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CC4" w:rsidRPr="00D013FC" w:rsidRDefault="00D013FC">
      <w:pPr>
        <w:pStyle w:val="BodyText"/>
        <w:spacing w:before="56"/>
        <w:ind w:left="2532" w:right="2532"/>
        <w:jc w:val="center"/>
        <w:rPr>
          <w:lang w:val="fr-CA"/>
        </w:rPr>
      </w:pPr>
      <w:r w:rsidRPr="00D013FC">
        <w:rPr>
          <w:lang w:val="fr-CA"/>
        </w:rPr>
        <w:t>Expérience 4 : Cinétique Chimique</w:t>
      </w: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D013FC">
      <w:pPr>
        <w:pStyle w:val="BodyText"/>
        <w:ind w:left="3693" w:right="3690"/>
        <w:jc w:val="center"/>
        <w:rPr>
          <w:lang w:val="fr-CA"/>
        </w:rPr>
      </w:pPr>
      <w:r>
        <w:rPr>
          <w:lang w:val="fr-CA"/>
        </w:rPr>
        <w:t>Note = 59/60</w:t>
      </w: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spacing w:before="2"/>
        <w:rPr>
          <w:lang w:val="fr-CA"/>
        </w:rPr>
      </w:pPr>
    </w:p>
    <w:p w:rsidR="00D013FC" w:rsidRDefault="00D013FC">
      <w:pPr>
        <w:pStyle w:val="BodyText"/>
        <w:spacing w:line="550" w:lineRule="atLeast"/>
        <w:ind w:left="2532" w:right="2531"/>
        <w:jc w:val="center"/>
        <w:rPr>
          <w:lang w:val="fr-CA"/>
        </w:rPr>
      </w:pPr>
      <w:r>
        <w:rPr>
          <w:lang w:val="fr-CA"/>
        </w:rPr>
        <w:t xml:space="preserve">CHM17110B </w:t>
      </w:r>
    </w:p>
    <w:p w:rsidR="001F2CC4" w:rsidRPr="00D013FC" w:rsidRDefault="00D013FC">
      <w:pPr>
        <w:pStyle w:val="BodyText"/>
        <w:spacing w:line="550" w:lineRule="atLeast"/>
        <w:ind w:left="2532" w:right="2531"/>
        <w:jc w:val="center"/>
        <w:rPr>
          <w:lang w:val="fr-CA"/>
        </w:rPr>
      </w:pPr>
      <w:r w:rsidRPr="00D013FC">
        <w:rPr>
          <w:u w:val="single"/>
          <w:lang w:val="fr-CA"/>
        </w:rPr>
        <w:t>Démonstrateurs :</w:t>
      </w: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rPr>
          <w:lang w:val="fr-CA"/>
        </w:rPr>
      </w:pPr>
    </w:p>
    <w:p w:rsidR="001F2CC4" w:rsidRPr="00D013FC" w:rsidRDefault="001F2CC4">
      <w:pPr>
        <w:pStyle w:val="BodyText"/>
        <w:spacing w:before="9"/>
        <w:rPr>
          <w:lang w:val="fr-CA"/>
        </w:rPr>
      </w:pPr>
    </w:p>
    <w:p w:rsidR="00D013FC" w:rsidRDefault="00D013FC">
      <w:pPr>
        <w:pStyle w:val="BodyText"/>
        <w:spacing w:line="820" w:lineRule="atLeast"/>
        <w:ind w:left="3078" w:right="3079" w:firstLine="2"/>
        <w:jc w:val="center"/>
        <w:rPr>
          <w:lang w:val="fr-CA"/>
        </w:rPr>
      </w:pPr>
    </w:p>
    <w:p w:rsidR="001F2CC4" w:rsidRPr="00D013FC" w:rsidRDefault="001F2CC4">
      <w:pPr>
        <w:jc w:val="center"/>
        <w:rPr>
          <w:lang w:val="fr-CA"/>
        </w:rPr>
        <w:sectPr w:rsidR="001F2CC4" w:rsidRPr="00D013FC">
          <w:type w:val="continuous"/>
          <w:pgSz w:w="12240" w:h="15840"/>
          <w:pgMar w:top="1380" w:right="1720" w:bottom="280" w:left="1720" w:header="720" w:footer="720" w:gutter="0"/>
          <w:cols w:space="720"/>
        </w:sectPr>
      </w:pPr>
    </w:p>
    <w:p w:rsidR="001F2CC4" w:rsidRPr="00D013FC" w:rsidRDefault="00D013FC">
      <w:pPr>
        <w:spacing w:before="56"/>
        <w:ind w:left="100" w:right="74"/>
        <w:rPr>
          <w:b/>
          <w:sz w:val="24"/>
          <w:lang w:val="fr-CA"/>
        </w:rPr>
      </w:pPr>
      <w:r w:rsidRPr="00D013FC">
        <w:rPr>
          <w:b/>
          <w:sz w:val="24"/>
          <w:lang w:val="fr-CA"/>
        </w:rPr>
        <w:lastRenderedPageBreak/>
        <w:t>Introduction</w:t>
      </w:r>
    </w:p>
    <w:p w:rsidR="001F2CC4" w:rsidRPr="00D013FC" w:rsidRDefault="00D013FC">
      <w:pPr>
        <w:pStyle w:val="BodyText"/>
        <w:ind w:left="100" w:right="100"/>
        <w:rPr>
          <w:lang w:val="fr-CA"/>
        </w:rPr>
      </w:pPr>
      <w:r w:rsidRPr="00D013FC">
        <w:rPr>
          <w:lang w:val="fr-CA"/>
        </w:rPr>
        <w:t>La cinétique chimique peut nous permettre de déterminer la vitesse d’une réaction entre deux substances. Cette expérience a comme but d’étudier l’ordre de la réaction, c’</w:t>
      </w:r>
      <w:proofErr w:type="spellStart"/>
      <w:r w:rsidRPr="00D013FC">
        <w:rPr>
          <w:lang w:val="fr-CA"/>
        </w:rPr>
        <w:t>est-à</w:t>
      </w:r>
      <w:proofErr w:type="spellEnd"/>
      <w:r w:rsidRPr="00D013FC">
        <w:rPr>
          <w:lang w:val="fr-CA"/>
        </w:rPr>
        <w:t>- dire l’effet de la concentration des réactifs sur la vitesse de la réaction. La</w:t>
      </w:r>
      <w:r w:rsidRPr="00D013FC">
        <w:rPr>
          <w:lang w:val="fr-CA"/>
        </w:rPr>
        <w:t xml:space="preserve"> vitesse d’une réaction augmente avec le produit de la concentration des réactifs. Ceci peut être illustré avec cette équation</w:t>
      </w:r>
      <w:r w:rsidRPr="00D013FC">
        <w:rPr>
          <w:spacing w:val="-8"/>
          <w:lang w:val="fr-CA"/>
        </w:rPr>
        <w:t xml:space="preserve"> </w:t>
      </w:r>
      <w:r w:rsidRPr="00D013FC">
        <w:rPr>
          <w:lang w:val="fr-CA"/>
        </w:rPr>
        <w:t>(1).</w:t>
      </w:r>
    </w:p>
    <w:p w:rsidR="001F2CC4" w:rsidRPr="00D013FC" w:rsidRDefault="001F2CC4">
      <w:pPr>
        <w:pStyle w:val="BodyText"/>
        <w:spacing w:before="4"/>
        <w:rPr>
          <w:sz w:val="23"/>
          <w:lang w:val="fr-CA"/>
        </w:rPr>
      </w:pPr>
    </w:p>
    <w:p w:rsidR="001F2CC4" w:rsidRPr="00D013FC" w:rsidRDefault="00D013FC">
      <w:pPr>
        <w:ind w:left="3780" w:right="3776"/>
        <w:jc w:val="center"/>
        <w:rPr>
          <w:sz w:val="16"/>
          <w:lang w:val="fr-CA"/>
        </w:rPr>
      </w:pPr>
      <w:r w:rsidRPr="00D013FC">
        <w:rPr>
          <w:sz w:val="24"/>
          <w:lang w:val="fr-CA"/>
        </w:rPr>
        <w:t>Vitesse=</w:t>
      </w:r>
      <w:r w:rsidRPr="00D013FC">
        <w:rPr>
          <w:i/>
          <w:sz w:val="24"/>
          <w:lang w:val="fr-CA"/>
        </w:rPr>
        <w:t xml:space="preserve">K </w:t>
      </w:r>
      <w:r w:rsidRPr="00D013FC">
        <w:rPr>
          <w:sz w:val="24"/>
          <w:lang w:val="fr-CA"/>
        </w:rPr>
        <w:t>[</w:t>
      </w:r>
      <w:r w:rsidRPr="00D013FC">
        <w:rPr>
          <w:i/>
          <w:sz w:val="24"/>
          <w:lang w:val="fr-CA"/>
        </w:rPr>
        <w:t>A</w:t>
      </w:r>
      <w:r w:rsidRPr="00D013FC">
        <w:rPr>
          <w:sz w:val="24"/>
          <w:lang w:val="fr-CA"/>
        </w:rPr>
        <w:t>]</w:t>
      </w:r>
      <w:r w:rsidRPr="00D013FC">
        <w:rPr>
          <w:i/>
          <w:position w:val="7"/>
          <w:sz w:val="16"/>
          <w:lang w:val="fr-CA"/>
        </w:rPr>
        <w:t>n</w:t>
      </w:r>
      <w:r w:rsidRPr="00D013FC">
        <w:rPr>
          <w:sz w:val="24"/>
          <w:lang w:val="fr-CA"/>
        </w:rPr>
        <w:t>[</w:t>
      </w:r>
      <w:r w:rsidRPr="00D013FC">
        <w:rPr>
          <w:i/>
          <w:sz w:val="24"/>
          <w:lang w:val="fr-CA"/>
        </w:rPr>
        <w:t>B</w:t>
      </w:r>
      <w:r w:rsidRPr="00D013FC">
        <w:rPr>
          <w:sz w:val="24"/>
          <w:lang w:val="fr-CA"/>
        </w:rPr>
        <w:t>]</w:t>
      </w:r>
      <w:r w:rsidRPr="00D013FC">
        <w:rPr>
          <w:position w:val="8"/>
          <w:sz w:val="16"/>
          <w:lang w:val="fr-CA"/>
        </w:rPr>
        <w:t>m</w:t>
      </w:r>
    </w:p>
    <w:p w:rsidR="001F2CC4" w:rsidRPr="00D013FC" w:rsidRDefault="001F2CC4">
      <w:pPr>
        <w:pStyle w:val="BodyText"/>
        <w:rPr>
          <w:sz w:val="26"/>
          <w:lang w:val="fr-CA"/>
        </w:rPr>
      </w:pPr>
    </w:p>
    <w:p w:rsidR="001F2CC4" w:rsidRPr="00D013FC" w:rsidRDefault="001F2CC4">
      <w:pPr>
        <w:pStyle w:val="BodyText"/>
        <w:spacing w:before="2"/>
        <w:rPr>
          <w:sz w:val="22"/>
          <w:lang w:val="fr-CA"/>
        </w:rPr>
      </w:pPr>
    </w:p>
    <w:p w:rsidR="001F2CC4" w:rsidRPr="00D013FC" w:rsidRDefault="00D013FC">
      <w:pPr>
        <w:pStyle w:val="BodyText"/>
        <w:spacing w:after="3"/>
        <w:ind w:left="100" w:right="116"/>
        <w:rPr>
          <w:lang w:val="fr-CA"/>
        </w:rPr>
      </w:pPr>
      <w:r w:rsidRPr="00D013FC">
        <w:rPr>
          <w:lang w:val="fr-CA"/>
        </w:rPr>
        <w:t>Dans cette équation, K est la constante de vitesse, et A et B sont les concentrations</w:t>
      </w:r>
      <w:r w:rsidRPr="00D013FC">
        <w:rPr>
          <w:spacing w:val="-29"/>
          <w:lang w:val="fr-CA"/>
        </w:rPr>
        <w:t xml:space="preserve"> </w:t>
      </w:r>
      <w:r w:rsidRPr="00D013FC">
        <w:rPr>
          <w:lang w:val="fr-CA"/>
        </w:rPr>
        <w:t>des réactifs en moles. Les exposants m et n représente l’ordre partiel dans cette réaction par rapport à A et B. L’ordre global de la réaction est déterminé par la somme de n et m, mais cette valeur ci peut seulement être déterminé expérimentalement. Ces v</w:t>
      </w:r>
      <w:r w:rsidRPr="00D013FC">
        <w:rPr>
          <w:lang w:val="fr-CA"/>
        </w:rPr>
        <w:t>aleurs vont être trouvé au cours de cette expérience. L’équation ci-dessous peut être utilisé pour calculer la vitesse de la réaction utilisée dans l’expérience</w:t>
      </w:r>
      <w:r w:rsidRPr="00D013FC">
        <w:rPr>
          <w:spacing w:val="-23"/>
          <w:lang w:val="fr-CA"/>
        </w:rPr>
        <w:t xml:space="preserve"> </w:t>
      </w:r>
      <w:r w:rsidRPr="00D013FC">
        <w:rPr>
          <w:lang w:val="fr-CA"/>
        </w:rPr>
        <w:t>(2).</w:t>
      </w:r>
    </w:p>
    <w:p w:rsidR="001F2CC4" w:rsidRDefault="00D013FC">
      <w:pPr>
        <w:pStyle w:val="BodyText"/>
        <w:ind w:left="1674"/>
        <w:rPr>
          <w:sz w:val="20"/>
        </w:rPr>
      </w:pPr>
      <w:r>
        <w:rPr>
          <w:noProof/>
          <w:sz w:val="20"/>
          <w:lang w:val="en-CA" w:eastAsia="en-CA"/>
        </w:rPr>
        <w:drawing>
          <wp:inline distT="0" distB="0" distL="0" distR="0">
            <wp:extent cx="3931884" cy="4857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3931884" cy="485775"/>
                    </a:xfrm>
                    <a:prstGeom prst="rect">
                      <a:avLst/>
                    </a:prstGeom>
                  </pic:spPr>
                </pic:pic>
              </a:graphicData>
            </a:graphic>
          </wp:inline>
        </w:drawing>
      </w:r>
    </w:p>
    <w:p w:rsidR="001F2CC4" w:rsidRPr="00D013FC" w:rsidRDefault="00D013FC">
      <w:pPr>
        <w:pStyle w:val="Heading1"/>
        <w:spacing w:before="11"/>
        <w:ind w:right="74"/>
        <w:rPr>
          <w:lang w:val="fr-CA"/>
        </w:rPr>
      </w:pPr>
      <w:r w:rsidRPr="00D013FC">
        <w:rPr>
          <w:lang w:val="fr-CA"/>
        </w:rPr>
        <w:t>Spectrophotométrie</w:t>
      </w:r>
    </w:p>
    <w:p w:rsidR="001F2CC4" w:rsidRPr="00D013FC" w:rsidRDefault="00D013FC">
      <w:pPr>
        <w:pStyle w:val="BodyText"/>
        <w:spacing w:after="3"/>
        <w:ind w:left="100" w:right="74"/>
        <w:rPr>
          <w:lang w:val="fr-CA"/>
        </w:rPr>
      </w:pPr>
      <w:r w:rsidRPr="00D013FC">
        <w:rPr>
          <w:lang w:val="fr-CA"/>
        </w:rPr>
        <w:t>En changeant lentement la couleur du Cr III en le faisant réagir avec</w:t>
      </w:r>
      <w:r w:rsidRPr="00D013FC">
        <w:rPr>
          <w:lang w:val="fr-CA"/>
        </w:rPr>
        <w:t xml:space="preserve"> de l’EDTA à la température de la pièce, nous pouvons mesurer sont absorbance et sa </w:t>
      </w:r>
      <w:proofErr w:type="spellStart"/>
      <w:r w:rsidRPr="00D013FC">
        <w:rPr>
          <w:lang w:val="fr-CA"/>
        </w:rPr>
        <w:t>transmettance</w:t>
      </w:r>
      <w:proofErr w:type="spellEnd"/>
      <w:r w:rsidRPr="00D013FC">
        <w:rPr>
          <w:lang w:val="fr-CA"/>
        </w:rPr>
        <w:t xml:space="preserve"> à l’aide de spectrophotométrie. Nous pouvons déterminer la </w:t>
      </w:r>
      <w:proofErr w:type="spellStart"/>
      <w:r w:rsidRPr="00D013FC">
        <w:rPr>
          <w:lang w:val="fr-CA"/>
        </w:rPr>
        <w:t>transmettance</w:t>
      </w:r>
      <w:proofErr w:type="spellEnd"/>
      <w:r w:rsidRPr="00D013FC">
        <w:rPr>
          <w:lang w:val="fr-CA"/>
        </w:rPr>
        <w:t xml:space="preserve"> en pourcentage T%, calculer la </w:t>
      </w:r>
      <w:proofErr w:type="spellStart"/>
      <w:r w:rsidRPr="00D013FC">
        <w:rPr>
          <w:lang w:val="fr-CA"/>
        </w:rPr>
        <w:t>transmettance</w:t>
      </w:r>
      <w:proofErr w:type="spellEnd"/>
      <w:r w:rsidRPr="00D013FC">
        <w:rPr>
          <w:lang w:val="fr-CA"/>
        </w:rPr>
        <w:t xml:space="preserve"> T, et calculer l’absorbance A avec les 3</w:t>
      </w:r>
      <w:r w:rsidRPr="00D013FC">
        <w:rPr>
          <w:lang w:val="fr-CA"/>
        </w:rPr>
        <w:t xml:space="preserve"> équations suivantes (3).</w:t>
      </w:r>
    </w:p>
    <w:p w:rsidR="001F2CC4" w:rsidRDefault="00D013FC">
      <w:pPr>
        <w:pStyle w:val="BodyText"/>
        <w:ind w:left="3625"/>
        <w:rPr>
          <w:sz w:val="20"/>
        </w:rPr>
      </w:pPr>
      <w:r>
        <w:rPr>
          <w:sz w:val="20"/>
        </w:rPr>
      </w:r>
      <w:r>
        <w:rPr>
          <w:sz w:val="20"/>
        </w:rPr>
        <w:pict>
          <v:group id="_x0000_s1026" style="width:114.75pt;height:48.75pt;mso-position-horizontal-relative:char;mso-position-vertical-relative:line" coordsize="2295,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2294;height:466">
              <v:imagedata r:id="rId6" o:title=""/>
            </v:shape>
            <v:shape id="_x0000_s1027" type="#_x0000_t75" style="position:absolute;left:569;top:480;width:1171;height:494">
              <v:imagedata r:id="rId7" o:title=""/>
            </v:shape>
            <w10:wrap type="none"/>
            <w10:anchorlock/>
          </v:group>
        </w:pict>
      </w:r>
    </w:p>
    <w:p w:rsidR="001F2CC4" w:rsidRDefault="00D013FC">
      <w:pPr>
        <w:pStyle w:val="BodyText"/>
        <w:spacing w:before="10"/>
        <w:rPr>
          <w:sz w:val="20"/>
        </w:rPr>
      </w:pPr>
      <w:r>
        <w:rPr>
          <w:noProof/>
          <w:lang w:val="en-CA" w:eastAsia="en-CA"/>
        </w:rPr>
        <w:drawing>
          <wp:anchor distT="0" distB="0" distL="0" distR="0" simplePos="0" relativeHeight="1048" behindDoc="0" locked="0" layoutInCell="1" allowOverlap="1">
            <wp:simplePos x="0" y="0"/>
            <wp:positionH relativeFrom="page">
              <wp:posOffset>3000755</wp:posOffset>
            </wp:positionH>
            <wp:positionV relativeFrom="paragraph">
              <wp:posOffset>177672</wp:posOffset>
            </wp:positionV>
            <wp:extent cx="1766178" cy="285750"/>
            <wp:effectExtent l="0" t="0" r="0" b="0"/>
            <wp:wrapTopAndBottom/>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8" cstate="print"/>
                    <a:stretch>
                      <a:fillRect/>
                    </a:stretch>
                  </pic:blipFill>
                  <pic:spPr>
                    <a:xfrm>
                      <a:off x="0" y="0"/>
                      <a:ext cx="1766178" cy="285750"/>
                    </a:xfrm>
                    <a:prstGeom prst="rect">
                      <a:avLst/>
                    </a:prstGeom>
                  </pic:spPr>
                </pic:pic>
              </a:graphicData>
            </a:graphic>
          </wp:anchor>
        </w:drawing>
      </w:r>
    </w:p>
    <w:p w:rsidR="001F2CC4" w:rsidRDefault="001F2CC4">
      <w:pPr>
        <w:pStyle w:val="BodyText"/>
        <w:spacing w:before="3"/>
        <w:rPr>
          <w:sz w:val="21"/>
        </w:rPr>
      </w:pPr>
    </w:p>
    <w:p w:rsidR="001F2CC4" w:rsidRPr="00D013FC" w:rsidRDefault="00D013FC">
      <w:pPr>
        <w:pStyle w:val="BodyText"/>
        <w:ind w:left="100" w:right="239"/>
        <w:rPr>
          <w:lang w:val="fr-CA"/>
        </w:rPr>
      </w:pPr>
      <w:r w:rsidRPr="00D013FC">
        <w:rPr>
          <w:position w:val="1"/>
          <w:lang w:val="fr-CA"/>
        </w:rPr>
        <w:t>Le spectrophotomètre utilise I et I</w:t>
      </w:r>
      <w:r w:rsidRPr="00D013FC">
        <w:rPr>
          <w:sz w:val="16"/>
          <w:lang w:val="fr-CA"/>
        </w:rPr>
        <w:t>o</w:t>
      </w:r>
      <w:r w:rsidRPr="00D013FC">
        <w:rPr>
          <w:position w:val="1"/>
          <w:lang w:val="fr-CA"/>
        </w:rPr>
        <w:t xml:space="preserve">, qui sont l’intensité de la lumière après et avant qu’il </w:t>
      </w:r>
      <w:r w:rsidRPr="00D013FC">
        <w:rPr>
          <w:lang w:val="fr-CA"/>
        </w:rPr>
        <w:t xml:space="preserve">passe à travers du milieu étudié. Pour déterminé le lien entre la concentration de la solution et l’absorbance, il faut utiliser la loi de </w:t>
      </w:r>
      <w:proofErr w:type="spellStart"/>
      <w:r w:rsidRPr="00D013FC">
        <w:rPr>
          <w:lang w:val="fr-CA"/>
        </w:rPr>
        <w:t>Beer</w:t>
      </w:r>
      <w:proofErr w:type="spellEnd"/>
      <w:r w:rsidRPr="00D013FC">
        <w:rPr>
          <w:lang w:val="fr-CA"/>
        </w:rPr>
        <w:t>-Lambert (4), qui utilise l’équation</w:t>
      </w:r>
    </w:p>
    <w:p w:rsidR="001F2CC4" w:rsidRPr="00D013FC" w:rsidRDefault="00D013FC">
      <w:pPr>
        <w:pStyle w:val="BodyText"/>
        <w:spacing w:before="9"/>
        <w:rPr>
          <w:sz w:val="20"/>
          <w:lang w:val="fr-CA"/>
        </w:rPr>
      </w:pPr>
      <w:r>
        <w:rPr>
          <w:noProof/>
          <w:lang w:val="en-CA" w:eastAsia="en-CA"/>
        </w:rPr>
        <w:drawing>
          <wp:anchor distT="0" distB="0" distL="0" distR="0" simplePos="0" relativeHeight="1072" behindDoc="0" locked="0" layoutInCell="1" allowOverlap="1">
            <wp:simplePos x="0" y="0"/>
            <wp:positionH relativeFrom="page">
              <wp:posOffset>3534155</wp:posOffset>
            </wp:positionH>
            <wp:positionV relativeFrom="paragraph">
              <wp:posOffset>177127</wp:posOffset>
            </wp:positionV>
            <wp:extent cx="706261" cy="247650"/>
            <wp:effectExtent l="0" t="0" r="0" b="0"/>
            <wp:wrapTopAndBottom/>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9" cstate="print"/>
                    <a:stretch>
                      <a:fillRect/>
                    </a:stretch>
                  </pic:blipFill>
                  <pic:spPr>
                    <a:xfrm>
                      <a:off x="0" y="0"/>
                      <a:ext cx="706261" cy="247650"/>
                    </a:xfrm>
                    <a:prstGeom prst="rect">
                      <a:avLst/>
                    </a:prstGeom>
                  </pic:spPr>
                </pic:pic>
              </a:graphicData>
            </a:graphic>
          </wp:anchor>
        </w:drawing>
      </w:r>
    </w:p>
    <w:p w:rsidR="001F2CC4" w:rsidRPr="00D013FC" w:rsidRDefault="001F2CC4">
      <w:pPr>
        <w:pStyle w:val="BodyText"/>
        <w:spacing w:before="1"/>
        <w:rPr>
          <w:sz w:val="21"/>
          <w:lang w:val="fr-CA"/>
        </w:rPr>
      </w:pPr>
    </w:p>
    <w:p w:rsidR="001F2CC4" w:rsidRPr="00D013FC" w:rsidRDefault="00D013FC">
      <w:pPr>
        <w:pStyle w:val="BodyText"/>
        <w:ind w:left="100" w:right="359"/>
        <w:rPr>
          <w:lang w:val="fr-CA"/>
        </w:rPr>
      </w:pPr>
      <w:r w:rsidRPr="00D013FC">
        <w:rPr>
          <w:position w:val="1"/>
          <w:lang w:val="fr-CA"/>
        </w:rPr>
        <w:t>pour relié l’absorbance A, le coefficient spécifique d’absorbance molaire</w:t>
      </w:r>
      <w:r w:rsidRPr="00D013FC">
        <w:rPr>
          <w:position w:val="1"/>
          <w:lang w:val="fr-CA"/>
        </w:rPr>
        <w:t xml:space="preserve"> </w:t>
      </w:r>
      <w:r w:rsidRPr="00D013FC">
        <w:rPr>
          <w:sz w:val="16"/>
          <w:lang w:val="fr-CA"/>
        </w:rPr>
        <w:t xml:space="preserve">E, </w:t>
      </w:r>
      <w:r w:rsidRPr="00D013FC">
        <w:rPr>
          <w:position w:val="1"/>
          <w:lang w:val="fr-CA"/>
        </w:rPr>
        <w:t xml:space="preserve">la longueur </w:t>
      </w:r>
      <w:r w:rsidRPr="00D013FC">
        <w:rPr>
          <w:lang w:val="fr-CA"/>
        </w:rPr>
        <w:t>de cheminement du rayon b et la concentration de la substance absorbant dans la solution c. Cette équation rend clair que l’absorbance est proportionnelle à la concentration.</w:t>
      </w:r>
    </w:p>
    <w:p w:rsidR="001F2CC4" w:rsidRPr="00D013FC" w:rsidRDefault="001F2CC4">
      <w:pPr>
        <w:rPr>
          <w:lang w:val="fr-CA"/>
        </w:rPr>
        <w:sectPr w:rsidR="001F2CC4" w:rsidRPr="00D013FC">
          <w:pgSz w:w="12240" w:h="15840"/>
          <w:pgMar w:top="1380" w:right="1340" w:bottom="280" w:left="1340" w:header="720" w:footer="720" w:gutter="0"/>
          <w:cols w:space="720"/>
        </w:sectPr>
      </w:pPr>
    </w:p>
    <w:p w:rsidR="001F2CC4" w:rsidRPr="00D013FC" w:rsidRDefault="00D013FC">
      <w:pPr>
        <w:pStyle w:val="BodyText"/>
        <w:tabs>
          <w:tab w:val="left" w:pos="8860"/>
        </w:tabs>
        <w:spacing w:before="56"/>
        <w:ind w:left="100" w:right="317"/>
        <w:rPr>
          <w:lang w:val="fr-CA"/>
        </w:rPr>
      </w:pPr>
      <w:r>
        <w:rPr>
          <w:noProof/>
          <w:lang w:val="en-CA" w:eastAsia="en-CA"/>
        </w:rPr>
        <w:lastRenderedPageBreak/>
        <w:drawing>
          <wp:anchor distT="0" distB="0" distL="0" distR="0" simplePos="0" relativeHeight="268424183" behindDoc="1" locked="0" layoutInCell="1" allowOverlap="1">
            <wp:simplePos x="0" y="0"/>
            <wp:positionH relativeFrom="page">
              <wp:posOffset>3733800</wp:posOffset>
            </wp:positionH>
            <wp:positionV relativeFrom="paragraph">
              <wp:posOffset>609547</wp:posOffset>
            </wp:positionV>
            <wp:extent cx="181355" cy="220979"/>
            <wp:effectExtent l="0" t="0" r="0" b="0"/>
            <wp:wrapNone/>
            <wp:docPr id="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10" cstate="print"/>
                    <a:stretch>
                      <a:fillRect/>
                    </a:stretch>
                  </pic:blipFill>
                  <pic:spPr>
                    <a:xfrm>
                      <a:off x="0" y="0"/>
                      <a:ext cx="181355" cy="220979"/>
                    </a:xfrm>
                    <a:prstGeom prst="rect">
                      <a:avLst/>
                    </a:prstGeom>
                  </pic:spPr>
                </pic:pic>
              </a:graphicData>
            </a:graphic>
          </wp:anchor>
        </w:drawing>
      </w:r>
      <w:r w:rsidRPr="00D013FC">
        <w:rPr>
          <w:lang w:val="fr-CA"/>
        </w:rPr>
        <w:t>Dans cette expérience, il est important de trouver l’a</w:t>
      </w:r>
      <w:r w:rsidRPr="00D013FC">
        <w:rPr>
          <w:lang w:val="fr-CA"/>
        </w:rPr>
        <w:t>bsorbance de la solution après sa réaction complète, donc après que tout trace de Cr III sois transformé en complexe Cr III -EDTA. Pour trouver ceci, il suffit de chauffer la solution à 100 degrés C pendant 10 minutes pour que la réaction soit complète. L’</w:t>
      </w:r>
      <w:r w:rsidRPr="00D013FC">
        <w:rPr>
          <w:lang w:val="fr-CA"/>
        </w:rPr>
        <w:t>absorbance de cette</w:t>
      </w:r>
      <w:r w:rsidRPr="00D013FC">
        <w:rPr>
          <w:spacing w:val="-21"/>
          <w:lang w:val="fr-CA"/>
        </w:rPr>
        <w:t xml:space="preserve"> </w:t>
      </w:r>
      <w:r w:rsidRPr="00D013FC">
        <w:rPr>
          <w:lang w:val="fr-CA"/>
        </w:rPr>
        <w:t>solution</w:t>
      </w:r>
      <w:r w:rsidRPr="00D013FC">
        <w:rPr>
          <w:spacing w:val="-3"/>
          <w:lang w:val="fr-CA"/>
        </w:rPr>
        <w:t xml:space="preserve"> </w:t>
      </w:r>
      <w:r w:rsidRPr="00D013FC">
        <w:rPr>
          <w:lang w:val="fr-CA"/>
        </w:rPr>
        <w:t>sera</w:t>
      </w:r>
      <w:r w:rsidRPr="00D013FC">
        <w:rPr>
          <w:lang w:val="fr-CA"/>
        </w:rPr>
        <w:tab/>
        <w:t>.</w:t>
      </w:r>
      <w:r w:rsidRPr="00D013FC">
        <w:rPr>
          <w:spacing w:val="-3"/>
          <w:lang w:val="fr-CA"/>
        </w:rPr>
        <w:t xml:space="preserve"> </w:t>
      </w:r>
      <w:r w:rsidRPr="00D013FC">
        <w:rPr>
          <w:lang w:val="fr-CA"/>
        </w:rPr>
        <w:t>Le</w:t>
      </w:r>
      <w:r w:rsidRPr="00D013FC">
        <w:rPr>
          <w:w w:val="99"/>
          <w:lang w:val="fr-CA"/>
        </w:rPr>
        <w:t xml:space="preserve"> </w:t>
      </w:r>
      <w:r w:rsidRPr="00D013FC">
        <w:rPr>
          <w:position w:val="1"/>
          <w:lang w:val="fr-CA"/>
        </w:rPr>
        <w:t xml:space="preserve">montant de Cr III non réagit à un certain temps </w:t>
      </w:r>
      <w:r w:rsidRPr="00D013FC">
        <w:rPr>
          <w:spacing w:val="3"/>
          <w:position w:val="1"/>
          <w:lang w:val="fr-CA"/>
        </w:rPr>
        <w:t>A</w:t>
      </w:r>
      <w:r w:rsidRPr="00D013FC">
        <w:rPr>
          <w:spacing w:val="3"/>
          <w:sz w:val="16"/>
          <w:lang w:val="fr-CA"/>
        </w:rPr>
        <w:t xml:space="preserve">t </w:t>
      </w:r>
      <w:r w:rsidRPr="00D013FC">
        <w:rPr>
          <w:position w:val="1"/>
          <w:lang w:val="fr-CA"/>
        </w:rPr>
        <w:t xml:space="preserve">sera donc facilement trouver avec </w:t>
      </w:r>
      <w:r w:rsidRPr="00D013FC">
        <w:rPr>
          <w:lang w:val="fr-CA"/>
        </w:rPr>
        <w:t>l’équation</w:t>
      </w:r>
      <w:r w:rsidRPr="00D013FC">
        <w:rPr>
          <w:spacing w:val="-4"/>
          <w:lang w:val="fr-CA"/>
        </w:rPr>
        <w:t xml:space="preserve"> </w:t>
      </w:r>
      <w:r w:rsidRPr="00D013FC">
        <w:rPr>
          <w:lang w:val="fr-CA"/>
        </w:rPr>
        <w:t>(5).</w:t>
      </w:r>
    </w:p>
    <w:p w:rsidR="001F2CC4" w:rsidRPr="00D013FC" w:rsidRDefault="00D013FC">
      <w:pPr>
        <w:pStyle w:val="BodyText"/>
        <w:spacing w:before="10"/>
        <w:rPr>
          <w:sz w:val="20"/>
          <w:lang w:val="fr-CA"/>
        </w:rPr>
      </w:pPr>
      <w:r>
        <w:rPr>
          <w:noProof/>
          <w:lang w:val="en-CA" w:eastAsia="en-CA"/>
        </w:rPr>
        <w:drawing>
          <wp:anchor distT="0" distB="0" distL="0" distR="0" simplePos="0" relativeHeight="1096" behindDoc="0" locked="0" layoutInCell="1" allowOverlap="1">
            <wp:simplePos x="0" y="0"/>
            <wp:positionH relativeFrom="page">
              <wp:posOffset>3314700</wp:posOffset>
            </wp:positionH>
            <wp:positionV relativeFrom="paragraph">
              <wp:posOffset>177762</wp:posOffset>
            </wp:positionV>
            <wp:extent cx="1146056" cy="285750"/>
            <wp:effectExtent l="0" t="0" r="0" b="0"/>
            <wp:wrapTopAndBottom/>
            <wp:docPr id="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png"/>
                    <pic:cNvPicPr/>
                  </pic:nvPicPr>
                  <pic:blipFill>
                    <a:blip r:embed="rId11" cstate="print"/>
                    <a:stretch>
                      <a:fillRect/>
                    </a:stretch>
                  </pic:blipFill>
                  <pic:spPr>
                    <a:xfrm>
                      <a:off x="0" y="0"/>
                      <a:ext cx="1146056" cy="285750"/>
                    </a:xfrm>
                    <a:prstGeom prst="rect">
                      <a:avLst/>
                    </a:prstGeom>
                  </pic:spPr>
                </pic:pic>
              </a:graphicData>
            </a:graphic>
          </wp:anchor>
        </w:drawing>
      </w:r>
    </w:p>
    <w:p w:rsidR="001F2CC4" w:rsidRPr="00D013FC" w:rsidRDefault="001F2CC4">
      <w:pPr>
        <w:pStyle w:val="BodyText"/>
        <w:rPr>
          <w:sz w:val="21"/>
          <w:lang w:val="fr-CA"/>
        </w:rPr>
      </w:pPr>
    </w:p>
    <w:p w:rsidR="001F2CC4" w:rsidRPr="00D013FC" w:rsidRDefault="00D013FC">
      <w:pPr>
        <w:pStyle w:val="Heading1"/>
        <w:ind w:right="141"/>
        <w:rPr>
          <w:lang w:val="fr-CA"/>
        </w:rPr>
      </w:pPr>
      <w:r w:rsidRPr="00D013FC">
        <w:rPr>
          <w:lang w:val="fr-CA"/>
        </w:rPr>
        <w:t>Détermination de la vitesse</w:t>
      </w:r>
    </w:p>
    <w:p w:rsidR="001F2CC4" w:rsidRPr="00D013FC" w:rsidRDefault="00D013FC">
      <w:pPr>
        <w:pStyle w:val="BodyText"/>
        <w:ind w:left="100" w:right="141"/>
        <w:rPr>
          <w:lang w:val="fr-CA"/>
        </w:rPr>
      </w:pPr>
      <w:r w:rsidRPr="00D013FC">
        <w:rPr>
          <w:lang w:val="fr-CA"/>
        </w:rPr>
        <w:t>Il est possible de trouver la vitesse instantanée à un temps précis en utilisant la pente de la tangente à ce point. Dans chaque section de cette expérience, le pH restera le même, donc seulement la concentration l’ion Cr III sera en train de changer. Si l</w:t>
      </w:r>
      <w:r w:rsidRPr="00D013FC">
        <w:rPr>
          <w:lang w:val="fr-CA"/>
        </w:rPr>
        <w:t>a concentration d’hydrogène dans la solution est constante, K sera donc proportionnelle à Cr III, et donc nous pouvons prendre le logarithme des deux côtés de l’équation 3, et obtenir l’équation (6).</w:t>
      </w:r>
    </w:p>
    <w:p w:rsidR="001F2CC4" w:rsidRPr="00D013FC" w:rsidRDefault="00D013FC">
      <w:pPr>
        <w:pStyle w:val="BodyText"/>
        <w:spacing w:before="10"/>
        <w:rPr>
          <w:sz w:val="20"/>
          <w:lang w:val="fr-CA"/>
        </w:rPr>
      </w:pPr>
      <w:r>
        <w:rPr>
          <w:noProof/>
          <w:lang w:val="en-CA" w:eastAsia="en-CA"/>
        </w:rPr>
        <w:drawing>
          <wp:anchor distT="0" distB="0" distL="0" distR="0" simplePos="0" relativeHeight="1120" behindDoc="0" locked="0" layoutInCell="1" allowOverlap="1">
            <wp:simplePos x="0" y="0"/>
            <wp:positionH relativeFrom="page">
              <wp:posOffset>2705100</wp:posOffset>
            </wp:positionH>
            <wp:positionV relativeFrom="paragraph">
              <wp:posOffset>177381</wp:posOffset>
            </wp:positionV>
            <wp:extent cx="2353055" cy="266700"/>
            <wp:effectExtent l="0" t="0" r="0" b="0"/>
            <wp:wrapTopAndBottom/>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12" cstate="print"/>
                    <a:stretch>
                      <a:fillRect/>
                    </a:stretch>
                  </pic:blipFill>
                  <pic:spPr>
                    <a:xfrm>
                      <a:off x="0" y="0"/>
                      <a:ext cx="2353055" cy="266700"/>
                    </a:xfrm>
                    <a:prstGeom prst="rect">
                      <a:avLst/>
                    </a:prstGeom>
                  </pic:spPr>
                </pic:pic>
              </a:graphicData>
            </a:graphic>
          </wp:anchor>
        </w:drawing>
      </w:r>
    </w:p>
    <w:p w:rsidR="001F2CC4" w:rsidRPr="00D013FC" w:rsidRDefault="001F2CC4">
      <w:pPr>
        <w:pStyle w:val="BodyText"/>
        <w:spacing w:before="2"/>
        <w:rPr>
          <w:sz w:val="21"/>
          <w:lang w:val="fr-CA"/>
        </w:rPr>
      </w:pPr>
    </w:p>
    <w:p w:rsidR="001F2CC4" w:rsidRPr="00D013FC" w:rsidRDefault="00D013FC">
      <w:pPr>
        <w:pStyle w:val="BodyText"/>
        <w:ind w:left="100" w:right="135"/>
        <w:rPr>
          <w:lang w:val="fr-CA"/>
        </w:rPr>
      </w:pPr>
      <w:r w:rsidRPr="00D013FC">
        <w:rPr>
          <w:lang w:val="fr-CA"/>
        </w:rPr>
        <w:t>Il est finalement possible de trouver l’ordre partiel</w:t>
      </w:r>
      <w:r w:rsidRPr="00D013FC">
        <w:rPr>
          <w:lang w:val="fr-CA"/>
        </w:rPr>
        <w:t xml:space="preserve"> de la réaction par rapport à l’ion Cr III, car celui-ci est égal à la pente de la courbe du logarithme de la vitesse en fonction du logarithme de la concentration de Cr III.</w:t>
      </w:r>
    </w:p>
    <w:p w:rsidR="001F2CC4" w:rsidRPr="00D013FC" w:rsidRDefault="001F2CC4">
      <w:pPr>
        <w:pStyle w:val="BodyText"/>
        <w:rPr>
          <w:lang w:val="fr-CA"/>
        </w:rPr>
      </w:pPr>
    </w:p>
    <w:p w:rsidR="001F2CC4" w:rsidRPr="00D013FC" w:rsidRDefault="00D013FC">
      <w:pPr>
        <w:pStyle w:val="BodyText"/>
        <w:ind w:left="100" w:right="141"/>
        <w:rPr>
          <w:lang w:val="fr-CA"/>
        </w:rPr>
      </w:pPr>
      <w:r w:rsidRPr="00D013FC">
        <w:rPr>
          <w:b/>
          <w:lang w:val="fr-CA"/>
        </w:rPr>
        <w:t xml:space="preserve">Procédure </w:t>
      </w:r>
      <w:r w:rsidRPr="00D013FC">
        <w:rPr>
          <w:lang w:val="fr-CA"/>
        </w:rPr>
        <w:t>La procédure pour se laboratoire est présenter dans le manuel de labor</w:t>
      </w:r>
      <w:r w:rsidRPr="00D013FC">
        <w:rPr>
          <w:lang w:val="fr-CA"/>
        </w:rPr>
        <w:t>atoire (7).</w:t>
      </w:r>
    </w:p>
    <w:p w:rsidR="001F2CC4" w:rsidRPr="00D013FC" w:rsidRDefault="001F2CC4">
      <w:pPr>
        <w:pStyle w:val="BodyText"/>
        <w:rPr>
          <w:lang w:val="fr-CA"/>
        </w:rPr>
      </w:pPr>
    </w:p>
    <w:p w:rsidR="001F2CC4" w:rsidRPr="00D013FC" w:rsidRDefault="00D013FC">
      <w:pPr>
        <w:pStyle w:val="Heading1"/>
        <w:ind w:right="141"/>
        <w:rPr>
          <w:lang w:val="fr-CA"/>
        </w:rPr>
      </w:pPr>
      <w:r w:rsidRPr="00D013FC">
        <w:rPr>
          <w:lang w:val="fr-CA"/>
        </w:rPr>
        <w:t>Observations</w:t>
      </w:r>
    </w:p>
    <w:p w:rsidR="001F2CC4" w:rsidRPr="00D013FC" w:rsidRDefault="001F2CC4">
      <w:pPr>
        <w:pStyle w:val="BodyText"/>
        <w:rPr>
          <w:b/>
          <w:lang w:val="fr-CA"/>
        </w:rPr>
      </w:pPr>
    </w:p>
    <w:p w:rsidR="001F2CC4" w:rsidRPr="00D013FC" w:rsidRDefault="00D013FC">
      <w:pPr>
        <w:pStyle w:val="BodyText"/>
        <w:ind w:left="100" w:right="147"/>
        <w:rPr>
          <w:lang w:val="fr-CA"/>
        </w:rPr>
      </w:pPr>
      <w:r w:rsidRPr="00D013FC">
        <w:rPr>
          <w:lang w:val="fr-CA"/>
        </w:rPr>
        <w:t>Pour chaque Ph, la même réaction se produisait et il n’avait pas beaucoup de variation entre eux. L’ajout de la chaleur à causer un changement presque instantané de la couleur de la solution de claire et transparent à mauve foncé</w:t>
      </w:r>
      <w:r w:rsidRPr="00D013FC">
        <w:rPr>
          <w:lang w:val="fr-CA"/>
        </w:rPr>
        <w:t xml:space="preserve">, mais encore transparent. Au cours des 36 minutes que nous avons attendu pour les 3 réactions non chauffé, nous avons observé un changement très lent mais visible de la couleur de la solution. À la fin des 36 minutes, la solution avait une feinte couleur </w:t>
      </w:r>
      <w:r w:rsidRPr="00D013FC">
        <w:rPr>
          <w:lang w:val="fr-CA"/>
        </w:rPr>
        <w:t>mauve, mais elle n’était pas très prononcée.</w:t>
      </w:r>
    </w:p>
    <w:p w:rsidR="001F2CC4" w:rsidRPr="00D013FC" w:rsidRDefault="001F2CC4">
      <w:pPr>
        <w:pStyle w:val="BodyText"/>
        <w:rPr>
          <w:lang w:val="fr-CA"/>
        </w:rPr>
      </w:pPr>
    </w:p>
    <w:p w:rsidR="001F2CC4" w:rsidRDefault="00D013FC">
      <w:pPr>
        <w:pStyle w:val="Heading1"/>
        <w:ind w:right="141"/>
      </w:pPr>
      <w:r>
        <w:t xml:space="preserve">Tableau 1 : </w:t>
      </w:r>
      <w:proofErr w:type="spellStart"/>
      <w:r>
        <w:t>Donnés</w:t>
      </w:r>
      <w:proofErr w:type="spellEnd"/>
      <w:r>
        <w:t xml:space="preserve"> de </w:t>
      </w:r>
      <w:proofErr w:type="spellStart"/>
      <w:r>
        <w:t>l’expériences</w:t>
      </w:r>
      <w:proofErr w:type="spellEnd"/>
    </w:p>
    <w:p w:rsidR="001F2CC4" w:rsidRDefault="001F2CC4">
      <w:pPr>
        <w:pStyle w:val="BodyText"/>
        <w:spacing w:before="4"/>
        <w:rPr>
          <w:b/>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8"/>
        <w:gridCol w:w="2338"/>
        <w:gridCol w:w="2338"/>
        <w:gridCol w:w="2338"/>
      </w:tblGrid>
      <w:tr w:rsidR="001F2CC4">
        <w:trPr>
          <w:trHeight w:hRule="exact" w:val="562"/>
        </w:trPr>
        <w:tc>
          <w:tcPr>
            <w:tcW w:w="2338" w:type="dxa"/>
          </w:tcPr>
          <w:p w:rsidR="001F2CC4" w:rsidRDefault="001F2CC4"/>
        </w:tc>
        <w:tc>
          <w:tcPr>
            <w:tcW w:w="2338" w:type="dxa"/>
          </w:tcPr>
          <w:p w:rsidR="001F2CC4" w:rsidRDefault="00D013FC">
            <w:pPr>
              <w:pStyle w:val="TableParagraph"/>
              <w:spacing w:line="240" w:lineRule="auto"/>
              <w:ind w:right="854"/>
              <w:jc w:val="left"/>
              <w:rPr>
                <w:b/>
                <w:sz w:val="24"/>
              </w:rPr>
            </w:pPr>
            <w:r>
              <w:rPr>
                <w:b/>
                <w:sz w:val="24"/>
              </w:rPr>
              <w:t>1</w:t>
            </w:r>
            <w:proofErr w:type="spellStart"/>
            <w:r>
              <w:rPr>
                <w:b/>
                <w:position w:val="8"/>
                <w:sz w:val="16"/>
              </w:rPr>
              <w:t>ère</w:t>
            </w:r>
            <w:proofErr w:type="spellEnd"/>
            <w:r>
              <w:rPr>
                <w:b/>
                <w:position w:val="8"/>
                <w:sz w:val="16"/>
              </w:rPr>
              <w:t xml:space="preserve"> </w:t>
            </w:r>
            <w:r>
              <w:rPr>
                <w:b/>
                <w:sz w:val="24"/>
              </w:rPr>
              <w:t xml:space="preserve">solution </w:t>
            </w:r>
            <w:proofErr w:type="spellStart"/>
            <w:r>
              <w:rPr>
                <w:b/>
                <w:sz w:val="24"/>
              </w:rPr>
              <w:t>d’EDTA</w:t>
            </w:r>
            <w:proofErr w:type="spellEnd"/>
          </w:p>
        </w:tc>
        <w:tc>
          <w:tcPr>
            <w:tcW w:w="2338" w:type="dxa"/>
          </w:tcPr>
          <w:p w:rsidR="001F2CC4" w:rsidRDefault="00D013FC">
            <w:pPr>
              <w:pStyle w:val="TableParagraph"/>
              <w:spacing w:line="240" w:lineRule="auto"/>
              <w:ind w:right="774"/>
              <w:jc w:val="left"/>
              <w:rPr>
                <w:b/>
                <w:sz w:val="24"/>
              </w:rPr>
            </w:pPr>
            <w:r>
              <w:rPr>
                <w:b/>
                <w:sz w:val="24"/>
              </w:rPr>
              <w:t>2</w:t>
            </w:r>
            <w:proofErr w:type="spellStart"/>
            <w:r>
              <w:rPr>
                <w:b/>
                <w:position w:val="8"/>
                <w:sz w:val="16"/>
              </w:rPr>
              <w:t>ème</w:t>
            </w:r>
            <w:proofErr w:type="spellEnd"/>
            <w:r>
              <w:rPr>
                <w:b/>
                <w:position w:val="8"/>
                <w:sz w:val="16"/>
              </w:rPr>
              <w:t xml:space="preserve"> </w:t>
            </w:r>
            <w:r>
              <w:rPr>
                <w:b/>
                <w:sz w:val="24"/>
              </w:rPr>
              <w:t xml:space="preserve">solution </w:t>
            </w:r>
            <w:proofErr w:type="spellStart"/>
            <w:r>
              <w:rPr>
                <w:b/>
                <w:sz w:val="24"/>
              </w:rPr>
              <w:t>d’EDTA</w:t>
            </w:r>
            <w:proofErr w:type="spellEnd"/>
          </w:p>
        </w:tc>
        <w:tc>
          <w:tcPr>
            <w:tcW w:w="2338" w:type="dxa"/>
          </w:tcPr>
          <w:p w:rsidR="001F2CC4" w:rsidRDefault="00D013FC">
            <w:pPr>
              <w:pStyle w:val="TableParagraph"/>
              <w:spacing w:line="240" w:lineRule="auto"/>
              <w:ind w:right="774"/>
              <w:jc w:val="left"/>
              <w:rPr>
                <w:b/>
                <w:sz w:val="24"/>
              </w:rPr>
            </w:pPr>
            <w:r>
              <w:rPr>
                <w:b/>
                <w:sz w:val="24"/>
              </w:rPr>
              <w:t>3</w:t>
            </w:r>
            <w:proofErr w:type="spellStart"/>
            <w:r>
              <w:rPr>
                <w:b/>
                <w:position w:val="8"/>
                <w:sz w:val="16"/>
              </w:rPr>
              <w:t>ème</w:t>
            </w:r>
            <w:proofErr w:type="spellEnd"/>
            <w:r>
              <w:rPr>
                <w:b/>
                <w:position w:val="8"/>
                <w:sz w:val="16"/>
              </w:rPr>
              <w:t xml:space="preserve"> </w:t>
            </w:r>
            <w:r>
              <w:rPr>
                <w:b/>
                <w:sz w:val="24"/>
              </w:rPr>
              <w:t xml:space="preserve">solution </w:t>
            </w:r>
            <w:proofErr w:type="spellStart"/>
            <w:r>
              <w:rPr>
                <w:b/>
                <w:sz w:val="24"/>
              </w:rPr>
              <w:t>d’EDTA</w:t>
            </w:r>
            <w:proofErr w:type="spellEnd"/>
          </w:p>
        </w:tc>
      </w:tr>
      <w:tr w:rsidR="001F2CC4">
        <w:trPr>
          <w:trHeight w:hRule="exact" w:val="562"/>
        </w:trPr>
        <w:tc>
          <w:tcPr>
            <w:tcW w:w="2338" w:type="dxa"/>
          </w:tcPr>
          <w:p w:rsidR="001F2CC4" w:rsidRPr="00D013FC" w:rsidRDefault="00D013FC">
            <w:pPr>
              <w:pStyle w:val="TableParagraph"/>
              <w:spacing w:line="240" w:lineRule="auto"/>
              <w:ind w:right="513"/>
              <w:jc w:val="left"/>
              <w:rPr>
                <w:sz w:val="24"/>
                <w:lang w:val="fr-CA"/>
              </w:rPr>
            </w:pPr>
            <w:r w:rsidRPr="00D013FC">
              <w:rPr>
                <w:sz w:val="24"/>
                <w:lang w:val="fr-CA"/>
              </w:rPr>
              <w:t>Température du bain-marie (C)</w:t>
            </w:r>
          </w:p>
        </w:tc>
        <w:tc>
          <w:tcPr>
            <w:tcW w:w="2338" w:type="dxa"/>
          </w:tcPr>
          <w:p w:rsidR="001F2CC4" w:rsidRDefault="00D013FC">
            <w:pPr>
              <w:pStyle w:val="TableParagraph"/>
              <w:ind w:left="910"/>
              <w:rPr>
                <w:sz w:val="24"/>
              </w:rPr>
            </w:pPr>
            <w:r>
              <w:rPr>
                <w:sz w:val="24"/>
              </w:rPr>
              <w:t>21.5</w:t>
            </w:r>
          </w:p>
        </w:tc>
        <w:tc>
          <w:tcPr>
            <w:tcW w:w="2338" w:type="dxa"/>
          </w:tcPr>
          <w:p w:rsidR="001F2CC4" w:rsidRDefault="00D013FC">
            <w:pPr>
              <w:pStyle w:val="TableParagraph"/>
              <w:ind w:left="910"/>
              <w:rPr>
                <w:sz w:val="24"/>
              </w:rPr>
            </w:pPr>
            <w:r>
              <w:rPr>
                <w:sz w:val="24"/>
              </w:rPr>
              <w:t>21.5</w:t>
            </w:r>
          </w:p>
        </w:tc>
        <w:tc>
          <w:tcPr>
            <w:tcW w:w="2338" w:type="dxa"/>
          </w:tcPr>
          <w:p w:rsidR="001F2CC4" w:rsidRDefault="00D013FC">
            <w:pPr>
              <w:pStyle w:val="TableParagraph"/>
              <w:ind w:left="910"/>
              <w:rPr>
                <w:sz w:val="24"/>
              </w:rPr>
            </w:pPr>
            <w:r>
              <w:rPr>
                <w:sz w:val="24"/>
              </w:rPr>
              <w:t>21.5</w:t>
            </w:r>
          </w:p>
        </w:tc>
      </w:tr>
      <w:tr w:rsidR="001F2CC4">
        <w:trPr>
          <w:trHeight w:hRule="exact" w:val="377"/>
        </w:trPr>
        <w:tc>
          <w:tcPr>
            <w:tcW w:w="2338" w:type="dxa"/>
          </w:tcPr>
          <w:p w:rsidR="001F2CC4" w:rsidRDefault="00D013FC">
            <w:pPr>
              <w:pStyle w:val="TableParagraph"/>
              <w:spacing w:line="274" w:lineRule="exact"/>
              <w:ind w:right="163"/>
              <w:jc w:val="left"/>
              <w:rPr>
                <w:sz w:val="24"/>
              </w:rPr>
            </w:pPr>
            <w:r>
              <w:rPr>
                <w:sz w:val="24"/>
              </w:rPr>
              <w:t>pH de la solution</w:t>
            </w:r>
          </w:p>
        </w:tc>
        <w:tc>
          <w:tcPr>
            <w:tcW w:w="2338" w:type="dxa"/>
          </w:tcPr>
          <w:p w:rsidR="001F2CC4" w:rsidRDefault="00D013FC">
            <w:pPr>
              <w:pStyle w:val="TableParagraph"/>
              <w:spacing w:line="274" w:lineRule="exact"/>
              <w:ind w:left="0" w:right="0"/>
              <w:rPr>
                <w:sz w:val="24"/>
              </w:rPr>
            </w:pPr>
            <w:r>
              <w:rPr>
                <w:w w:val="99"/>
                <w:sz w:val="24"/>
              </w:rPr>
              <w:t>4</w:t>
            </w:r>
          </w:p>
        </w:tc>
        <w:tc>
          <w:tcPr>
            <w:tcW w:w="2338" w:type="dxa"/>
          </w:tcPr>
          <w:p w:rsidR="001F2CC4" w:rsidRDefault="00D013FC">
            <w:pPr>
              <w:pStyle w:val="TableParagraph"/>
              <w:spacing w:line="274" w:lineRule="exact"/>
              <w:ind w:left="910"/>
              <w:rPr>
                <w:sz w:val="24"/>
              </w:rPr>
            </w:pPr>
            <w:r>
              <w:rPr>
                <w:sz w:val="24"/>
              </w:rPr>
              <w:t>4.5</w:t>
            </w:r>
          </w:p>
        </w:tc>
        <w:tc>
          <w:tcPr>
            <w:tcW w:w="2338" w:type="dxa"/>
          </w:tcPr>
          <w:p w:rsidR="001F2CC4" w:rsidRDefault="00D013FC">
            <w:pPr>
              <w:pStyle w:val="TableParagraph"/>
              <w:spacing w:line="274" w:lineRule="exact"/>
              <w:ind w:left="0" w:right="0"/>
              <w:rPr>
                <w:sz w:val="24"/>
              </w:rPr>
            </w:pPr>
            <w:r>
              <w:rPr>
                <w:w w:val="99"/>
                <w:sz w:val="24"/>
              </w:rPr>
              <w:t>5</w:t>
            </w:r>
          </w:p>
        </w:tc>
      </w:tr>
    </w:tbl>
    <w:p w:rsidR="001F2CC4" w:rsidRDefault="001F2CC4">
      <w:pPr>
        <w:spacing w:line="274" w:lineRule="exact"/>
        <w:rPr>
          <w:sz w:val="24"/>
        </w:rPr>
        <w:sectPr w:rsidR="001F2CC4">
          <w:pgSz w:w="12240" w:h="15840"/>
          <w:pgMar w:top="1380" w:right="1320" w:bottom="280" w:left="1340" w:header="720" w:footer="720" w:gutter="0"/>
          <w:cols w:space="720"/>
        </w:sect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8"/>
        <w:gridCol w:w="2338"/>
        <w:gridCol w:w="2338"/>
        <w:gridCol w:w="2338"/>
      </w:tblGrid>
      <w:tr w:rsidR="001F2CC4">
        <w:trPr>
          <w:trHeight w:hRule="exact" w:val="838"/>
        </w:trPr>
        <w:tc>
          <w:tcPr>
            <w:tcW w:w="2338" w:type="dxa"/>
          </w:tcPr>
          <w:p w:rsidR="001F2CC4" w:rsidRPr="00D013FC" w:rsidRDefault="00D013FC">
            <w:pPr>
              <w:pStyle w:val="TableParagraph"/>
              <w:spacing w:line="240" w:lineRule="auto"/>
              <w:ind w:right="484"/>
              <w:jc w:val="left"/>
              <w:rPr>
                <w:sz w:val="24"/>
                <w:lang w:val="fr-CA"/>
              </w:rPr>
            </w:pPr>
            <w:r w:rsidRPr="00D013FC">
              <w:rPr>
                <w:sz w:val="24"/>
                <w:lang w:val="fr-CA"/>
              </w:rPr>
              <w:lastRenderedPageBreak/>
              <w:t>Volume de la solution d’EDTA (</w:t>
            </w:r>
            <w:proofErr w:type="spellStart"/>
            <w:r w:rsidRPr="00D013FC">
              <w:rPr>
                <w:sz w:val="24"/>
                <w:lang w:val="fr-CA"/>
              </w:rPr>
              <w:t>mL</w:t>
            </w:r>
            <w:proofErr w:type="spellEnd"/>
            <w:r w:rsidRPr="00D013FC">
              <w:rPr>
                <w:sz w:val="24"/>
                <w:lang w:val="fr-CA"/>
              </w:rPr>
              <w:t>)</w:t>
            </w:r>
          </w:p>
        </w:tc>
        <w:tc>
          <w:tcPr>
            <w:tcW w:w="2338" w:type="dxa"/>
          </w:tcPr>
          <w:p w:rsidR="001F2CC4" w:rsidRDefault="00D013FC">
            <w:pPr>
              <w:pStyle w:val="TableParagraph"/>
              <w:ind w:left="910"/>
              <w:rPr>
                <w:sz w:val="24"/>
              </w:rPr>
            </w:pPr>
            <w:r>
              <w:rPr>
                <w:sz w:val="24"/>
              </w:rPr>
              <w:t>15</w:t>
            </w:r>
          </w:p>
        </w:tc>
        <w:tc>
          <w:tcPr>
            <w:tcW w:w="2338" w:type="dxa"/>
          </w:tcPr>
          <w:p w:rsidR="001F2CC4" w:rsidRDefault="00D013FC">
            <w:pPr>
              <w:pStyle w:val="TableParagraph"/>
              <w:ind w:left="910"/>
              <w:rPr>
                <w:sz w:val="24"/>
              </w:rPr>
            </w:pPr>
            <w:r>
              <w:rPr>
                <w:sz w:val="24"/>
              </w:rPr>
              <w:t>15</w:t>
            </w:r>
          </w:p>
        </w:tc>
        <w:tc>
          <w:tcPr>
            <w:tcW w:w="2338" w:type="dxa"/>
          </w:tcPr>
          <w:p w:rsidR="001F2CC4" w:rsidRDefault="00D013FC">
            <w:pPr>
              <w:pStyle w:val="TableParagraph"/>
              <w:ind w:left="910"/>
              <w:rPr>
                <w:sz w:val="24"/>
              </w:rPr>
            </w:pPr>
            <w:r>
              <w:rPr>
                <w:sz w:val="24"/>
              </w:rPr>
              <w:t>15</w:t>
            </w:r>
          </w:p>
        </w:tc>
      </w:tr>
      <w:tr w:rsidR="001F2CC4">
        <w:trPr>
          <w:trHeight w:hRule="exact" w:val="838"/>
        </w:trPr>
        <w:tc>
          <w:tcPr>
            <w:tcW w:w="2338" w:type="dxa"/>
          </w:tcPr>
          <w:p w:rsidR="001F2CC4" w:rsidRPr="00D013FC" w:rsidRDefault="00D013FC">
            <w:pPr>
              <w:pStyle w:val="TableParagraph"/>
              <w:spacing w:line="240" w:lineRule="auto"/>
              <w:ind w:right="163"/>
              <w:jc w:val="left"/>
              <w:rPr>
                <w:sz w:val="24"/>
                <w:lang w:val="fr-CA"/>
              </w:rPr>
            </w:pPr>
            <w:r w:rsidRPr="00D013FC">
              <w:rPr>
                <w:sz w:val="24"/>
                <w:lang w:val="fr-CA"/>
              </w:rPr>
              <w:t>Nombre de gouttes de la solution (Cr</w:t>
            </w:r>
          </w:p>
          <w:p w:rsidR="001F2CC4" w:rsidRDefault="00D013FC">
            <w:pPr>
              <w:pStyle w:val="TableParagraph"/>
              <w:spacing w:line="240" w:lineRule="auto"/>
              <w:ind w:right="513"/>
              <w:jc w:val="left"/>
              <w:rPr>
                <w:sz w:val="24"/>
              </w:rPr>
            </w:pPr>
            <w:r>
              <w:rPr>
                <w:sz w:val="24"/>
              </w:rPr>
              <w:t>III) (</w:t>
            </w:r>
            <w:proofErr w:type="spellStart"/>
            <w:r>
              <w:rPr>
                <w:sz w:val="24"/>
              </w:rPr>
              <w:t>Gouttes</w:t>
            </w:r>
            <w:proofErr w:type="spellEnd"/>
            <w:r>
              <w:rPr>
                <w:sz w:val="24"/>
              </w:rPr>
              <w:t>)</w:t>
            </w:r>
          </w:p>
        </w:tc>
        <w:tc>
          <w:tcPr>
            <w:tcW w:w="2338" w:type="dxa"/>
          </w:tcPr>
          <w:p w:rsidR="001F2CC4" w:rsidRDefault="00D013FC">
            <w:pPr>
              <w:pStyle w:val="TableParagraph"/>
              <w:ind w:left="0" w:right="0"/>
              <w:rPr>
                <w:sz w:val="24"/>
              </w:rPr>
            </w:pPr>
            <w:r>
              <w:rPr>
                <w:w w:val="99"/>
                <w:sz w:val="24"/>
              </w:rPr>
              <w:t>2</w:t>
            </w:r>
          </w:p>
        </w:tc>
        <w:tc>
          <w:tcPr>
            <w:tcW w:w="2338" w:type="dxa"/>
          </w:tcPr>
          <w:p w:rsidR="001F2CC4" w:rsidRDefault="00D013FC">
            <w:pPr>
              <w:pStyle w:val="TableParagraph"/>
              <w:ind w:left="0" w:right="0"/>
              <w:rPr>
                <w:sz w:val="24"/>
              </w:rPr>
            </w:pPr>
            <w:r>
              <w:rPr>
                <w:w w:val="99"/>
                <w:sz w:val="24"/>
              </w:rPr>
              <w:t>2</w:t>
            </w:r>
          </w:p>
        </w:tc>
        <w:tc>
          <w:tcPr>
            <w:tcW w:w="2338" w:type="dxa"/>
          </w:tcPr>
          <w:p w:rsidR="001F2CC4" w:rsidRDefault="00D013FC">
            <w:pPr>
              <w:pStyle w:val="TableParagraph"/>
              <w:ind w:left="0" w:right="0"/>
              <w:rPr>
                <w:sz w:val="24"/>
              </w:rPr>
            </w:pPr>
            <w:r>
              <w:rPr>
                <w:w w:val="99"/>
                <w:sz w:val="24"/>
              </w:rPr>
              <w:t>2</w:t>
            </w:r>
          </w:p>
        </w:tc>
      </w:tr>
    </w:tbl>
    <w:p w:rsidR="001F2CC4" w:rsidRDefault="001F2CC4">
      <w:pPr>
        <w:pStyle w:val="BodyText"/>
        <w:rPr>
          <w:b/>
          <w:sz w:val="20"/>
        </w:rPr>
      </w:pPr>
    </w:p>
    <w:p w:rsidR="001F2CC4" w:rsidRDefault="001F2CC4">
      <w:pPr>
        <w:pStyle w:val="BodyText"/>
        <w:rPr>
          <w:b/>
          <w:sz w:val="20"/>
        </w:rPr>
      </w:pPr>
    </w:p>
    <w:p w:rsidR="001F2CC4" w:rsidRDefault="001F2CC4">
      <w:pPr>
        <w:pStyle w:val="BodyText"/>
        <w:rPr>
          <w:b/>
          <w:sz w:val="20"/>
        </w:rPr>
      </w:pPr>
    </w:p>
    <w:p w:rsidR="001F2CC4" w:rsidRDefault="001F2CC4">
      <w:pPr>
        <w:pStyle w:val="BodyText"/>
        <w:rPr>
          <w:b/>
          <w:sz w:val="20"/>
        </w:rPr>
      </w:pPr>
    </w:p>
    <w:p w:rsidR="001F2CC4" w:rsidRDefault="001F2CC4">
      <w:pPr>
        <w:pStyle w:val="BodyText"/>
        <w:rPr>
          <w:b/>
          <w:sz w:val="20"/>
        </w:rPr>
      </w:pPr>
    </w:p>
    <w:p w:rsidR="001F2CC4" w:rsidRDefault="001F2CC4">
      <w:pPr>
        <w:pStyle w:val="BodyText"/>
        <w:spacing w:before="7"/>
        <w:rPr>
          <w:b/>
          <w:sz w:val="19"/>
        </w:rPr>
      </w:pPr>
    </w:p>
    <w:p w:rsidR="001F2CC4" w:rsidRDefault="00D013FC">
      <w:pPr>
        <w:pStyle w:val="BodyText"/>
        <w:ind w:left="100" w:right="141"/>
      </w:pPr>
      <w:r>
        <w:t xml:space="preserve">Tableau 2 : 1ère solution </w:t>
      </w:r>
      <w:proofErr w:type="spellStart"/>
      <w:r>
        <w:t>d’EDTA</w:t>
      </w:r>
      <w:proofErr w:type="spellEnd"/>
    </w:p>
    <w:p w:rsidR="001F2CC4" w:rsidRDefault="00D013FC">
      <w:pPr>
        <w:pStyle w:val="BodyText"/>
        <w:spacing w:before="10"/>
        <w:rPr>
          <w:sz w:val="20"/>
        </w:rPr>
      </w:pPr>
      <w:r>
        <w:rPr>
          <w:noProof/>
          <w:lang w:val="en-CA" w:eastAsia="en-CA"/>
        </w:rPr>
        <w:drawing>
          <wp:anchor distT="0" distB="0" distL="0" distR="0" simplePos="0" relativeHeight="1168" behindDoc="0" locked="0" layoutInCell="1" allowOverlap="1">
            <wp:simplePos x="0" y="0"/>
            <wp:positionH relativeFrom="page">
              <wp:posOffset>914400</wp:posOffset>
            </wp:positionH>
            <wp:positionV relativeFrom="paragraph">
              <wp:posOffset>177762</wp:posOffset>
            </wp:positionV>
            <wp:extent cx="5913579" cy="4915852"/>
            <wp:effectExtent l="0" t="0" r="0" b="0"/>
            <wp:wrapTopAndBottom/>
            <wp:docPr id="1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png"/>
                    <pic:cNvPicPr/>
                  </pic:nvPicPr>
                  <pic:blipFill>
                    <a:blip r:embed="rId13" cstate="print"/>
                    <a:stretch>
                      <a:fillRect/>
                    </a:stretch>
                  </pic:blipFill>
                  <pic:spPr>
                    <a:xfrm>
                      <a:off x="0" y="0"/>
                      <a:ext cx="5913579" cy="4915852"/>
                    </a:xfrm>
                    <a:prstGeom prst="rect">
                      <a:avLst/>
                    </a:prstGeom>
                  </pic:spPr>
                </pic:pic>
              </a:graphicData>
            </a:graphic>
          </wp:anchor>
        </w:drawing>
      </w:r>
    </w:p>
    <w:p w:rsidR="001F2CC4" w:rsidRDefault="001F2CC4">
      <w:pPr>
        <w:rPr>
          <w:sz w:val="20"/>
        </w:rPr>
        <w:sectPr w:rsidR="001F2CC4">
          <w:pgSz w:w="12240" w:h="15840"/>
          <w:pgMar w:top="1440" w:right="1320" w:bottom="280" w:left="1340" w:header="720" w:footer="720" w:gutter="0"/>
          <w:cols w:space="720"/>
        </w:sect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spacing w:before="5"/>
        <w:rPr>
          <w:sz w:val="20"/>
        </w:rPr>
      </w:pPr>
    </w:p>
    <w:p w:rsidR="001F2CC4" w:rsidRDefault="00D013FC">
      <w:pPr>
        <w:pStyle w:val="BodyText"/>
        <w:spacing w:before="70"/>
        <w:ind w:left="100" w:right="74"/>
      </w:pPr>
      <w:r>
        <w:t xml:space="preserve">Tableau 3 : 2ème solution </w:t>
      </w:r>
      <w:proofErr w:type="spellStart"/>
      <w:r>
        <w:t>d’EDTA</w:t>
      </w:r>
      <w:proofErr w:type="spellEnd"/>
    </w:p>
    <w:p w:rsidR="001F2CC4" w:rsidRDefault="00D013FC">
      <w:pPr>
        <w:pStyle w:val="BodyText"/>
        <w:spacing w:before="10"/>
        <w:rPr>
          <w:sz w:val="20"/>
        </w:rPr>
      </w:pPr>
      <w:r>
        <w:rPr>
          <w:noProof/>
          <w:lang w:val="en-CA" w:eastAsia="en-CA"/>
        </w:rPr>
        <w:drawing>
          <wp:anchor distT="0" distB="0" distL="0" distR="0" simplePos="0" relativeHeight="1192" behindDoc="0" locked="0" layoutInCell="1" allowOverlap="1">
            <wp:simplePos x="0" y="0"/>
            <wp:positionH relativeFrom="page">
              <wp:posOffset>914400</wp:posOffset>
            </wp:positionH>
            <wp:positionV relativeFrom="paragraph">
              <wp:posOffset>177381</wp:posOffset>
            </wp:positionV>
            <wp:extent cx="5914183" cy="4940617"/>
            <wp:effectExtent l="0" t="0" r="0" b="0"/>
            <wp:wrapTopAndBottom/>
            <wp:docPr id="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png"/>
                    <pic:cNvPicPr/>
                  </pic:nvPicPr>
                  <pic:blipFill>
                    <a:blip r:embed="rId14" cstate="print"/>
                    <a:stretch>
                      <a:fillRect/>
                    </a:stretch>
                  </pic:blipFill>
                  <pic:spPr>
                    <a:xfrm>
                      <a:off x="0" y="0"/>
                      <a:ext cx="5914183" cy="4940617"/>
                    </a:xfrm>
                    <a:prstGeom prst="rect">
                      <a:avLst/>
                    </a:prstGeom>
                  </pic:spPr>
                </pic:pic>
              </a:graphicData>
            </a:graphic>
          </wp:anchor>
        </w:drawing>
      </w:r>
    </w:p>
    <w:p w:rsidR="001F2CC4" w:rsidRDefault="001F2CC4">
      <w:pPr>
        <w:rPr>
          <w:sz w:val="20"/>
        </w:rPr>
        <w:sectPr w:rsidR="001F2CC4">
          <w:pgSz w:w="12240" w:h="15840"/>
          <w:pgMar w:top="1500" w:right="1340" w:bottom="280" w:left="1340" w:header="720" w:footer="720" w:gutter="0"/>
          <w:cols w:space="720"/>
        </w:sect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spacing w:before="4"/>
        <w:rPr>
          <w:sz w:val="28"/>
        </w:rPr>
      </w:pPr>
    </w:p>
    <w:p w:rsidR="001F2CC4" w:rsidRDefault="00D013FC">
      <w:pPr>
        <w:pStyle w:val="BodyText"/>
        <w:spacing w:before="70"/>
        <w:ind w:left="100" w:right="74"/>
      </w:pPr>
      <w:r>
        <w:t xml:space="preserve">Tableau 4 : 3ème solution </w:t>
      </w:r>
      <w:proofErr w:type="spellStart"/>
      <w:r>
        <w:t>d’EDTA</w:t>
      </w:r>
      <w:proofErr w:type="spellEnd"/>
    </w:p>
    <w:p w:rsidR="001F2CC4" w:rsidRDefault="00D013FC">
      <w:pPr>
        <w:pStyle w:val="BodyText"/>
        <w:spacing w:before="10"/>
        <w:rPr>
          <w:sz w:val="20"/>
        </w:rPr>
      </w:pPr>
      <w:r>
        <w:rPr>
          <w:noProof/>
          <w:lang w:val="en-CA" w:eastAsia="en-CA"/>
        </w:rPr>
        <w:drawing>
          <wp:anchor distT="0" distB="0" distL="0" distR="0" simplePos="0" relativeHeight="1216" behindDoc="0" locked="0" layoutInCell="1" allowOverlap="1">
            <wp:simplePos x="0" y="0"/>
            <wp:positionH relativeFrom="page">
              <wp:posOffset>914400</wp:posOffset>
            </wp:positionH>
            <wp:positionV relativeFrom="paragraph">
              <wp:posOffset>177762</wp:posOffset>
            </wp:positionV>
            <wp:extent cx="5912814" cy="4939474"/>
            <wp:effectExtent l="0" t="0" r="0" b="0"/>
            <wp:wrapTopAndBottom/>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png"/>
                    <pic:cNvPicPr/>
                  </pic:nvPicPr>
                  <pic:blipFill>
                    <a:blip r:embed="rId15" cstate="print"/>
                    <a:stretch>
                      <a:fillRect/>
                    </a:stretch>
                  </pic:blipFill>
                  <pic:spPr>
                    <a:xfrm>
                      <a:off x="0" y="0"/>
                      <a:ext cx="5912814" cy="4939474"/>
                    </a:xfrm>
                    <a:prstGeom prst="rect">
                      <a:avLst/>
                    </a:prstGeom>
                  </pic:spPr>
                </pic:pic>
              </a:graphicData>
            </a:graphic>
          </wp:anchor>
        </w:drawing>
      </w:r>
    </w:p>
    <w:p w:rsidR="001F2CC4" w:rsidRDefault="001F2CC4">
      <w:pPr>
        <w:rPr>
          <w:sz w:val="20"/>
        </w:rPr>
        <w:sectPr w:rsidR="001F2CC4">
          <w:pgSz w:w="12240" w:h="15840"/>
          <w:pgMar w:top="1500" w:right="1340" w:bottom="280" w:left="1340" w:header="720" w:footer="720" w:gutter="0"/>
          <w:cols w:space="720"/>
        </w:sectPr>
      </w:pPr>
    </w:p>
    <w:p w:rsidR="001F2CC4" w:rsidRPr="00D013FC" w:rsidRDefault="00D013FC">
      <w:pPr>
        <w:pStyle w:val="BodyText"/>
        <w:spacing w:before="56" w:after="4"/>
        <w:ind w:left="100"/>
        <w:rPr>
          <w:lang w:val="fr-CA"/>
        </w:rPr>
      </w:pPr>
      <w:r w:rsidRPr="00D013FC">
        <w:rPr>
          <w:lang w:val="fr-CA"/>
        </w:rPr>
        <w:lastRenderedPageBreak/>
        <w:t>Graphique 1:  L’absorption en fonction du temps pour pH 4</w:t>
      </w:r>
    </w:p>
    <w:p w:rsidR="001F2CC4" w:rsidRDefault="00D013FC">
      <w:pPr>
        <w:pStyle w:val="BodyText"/>
        <w:ind w:left="100"/>
        <w:rPr>
          <w:sz w:val="20"/>
        </w:rPr>
      </w:pPr>
      <w:r>
        <w:rPr>
          <w:noProof/>
          <w:sz w:val="20"/>
          <w:lang w:val="en-CA" w:eastAsia="en-CA"/>
        </w:rPr>
        <w:drawing>
          <wp:inline distT="0" distB="0" distL="0" distR="0">
            <wp:extent cx="5228994" cy="3706939"/>
            <wp:effectExtent l="0" t="0" r="0" b="0"/>
            <wp:docPr id="1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png"/>
                    <pic:cNvPicPr/>
                  </pic:nvPicPr>
                  <pic:blipFill>
                    <a:blip r:embed="rId16" cstate="print"/>
                    <a:stretch>
                      <a:fillRect/>
                    </a:stretch>
                  </pic:blipFill>
                  <pic:spPr>
                    <a:xfrm>
                      <a:off x="0" y="0"/>
                      <a:ext cx="5228994" cy="3706939"/>
                    </a:xfrm>
                    <a:prstGeom prst="rect">
                      <a:avLst/>
                    </a:prstGeom>
                  </pic:spPr>
                </pic:pic>
              </a:graphicData>
            </a:graphic>
          </wp:inline>
        </w:drawing>
      </w:r>
    </w:p>
    <w:p w:rsidR="001F2CC4" w:rsidRDefault="001F2CC4">
      <w:pPr>
        <w:pStyle w:val="BodyText"/>
        <w:spacing w:before="5"/>
        <w:rPr>
          <w:sz w:val="20"/>
        </w:rPr>
      </w:pPr>
    </w:p>
    <w:p w:rsidR="001F2CC4" w:rsidRPr="00D013FC" w:rsidRDefault="00D013FC">
      <w:pPr>
        <w:pStyle w:val="BodyText"/>
        <w:spacing w:after="3"/>
        <w:ind w:left="100"/>
        <w:rPr>
          <w:lang w:val="fr-CA"/>
        </w:rPr>
      </w:pPr>
      <w:r w:rsidRPr="00D013FC">
        <w:rPr>
          <w:lang w:val="fr-CA"/>
        </w:rPr>
        <w:t xml:space="preserve">Graphique 2 : Log A </w:t>
      </w:r>
      <w:proofErr w:type="spellStart"/>
      <w:r w:rsidRPr="00D013FC">
        <w:rPr>
          <w:lang w:val="fr-CA"/>
        </w:rPr>
        <w:t>CrIII</w:t>
      </w:r>
      <w:proofErr w:type="spellEnd"/>
      <w:r w:rsidRPr="00D013FC">
        <w:rPr>
          <w:lang w:val="fr-CA"/>
        </w:rPr>
        <w:t xml:space="preserve"> en fonction du temps pour pH 4</w:t>
      </w:r>
    </w:p>
    <w:p w:rsidR="001F2CC4" w:rsidRDefault="00D013FC">
      <w:pPr>
        <w:pStyle w:val="BodyText"/>
        <w:ind w:left="100"/>
        <w:rPr>
          <w:sz w:val="20"/>
        </w:rPr>
      </w:pPr>
      <w:r>
        <w:rPr>
          <w:noProof/>
          <w:sz w:val="20"/>
          <w:lang w:val="en-CA" w:eastAsia="en-CA"/>
        </w:rPr>
        <w:drawing>
          <wp:inline distT="0" distB="0" distL="0" distR="0">
            <wp:extent cx="5050828" cy="3579114"/>
            <wp:effectExtent l="0" t="0" r="0" b="0"/>
            <wp:docPr id="2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png"/>
                    <pic:cNvPicPr/>
                  </pic:nvPicPr>
                  <pic:blipFill>
                    <a:blip r:embed="rId17" cstate="print"/>
                    <a:stretch>
                      <a:fillRect/>
                    </a:stretch>
                  </pic:blipFill>
                  <pic:spPr>
                    <a:xfrm>
                      <a:off x="0" y="0"/>
                      <a:ext cx="5050828" cy="3579114"/>
                    </a:xfrm>
                    <a:prstGeom prst="rect">
                      <a:avLst/>
                    </a:prstGeom>
                  </pic:spPr>
                </pic:pic>
              </a:graphicData>
            </a:graphic>
          </wp:inline>
        </w:drawing>
      </w:r>
    </w:p>
    <w:p w:rsidR="001F2CC4" w:rsidRDefault="001F2CC4">
      <w:pPr>
        <w:rPr>
          <w:sz w:val="20"/>
        </w:rPr>
        <w:sectPr w:rsidR="001F2CC4">
          <w:pgSz w:w="12240" w:h="15840"/>
          <w:pgMar w:top="1380" w:right="1720" w:bottom="280" w:left="1340" w:header="720" w:footer="720" w:gutter="0"/>
          <w:cols w:space="720"/>
        </w:sectPr>
      </w:pPr>
    </w:p>
    <w:p w:rsidR="001F2CC4" w:rsidRDefault="001F2CC4">
      <w:pPr>
        <w:pStyle w:val="BodyText"/>
        <w:spacing w:before="4"/>
        <w:rPr>
          <w:sz w:val="12"/>
        </w:rPr>
      </w:pPr>
    </w:p>
    <w:p w:rsidR="001F2CC4" w:rsidRPr="00D013FC" w:rsidRDefault="00D013FC">
      <w:pPr>
        <w:pStyle w:val="BodyText"/>
        <w:spacing w:before="70" w:after="4"/>
        <w:ind w:left="100"/>
        <w:rPr>
          <w:lang w:val="fr-CA"/>
        </w:rPr>
      </w:pPr>
      <w:r w:rsidRPr="00D013FC">
        <w:rPr>
          <w:lang w:val="fr-CA"/>
        </w:rPr>
        <w:t>Graphique 3 : log vitesse en fonction de log A Cr III pour pH 4</w:t>
      </w:r>
    </w:p>
    <w:p w:rsidR="001F2CC4" w:rsidRDefault="00D013FC">
      <w:pPr>
        <w:pStyle w:val="BodyText"/>
        <w:ind w:left="100"/>
        <w:rPr>
          <w:sz w:val="20"/>
        </w:rPr>
      </w:pPr>
      <w:r>
        <w:rPr>
          <w:noProof/>
          <w:sz w:val="20"/>
          <w:lang w:val="en-CA" w:eastAsia="en-CA"/>
        </w:rPr>
        <w:drawing>
          <wp:inline distT="0" distB="0" distL="0" distR="0">
            <wp:extent cx="4853911" cy="3425571"/>
            <wp:effectExtent l="0" t="0" r="0" b="0"/>
            <wp:docPr id="2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png"/>
                    <pic:cNvPicPr/>
                  </pic:nvPicPr>
                  <pic:blipFill>
                    <a:blip r:embed="rId18" cstate="print"/>
                    <a:stretch>
                      <a:fillRect/>
                    </a:stretch>
                  </pic:blipFill>
                  <pic:spPr>
                    <a:xfrm>
                      <a:off x="0" y="0"/>
                      <a:ext cx="4853911" cy="3425571"/>
                    </a:xfrm>
                    <a:prstGeom prst="rect">
                      <a:avLst/>
                    </a:prstGeom>
                  </pic:spPr>
                </pic:pic>
              </a:graphicData>
            </a:graphic>
          </wp:inline>
        </w:drawing>
      </w:r>
    </w:p>
    <w:p w:rsidR="001F2CC4" w:rsidRDefault="001F2CC4">
      <w:pPr>
        <w:pStyle w:val="BodyText"/>
      </w:pPr>
    </w:p>
    <w:p w:rsidR="001F2CC4" w:rsidRDefault="001F2CC4">
      <w:pPr>
        <w:pStyle w:val="BodyText"/>
      </w:pPr>
    </w:p>
    <w:p w:rsidR="001F2CC4" w:rsidRDefault="001F2CC4">
      <w:pPr>
        <w:pStyle w:val="BodyText"/>
        <w:spacing w:before="1"/>
        <w:rPr>
          <w:sz w:val="22"/>
        </w:rPr>
      </w:pPr>
    </w:p>
    <w:p w:rsidR="001F2CC4" w:rsidRPr="00D013FC" w:rsidRDefault="00D013FC">
      <w:pPr>
        <w:pStyle w:val="BodyText"/>
        <w:spacing w:after="3"/>
        <w:ind w:left="100"/>
        <w:rPr>
          <w:lang w:val="fr-CA"/>
        </w:rPr>
      </w:pPr>
      <w:r w:rsidRPr="00D013FC">
        <w:rPr>
          <w:lang w:val="fr-CA"/>
        </w:rPr>
        <w:t>Graphique 4 : L’absorption en fonction du temps pour pH 4.5</w:t>
      </w:r>
    </w:p>
    <w:p w:rsidR="001F2CC4" w:rsidRDefault="00D013FC">
      <w:pPr>
        <w:pStyle w:val="BodyText"/>
        <w:ind w:left="100"/>
        <w:rPr>
          <w:sz w:val="20"/>
        </w:rPr>
      </w:pPr>
      <w:r>
        <w:rPr>
          <w:noProof/>
          <w:sz w:val="20"/>
          <w:lang w:val="en-CA" w:eastAsia="en-CA"/>
        </w:rPr>
        <w:drawing>
          <wp:inline distT="0" distB="0" distL="0" distR="0">
            <wp:extent cx="4977850" cy="3520440"/>
            <wp:effectExtent l="0" t="0" r="0" b="0"/>
            <wp:docPr id="2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png"/>
                    <pic:cNvPicPr/>
                  </pic:nvPicPr>
                  <pic:blipFill>
                    <a:blip r:embed="rId19" cstate="print"/>
                    <a:stretch>
                      <a:fillRect/>
                    </a:stretch>
                  </pic:blipFill>
                  <pic:spPr>
                    <a:xfrm>
                      <a:off x="0" y="0"/>
                      <a:ext cx="4977850" cy="3520440"/>
                    </a:xfrm>
                    <a:prstGeom prst="rect">
                      <a:avLst/>
                    </a:prstGeom>
                  </pic:spPr>
                </pic:pic>
              </a:graphicData>
            </a:graphic>
          </wp:inline>
        </w:drawing>
      </w:r>
    </w:p>
    <w:p w:rsidR="001F2CC4" w:rsidRDefault="001F2CC4">
      <w:pPr>
        <w:rPr>
          <w:sz w:val="20"/>
        </w:rPr>
        <w:sectPr w:rsidR="001F2CC4">
          <w:pgSz w:w="12240" w:h="15840"/>
          <w:pgMar w:top="1500" w:right="1720" w:bottom="280" w:left="1340" w:header="720" w:footer="720" w:gutter="0"/>
          <w:cols w:space="720"/>
        </w:sect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rPr>
          <w:sz w:val="20"/>
        </w:rPr>
      </w:pPr>
    </w:p>
    <w:p w:rsidR="001F2CC4" w:rsidRDefault="001F2CC4">
      <w:pPr>
        <w:pStyle w:val="BodyText"/>
        <w:spacing w:before="6"/>
      </w:pPr>
    </w:p>
    <w:p w:rsidR="001F2CC4" w:rsidRPr="00D013FC" w:rsidRDefault="00D013FC">
      <w:pPr>
        <w:pStyle w:val="BodyText"/>
        <w:spacing w:before="69" w:after="3"/>
        <w:ind w:left="100"/>
        <w:rPr>
          <w:lang w:val="fr-CA"/>
        </w:rPr>
      </w:pPr>
      <w:r w:rsidRPr="00D013FC">
        <w:rPr>
          <w:lang w:val="fr-CA"/>
        </w:rPr>
        <w:t>Graphique 5 : Log A Cr III en fonction du temps pour pH 4</w:t>
      </w:r>
    </w:p>
    <w:p w:rsidR="001F2CC4" w:rsidRDefault="00D013FC">
      <w:pPr>
        <w:pStyle w:val="BodyText"/>
        <w:ind w:left="100"/>
        <w:rPr>
          <w:sz w:val="20"/>
        </w:rPr>
      </w:pPr>
      <w:r>
        <w:rPr>
          <w:noProof/>
          <w:sz w:val="20"/>
          <w:lang w:val="en-CA" w:eastAsia="en-CA"/>
        </w:rPr>
        <w:drawing>
          <wp:inline distT="0" distB="0" distL="0" distR="0">
            <wp:extent cx="5407061" cy="3789045"/>
            <wp:effectExtent l="0" t="0" r="0" b="0"/>
            <wp:docPr id="27"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png"/>
                    <pic:cNvPicPr/>
                  </pic:nvPicPr>
                  <pic:blipFill>
                    <a:blip r:embed="rId20" cstate="print"/>
                    <a:stretch>
                      <a:fillRect/>
                    </a:stretch>
                  </pic:blipFill>
                  <pic:spPr>
                    <a:xfrm>
                      <a:off x="0" y="0"/>
                      <a:ext cx="5407061" cy="3789045"/>
                    </a:xfrm>
                    <a:prstGeom prst="rect">
                      <a:avLst/>
                    </a:prstGeom>
                  </pic:spPr>
                </pic:pic>
              </a:graphicData>
            </a:graphic>
          </wp:inline>
        </w:drawing>
      </w:r>
    </w:p>
    <w:p w:rsidR="001F2CC4" w:rsidRDefault="001F2CC4">
      <w:pPr>
        <w:rPr>
          <w:sz w:val="20"/>
        </w:rPr>
        <w:sectPr w:rsidR="001F2CC4">
          <w:pgSz w:w="12240" w:h="15840"/>
          <w:pgMar w:top="1500" w:right="1720" w:bottom="280" w:left="1340" w:header="720" w:footer="720" w:gutter="0"/>
          <w:cols w:space="720"/>
        </w:sectPr>
      </w:pPr>
    </w:p>
    <w:p w:rsidR="001F2CC4" w:rsidRPr="00D013FC" w:rsidRDefault="00D013FC">
      <w:pPr>
        <w:pStyle w:val="BodyText"/>
        <w:spacing w:before="56" w:after="4"/>
        <w:ind w:left="100"/>
        <w:rPr>
          <w:lang w:val="fr-CA"/>
        </w:rPr>
      </w:pPr>
      <w:r w:rsidRPr="00D013FC">
        <w:rPr>
          <w:lang w:val="fr-CA"/>
        </w:rPr>
        <w:lastRenderedPageBreak/>
        <w:t>Graphique 6 : Log vitesse en fonction de log A Cr III pour pH 4</w:t>
      </w:r>
    </w:p>
    <w:p w:rsidR="001F2CC4" w:rsidRDefault="00D013FC">
      <w:pPr>
        <w:pStyle w:val="BodyText"/>
        <w:ind w:left="100"/>
        <w:rPr>
          <w:sz w:val="20"/>
        </w:rPr>
      </w:pPr>
      <w:r>
        <w:rPr>
          <w:noProof/>
          <w:sz w:val="20"/>
          <w:lang w:val="en-CA" w:eastAsia="en-CA"/>
        </w:rPr>
        <w:drawing>
          <wp:inline distT="0" distB="0" distL="0" distR="0">
            <wp:extent cx="5542320" cy="3938968"/>
            <wp:effectExtent l="0" t="0" r="0" b="0"/>
            <wp:docPr id="29"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png"/>
                    <pic:cNvPicPr/>
                  </pic:nvPicPr>
                  <pic:blipFill>
                    <a:blip r:embed="rId21" cstate="print"/>
                    <a:stretch>
                      <a:fillRect/>
                    </a:stretch>
                  </pic:blipFill>
                  <pic:spPr>
                    <a:xfrm>
                      <a:off x="0" y="0"/>
                      <a:ext cx="5542320" cy="3938968"/>
                    </a:xfrm>
                    <a:prstGeom prst="rect">
                      <a:avLst/>
                    </a:prstGeom>
                  </pic:spPr>
                </pic:pic>
              </a:graphicData>
            </a:graphic>
          </wp:inline>
        </w:drawing>
      </w:r>
    </w:p>
    <w:p w:rsidR="001F2CC4" w:rsidRDefault="001F2CC4">
      <w:pPr>
        <w:pStyle w:val="BodyText"/>
        <w:spacing w:before="3"/>
        <w:rPr>
          <w:sz w:val="23"/>
        </w:rPr>
      </w:pPr>
    </w:p>
    <w:p w:rsidR="001F2CC4" w:rsidRPr="00D013FC" w:rsidRDefault="00D013FC">
      <w:pPr>
        <w:pStyle w:val="BodyText"/>
        <w:spacing w:before="1" w:after="3"/>
        <w:ind w:left="100"/>
        <w:rPr>
          <w:lang w:val="fr-CA"/>
        </w:rPr>
      </w:pPr>
      <w:r w:rsidRPr="00D013FC">
        <w:rPr>
          <w:lang w:val="fr-CA"/>
        </w:rPr>
        <w:t>Graphique 7 : L’absorbance en fonction du temps pour pH 5</w:t>
      </w:r>
    </w:p>
    <w:p w:rsidR="001F2CC4" w:rsidRDefault="00D013FC">
      <w:pPr>
        <w:pStyle w:val="BodyText"/>
        <w:ind w:left="100"/>
        <w:rPr>
          <w:sz w:val="20"/>
        </w:rPr>
      </w:pPr>
      <w:r>
        <w:rPr>
          <w:noProof/>
          <w:sz w:val="20"/>
          <w:lang w:val="en-CA" w:eastAsia="en-CA"/>
        </w:rPr>
        <w:drawing>
          <wp:inline distT="0" distB="0" distL="0" distR="0">
            <wp:extent cx="5305694" cy="3737133"/>
            <wp:effectExtent l="0" t="0" r="0" b="0"/>
            <wp:docPr id="31"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png"/>
                    <pic:cNvPicPr/>
                  </pic:nvPicPr>
                  <pic:blipFill>
                    <a:blip r:embed="rId22" cstate="print"/>
                    <a:stretch>
                      <a:fillRect/>
                    </a:stretch>
                  </pic:blipFill>
                  <pic:spPr>
                    <a:xfrm>
                      <a:off x="0" y="0"/>
                      <a:ext cx="5305694" cy="3737133"/>
                    </a:xfrm>
                    <a:prstGeom prst="rect">
                      <a:avLst/>
                    </a:prstGeom>
                  </pic:spPr>
                </pic:pic>
              </a:graphicData>
            </a:graphic>
          </wp:inline>
        </w:drawing>
      </w:r>
    </w:p>
    <w:p w:rsidR="001F2CC4" w:rsidRDefault="001F2CC4">
      <w:pPr>
        <w:rPr>
          <w:sz w:val="20"/>
        </w:rPr>
        <w:sectPr w:rsidR="001F2CC4">
          <w:pgSz w:w="12240" w:h="15840"/>
          <w:pgMar w:top="1380" w:right="1720" w:bottom="280" w:left="1340" w:header="720" w:footer="720" w:gutter="0"/>
          <w:cols w:space="720"/>
        </w:sectPr>
      </w:pPr>
    </w:p>
    <w:p w:rsidR="001F2CC4" w:rsidRDefault="001F2CC4">
      <w:pPr>
        <w:pStyle w:val="BodyText"/>
        <w:spacing w:before="4"/>
        <w:rPr>
          <w:sz w:val="12"/>
        </w:rPr>
      </w:pPr>
    </w:p>
    <w:p w:rsidR="001F2CC4" w:rsidRPr="00D013FC" w:rsidRDefault="00D013FC">
      <w:pPr>
        <w:pStyle w:val="BodyText"/>
        <w:spacing w:before="70" w:after="4"/>
        <w:ind w:left="100"/>
        <w:rPr>
          <w:lang w:val="fr-CA"/>
        </w:rPr>
      </w:pPr>
      <w:r w:rsidRPr="00D013FC">
        <w:rPr>
          <w:lang w:val="fr-CA"/>
        </w:rPr>
        <w:t>Graphique 8 : A Cr (III) en fonction du temps pour pH 5</w:t>
      </w:r>
    </w:p>
    <w:p w:rsidR="001F2CC4" w:rsidRDefault="00D013FC">
      <w:pPr>
        <w:pStyle w:val="BodyText"/>
        <w:ind w:left="100"/>
        <w:rPr>
          <w:sz w:val="20"/>
        </w:rPr>
      </w:pPr>
      <w:r>
        <w:rPr>
          <w:noProof/>
          <w:sz w:val="20"/>
          <w:lang w:val="en-CA" w:eastAsia="en-CA"/>
        </w:rPr>
        <w:drawing>
          <wp:inline distT="0" distB="0" distL="0" distR="0">
            <wp:extent cx="5424464" cy="3766185"/>
            <wp:effectExtent l="0" t="0" r="0" b="0"/>
            <wp:docPr id="33"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png"/>
                    <pic:cNvPicPr/>
                  </pic:nvPicPr>
                  <pic:blipFill>
                    <a:blip r:embed="rId23" cstate="print"/>
                    <a:stretch>
                      <a:fillRect/>
                    </a:stretch>
                  </pic:blipFill>
                  <pic:spPr>
                    <a:xfrm>
                      <a:off x="0" y="0"/>
                      <a:ext cx="5424464" cy="3766185"/>
                    </a:xfrm>
                    <a:prstGeom prst="rect">
                      <a:avLst/>
                    </a:prstGeom>
                  </pic:spPr>
                </pic:pic>
              </a:graphicData>
            </a:graphic>
          </wp:inline>
        </w:drawing>
      </w:r>
    </w:p>
    <w:p w:rsidR="001F2CC4" w:rsidRDefault="001F2CC4">
      <w:pPr>
        <w:pStyle w:val="BodyText"/>
        <w:spacing w:before="8"/>
        <w:rPr>
          <w:sz w:val="23"/>
        </w:rPr>
      </w:pPr>
    </w:p>
    <w:p w:rsidR="001F2CC4" w:rsidRPr="00D013FC" w:rsidRDefault="00D013FC">
      <w:pPr>
        <w:pStyle w:val="BodyText"/>
        <w:spacing w:after="3"/>
        <w:ind w:left="100"/>
        <w:rPr>
          <w:lang w:val="fr-CA"/>
        </w:rPr>
      </w:pPr>
      <w:r w:rsidRPr="00D013FC">
        <w:rPr>
          <w:lang w:val="fr-CA"/>
        </w:rPr>
        <w:t>Graphique 9 : Log Vitesse en fonction du log A Cr III pour pH 5</w:t>
      </w:r>
    </w:p>
    <w:p w:rsidR="001F2CC4" w:rsidRDefault="00D013FC">
      <w:pPr>
        <w:pStyle w:val="BodyText"/>
        <w:ind w:left="100"/>
        <w:rPr>
          <w:sz w:val="20"/>
        </w:rPr>
      </w:pPr>
      <w:r>
        <w:rPr>
          <w:noProof/>
          <w:sz w:val="20"/>
          <w:lang w:val="en-CA" w:eastAsia="en-CA"/>
        </w:rPr>
        <w:drawing>
          <wp:inline distT="0" distB="0" distL="0" distR="0">
            <wp:extent cx="5170858" cy="3668268"/>
            <wp:effectExtent l="0" t="0" r="0" b="0"/>
            <wp:docPr id="3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png"/>
                    <pic:cNvPicPr/>
                  </pic:nvPicPr>
                  <pic:blipFill>
                    <a:blip r:embed="rId24" cstate="print"/>
                    <a:stretch>
                      <a:fillRect/>
                    </a:stretch>
                  </pic:blipFill>
                  <pic:spPr>
                    <a:xfrm>
                      <a:off x="0" y="0"/>
                      <a:ext cx="5170858" cy="3668268"/>
                    </a:xfrm>
                    <a:prstGeom prst="rect">
                      <a:avLst/>
                    </a:prstGeom>
                  </pic:spPr>
                </pic:pic>
              </a:graphicData>
            </a:graphic>
          </wp:inline>
        </w:drawing>
      </w:r>
    </w:p>
    <w:p w:rsidR="001F2CC4" w:rsidRDefault="001F2CC4">
      <w:pPr>
        <w:rPr>
          <w:sz w:val="20"/>
        </w:rPr>
        <w:sectPr w:rsidR="001F2CC4">
          <w:pgSz w:w="12240" w:h="15840"/>
          <w:pgMar w:top="1500" w:right="1720" w:bottom="280" w:left="1340" w:header="720" w:footer="720" w:gutter="0"/>
          <w:cols w:space="720"/>
        </w:sectPr>
      </w:pPr>
    </w:p>
    <w:p w:rsidR="001F2CC4" w:rsidRDefault="00D013FC">
      <w:pPr>
        <w:pStyle w:val="Heading1"/>
        <w:spacing w:before="41"/>
      </w:pPr>
      <w:proofErr w:type="spellStart"/>
      <w:r>
        <w:lastRenderedPageBreak/>
        <w:t>Calculs</w:t>
      </w:r>
      <w:proofErr w:type="spellEnd"/>
    </w:p>
    <w:p w:rsidR="001F2CC4" w:rsidRDefault="001F2CC4">
      <w:pPr>
        <w:pStyle w:val="BodyText"/>
        <w:spacing w:before="9"/>
        <w:rPr>
          <w:b/>
          <w:sz w:val="29"/>
        </w:rPr>
      </w:pPr>
    </w:p>
    <w:p w:rsidR="001F2CC4" w:rsidRDefault="00D013FC">
      <w:pPr>
        <w:pStyle w:val="ListParagraph"/>
        <w:numPr>
          <w:ilvl w:val="0"/>
          <w:numId w:val="2"/>
        </w:numPr>
        <w:tabs>
          <w:tab w:val="left" w:pos="821"/>
        </w:tabs>
        <w:rPr>
          <w:rFonts w:ascii="Arial"/>
          <w:b/>
          <w:sz w:val="24"/>
        </w:rPr>
      </w:pPr>
      <w:proofErr w:type="spellStart"/>
      <w:r>
        <w:rPr>
          <w:rFonts w:ascii="Arial"/>
          <w:b/>
          <w:sz w:val="24"/>
        </w:rPr>
        <w:t>Transmettance</w:t>
      </w:r>
      <w:proofErr w:type="spellEnd"/>
    </w:p>
    <w:p w:rsidR="001F2CC4" w:rsidRDefault="001F2CC4">
      <w:pPr>
        <w:pStyle w:val="BodyText"/>
        <w:spacing w:before="4"/>
        <w:rPr>
          <w:b/>
          <w:sz w:val="28"/>
        </w:rPr>
      </w:pPr>
    </w:p>
    <w:p w:rsidR="001F2CC4" w:rsidRDefault="00D013FC">
      <w:pPr>
        <w:pStyle w:val="BodyText"/>
        <w:ind w:left="100"/>
      </w:pPr>
      <w:r>
        <w:t>T = (%T)/100</w:t>
      </w:r>
    </w:p>
    <w:p w:rsidR="001F2CC4" w:rsidRDefault="001F2CC4">
      <w:pPr>
        <w:pStyle w:val="BodyText"/>
        <w:spacing w:before="2"/>
        <w:rPr>
          <w:sz w:val="28"/>
        </w:rPr>
      </w:pPr>
    </w:p>
    <w:p w:rsidR="001F2CC4" w:rsidRDefault="00D013FC">
      <w:pPr>
        <w:pStyle w:val="BodyText"/>
        <w:ind w:left="302"/>
      </w:pPr>
      <w:r>
        <w:t>= (70.742/100)</w:t>
      </w:r>
    </w:p>
    <w:p w:rsidR="001F2CC4" w:rsidRDefault="001F2CC4">
      <w:pPr>
        <w:pStyle w:val="BodyText"/>
        <w:spacing w:before="2"/>
        <w:rPr>
          <w:sz w:val="28"/>
        </w:rPr>
      </w:pPr>
    </w:p>
    <w:p w:rsidR="001F2CC4" w:rsidRDefault="00D013FC">
      <w:pPr>
        <w:pStyle w:val="BodyText"/>
        <w:ind w:left="369"/>
      </w:pPr>
      <w:r>
        <w:t>= 0.7074</w:t>
      </w:r>
    </w:p>
    <w:p w:rsidR="001F2CC4" w:rsidRDefault="001F2CC4">
      <w:pPr>
        <w:pStyle w:val="BodyText"/>
      </w:pPr>
    </w:p>
    <w:p w:rsidR="001F2CC4" w:rsidRDefault="001F2CC4">
      <w:pPr>
        <w:pStyle w:val="BodyText"/>
      </w:pPr>
    </w:p>
    <w:p w:rsidR="001F2CC4" w:rsidRDefault="001F2CC4">
      <w:pPr>
        <w:pStyle w:val="BodyText"/>
        <w:spacing w:before="10"/>
      </w:pPr>
    </w:p>
    <w:p w:rsidR="001F2CC4" w:rsidRDefault="00D013FC">
      <w:pPr>
        <w:pStyle w:val="Heading1"/>
        <w:numPr>
          <w:ilvl w:val="0"/>
          <w:numId w:val="2"/>
        </w:numPr>
        <w:tabs>
          <w:tab w:val="left" w:pos="821"/>
        </w:tabs>
      </w:pPr>
      <w:proofErr w:type="spellStart"/>
      <w:r>
        <w:t>Trouvé</w:t>
      </w:r>
      <w:proofErr w:type="spellEnd"/>
      <w:r>
        <w:rPr>
          <w:spacing w:val="-5"/>
        </w:rPr>
        <w:t xml:space="preserve"> </w:t>
      </w:r>
      <w:proofErr w:type="spellStart"/>
      <w:r>
        <w:t>l’absorbance</w:t>
      </w:r>
      <w:proofErr w:type="spellEnd"/>
    </w:p>
    <w:p w:rsidR="001F2CC4" w:rsidRDefault="001F2CC4">
      <w:pPr>
        <w:pStyle w:val="BodyText"/>
        <w:rPr>
          <w:b/>
        </w:rPr>
      </w:pPr>
    </w:p>
    <w:p w:rsidR="001F2CC4" w:rsidRDefault="00D013FC">
      <w:pPr>
        <w:pStyle w:val="BodyText"/>
        <w:ind w:left="100"/>
      </w:pPr>
      <w:r>
        <w:t>A = -log (T)</w:t>
      </w:r>
    </w:p>
    <w:p w:rsidR="001F2CC4" w:rsidRDefault="001F2CC4">
      <w:pPr>
        <w:pStyle w:val="BodyText"/>
      </w:pPr>
    </w:p>
    <w:p w:rsidR="001F2CC4" w:rsidRDefault="00D013FC">
      <w:pPr>
        <w:pStyle w:val="BodyText"/>
        <w:ind w:left="369"/>
      </w:pPr>
      <w:r>
        <w:t>= -log (0.7074)</w:t>
      </w:r>
    </w:p>
    <w:p w:rsidR="001F2CC4" w:rsidRDefault="001F2CC4">
      <w:pPr>
        <w:pStyle w:val="BodyText"/>
      </w:pPr>
    </w:p>
    <w:p w:rsidR="001F2CC4" w:rsidRDefault="00D013FC">
      <w:pPr>
        <w:pStyle w:val="BodyText"/>
        <w:ind w:left="369"/>
      </w:pPr>
      <w:r>
        <w:t>= 0.15</w:t>
      </w:r>
    </w:p>
    <w:p w:rsidR="001F2CC4" w:rsidRDefault="001F2CC4">
      <w:pPr>
        <w:pStyle w:val="BodyText"/>
      </w:pPr>
    </w:p>
    <w:p w:rsidR="001F2CC4" w:rsidRDefault="001F2CC4">
      <w:pPr>
        <w:pStyle w:val="BodyText"/>
      </w:pPr>
    </w:p>
    <w:p w:rsidR="001F2CC4" w:rsidRPr="00D013FC" w:rsidRDefault="00D013FC">
      <w:pPr>
        <w:pStyle w:val="Heading1"/>
        <w:numPr>
          <w:ilvl w:val="0"/>
          <w:numId w:val="2"/>
        </w:numPr>
        <w:tabs>
          <w:tab w:val="left" w:pos="887"/>
          <w:tab w:val="left" w:pos="888"/>
        </w:tabs>
        <w:ind w:left="887" w:hanging="427"/>
        <w:rPr>
          <w:lang w:val="fr-CA"/>
        </w:rPr>
      </w:pPr>
      <w:r w:rsidRPr="00D013FC">
        <w:rPr>
          <w:lang w:val="fr-CA"/>
        </w:rPr>
        <w:t>Montant de A Cr III non</w:t>
      </w:r>
      <w:r w:rsidRPr="00D013FC">
        <w:rPr>
          <w:spacing w:val="-8"/>
          <w:lang w:val="fr-CA"/>
        </w:rPr>
        <w:t xml:space="preserve"> </w:t>
      </w:r>
      <w:r w:rsidRPr="00D013FC">
        <w:rPr>
          <w:lang w:val="fr-CA"/>
        </w:rPr>
        <w:t>réagit</w:t>
      </w:r>
    </w:p>
    <w:p w:rsidR="001F2CC4" w:rsidRPr="00D013FC" w:rsidRDefault="001F2CC4">
      <w:pPr>
        <w:pStyle w:val="BodyText"/>
        <w:spacing w:before="3"/>
        <w:rPr>
          <w:b/>
          <w:sz w:val="31"/>
          <w:lang w:val="fr-CA"/>
        </w:rPr>
      </w:pPr>
    </w:p>
    <w:p w:rsidR="001F2CC4" w:rsidRDefault="00D013FC">
      <w:pPr>
        <w:pStyle w:val="BodyText"/>
        <w:ind w:left="100"/>
      </w:pPr>
      <w:r>
        <w:t xml:space="preserve">A </w:t>
      </w:r>
      <w:proofErr w:type="spellStart"/>
      <w:r>
        <w:t>CrIII</w:t>
      </w:r>
      <w:proofErr w:type="spellEnd"/>
      <w:r>
        <w:t xml:space="preserve"> = A</w:t>
      </w:r>
      <w:r>
        <w:rPr>
          <w:rFonts w:ascii="Cambria Math" w:hAnsi="Cambria Math"/>
        </w:rPr>
        <w:t>∞</w:t>
      </w:r>
      <w:r>
        <w:t>-At</w:t>
      </w:r>
    </w:p>
    <w:p w:rsidR="001F2CC4" w:rsidRDefault="001F2CC4">
      <w:pPr>
        <w:pStyle w:val="BodyText"/>
        <w:spacing w:before="11"/>
        <w:rPr>
          <w:sz w:val="27"/>
        </w:rPr>
      </w:pPr>
    </w:p>
    <w:p w:rsidR="001F2CC4" w:rsidRDefault="00D013FC">
      <w:pPr>
        <w:pStyle w:val="BodyText"/>
        <w:ind w:left="969"/>
      </w:pPr>
      <w:r>
        <w:t>= 0.061-0.150</w:t>
      </w:r>
    </w:p>
    <w:p w:rsidR="001F2CC4" w:rsidRDefault="001F2CC4">
      <w:pPr>
        <w:pStyle w:val="BodyText"/>
        <w:spacing w:before="2"/>
        <w:rPr>
          <w:sz w:val="28"/>
        </w:rPr>
      </w:pPr>
    </w:p>
    <w:p w:rsidR="001F2CC4" w:rsidRDefault="00D013FC">
      <w:pPr>
        <w:pStyle w:val="BodyText"/>
        <w:ind w:left="969"/>
      </w:pPr>
      <w:r>
        <w:t>= 0.089</w:t>
      </w:r>
    </w:p>
    <w:p w:rsidR="001F2CC4" w:rsidRDefault="001F2CC4">
      <w:pPr>
        <w:pStyle w:val="BodyText"/>
      </w:pPr>
    </w:p>
    <w:p w:rsidR="001F2CC4" w:rsidRDefault="001F2CC4">
      <w:pPr>
        <w:pStyle w:val="BodyText"/>
      </w:pPr>
    </w:p>
    <w:p w:rsidR="001F2CC4" w:rsidRDefault="001F2CC4">
      <w:pPr>
        <w:pStyle w:val="BodyText"/>
        <w:spacing w:before="4"/>
        <w:rPr>
          <w:sz w:val="32"/>
        </w:rPr>
      </w:pPr>
    </w:p>
    <w:p w:rsidR="001F2CC4" w:rsidRDefault="00D013FC">
      <w:pPr>
        <w:pStyle w:val="Heading1"/>
        <w:numPr>
          <w:ilvl w:val="0"/>
          <w:numId w:val="2"/>
        </w:numPr>
        <w:tabs>
          <w:tab w:val="left" w:pos="821"/>
        </w:tabs>
      </w:pPr>
      <w:proofErr w:type="spellStart"/>
      <w:r>
        <w:t>Trouvé</w:t>
      </w:r>
      <w:proofErr w:type="spellEnd"/>
      <w:r>
        <w:t xml:space="preserve"> Log A Cr</w:t>
      </w:r>
      <w:r>
        <w:rPr>
          <w:spacing w:val="-6"/>
        </w:rPr>
        <w:t xml:space="preserve"> </w:t>
      </w:r>
      <w:r>
        <w:t>III</w:t>
      </w:r>
    </w:p>
    <w:p w:rsidR="001F2CC4" w:rsidRDefault="001F2CC4">
      <w:pPr>
        <w:pStyle w:val="BodyText"/>
        <w:spacing w:before="2"/>
        <w:rPr>
          <w:b/>
          <w:sz w:val="28"/>
        </w:rPr>
      </w:pPr>
    </w:p>
    <w:p w:rsidR="001F2CC4" w:rsidRDefault="00D013FC">
      <w:pPr>
        <w:pStyle w:val="BodyText"/>
        <w:ind w:left="100"/>
      </w:pPr>
      <w:r>
        <w:t xml:space="preserve">log A </w:t>
      </w:r>
      <w:proofErr w:type="spellStart"/>
      <w:r>
        <w:t>CrIII</w:t>
      </w:r>
      <w:proofErr w:type="spellEnd"/>
      <w:r>
        <w:t xml:space="preserve"> = log (0,089)</w:t>
      </w:r>
    </w:p>
    <w:p w:rsidR="001F2CC4" w:rsidRDefault="001F2CC4">
      <w:pPr>
        <w:pStyle w:val="BodyText"/>
        <w:spacing w:before="2"/>
        <w:rPr>
          <w:sz w:val="28"/>
        </w:rPr>
      </w:pPr>
    </w:p>
    <w:p w:rsidR="001F2CC4" w:rsidRDefault="00D013FC">
      <w:pPr>
        <w:pStyle w:val="BodyText"/>
        <w:ind w:left="1417" w:right="6968"/>
        <w:jc w:val="center"/>
      </w:pPr>
      <w:r>
        <w:t>= -1.05</w:t>
      </w:r>
    </w:p>
    <w:p w:rsidR="001F2CC4" w:rsidRDefault="001F2CC4">
      <w:pPr>
        <w:jc w:val="center"/>
        <w:sectPr w:rsidR="001F2CC4">
          <w:pgSz w:w="12240" w:h="15840"/>
          <w:pgMar w:top="1500" w:right="1720" w:bottom="280" w:left="1340" w:header="720" w:footer="720" w:gutter="0"/>
          <w:cols w:space="720"/>
        </w:sectPr>
      </w:pPr>
    </w:p>
    <w:p w:rsidR="001F2CC4" w:rsidRDefault="001F2CC4">
      <w:pPr>
        <w:pStyle w:val="BodyText"/>
        <w:rPr>
          <w:sz w:val="20"/>
        </w:rPr>
      </w:pPr>
    </w:p>
    <w:p w:rsidR="001F2CC4" w:rsidRDefault="001F2CC4">
      <w:pPr>
        <w:pStyle w:val="BodyText"/>
        <w:spacing w:before="1"/>
        <w:rPr>
          <w:sz w:val="28"/>
        </w:rPr>
      </w:pPr>
    </w:p>
    <w:p w:rsidR="001F2CC4" w:rsidRDefault="00D013FC">
      <w:pPr>
        <w:pStyle w:val="Heading1"/>
        <w:numPr>
          <w:ilvl w:val="0"/>
          <w:numId w:val="2"/>
        </w:numPr>
        <w:tabs>
          <w:tab w:val="left" w:pos="821"/>
        </w:tabs>
        <w:spacing w:before="69"/>
      </w:pPr>
      <w:proofErr w:type="spellStart"/>
      <w:r>
        <w:t>Trouvé</w:t>
      </w:r>
      <w:proofErr w:type="spellEnd"/>
      <w:r>
        <w:t xml:space="preserve"> la </w:t>
      </w:r>
      <w:proofErr w:type="spellStart"/>
      <w:r>
        <w:t>vitesse</w:t>
      </w:r>
      <w:proofErr w:type="spellEnd"/>
      <w:r>
        <w:rPr>
          <w:spacing w:val="-12"/>
        </w:rPr>
        <w:t xml:space="preserve"> </w:t>
      </w:r>
      <w:proofErr w:type="spellStart"/>
      <w:r>
        <w:t>instantanée</w:t>
      </w:r>
      <w:proofErr w:type="spellEnd"/>
    </w:p>
    <w:p w:rsidR="001F2CC4" w:rsidRDefault="001F2CC4">
      <w:pPr>
        <w:pStyle w:val="BodyText"/>
        <w:spacing w:before="2"/>
        <w:rPr>
          <w:b/>
          <w:sz w:val="28"/>
        </w:rPr>
      </w:pPr>
    </w:p>
    <w:p w:rsidR="001F2CC4" w:rsidRDefault="00D013FC">
      <w:pPr>
        <w:pStyle w:val="BodyText"/>
        <w:ind w:left="100"/>
      </w:pPr>
      <w:r>
        <w:t>V(</w:t>
      </w:r>
      <w:proofErr w:type="spellStart"/>
      <w:r>
        <w:t>instantanée</w:t>
      </w:r>
      <w:proofErr w:type="spellEnd"/>
      <w:r>
        <w:t>) = dx/</w:t>
      </w:r>
      <w:proofErr w:type="spellStart"/>
      <w:r>
        <w:t>dy</w:t>
      </w:r>
      <w:proofErr w:type="spellEnd"/>
    </w:p>
    <w:p w:rsidR="001F2CC4" w:rsidRDefault="001F2CC4">
      <w:pPr>
        <w:pStyle w:val="BodyText"/>
        <w:spacing w:before="2"/>
        <w:rPr>
          <w:sz w:val="28"/>
        </w:rPr>
      </w:pPr>
    </w:p>
    <w:p w:rsidR="001F2CC4" w:rsidRDefault="00D013FC">
      <w:pPr>
        <w:pStyle w:val="BodyText"/>
        <w:ind w:left="1770"/>
      </w:pPr>
      <w:r>
        <w:t>= (0.089/2)</w:t>
      </w:r>
    </w:p>
    <w:p w:rsidR="001F2CC4" w:rsidRDefault="001F2CC4">
      <w:pPr>
        <w:pStyle w:val="BodyText"/>
        <w:spacing w:before="2"/>
        <w:rPr>
          <w:sz w:val="28"/>
        </w:rPr>
      </w:pPr>
    </w:p>
    <w:p w:rsidR="001F2CC4" w:rsidRDefault="00D013FC">
      <w:pPr>
        <w:pStyle w:val="BodyText"/>
        <w:ind w:left="1770"/>
      </w:pPr>
      <w:r>
        <w:t>=0.045</w:t>
      </w:r>
    </w:p>
    <w:p w:rsidR="001F2CC4" w:rsidRDefault="001F2CC4">
      <w:pPr>
        <w:pStyle w:val="BodyText"/>
      </w:pPr>
    </w:p>
    <w:p w:rsidR="001F2CC4" w:rsidRDefault="001F2CC4">
      <w:pPr>
        <w:pStyle w:val="BodyText"/>
      </w:pPr>
    </w:p>
    <w:p w:rsidR="001F2CC4" w:rsidRDefault="001F2CC4">
      <w:pPr>
        <w:pStyle w:val="BodyText"/>
        <w:spacing w:before="4"/>
        <w:rPr>
          <w:sz w:val="32"/>
        </w:rPr>
      </w:pPr>
    </w:p>
    <w:p w:rsidR="001F2CC4" w:rsidRDefault="00D013FC">
      <w:pPr>
        <w:pStyle w:val="Heading1"/>
        <w:numPr>
          <w:ilvl w:val="0"/>
          <w:numId w:val="2"/>
        </w:numPr>
        <w:tabs>
          <w:tab w:val="left" w:pos="821"/>
        </w:tabs>
      </w:pPr>
      <w:r>
        <w:t>Log de la</w:t>
      </w:r>
      <w:r>
        <w:rPr>
          <w:spacing w:val="-6"/>
        </w:rPr>
        <w:t xml:space="preserve"> </w:t>
      </w:r>
      <w:proofErr w:type="spellStart"/>
      <w:r>
        <w:t>vitesse</w:t>
      </w:r>
      <w:proofErr w:type="spellEnd"/>
    </w:p>
    <w:p w:rsidR="001F2CC4" w:rsidRDefault="001F2CC4">
      <w:pPr>
        <w:pStyle w:val="BodyText"/>
        <w:spacing w:before="2"/>
        <w:rPr>
          <w:b/>
          <w:sz w:val="28"/>
        </w:rPr>
      </w:pPr>
    </w:p>
    <w:p w:rsidR="001F2CC4" w:rsidRPr="00D013FC" w:rsidRDefault="00D013FC">
      <w:pPr>
        <w:pStyle w:val="BodyText"/>
        <w:ind w:left="100"/>
        <w:rPr>
          <w:lang w:val="fr-CA"/>
        </w:rPr>
      </w:pPr>
      <w:r w:rsidRPr="00D013FC">
        <w:rPr>
          <w:lang w:val="fr-CA"/>
        </w:rPr>
        <w:t>Log (vitesse) = Log V(instantanée)</w:t>
      </w:r>
    </w:p>
    <w:p w:rsidR="001F2CC4" w:rsidRPr="00D013FC" w:rsidRDefault="001F2CC4">
      <w:pPr>
        <w:pStyle w:val="BodyText"/>
        <w:spacing w:before="2"/>
        <w:rPr>
          <w:sz w:val="28"/>
          <w:lang w:val="fr-CA"/>
        </w:rPr>
      </w:pPr>
    </w:p>
    <w:p w:rsidR="001F2CC4" w:rsidRDefault="00D013FC">
      <w:pPr>
        <w:pStyle w:val="BodyText"/>
        <w:ind w:left="1569"/>
      </w:pPr>
      <w:r>
        <w:t>= Log(0.045)</w:t>
      </w:r>
    </w:p>
    <w:p w:rsidR="001F2CC4" w:rsidRDefault="001F2CC4">
      <w:pPr>
        <w:pStyle w:val="BodyText"/>
        <w:spacing w:before="2"/>
        <w:rPr>
          <w:sz w:val="28"/>
        </w:rPr>
      </w:pPr>
    </w:p>
    <w:p w:rsidR="001F2CC4" w:rsidRDefault="00D013FC">
      <w:pPr>
        <w:pStyle w:val="BodyText"/>
        <w:ind w:left="1569"/>
      </w:pPr>
      <w:r>
        <w:t>= -1.35</w:t>
      </w:r>
    </w:p>
    <w:p w:rsidR="001F2CC4" w:rsidRDefault="001F2CC4">
      <w:pPr>
        <w:pStyle w:val="BodyText"/>
      </w:pPr>
    </w:p>
    <w:p w:rsidR="001F2CC4" w:rsidRDefault="001F2CC4">
      <w:pPr>
        <w:pStyle w:val="BodyText"/>
      </w:pPr>
    </w:p>
    <w:p w:rsidR="001F2CC4" w:rsidRDefault="001F2CC4">
      <w:pPr>
        <w:pStyle w:val="BodyText"/>
        <w:spacing w:before="4"/>
        <w:rPr>
          <w:sz w:val="32"/>
        </w:rPr>
      </w:pPr>
    </w:p>
    <w:p w:rsidR="001F2CC4" w:rsidRDefault="00D013FC">
      <w:pPr>
        <w:pStyle w:val="Heading1"/>
        <w:numPr>
          <w:ilvl w:val="0"/>
          <w:numId w:val="2"/>
        </w:numPr>
        <w:tabs>
          <w:tab w:val="left" w:pos="821"/>
        </w:tabs>
      </w:pPr>
      <w:proofErr w:type="spellStart"/>
      <w:r>
        <w:t>Pente</w:t>
      </w:r>
      <w:proofErr w:type="spellEnd"/>
      <w:r>
        <w:t xml:space="preserve"> de la</w:t>
      </w:r>
      <w:r>
        <w:rPr>
          <w:spacing w:val="-2"/>
        </w:rPr>
        <w:t xml:space="preserve"> </w:t>
      </w:r>
      <w:proofErr w:type="spellStart"/>
      <w:r>
        <w:t>droite</w:t>
      </w:r>
      <w:proofErr w:type="spellEnd"/>
    </w:p>
    <w:p w:rsidR="001F2CC4" w:rsidRDefault="001F2CC4">
      <w:pPr>
        <w:pStyle w:val="BodyText"/>
        <w:spacing w:before="2"/>
        <w:rPr>
          <w:b/>
          <w:sz w:val="28"/>
        </w:rPr>
      </w:pPr>
    </w:p>
    <w:p w:rsidR="001F2CC4" w:rsidRDefault="00D013FC">
      <w:pPr>
        <w:pStyle w:val="BodyText"/>
        <w:ind w:left="100"/>
      </w:pPr>
      <w:r>
        <w:t>M = (y2-y1)/(x2-x1)</w:t>
      </w:r>
    </w:p>
    <w:p w:rsidR="001F2CC4" w:rsidRDefault="001F2CC4">
      <w:pPr>
        <w:pStyle w:val="BodyText"/>
        <w:spacing w:before="2"/>
        <w:rPr>
          <w:sz w:val="28"/>
        </w:rPr>
      </w:pPr>
    </w:p>
    <w:p w:rsidR="001F2CC4" w:rsidRDefault="00D013FC">
      <w:pPr>
        <w:pStyle w:val="BodyText"/>
        <w:ind w:left="369"/>
      </w:pPr>
      <w:r>
        <w:t>= (-1.35 – (- 1.48))/(-1.05-0.0327)</w:t>
      </w:r>
    </w:p>
    <w:p w:rsidR="001F2CC4" w:rsidRDefault="001F2CC4">
      <w:pPr>
        <w:pStyle w:val="BodyText"/>
        <w:spacing w:before="2"/>
        <w:rPr>
          <w:sz w:val="28"/>
        </w:rPr>
      </w:pPr>
    </w:p>
    <w:p w:rsidR="001F2CC4" w:rsidRDefault="00D013FC">
      <w:pPr>
        <w:pStyle w:val="BodyText"/>
        <w:ind w:left="302"/>
      </w:pPr>
      <w:r>
        <w:t>= - 0.12</w:t>
      </w:r>
    </w:p>
    <w:p w:rsidR="001F2CC4" w:rsidRDefault="001F2CC4">
      <w:pPr>
        <w:pStyle w:val="BodyText"/>
      </w:pPr>
    </w:p>
    <w:p w:rsidR="001F2CC4" w:rsidRDefault="001F2CC4">
      <w:pPr>
        <w:pStyle w:val="BodyText"/>
      </w:pPr>
    </w:p>
    <w:p w:rsidR="001F2CC4" w:rsidRDefault="001F2CC4">
      <w:pPr>
        <w:pStyle w:val="BodyText"/>
      </w:pPr>
    </w:p>
    <w:p w:rsidR="001F2CC4" w:rsidRDefault="00D013FC">
      <w:pPr>
        <w:pStyle w:val="Heading1"/>
        <w:spacing w:before="201"/>
      </w:pPr>
      <w:r>
        <w:t>Discussion</w:t>
      </w:r>
    </w:p>
    <w:p w:rsidR="001F2CC4" w:rsidRDefault="001F2CC4">
      <w:pPr>
        <w:pStyle w:val="BodyText"/>
        <w:rPr>
          <w:b/>
        </w:rPr>
      </w:pPr>
    </w:p>
    <w:p w:rsidR="001F2CC4" w:rsidRPr="00D013FC" w:rsidRDefault="00D013FC">
      <w:pPr>
        <w:pStyle w:val="BodyText"/>
        <w:ind w:left="100" w:right="99"/>
        <w:rPr>
          <w:lang w:val="fr-CA"/>
        </w:rPr>
      </w:pPr>
      <w:r w:rsidRPr="00D013FC">
        <w:rPr>
          <w:lang w:val="fr-CA"/>
        </w:rPr>
        <w:t>Le volume et la température sont des facteurs très important dans la cinétique chimique. Premièrement, le volume affectera la concentration des réactifs dans une solution, et comme nous avons déterminé avec des équations et dans cette</w:t>
      </w:r>
      <w:r w:rsidRPr="00D013FC">
        <w:rPr>
          <w:spacing w:val="-35"/>
          <w:lang w:val="fr-CA"/>
        </w:rPr>
        <w:t xml:space="preserve"> </w:t>
      </w:r>
      <w:r w:rsidRPr="00D013FC">
        <w:rPr>
          <w:lang w:val="fr-CA"/>
        </w:rPr>
        <w:t>expérience, la concentration porte un gros impacte sur la vitesse de la réaction. Le volume porte donc aussi un gros impacte sur la vitesse de la réaction. Deuxièmement la température peut accélérer ou décélérer la vitesse de réaction. Dans cette expérienc</w:t>
      </w:r>
      <w:r w:rsidRPr="00D013FC">
        <w:rPr>
          <w:lang w:val="fr-CA"/>
        </w:rPr>
        <w:t>e, notre procédure a utilisé se fait pour obtenir une solution ou tout le Cr III a déjà réagi. La température a accéléré la vitesse de réaction pour que nous puisons mesurer</w:t>
      </w:r>
      <w:r w:rsidRPr="00D013FC">
        <w:rPr>
          <w:spacing w:val="-23"/>
          <w:lang w:val="fr-CA"/>
        </w:rPr>
        <w:t xml:space="preserve"> </w:t>
      </w:r>
      <w:r w:rsidRPr="00D013FC">
        <w:rPr>
          <w:lang w:val="fr-CA"/>
        </w:rPr>
        <w:t>la</w:t>
      </w:r>
    </w:p>
    <w:p w:rsidR="001F2CC4" w:rsidRPr="00D013FC" w:rsidRDefault="001F2CC4">
      <w:pPr>
        <w:rPr>
          <w:lang w:val="fr-CA"/>
        </w:rPr>
        <w:sectPr w:rsidR="001F2CC4" w:rsidRPr="00D013FC">
          <w:pgSz w:w="12240" w:h="15840"/>
          <w:pgMar w:top="1500" w:right="1380" w:bottom="280" w:left="1340" w:header="720" w:footer="720" w:gutter="0"/>
          <w:cols w:space="720"/>
        </w:sectPr>
      </w:pPr>
    </w:p>
    <w:p w:rsidR="001F2CC4" w:rsidRPr="00D013FC" w:rsidRDefault="00D013FC">
      <w:pPr>
        <w:pStyle w:val="BodyText"/>
        <w:spacing w:before="56"/>
        <w:ind w:left="100" w:right="182"/>
        <w:rPr>
          <w:lang w:val="fr-CA"/>
        </w:rPr>
      </w:pPr>
      <w:r w:rsidRPr="00D013FC">
        <w:rPr>
          <w:lang w:val="fr-CA"/>
        </w:rPr>
        <w:lastRenderedPageBreak/>
        <w:t>réaction comme s’il avait passez 4-5 heures, en seulement 10 minutes.</w:t>
      </w:r>
      <w:r w:rsidRPr="00D013FC">
        <w:rPr>
          <w:lang w:val="fr-CA"/>
        </w:rPr>
        <w:t xml:space="preserve"> Ceci démontre que la température porte évidemment un gros impacte sur la vitesse d’une réaction.</w:t>
      </w:r>
    </w:p>
    <w:p w:rsidR="001F2CC4" w:rsidRPr="00D013FC" w:rsidRDefault="001F2CC4">
      <w:pPr>
        <w:pStyle w:val="BodyText"/>
        <w:rPr>
          <w:lang w:val="fr-CA"/>
        </w:rPr>
      </w:pPr>
    </w:p>
    <w:p w:rsidR="001F2CC4" w:rsidRPr="00D013FC" w:rsidRDefault="00D013FC">
      <w:pPr>
        <w:pStyle w:val="BodyText"/>
        <w:ind w:left="100" w:right="97"/>
        <w:rPr>
          <w:lang w:val="fr-CA"/>
        </w:rPr>
      </w:pPr>
      <w:r w:rsidRPr="00D013FC">
        <w:rPr>
          <w:lang w:val="fr-CA"/>
        </w:rPr>
        <w:t>Oui je crois que ses données sont reproductibles, car les données obtenues suivent exactement le modèle théorique. Ceci indique que si nous recommençons l’ex</w:t>
      </w:r>
      <w:r w:rsidRPr="00D013FC">
        <w:rPr>
          <w:lang w:val="fr-CA"/>
        </w:rPr>
        <w:t xml:space="preserve">périence avec les mêmes paramètres il est fort possible que nos résultats suivent aussi le modèle théorique. Les variations imprévues en laboratoire ne portent pas un grand changement sur les données de l’expérience, et donc ils seront reproductibles, qui </w:t>
      </w:r>
      <w:r w:rsidRPr="00D013FC">
        <w:rPr>
          <w:lang w:val="fr-CA"/>
        </w:rPr>
        <w:t>est très important si nous essayons de prouver des hypothèses sur la cinétique chimique.</w:t>
      </w:r>
    </w:p>
    <w:p w:rsidR="001F2CC4" w:rsidRPr="00D013FC" w:rsidRDefault="001F2CC4">
      <w:pPr>
        <w:pStyle w:val="BodyText"/>
        <w:rPr>
          <w:lang w:val="fr-CA"/>
        </w:rPr>
      </w:pPr>
    </w:p>
    <w:p w:rsidR="001F2CC4" w:rsidRPr="00D013FC" w:rsidRDefault="00D013FC">
      <w:pPr>
        <w:pStyle w:val="BodyText"/>
        <w:ind w:left="100" w:right="168"/>
        <w:rPr>
          <w:lang w:val="fr-CA"/>
        </w:rPr>
      </w:pPr>
      <w:r w:rsidRPr="00D013FC">
        <w:rPr>
          <w:lang w:val="fr-CA"/>
        </w:rPr>
        <w:t xml:space="preserve">Les graphiques log A </w:t>
      </w:r>
      <w:proofErr w:type="spellStart"/>
      <w:r w:rsidRPr="00D013FC">
        <w:rPr>
          <w:lang w:val="fr-CA"/>
        </w:rPr>
        <w:t>CrIII</w:t>
      </w:r>
      <w:proofErr w:type="spellEnd"/>
      <w:r w:rsidRPr="00D013FC">
        <w:rPr>
          <w:lang w:val="fr-CA"/>
        </w:rPr>
        <w:t xml:space="preserve"> en fonction de temps a le but de nous donnes la même information que le graphique d’absorbance en fonction de temps, mais il le fait sans u</w:t>
      </w:r>
      <w:r w:rsidRPr="00D013FC">
        <w:rPr>
          <w:lang w:val="fr-CA"/>
        </w:rPr>
        <w:t xml:space="preserve">tilisé un spectrophotomètre. Au temps sans machine à mesurer, ceux qui pratiquait la cinétique ont utilisé ses graphs pour déterminés ses données sans avoir à utiliser un spectrophotomètre, qui n’existait pas. En comparant nos graphiques de Log A </w:t>
      </w:r>
      <w:proofErr w:type="spellStart"/>
      <w:r w:rsidRPr="00D013FC">
        <w:rPr>
          <w:lang w:val="fr-CA"/>
        </w:rPr>
        <w:t>CrIII</w:t>
      </w:r>
      <w:proofErr w:type="spellEnd"/>
      <w:r w:rsidRPr="00D013FC">
        <w:rPr>
          <w:lang w:val="fr-CA"/>
        </w:rPr>
        <w:t xml:space="preserve"> et </w:t>
      </w:r>
      <w:r w:rsidRPr="00D013FC">
        <w:rPr>
          <w:lang w:val="fr-CA"/>
        </w:rPr>
        <w:t xml:space="preserve">d’absorbance en fonction de temps, il est clair qu’ils prennent la même forme, et présente presque exactement les même donnés, donc il est clair que l’utilisations du Log de A </w:t>
      </w:r>
      <w:proofErr w:type="spellStart"/>
      <w:r w:rsidRPr="00D013FC">
        <w:rPr>
          <w:lang w:val="fr-CA"/>
        </w:rPr>
        <w:t>CrIII</w:t>
      </w:r>
      <w:proofErr w:type="spellEnd"/>
      <w:r w:rsidRPr="00D013FC">
        <w:rPr>
          <w:lang w:val="fr-CA"/>
        </w:rPr>
        <w:t xml:space="preserve"> est efficace en absence de la technologie.</w:t>
      </w:r>
    </w:p>
    <w:p w:rsidR="001F2CC4" w:rsidRPr="00D013FC" w:rsidRDefault="001F2CC4">
      <w:pPr>
        <w:pStyle w:val="BodyText"/>
        <w:rPr>
          <w:lang w:val="fr-CA"/>
        </w:rPr>
      </w:pPr>
    </w:p>
    <w:p w:rsidR="001F2CC4" w:rsidRPr="00D013FC" w:rsidRDefault="00D013FC">
      <w:pPr>
        <w:pStyle w:val="BodyText"/>
        <w:ind w:left="100" w:right="97"/>
        <w:rPr>
          <w:lang w:val="fr-CA"/>
        </w:rPr>
      </w:pPr>
      <w:r w:rsidRPr="00D013FC">
        <w:rPr>
          <w:lang w:val="fr-CA"/>
        </w:rPr>
        <w:t>Il y avait quelques facteurs q</w:t>
      </w:r>
      <w:r w:rsidRPr="00D013FC">
        <w:rPr>
          <w:lang w:val="fr-CA"/>
        </w:rPr>
        <w:t>ui auront pu contribué à une erreur dans les donnes de cette expérience. Premièrement, car les données sont sensibles à la température, la manipulation de instruments portant la solution comme (ex. un cylindre gradué. Ou une éprouvette) aurait pu augmenter</w:t>
      </w:r>
      <w:r w:rsidRPr="00D013FC">
        <w:rPr>
          <w:lang w:val="fr-CA"/>
        </w:rPr>
        <w:t xml:space="preserve"> la chaleur de la solution pour un des essaie, qui affecterais nos résultats. Il serait aussi possible qu’ils avaient d’autre erreurs dans l’expérience, tel que la calibration du spectrophotomètre où le fait de ne pas remplacer la solution qui a réagi par </w:t>
      </w:r>
      <w:r w:rsidRPr="00D013FC">
        <w:rPr>
          <w:lang w:val="fr-CA"/>
        </w:rPr>
        <w:t>chaleur dans le spectrophotomètre à temps. Tous ces erreurs-ci auront pu avoir un effet sur le calcul de la vitesse instantané en affectant nos graphiques, mais je ne crois pas qu’il y ait une erreur dans la procédure qui nous causerait à obtenir un graphi</w:t>
      </w:r>
      <w:r w:rsidRPr="00D013FC">
        <w:rPr>
          <w:lang w:val="fr-CA"/>
        </w:rPr>
        <w:t>que de forme non-prévu, car tous nos graphiques ont conformé à nos attentes.</w:t>
      </w:r>
    </w:p>
    <w:p w:rsidR="001F2CC4" w:rsidRPr="00D013FC" w:rsidRDefault="001F2CC4">
      <w:pPr>
        <w:pStyle w:val="BodyText"/>
        <w:rPr>
          <w:lang w:val="fr-CA"/>
        </w:rPr>
      </w:pPr>
    </w:p>
    <w:p w:rsidR="001F2CC4" w:rsidRPr="00D013FC" w:rsidRDefault="00D013FC">
      <w:pPr>
        <w:pStyle w:val="BodyText"/>
        <w:ind w:left="100" w:right="14"/>
        <w:rPr>
          <w:lang w:val="fr-CA"/>
        </w:rPr>
      </w:pPr>
      <w:r w:rsidRPr="00D013FC">
        <w:rPr>
          <w:lang w:val="fr-CA"/>
        </w:rPr>
        <w:t>Il est impossible de déterminer ou de prédire l’ordre de la réaction avec seulement H+. Tandis qu’il est possible de trouver sa concentration en faisant un titrage, mais dans cet</w:t>
      </w:r>
      <w:r w:rsidRPr="00D013FC">
        <w:rPr>
          <w:lang w:val="fr-CA"/>
        </w:rPr>
        <w:t xml:space="preserve">te expérience le pH et donc la concentration de H+ est constant. Seul la concentration de </w:t>
      </w:r>
      <w:proofErr w:type="spellStart"/>
      <w:r w:rsidRPr="00D013FC">
        <w:rPr>
          <w:lang w:val="fr-CA"/>
        </w:rPr>
        <w:t>CrIII</w:t>
      </w:r>
      <w:proofErr w:type="spellEnd"/>
      <w:r w:rsidRPr="00D013FC">
        <w:rPr>
          <w:lang w:val="fr-CA"/>
        </w:rPr>
        <w:t xml:space="preserve"> change dans cette expérience, et l’équation de la vitesse dépend plutôt sur la concentration </w:t>
      </w:r>
      <w:proofErr w:type="spellStart"/>
      <w:r w:rsidRPr="00D013FC">
        <w:rPr>
          <w:lang w:val="fr-CA"/>
        </w:rPr>
        <w:t>CrIII</w:t>
      </w:r>
      <w:proofErr w:type="spellEnd"/>
      <w:r w:rsidRPr="00D013FC">
        <w:rPr>
          <w:lang w:val="fr-CA"/>
        </w:rPr>
        <w:t>.</w:t>
      </w:r>
    </w:p>
    <w:p w:rsidR="001F2CC4" w:rsidRPr="00D013FC" w:rsidRDefault="001F2CC4">
      <w:pPr>
        <w:pStyle w:val="BodyText"/>
        <w:rPr>
          <w:lang w:val="fr-CA"/>
        </w:rPr>
      </w:pPr>
    </w:p>
    <w:p w:rsidR="001F2CC4" w:rsidRPr="00D013FC" w:rsidRDefault="00D013FC">
      <w:pPr>
        <w:pStyle w:val="Heading1"/>
        <w:ind w:right="182"/>
        <w:rPr>
          <w:lang w:val="fr-CA"/>
        </w:rPr>
      </w:pPr>
      <w:r w:rsidRPr="00D013FC">
        <w:rPr>
          <w:lang w:val="fr-CA"/>
        </w:rPr>
        <w:t>Conclusion</w:t>
      </w:r>
    </w:p>
    <w:p w:rsidR="001F2CC4" w:rsidRPr="00D013FC" w:rsidRDefault="001F2CC4">
      <w:pPr>
        <w:pStyle w:val="BodyText"/>
        <w:rPr>
          <w:b/>
          <w:lang w:val="fr-CA"/>
        </w:rPr>
      </w:pPr>
    </w:p>
    <w:p w:rsidR="001F2CC4" w:rsidRPr="00D013FC" w:rsidRDefault="00D013FC">
      <w:pPr>
        <w:pStyle w:val="BodyText"/>
        <w:ind w:left="100" w:right="88"/>
        <w:rPr>
          <w:lang w:val="fr-CA"/>
        </w:rPr>
      </w:pPr>
      <w:r w:rsidRPr="00D013FC">
        <w:rPr>
          <w:lang w:val="fr-CA"/>
        </w:rPr>
        <w:t xml:space="preserve">Nous avons trouvé que le niveau de pH, la température, et la concentration des réactifs affecte tous la vitesse d’une réaction. Nous avons déterminé l’ordre partiel par rapport au </w:t>
      </w:r>
      <w:proofErr w:type="spellStart"/>
      <w:r w:rsidRPr="00D013FC">
        <w:rPr>
          <w:lang w:val="fr-CA"/>
        </w:rPr>
        <w:t>CrIII</w:t>
      </w:r>
      <w:proofErr w:type="spellEnd"/>
      <w:r w:rsidRPr="00D013FC">
        <w:rPr>
          <w:lang w:val="fr-CA"/>
        </w:rPr>
        <w:t>, et avec ceci nous avons déterminé que la réaction est de pseudo premi</w:t>
      </w:r>
      <w:r w:rsidRPr="00D013FC">
        <w:rPr>
          <w:lang w:val="fr-CA"/>
        </w:rPr>
        <w:t>ère ordre.</w:t>
      </w:r>
    </w:p>
    <w:p w:rsidR="001F2CC4" w:rsidRDefault="001F2CC4">
      <w:pPr>
        <w:pStyle w:val="BodyText"/>
        <w:rPr>
          <w:lang w:val="fr-CA"/>
        </w:rPr>
      </w:pPr>
    </w:p>
    <w:p w:rsidR="00D013FC" w:rsidRPr="00D013FC" w:rsidRDefault="00D013FC">
      <w:pPr>
        <w:pStyle w:val="BodyText"/>
        <w:rPr>
          <w:lang w:val="fr-CA"/>
        </w:rPr>
      </w:pPr>
      <w:bookmarkStart w:id="0" w:name="_GoBack"/>
      <w:bookmarkEnd w:id="0"/>
    </w:p>
    <w:p w:rsidR="001F2CC4" w:rsidRPr="00D013FC" w:rsidRDefault="001F2CC4">
      <w:pPr>
        <w:pStyle w:val="BodyText"/>
        <w:spacing w:before="2"/>
        <w:rPr>
          <w:lang w:val="fr-CA"/>
        </w:rPr>
      </w:pPr>
    </w:p>
    <w:p w:rsidR="001F2CC4" w:rsidRDefault="00D013FC">
      <w:pPr>
        <w:pStyle w:val="Heading1"/>
        <w:ind w:right="182"/>
        <w:rPr>
          <w:rFonts w:ascii="Georgia"/>
        </w:rPr>
      </w:pPr>
      <w:r>
        <w:rPr>
          <w:rFonts w:ascii="Georgia"/>
        </w:rPr>
        <w:t>References :</w:t>
      </w:r>
    </w:p>
    <w:p w:rsidR="001F2CC4" w:rsidRDefault="001F2CC4">
      <w:pPr>
        <w:rPr>
          <w:rFonts w:ascii="Georgia"/>
        </w:rPr>
        <w:sectPr w:rsidR="001F2CC4">
          <w:pgSz w:w="12240" w:h="15840"/>
          <w:pgMar w:top="1380" w:right="1420" w:bottom="280" w:left="1340" w:header="720" w:footer="720" w:gutter="0"/>
          <w:cols w:space="720"/>
        </w:sectPr>
      </w:pPr>
    </w:p>
    <w:p w:rsidR="001F2CC4" w:rsidRDefault="001F2CC4">
      <w:pPr>
        <w:pStyle w:val="BodyText"/>
        <w:spacing w:before="2"/>
        <w:rPr>
          <w:rFonts w:ascii="Georgia"/>
          <w:b/>
          <w:sz w:val="12"/>
        </w:rPr>
      </w:pPr>
    </w:p>
    <w:p w:rsidR="001F2CC4" w:rsidRPr="00D013FC" w:rsidRDefault="00D013FC">
      <w:pPr>
        <w:pStyle w:val="ListParagraph"/>
        <w:numPr>
          <w:ilvl w:val="0"/>
          <w:numId w:val="1"/>
        </w:numPr>
        <w:tabs>
          <w:tab w:val="left" w:pos="461"/>
        </w:tabs>
        <w:spacing w:before="74"/>
        <w:ind w:right="672"/>
        <w:rPr>
          <w:sz w:val="24"/>
          <w:lang w:val="fr-CA"/>
        </w:rPr>
      </w:pPr>
      <w:r w:rsidRPr="00D013FC">
        <w:rPr>
          <w:sz w:val="24"/>
          <w:lang w:val="fr-CA"/>
        </w:rPr>
        <w:t xml:space="preserve">Dr. R. </w:t>
      </w:r>
      <w:proofErr w:type="spellStart"/>
      <w:r w:rsidRPr="00D013FC">
        <w:rPr>
          <w:sz w:val="24"/>
          <w:lang w:val="fr-CA"/>
        </w:rPr>
        <w:t>Venkateswaran</w:t>
      </w:r>
      <w:proofErr w:type="spellEnd"/>
      <w:r w:rsidRPr="00D013FC">
        <w:rPr>
          <w:sz w:val="24"/>
          <w:lang w:val="fr-CA"/>
        </w:rPr>
        <w:t>, “Tout autour, la chimie nous entoure”, Manuel de laboratoire de chimie générale, 2016, Expérience 4, p</w:t>
      </w:r>
      <w:r w:rsidRPr="00D013FC">
        <w:rPr>
          <w:spacing w:val="-17"/>
          <w:sz w:val="24"/>
          <w:lang w:val="fr-CA"/>
        </w:rPr>
        <w:t xml:space="preserve"> </w:t>
      </w:r>
      <w:r w:rsidRPr="00D013FC">
        <w:rPr>
          <w:sz w:val="24"/>
          <w:lang w:val="fr-CA"/>
        </w:rPr>
        <w:t>(45)</w:t>
      </w:r>
    </w:p>
    <w:p w:rsidR="001F2CC4" w:rsidRPr="00D013FC" w:rsidRDefault="001F2CC4">
      <w:pPr>
        <w:pStyle w:val="BodyText"/>
        <w:spacing w:before="10"/>
        <w:rPr>
          <w:rFonts w:ascii="Georgia"/>
          <w:sz w:val="23"/>
          <w:lang w:val="fr-CA"/>
        </w:rPr>
      </w:pPr>
    </w:p>
    <w:p w:rsidR="001F2CC4" w:rsidRPr="00D013FC" w:rsidRDefault="00D013FC">
      <w:pPr>
        <w:pStyle w:val="ListParagraph"/>
        <w:numPr>
          <w:ilvl w:val="0"/>
          <w:numId w:val="1"/>
        </w:numPr>
        <w:tabs>
          <w:tab w:val="left" w:pos="461"/>
        </w:tabs>
        <w:ind w:right="675"/>
        <w:rPr>
          <w:sz w:val="24"/>
          <w:lang w:val="fr-CA"/>
        </w:rPr>
      </w:pPr>
      <w:r w:rsidRPr="00D013FC">
        <w:rPr>
          <w:sz w:val="24"/>
          <w:lang w:val="fr-CA"/>
        </w:rPr>
        <w:t xml:space="preserve">Dr. R. </w:t>
      </w:r>
      <w:proofErr w:type="spellStart"/>
      <w:r w:rsidRPr="00D013FC">
        <w:rPr>
          <w:sz w:val="24"/>
          <w:lang w:val="fr-CA"/>
        </w:rPr>
        <w:t>Venkateswaran</w:t>
      </w:r>
      <w:proofErr w:type="spellEnd"/>
      <w:r w:rsidRPr="00D013FC">
        <w:rPr>
          <w:sz w:val="24"/>
          <w:lang w:val="fr-CA"/>
        </w:rPr>
        <w:t>, “Tout autour, la chimie nous entoure”, Manuel</w:t>
      </w:r>
      <w:r w:rsidRPr="00D013FC">
        <w:rPr>
          <w:spacing w:val="-21"/>
          <w:sz w:val="24"/>
          <w:lang w:val="fr-CA"/>
        </w:rPr>
        <w:t xml:space="preserve"> </w:t>
      </w:r>
      <w:r w:rsidRPr="00D013FC">
        <w:rPr>
          <w:sz w:val="24"/>
          <w:lang w:val="fr-CA"/>
        </w:rPr>
        <w:t>de laboratoire de ch</w:t>
      </w:r>
      <w:r w:rsidRPr="00D013FC">
        <w:rPr>
          <w:sz w:val="24"/>
          <w:lang w:val="fr-CA"/>
        </w:rPr>
        <w:t>imie générale, 2016, Expérience 4, p</w:t>
      </w:r>
      <w:r w:rsidRPr="00D013FC">
        <w:rPr>
          <w:spacing w:val="-16"/>
          <w:sz w:val="24"/>
          <w:lang w:val="fr-CA"/>
        </w:rPr>
        <w:t xml:space="preserve"> </w:t>
      </w:r>
      <w:r w:rsidRPr="00D013FC">
        <w:rPr>
          <w:sz w:val="24"/>
          <w:lang w:val="fr-CA"/>
        </w:rPr>
        <w:t>(46)</w:t>
      </w:r>
    </w:p>
    <w:p w:rsidR="001F2CC4" w:rsidRPr="00D013FC" w:rsidRDefault="001F2CC4">
      <w:pPr>
        <w:pStyle w:val="BodyText"/>
        <w:spacing w:before="10"/>
        <w:rPr>
          <w:rFonts w:ascii="Georgia"/>
          <w:sz w:val="23"/>
          <w:lang w:val="fr-CA"/>
        </w:rPr>
      </w:pPr>
    </w:p>
    <w:p w:rsidR="001F2CC4" w:rsidRPr="00D013FC" w:rsidRDefault="00D013FC">
      <w:pPr>
        <w:pStyle w:val="ListParagraph"/>
        <w:numPr>
          <w:ilvl w:val="0"/>
          <w:numId w:val="1"/>
        </w:numPr>
        <w:tabs>
          <w:tab w:val="left" w:pos="461"/>
        </w:tabs>
        <w:ind w:right="672"/>
        <w:rPr>
          <w:sz w:val="24"/>
          <w:lang w:val="fr-CA"/>
        </w:rPr>
      </w:pPr>
      <w:r w:rsidRPr="00D013FC">
        <w:rPr>
          <w:sz w:val="24"/>
          <w:lang w:val="fr-CA"/>
        </w:rPr>
        <w:t xml:space="preserve">Dr. R. </w:t>
      </w:r>
      <w:proofErr w:type="spellStart"/>
      <w:r w:rsidRPr="00D013FC">
        <w:rPr>
          <w:sz w:val="24"/>
          <w:lang w:val="fr-CA"/>
        </w:rPr>
        <w:t>Venkateswaran</w:t>
      </w:r>
      <w:proofErr w:type="spellEnd"/>
      <w:r w:rsidRPr="00D013FC">
        <w:rPr>
          <w:sz w:val="24"/>
          <w:lang w:val="fr-CA"/>
        </w:rPr>
        <w:t>, “Tout autour, la chimie nous entoure”, Manuel de laboratoire de chimie générale, 2016, Expérience 4, p</w:t>
      </w:r>
      <w:r w:rsidRPr="00D013FC">
        <w:rPr>
          <w:spacing w:val="-17"/>
          <w:sz w:val="24"/>
          <w:lang w:val="fr-CA"/>
        </w:rPr>
        <w:t xml:space="preserve"> </w:t>
      </w:r>
      <w:r w:rsidRPr="00D013FC">
        <w:rPr>
          <w:sz w:val="24"/>
          <w:lang w:val="fr-CA"/>
        </w:rPr>
        <w:t>(46-47)</w:t>
      </w:r>
    </w:p>
    <w:p w:rsidR="001F2CC4" w:rsidRPr="00D013FC" w:rsidRDefault="001F2CC4">
      <w:pPr>
        <w:pStyle w:val="BodyText"/>
        <w:spacing w:before="10"/>
        <w:rPr>
          <w:rFonts w:ascii="Georgia"/>
          <w:sz w:val="23"/>
          <w:lang w:val="fr-CA"/>
        </w:rPr>
      </w:pPr>
    </w:p>
    <w:p w:rsidR="001F2CC4" w:rsidRPr="00D013FC" w:rsidRDefault="00D013FC">
      <w:pPr>
        <w:pStyle w:val="ListParagraph"/>
        <w:numPr>
          <w:ilvl w:val="0"/>
          <w:numId w:val="1"/>
        </w:numPr>
        <w:tabs>
          <w:tab w:val="left" w:pos="461"/>
        </w:tabs>
        <w:ind w:right="675"/>
        <w:rPr>
          <w:sz w:val="24"/>
          <w:lang w:val="fr-CA"/>
        </w:rPr>
      </w:pPr>
      <w:r w:rsidRPr="00D013FC">
        <w:rPr>
          <w:sz w:val="24"/>
          <w:lang w:val="fr-CA"/>
        </w:rPr>
        <w:t xml:space="preserve">Dr. R. </w:t>
      </w:r>
      <w:proofErr w:type="spellStart"/>
      <w:r w:rsidRPr="00D013FC">
        <w:rPr>
          <w:sz w:val="24"/>
          <w:lang w:val="fr-CA"/>
        </w:rPr>
        <w:t>Venkateswaran</w:t>
      </w:r>
      <w:proofErr w:type="spellEnd"/>
      <w:r w:rsidRPr="00D013FC">
        <w:rPr>
          <w:sz w:val="24"/>
          <w:lang w:val="fr-CA"/>
        </w:rPr>
        <w:t>, “Tout autour, la chimie nous entoure”, Manuel</w:t>
      </w:r>
      <w:r w:rsidRPr="00D013FC">
        <w:rPr>
          <w:spacing w:val="-21"/>
          <w:sz w:val="24"/>
          <w:lang w:val="fr-CA"/>
        </w:rPr>
        <w:t xml:space="preserve"> </w:t>
      </w:r>
      <w:r w:rsidRPr="00D013FC">
        <w:rPr>
          <w:sz w:val="24"/>
          <w:lang w:val="fr-CA"/>
        </w:rPr>
        <w:t>de laborato</w:t>
      </w:r>
      <w:r w:rsidRPr="00D013FC">
        <w:rPr>
          <w:sz w:val="24"/>
          <w:lang w:val="fr-CA"/>
        </w:rPr>
        <w:t>ire de chimie générale, 2016, Expérience 4, p</w:t>
      </w:r>
      <w:r w:rsidRPr="00D013FC">
        <w:rPr>
          <w:spacing w:val="-18"/>
          <w:sz w:val="24"/>
          <w:lang w:val="fr-CA"/>
        </w:rPr>
        <w:t xml:space="preserve"> </w:t>
      </w:r>
      <w:r w:rsidRPr="00D013FC">
        <w:rPr>
          <w:sz w:val="24"/>
          <w:lang w:val="fr-CA"/>
        </w:rPr>
        <w:t>(47)</w:t>
      </w:r>
    </w:p>
    <w:p w:rsidR="001F2CC4" w:rsidRPr="00D013FC" w:rsidRDefault="001F2CC4">
      <w:pPr>
        <w:pStyle w:val="BodyText"/>
        <w:rPr>
          <w:rFonts w:ascii="Georgia"/>
          <w:lang w:val="fr-CA"/>
        </w:rPr>
      </w:pPr>
    </w:p>
    <w:p w:rsidR="001F2CC4" w:rsidRPr="00D013FC" w:rsidRDefault="00D013FC">
      <w:pPr>
        <w:pStyle w:val="ListParagraph"/>
        <w:numPr>
          <w:ilvl w:val="0"/>
          <w:numId w:val="1"/>
        </w:numPr>
        <w:tabs>
          <w:tab w:val="left" w:pos="461"/>
        </w:tabs>
        <w:ind w:right="673"/>
        <w:rPr>
          <w:sz w:val="24"/>
          <w:lang w:val="fr-CA"/>
        </w:rPr>
      </w:pPr>
      <w:r w:rsidRPr="00D013FC">
        <w:rPr>
          <w:sz w:val="24"/>
          <w:lang w:val="fr-CA"/>
        </w:rPr>
        <w:t xml:space="preserve">Dr. R. </w:t>
      </w:r>
      <w:proofErr w:type="spellStart"/>
      <w:r w:rsidRPr="00D013FC">
        <w:rPr>
          <w:sz w:val="24"/>
          <w:lang w:val="fr-CA"/>
        </w:rPr>
        <w:t>Venkateswaran</w:t>
      </w:r>
      <w:proofErr w:type="spellEnd"/>
      <w:r w:rsidRPr="00D013FC">
        <w:rPr>
          <w:sz w:val="24"/>
          <w:lang w:val="fr-CA"/>
        </w:rPr>
        <w:t>, “Tout autour, la chimie nous entoure”, Manuel de laboratoire de chimie générale, 2016, Expérience 4, p</w:t>
      </w:r>
      <w:r w:rsidRPr="00D013FC">
        <w:rPr>
          <w:spacing w:val="-18"/>
          <w:sz w:val="24"/>
          <w:lang w:val="fr-CA"/>
        </w:rPr>
        <w:t xml:space="preserve"> </w:t>
      </w:r>
      <w:r w:rsidRPr="00D013FC">
        <w:rPr>
          <w:sz w:val="24"/>
          <w:lang w:val="fr-CA"/>
        </w:rPr>
        <w:t>(47)</w:t>
      </w:r>
    </w:p>
    <w:p w:rsidR="001F2CC4" w:rsidRPr="00D013FC" w:rsidRDefault="001F2CC4">
      <w:pPr>
        <w:pStyle w:val="BodyText"/>
        <w:spacing w:before="10"/>
        <w:rPr>
          <w:rFonts w:ascii="Georgia"/>
          <w:sz w:val="23"/>
          <w:lang w:val="fr-CA"/>
        </w:rPr>
      </w:pPr>
    </w:p>
    <w:p w:rsidR="001F2CC4" w:rsidRPr="00D013FC" w:rsidRDefault="00D013FC">
      <w:pPr>
        <w:pStyle w:val="ListParagraph"/>
        <w:numPr>
          <w:ilvl w:val="0"/>
          <w:numId w:val="1"/>
        </w:numPr>
        <w:tabs>
          <w:tab w:val="left" w:pos="461"/>
        </w:tabs>
        <w:ind w:right="675"/>
        <w:rPr>
          <w:sz w:val="24"/>
          <w:lang w:val="fr-CA"/>
        </w:rPr>
      </w:pPr>
      <w:r w:rsidRPr="00D013FC">
        <w:rPr>
          <w:sz w:val="24"/>
          <w:lang w:val="fr-CA"/>
        </w:rPr>
        <w:t xml:space="preserve">Dr. R. </w:t>
      </w:r>
      <w:proofErr w:type="spellStart"/>
      <w:r w:rsidRPr="00D013FC">
        <w:rPr>
          <w:sz w:val="24"/>
          <w:lang w:val="fr-CA"/>
        </w:rPr>
        <w:t>Venkateswaran</w:t>
      </w:r>
      <w:proofErr w:type="spellEnd"/>
      <w:r w:rsidRPr="00D013FC">
        <w:rPr>
          <w:sz w:val="24"/>
          <w:lang w:val="fr-CA"/>
        </w:rPr>
        <w:t>, “Tout autour, la chimie nous entoure”, Manuel</w:t>
      </w:r>
      <w:r w:rsidRPr="00D013FC">
        <w:rPr>
          <w:spacing w:val="-21"/>
          <w:sz w:val="24"/>
          <w:lang w:val="fr-CA"/>
        </w:rPr>
        <w:t xml:space="preserve"> </w:t>
      </w:r>
      <w:r w:rsidRPr="00D013FC">
        <w:rPr>
          <w:sz w:val="24"/>
          <w:lang w:val="fr-CA"/>
        </w:rPr>
        <w:t>de la</w:t>
      </w:r>
      <w:r w:rsidRPr="00D013FC">
        <w:rPr>
          <w:sz w:val="24"/>
          <w:lang w:val="fr-CA"/>
        </w:rPr>
        <w:t>boratoire de chimie générale, 2016, Expérience 4, p</w:t>
      </w:r>
      <w:r w:rsidRPr="00D013FC">
        <w:rPr>
          <w:spacing w:val="-16"/>
          <w:sz w:val="24"/>
          <w:lang w:val="fr-CA"/>
        </w:rPr>
        <w:t xml:space="preserve"> </w:t>
      </w:r>
      <w:r w:rsidRPr="00D013FC">
        <w:rPr>
          <w:sz w:val="24"/>
          <w:lang w:val="fr-CA"/>
        </w:rPr>
        <w:t>(48)</w:t>
      </w:r>
    </w:p>
    <w:p w:rsidR="001F2CC4" w:rsidRPr="00D013FC" w:rsidRDefault="001F2CC4">
      <w:pPr>
        <w:pStyle w:val="BodyText"/>
        <w:spacing w:before="10"/>
        <w:rPr>
          <w:rFonts w:ascii="Georgia"/>
          <w:sz w:val="23"/>
          <w:lang w:val="fr-CA"/>
        </w:rPr>
      </w:pPr>
    </w:p>
    <w:p w:rsidR="001F2CC4" w:rsidRPr="00D013FC" w:rsidRDefault="00D013FC">
      <w:pPr>
        <w:pStyle w:val="ListParagraph"/>
        <w:numPr>
          <w:ilvl w:val="0"/>
          <w:numId w:val="1"/>
        </w:numPr>
        <w:tabs>
          <w:tab w:val="left" w:pos="461"/>
        </w:tabs>
        <w:ind w:right="674"/>
        <w:rPr>
          <w:sz w:val="24"/>
          <w:lang w:val="fr-CA"/>
        </w:rPr>
      </w:pPr>
      <w:r w:rsidRPr="00D013FC">
        <w:rPr>
          <w:sz w:val="24"/>
          <w:lang w:val="fr-CA"/>
        </w:rPr>
        <w:t xml:space="preserve">Dr. R. </w:t>
      </w:r>
      <w:proofErr w:type="spellStart"/>
      <w:r w:rsidRPr="00D013FC">
        <w:rPr>
          <w:sz w:val="24"/>
          <w:lang w:val="fr-CA"/>
        </w:rPr>
        <w:t>Venkateswaran</w:t>
      </w:r>
      <w:proofErr w:type="spellEnd"/>
      <w:r w:rsidRPr="00D013FC">
        <w:rPr>
          <w:sz w:val="24"/>
          <w:lang w:val="fr-CA"/>
        </w:rPr>
        <w:t>, “Tout autour, la chimie nous entoure”, Manuel</w:t>
      </w:r>
      <w:r w:rsidRPr="00D013FC">
        <w:rPr>
          <w:spacing w:val="-20"/>
          <w:sz w:val="24"/>
          <w:lang w:val="fr-CA"/>
        </w:rPr>
        <w:t xml:space="preserve"> </w:t>
      </w:r>
      <w:r w:rsidRPr="00D013FC">
        <w:rPr>
          <w:sz w:val="24"/>
          <w:lang w:val="fr-CA"/>
        </w:rPr>
        <w:t>de laboratoire de chimie générale, 2016, Expérience 4, p</w:t>
      </w:r>
      <w:r w:rsidRPr="00D013FC">
        <w:rPr>
          <w:spacing w:val="-19"/>
          <w:sz w:val="24"/>
          <w:lang w:val="fr-CA"/>
        </w:rPr>
        <w:t xml:space="preserve"> </w:t>
      </w:r>
      <w:r w:rsidRPr="00D013FC">
        <w:rPr>
          <w:sz w:val="24"/>
          <w:lang w:val="fr-CA"/>
        </w:rPr>
        <w:t>(50-53)</w:t>
      </w:r>
    </w:p>
    <w:p w:rsidR="001F2CC4" w:rsidRPr="00D013FC" w:rsidRDefault="001F2CC4">
      <w:pPr>
        <w:rPr>
          <w:sz w:val="24"/>
          <w:lang w:val="fr-CA"/>
        </w:rPr>
        <w:sectPr w:rsidR="001F2CC4" w:rsidRPr="00D013FC">
          <w:pgSz w:w="12240" w:h="15840"/>
          <w:pgMar w:top="1500" w:right="1720" w:bottom="280" w:left="1700" w:header="720" w:footer="720" w:gutter="0"/>
          <w:cols w:space="720"/>
        </w:sectPr>
      </w:pPr>
    </w:p>
    <w:p w:rsidR="001F2CC4" w:rsidRDefault="00D013FC">
      <w:pPr>
        <w:pStyle w:val="BodyText"/>
        <w:ind w:left="100"/>
        <w:rPr>
          <w:rFonts w:ascii="Georgia"/>
          <w:sz w:val="20"/>
        </w:rPr>
      </w:pPr>
      <w:r>
        <w:rPr>
          <w:rFonts w:ascii="Georgia"/>
          <w:noProof/>
          <w:sz w:val="20"/>
          <w:lang w:val="en-CA" w:eastAsia="en-CA"/>
        </w:rPr>
        <w:lastRenderedPageBreak/>
        <w:drawing>
          <wp:inline distT="0" distB="0" distL="0" distR="0">
            <wp:extent cx="5943600" cy="7924800"/>
            <wp:effectExtent l="0" t="0" r="0" b="0"/>
            <wp:docPr id="37"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jpeg"/>
                    <pic:cNvPicPr/>
                  </pic:nvPicPr>
                  <pic:blipFill>
                    <a:blip r:embed="rId25" cstate="print"/>
                    <a:stretch>
                      <a:fillRect/>
                    </a:stretch>
                  </pic:blipFill>
                  <pic:spPr>
                    <a:xfrm>
                      <a:off x="0" y="0"/>
                      <a:ext cx="5943600" cy="7924800"/>
                    </a:xfrm>
                    <a:prstGeom prst="rect">
                      <a:avLst/>
                    </a:prstGeom>
                  </pic:spPr>
                </pic:pic>
              </a:graphicData>
            </a:graphic>
          </wp:inline>
        </w:drawing>
      </w:r>
    </w:p>
    <w:sectPr w:rsidR="001F2CC4">
      <w:pgSz w:w="12240" w:h="15840"/>
      <w:pgMar w:top="1440" w:right="13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altName w:val="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447BBF"/>
    <w:multiLevelType w:val="hybridMultilevel"/>
    <w:tmpl w:val="32D2EE12"/>
    <w:lvl w:ilvl="0" w:tplc="B8ECDAAC">
      <w:start w:val="1"/>
      <w:numFmt w:val="decimal"/>
      <w:lvlText w:val="%1."/>
      <w:lvlJc w:val="left"/>
      <w:pPr>
        <w:ind w:left="460" w:hanging="360"/>
        <w:jc w:val="left"/>
      </w:pPr>
      <w:rPr>
        <w:rFonts w:ascii="Georgia" w:eastAsia="Georgia" w:hAnsi="Georgia" w:cs="Georgia" w:hint="default"/>
        <w:spacing w:val="-2"/>
        <w:w w:val="99"/>
        <w:sz w:val="24"/>
        <w:szCs w:val="24"/>
      </w:rPr>
    </w:lvl>
    <w:lvl w:ilvl="1" w:tplc="ACA498A6">
      <w:numFmt w:val="bullet"/>
      <w:lvlText w:val="•"/>
      <w:lvlJc w:val="left"/>
      <w:pPr>
        <w:ind w:left="1296" w:hanging="360"/>
      </w:pPr>
      <w:rPr>
        <w:rFonts w:hint="default"/>
      </w:rPr>
    </w:lvl>
    <w:lvl w:ilvl="2" w:tplc="BCAE0D22">
      <w:numFmt w:val="bullet"/>
      <w:lvlText w:val="•"/>
      <w:lvlJc w:val="left"/>
      <w:pPr>
        <w:ind w:left="2132" w:hanging="360"/>
      </w:pPr>
      <w:rPr>
        <w:rFonts w:hint="default"/>
      </w:rPr>
    </w:lvl>
    <w:lvl w:ilvl="3" w:tplc="36E6A81E">
      <w:numFmt w:val="bullet"/>
      <w:lvlText w:val="•"/>
      <w:lvlJc w:val="left"/>
      <w:pPr>
        <w:ind w:left="2968" w:hanging="360"/>
      </w:pPr>
      <w:rPr>
        <w:rFonts w:hint="default"/>
      </w:rPr>
    </w:lvl>
    <w:lvl w:ilvl="4" w:tplc="2B56033C">
      <w:numFmt w:val="bullet"/>
      <w:lvlText w:val="•"/>
      <w:lvlJc w:val="left"/>
      <w:pPr>
        <w:ind w:left="3804" w:hanging="360"/>
      </w:pPr>
      <w:rPr>
        <w:rFonts w:hint="default"/>
      </w:rPr>
    </w:lvl>
    <w:lvl w:ilvl="5" w:tplc="638C47F8">
      <w:numFmt w:val="bullet"/>
      <w:lvlText w:val="•"/>
      <w:lvlJc w:val="left"/>
      <w:pPr>
        <w:ind w:left="4640" w:hanging="360"/>
      </w:pPr>
      <w:rPr>
        <w:rFonts w:hint="default"/>
      </w:rPr>
    </w:lvl>
    <w:lvl w:ilvl="6" w:tplc="64EE578E">
      <w:numFmt w:val="bullet"/>
      <w:lvlText w:val="•"/>
      <w:lvlJc w:val="left"/>
      <w:pPr>
        <w:ind w:left="5476" w:hanging="360"/>
      </w:pPr>
      <w:rPr>
        <w:rFonts w:hint="default"/>
      </w:rPr>
    </w:lvl>
    <w:lvl w:ilvl="7" w:tplc="7180CD3A">
      <w:numFmt w:val="bullet"/>
      <w:lvlText w:val="•"/>
      <w:lvlJc w:val="left"/>
      <w:pPr>
        <w:ind w:left="6312" w:hanging="360"/>
      </w:pPr>
      <w:rPr>
        <w:rFonts w:hint="default"/>
      </w:rPr>
    </w:lvl>
    <w:lvl w:ilvl="8" w:tplc="B66E0A84">
      <w:numFmt w:val="bullet"/>
      <w:lvlText w:val="•"/>
      <w:lvlJc w:val="left"/>
      <w:pPr>
        <w:ind w:left="7148" w:hanging="360"/>
      </w:pPr>
      <w:rPr>
        <w:rFonts w:hint="default"/>
      </w:rPr>
    </w:lvl>
  </w:abstractNum>
  <w:abstractNum w:abstractNumId="1" w15:restartNumberingAfterBreak="0">
    <w:nsid w:val="74CB66B3"/>
    <w:multiLevelType w:val="hybridMultilevel"/>
    <w:tmpl w:val="42F07746"/>
    <w:lvl w:ilvl="0" w:tplc="550C2BB2">
      <w:start w:val="1"/>
      <w:numFmt w:val="decimal"/>
      <w:lvlText w:val="%1."/>
      <w:lvlJc w:val="left"/>
      <w:pPr>
        <w:ind w:left="820" w:hanging="360"/>
        <w:jc w:val="left"/>
      </w:pPr>
      <w:rPr>
        <w:rFonts w:ascii="Arial" w:eastAsia="Arial" w:hAnsi="Arial" w:cs="Arial" w:hint="default"/>
        <w:b/>
        <w:bCs/>
        <w:w w:val="99"/>
        <w:sz w:val="24"/>
        <w:szCs w:val="24"/>
      </w:rPr>
    </w:lvl>
    <w:lvl w:ilvl="1" w:tplc="CCBCF15C">
      <w:numFmt w:val="bullet"/>
      <w:lvlText w:val="•"/>
      <w:lvlJc w:val="left"/>
      <w:pPr>
        <w:ind w:left="1656" w:hanging="360"/>
      </w:pPr>
      <w:rPr>
        <w:rFonts w:hint="default"/>
      </w:rPr>
    </w:lvl>
    <w:lvl w:ilvl="2" w:tplc="093CABA0">
      <w:numFmt w:val="bullet"/>
      <w:lvlText w:val="•"/>
      <w:lvlJc w:val="left"/>
      <w:pPr>
        <w:ind w:left="2492" w:hanging="360"/>
      </w:pPr>
      <w:rPr>
        <w:rFonts w:hint="default"/>
      </w:rPr>
    </w:lvl>
    <w:lvl w:ilvl="3" w:tplc="BB4CC5A0">
      <w:numFmt w:val="bullet"/>
      <w:lvlText w:val="•"/>
      <w:lvlJc w:val="left"/>
      <w:pPr>
        <w:ind w:left="3328" w:hanging="360"/>
      </w:pPr>
      <w:rPr>
        <w:rFonts w:hint="default"/>
      </w:rPr>
    </w:lvl>
    <w:lvl w:ilvl="4" w:tplc="41ACB758">
      <w:numFmt w:val="bullet"/>
      <w:lvlText w:val="•"/>
      <w:lvlJc w:val="left"/>
      <w:pPr>
        <w:ind w:left="4164" w:hanging="360"/>
      </w:pPr>
      <w:rPr>
        <w:rFonts w:hint="default"/>
      </w:rPr>
    </w:lvl>
    <w:lvl w:ilvl="5" w:tplc="190680E8">
      <w:numFmt w:val="bullet"/>
      <w:lvlText w:val="•"/>
      <w:lvlJc w:val="left"/>
      <w:pPr>
        <w:ind w:left="5000" w:hanging="360"/>
      </w:pPr>
      <w:rPr>
        <w:rFonts w:hint="default"/>
      </w:rPr>
    </w:lvl>
    <w:lvl w:ilvl="6" w:tplc="BCFA6D90">
      <w:numFmt w:val="bullet"/>
      <w:lvlText w:val="•"/>
      <w:lvlJc w:val="left"/>
      <w:pPr>
        <w:ind w:left="5836" w:hanging="360"/>
      </w:pPr>
      <w:rPr>
        <w:rFonts w:hint="default"/>
      </w:rPr>
    </w:lvl>
    <w:lvl w:ilvl="7" w:tplc="AE94FE80">
      <w:numFmt w:val="bullet"/>
      <w:lvlText w:val="•"/>
      <w:lvlJc w:val="left"/>
      <w:pPr>
        <w:ind w:left="6672" w:hanging="360"/>
      </w:pPr>
      <w:rPr>
        <w:rFonts w:hint="default"/>
      </w:rPr>
    </w:lvl>
    <w:lvl w:ilvl="8" w:tplc="2AF429B8">
      <w:numFmt w:val="bullet"/>
      <w:lvlText w:val="•"/>
      <w:lvlJc w:val="left"/>
      <w:pPr>
        <w:ind w:left="7508"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2"/>
  </w:compat>
  <w:rsids>
    <w:rsidRoot w:val="001F2CC4"/>
    <w:rsid w:val="001F2CC4"/>
    <w:rsid w:val="00D013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CD832DF"/>
  <w15:docId w15:val="{4D021D76-8BF3-46F9-B7AD-B3AA67AB5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rPr>
      <w:rFonts w:ascii="Georgia" w:eastAsia="Georgia" w:hAnsi="Georgia" w:cs="Georgia"/>
    </w:rPr>
  </w:style>
  <w:style w:type="paragraph" w:customStyle="1" w:styleId="TableParagraph">
    <w:name w:val="Table Paragraph"/>
    <w:basedOn w:val="Normal"/>
    <w:uiPriority w:val="1"/>
    <w:qFormat/>
    <w:pPr>
      <w:spacing w:line="272" w:lineRule="exact"/>
      <w:ind w:left="103" w:right="91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1461</Words>
  <Characters>8331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Brown</dc:creator>
  <cp:lastModifiedBy>Phil Dumas</cp:lastModifiedBy>
  <cp:revision>2</cp:revision>
  <dcterms:created xsi:type="dcterms:W3CDTF">2017-03-20T02:23:00Z</dcterms:created>
  <dcterms:modified xsi:type="dcterms:W3CDTF">2017-03-20T02:24:00Z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2016-11-18T00:00:00Z</vt:filetime>
  </property>
  <property fmtid="{D5CDD505-2E9C-101B-9397-08002B2CF9AE}" pid="3" name="Creator">
    <vt:lpwstr>Microsoft® Word 2013</vt:lpwstr>
  </property>
  <property fmtid="{D5CDD505-2E9C-101B-9397-08002B2CF9AE}" pid="4" name="LastSaved">
    <vt:filetime>2017-03-20T00:00:00Z</vt:filetime>
  </property>
</Properties>
</file>