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B55" w:rsidRDefault="00AE3B55" w:rsidP="00AE3B55">
      <w:pPr>
        <w:spacing w:line="240" w:lineRule="auto"/>
        <w:jc w:val="center"/>
        <w:rPr>
          <w:sz w:val="24"/>
          <w:szCs w:val="24"/>
        </w:rPr>
      </w:pPr>
      <w:r>
        <w:rPr>
          <w:sz w:val="24"/>
          <w:szCs w:val="24"/>
        </w:rPr>
        <w:t>Assignment #1</w:t>
      </w:r>
    </w:p>
    <w:p w:rsidR="00AE3B55" w:rsidRDefault="00AE3B55" w:rsidP="00AE3B55">
      <w:pPr>
        <w:spacing w:line="240" w:lineRule="auto"/>
        <w:jc w:val="center"/>
        <w:rPr>
          <w:sz w:val="24"/>
          <w:szCs w:val="24"/>
        </w:rPr>
      </w:pPr>
      <w:r>
        <w:rPr>
          <w:sz w:val="24"/>
          <w:szCs w:val="24"/>
        </w:rPr>
        <w:t xml:space="preserve">Questions from Engineering &amp; </w:t>
      </w:r>
      <w:proofErr w:type="gramStart"/>
      <w:r>
        <w:rPr>
          <w:sz w:val="24"/>
          <w:szCs w:val="24"/>
        </w:rPr>
        <w:t>The</w:t>
      </w:r>
      <w:proofErr w:type="gramEnd"/>
      <w:r>
        <w:rPr>
          <w:sz w:val="24"/>
          <w:szCs w:val="24"/>
        </w:rPr>
        <w:t xml:space="preserve"> Environment </w:t>
      </w:r>
    </w:p>
    <w:p w:rsidR="00AE3B55" w:rsidRDefault="00AE3B55" w:rsidP="00AE3B55">
      <w:pPr>
        <w:spacing w:line="240" w:lineRule="auto"/>
        <w:jc w:val="center"/>
        <w:rPr>
          <w:sz w:val="24"/>
          <w:szCs w:val="24"/>
        </w:rPr>
      </w:pPr>
      <w:r>
        <w:rPr>
          <w:sz w:val="24"/>
          <w:szCs w:val="24"/>
        </w:rPr>
        <w:t>By Edward S. Rubin</w:t>
      </w: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r>
        <w:rPr>
          <w:sz w:val="24"/>
          <w:szCs w:val="24"/>
        </w:rPr>
        <w:t>Presented to</w:t>
      </w:r>
    </w:p>
    <w:p w:rsidR="00AE3B55" w:rsidRDefault="00AE3B55" w:rsidP="00AE3B55">
      <w:pPr>
        <w:spacing w:line="240" w:lineRule="auto"/>
        <w:jc w:val="center"/>
        <w:rPr>
          <w:sz w:val="24"/>
          <w:szCs w:val="24"/>
        </w:rPr>
      </w:pPr>
      <w:r>
        <w:rPr>
          <w:sz w:val="24"/>
          <w:szCs w:val="24"/>
        </w:rPr>
        <w:t xml:space="preserve">Professor John </w:t>
      </w:r>
      <w:proofErr w:type="spellStart"/>
      <w:r>
        <w:rPr>
          <w:sz w:val="24"/>
          <w:szCs w:val="24"/>
        </w:rPr>
        <w:t>Hadjinicolaou</w:t>
      </w:r>
      <w:proofErr w:type="spellEnd"/>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r>
        <w:rPr>
          <w:sz w:val="24"/>
          <w:szCs w:val="24"/>
        </w:rPr>
        <w:t>Class</w:t>
      </w:r>
    </w:p>
    <w:p w:rsidR="00AE3B55" w:rsidRDefault="00AE3B55" w:rsidP="00AE3B55">
      <w:pPr>
        <w:spacing w:line="240" w:lineRule="auto"/>
        <w:jc w:val="center"/>
        <w:rPr>
          <w:sz w:val="24"/>
          <w:szCs w:val="24"/>
        </w:rPr>
      </w:pPr>
      <w:r>
        <w:rPr>
          <w:sz w:val="24"/>
          <w:szCs w:val="24"/>
        </w:rPr>
        <w:t>ENGR 202 section G</w:t>
      </w: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r>
        <w:rPr>
          <w:sz w:val="24"/>
          <w:szCs w:val="24"/>
        </w:rPr>
        <w:t>Presented by</w:t>
      </w:r>
    </w:p>
    <w:p w:rsidR="00AE3B55" w:rsidRDefault="00AE3B55" w:rsidP="00AE3B55">
      <w:pPr>
        <w:spacing w:line="240" w:lineRule="auto"/>
        <w:jc w:val="center"/>
        <w:rPr>
          <w:sz w:val="24"/>
          <w:szCs w:val="24"/>
        </w:rPr>
      </w:pPr>
      <w:r>
        <w:rPr>
          <w:sz w:val="24"/>
          <w:szCs w:val="24"/>
        </w:rPr>
        <w:t xml:space="preserve">Erika </w:t>
      </w:r>
      <w:proofErr w:type="spellStart"/>
      <w:r>
        <w:rPr>
          <w:sz w:val="24"/>
          <w:szCs w:val="24"/>
        </w:rPr>
        <w:t>Coté</w:t>
      </w:r>
      <w:proofErr w:type="spellEnd"/>
      <w:r>
        <w:rPr>
          <w:sz w:val="24"/>
          <w:szCs w:val="24"/>
        </w:rPr>
        <w:t xml:space="preserve"> (ID# 40022291)</w:t>
      </w: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p>
    <w:p w:rsidR="00AE3B55" w:rsidRDefault="00AE3B55" w:rsidP="00AE3B55">
      <w:pPr>
        <w:spacing w:line="240" w:lineRule="auto"/>
        <w:jc w:val="center"/>
        <w:rPr>
          <w:sz w:val="24"/>
          <w:szCs w:val="24"/>
        </w:rPr>
      </w:pPr>
      <w:r>
        <w:rPr>
          <w:sz w:val="24"/>
          <w:szCs w:val="24"/>
        </w:rPr>
        <w:t>Concordia University</w:t>
      </w:r>
    </w:p>
    <w:p w:rsidR="00AE3B55" w:rsidRDefault="00AE3B55" w:rsidP="00AE3B55">
      <w:pPr>
        <w:spacing w:line="240" w:lineRule="auto"/>
        <w:jc w:val="center"/>
        <w:rPr>
          <w:sz w:val="24"/>
          <w:szCs w:val="24"/>
        </w:rPr>
      </w:pPr>
      <w:r>
        <w:rPr>
          <w:sz w:val="24"/>
          <w:szCs w:val="24"/>
        </w:rPr>
        <w:t>Fall 2016</w:t>
      </w:r>
    </w:p>
    <w:p w:rsidR="00AE3B55" w:rsidRPr="00E915D3" w:rsidRDefault="00387030" w:rsidP="00387030">
      <w:pPr>
        <w:rPr>
          <w:rFonts w:asciiTheme="majorHAnsi" w:hAnsiTheme="majorHAnsi"/>
          <w:sz w:val="24"/>
          <w:szCs w:val="24"/>
        </w:rPr>
      </w:pPr>
      <w:r w:rsidRPr="00E915D3">
        <w:rPr>
          <w:rFonts w:asciiTheme="majorHAnsi" w:hAnsiTheme="majorHAnsi"/>
          <w:sz w:val="24"/>
          <w:szCs w:val="24"/>
        </w:rPr>
        <w:lastRenderedPageBreak/>
        <w:t>Bibliography</w:t>
      </w:r>
    </w:p>
    <w:p w:rsidR="00031FD8" w:rsidRPr="00031FD8"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eastAsia="en-CA"/>
        </w:rPr>
        <w:t xml:space="preserve">Rubin, Edward S., and Cliff I. Davidson. </w:t>
      </w:r>
      <w:r w:rsidRPr="00031FD8">
        <w:rPr>
          <w:rFonts w:asciiTheme="majorHAnsi" w:eastAsia="Times New Roman" w:hAnsiTheme="majorHAnsi" w:cs="Times New Roman"/>
          <w:i/>
          <w:iCs/>
          <w:sz w:val="24"/>
          <w:szCs w:val="24"/>
          <w:lang w:eastAsia="en-CA"/>
        </w:rPr>
        <w:t>Introduction to Engineering and the Environment</w:t>
      </w:r>
      <w:r w:rsidRPr="00031FD8">
        <w:rPr>
          <w:rFonts w:asciiTheme="majorHAnsi" w:eastAsia="Times New Roman" w:hAnsiTheme="majorHAnsi" w:cs="Times New Roman"/>
          <w:sz w:val="24"/>
          <w:szCs w:val="24"/>
          <w:lang w:eastAsia="en-CA"/>
        </w:rPr>
        <w:t xml:space="preserve">. Boston: McGraw-Hill, 2001. Print. </w:t>
      </w:r>
    </w:p>
    <w:p w:rsidR="00031FD8" w:rsidRPr="00E915D3" w:rsidRDefault="00031FD8" w:rsidP="00031FD8">
      <w:pPr>
        <w:spacing w:after="0" w:line="240" w:lineRule="auto"/>
        <w:rPr>
          <w:rFonts w:asciiTheme="majorHAnsi" w:hAnsiTheme="majorHAnsi"/>
          <w:sz w:val="24"/>
          <w:szCs w:val="24"/>
        </w:rPr>
      </w:pPr>
    </w:p>
    <w:p w:rsidR="00031FD8" w:rsidRPr="00031FD8"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val="fr-FR" w:eastAsia="en-CA"/>
        </w:rPr>
        <w:t>"</w:t>
      </w:r>
      <w:proofErr w:type="spellStart"/>
      <w:r w:rsidRPr="00031FD8">
        <w:rPr>
          <w:rFonts w:asciiTheme="majorHAnsi" w:eastAsia="Times New Roman" w:hAnsiTheme="majorHAnsi" w:cs="Times New Roman"/>
          <w:sz w:val="24"/>
          <w:szCs w:val="24"/>
          <w:lang w:val="fr-FR" w:eastAsia="en-CA"/>
        </w:rPr>
        <w:t>Timmons</w:t>
      </w:r>
      <w:proofErr w:type="spellEnd"/>
      <w:r w:rsidRPr="00031FD8">
        <w:rPr>
          <w:rFonts w:asciiTheme="majorHAnsi" w:eastAsia="Times New Roman" w:hAnsiTheme="majorHAnsi" w:cs="Times New Roman"/>
          <w:sz w:val="24"/>
          <w:szCs w:val="24"/>
          <w:lang w:val="fr-FR" w:eastAsia="en-CA"/>
        </w:rPr>
        <w:t xml:space="preserve">, ON." </w:t>
      </w:r>
      <w:r w:rsidRPr="00031FD8">
        <w:rPr>
          <w:rFonts w:asciiTheme="majorHAnsi" w:eastAsia="Times New Roman" w:hAnsiTheme="majorHAnsi" w:cs="Times New Roman"/>
          <w:i/>
          <w:iCs/>
          <w:sz w:val="24"/>
          <w:szCs w:val="24"/>
          <w:lang w:val="fr-FR" w:eastAsia="en-CA"/>
        </w:rPr>
        <w:t>Gouvernement Du Canada, Environnement Canada</w:t>
      </w:r>
      <w:r w:rsidRPr="00031FD8">
        <w:rPr>
          <w:rFonts w:asciiTheme="majorHAnsi" w:eastAsia="Times New Roman" w:hAnsiTheme="majorHAnsi" w:cs="Times New Roman"/>
          <w:sz w:val="24"/>
          <w:szCs w:val="24"/>
          <w:lang w:val="fr-FR" w:eastAsia="en-CA"/>
        </w:rPr>
        <w:t xml:space="preserve">. </w:t>
      </w:r>
      <w:proofErr w:type="spellStart"/>
      <w:proofErr w:type="gramStart"/>
      <w:r w:rsidRPr="00031FD8">
        <w:rPr>
          <w:rFonts w:asciiTheme="majorHAnsi" w:eastAsia="Times New Roman" w:hAnsiTheme="majorHAnsi" w:cs="Times New Roman"/>
          <w:sz w:val="24"/>
          <w:szCs w:val="24"/>
          <w:lang w:eastAsia="en-CA"/>
        </w:rPr>
        <w:t>N.p</w:t>
      </w:r>
      <w:proofErr w:type="spellEnd"/>
      <w:proofErr w:type="gramEnd"/>
      <w:r w:rsidRPr="00031FD8">
        <w:rPr>
          <w:rFonts w:asciiTheme="majorHAnsi" w:eastAsia="Times New Roman" w:hAnsiTheme="majorHAnsi" w:cs="Times New Roman"/>
          <w:sz w:val="24"/>
          <w:szCs w:val="24"/>
          <w:lang w:eastAsia="en-CA"/>
        </w:rPr>
        <w:t xml:space="preserve">., </w:t>
      </w:r>
      <w:proofErr w:type="spellStart"/>
      <w:r w:rsidRPr="00031FD8">
        <w:rPr>
          <w:rFonts w:asciiTheme="majorHAnsi" w:eastAsia="Times New Roman" w:hAnsiTheme="majorHAnsi" w:cs="Times New Roman"/>
          <w:sz w:val="24"/>
          <w:szCs w:val="24"/>
          <w:lang w:eastAsia="en-CA"/>
        </w:rPr>
        <w:t>n.d.</w:t>
      </w:r>
      <w:proofErr w:type="spellEnd"/>
      <w:r w:rsidRPr="00031FD8">
        <w:rPr>
          <w:rFonts w:asciiTheme="majorHAnsi" w:eastAsia="Times New Roman" w:hAnsiTheme="majorHAnsi" w:cs="Times New Roman"/>
          <w:sz w:val="24"/>
          <w:szCs w:val="24"/>
          <w:lang w:eastAsia="en-CA"/>
        </w:rPr>
        <w:t xml:space="preserve"> Web. 14 Oct. 2016. </w:t>
      </w:r>
    </w:p>
    <w:p w:rsidR="00031FD8" w:rsidRPr="00E915D3" w:rsidRDefault="00031FD8" w:rsidP="00387030">
      <w:pPr>
        <w:rPr>
          <w:rFonts w:asciiTheme="majorHAnsi" w:hAnsiTheme="majorHAnsi"/>
          <w:sz w:val="24"/>
          <w:szCs w:val="24"/>
        </w:rPr>
      </w:pPr>
    </w:p>
    <w:p w:rsidR="00031FD8" w:rsidRPr="00E915D3"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eastAsia="en-CA"/>
        </w:rPr>
        <w:t xml:space="preserve">"C Series | Technology - Commercial Aircraft - Bombardier." </w:t>
      </w:r>
      <w:r w:rsidRPr="00031FD8">
        <w:rPr>
          <w:rFonts w:asciiTheme="majorHAnsi" w:eastAsia="Times New Roman" w:hAnsiTheme="majorHAnsi" w:cs="Times New Roman"/>
          <w:i/>
          <w:iCs/>
          <w:sz w:val="24"/>
          <w:szCs w:val="24"/>
          <w:lang w:eastAsia="en-CA"/>
        </w:rPr>
        <w:t>C Series | Technology - Commercial Aircraft - Bombardier</w:t>
      </w:r>
      <w:r w:rsidRPr="00031FD8">
        <w:rPr>
          <w:rFonts w:asciiTheme="majorHAnsi" w:eastAsia="Times New Roman" w:hAnsiTheme="majorHAnsi" w:cs="Times New Roman"/>
          <w:sz w:val="24"/>
          <w:szCs w:val="24"/>
          <w:lang w:eastAsia="en-CA"/>
        </w:rPr>
        <w:t xml:space="preserve">. </w:t>
      </w:r>
      <w:proofErr w:type="spellStart"/>
      <w:proofErr w:type="gramStart"/>
      <w:r w:rsidRPr="00031FD8">
        <w:rPr>
          <w:rFonts w:asciiTheme="majorHAnsi" w:eastAsia="Times New Roman" w:hAnsiTheme="majorHAnsi" w:cs="Times New Roman"/>
          <w:sz w:val="24"/>
          <w:szCs w:val="24"/>
          <w:lang w:eastAsia="en-CA"/>
        </w:rPr>
        <w:t>N.p</w:t>
      </w:r>
      <w:proofErr w:type="spellEnd"/>
      <w:proofErr w:type="gramEnd"/>
      <w:r w:rsidRPr="00031FD8">
        <w:rPr>
          <w:rFonts w:asciiTheme="majorHAnsi" w:eastAsia="Times New Roman" w:hAnsiTheme="majorHAnsi" w:cs="Times New Roman"/>
          <w:sz w:val="24"/>
          <w:szCs w:val="24"/>
          <w:lang w:eastAsia="en-CA"/>
        </w:rPr>
        <w:t xml:space="preserve">., </w:t>
      </w:r>
      <w:proofErr w:type="spellStart"/>
      <w:r w:rsidRPr="00031FD8">
        <w:rPr>
          <w:rFonts w:asciiTheme="majorHAnsi" w:eastAsia="Times New Roman" w:hAnsiTheme="majorHAnsi" w:cs="Times New Roman"/>
          <w:sz w:val="24"/>
          <w:szCs w:val="24"/>
          <w:lang w:eastAsia="en-CA"/>
        </w:rPr>
        <w:t>n.d.</w:t>
      </w:r>
      <w:proofErr w:type="spellEnd"/>
      <w:r w:rsidRPr="00031FD8">
        <w:rPr>
          <w:rFonts w:asciiTheme="majorHAnsi" w:eastAsia="Times New Roman" w:hAnsiTheme="majorHAnsi" w:cs="Times New Roman"/>
          <w:sz w:val="24"/>
          <w:szCs w:val="24"/>
          <w:lang w:eastAsia="en-CA"/>
        </w:rPr>
        <w:t xml:space="preserve"> Web. 14 Oct. 2016. </w:t>
      </w:r>
    </w:p>
    <w:p w:rsidR="00031FD8" w:rsidRPr="00E915D3" w:rsidRDefault="00031FD8" w:rsidP="00031FD8">
      <w:pPr>
        <w:spacing w:after="0" w:line="240" w:lineRule="auto"/>
        <w:rPr>
          <w:rFonts w:asciiTheme="majorHAnsi" w:eastAsia="Times New Roman" w:hAnsiTheme="majorHAnsi" w:cs="Times New Roman"/>
          <w:sz w:val="24"/>
          <w:szCs w:val="24"/>
          <w:lang w:eastAsia="en-CA"/>
        </w:rPr>
      </w:pPr>
    </w:p>
    <w:p w:rsidR="00031FD8" w:rsidRPr="00031FD8"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eastAsia="en-CA"/>
        </w:rPr>
        <w:t xml:space="preserve">Published on August 29, 2015 by Charlie Messina. "7 Facts Comparing Lithium-ion With Lead Acid Batteries." </w:t>
      </w:r>
      <w:r w:rsidRPr="00031FD8">
        <w:rPr>
          <w:rFonts w:asciiTheme="majorHAnsi" w:eastAsia="Times New Roman" w:hAnsiTheme="majorHAnsi" w:cs="Times New Roman"/>
          <w:i/>
          <w:iCs/>
          <w:sz w:val="24"/>
          <w:szCs w:val="24"/>
          <w:lang w:eastAsia="en-CA"/>
        </w:rPr>
        <w:t>7 Facts Comparing Lithium-ion With Lead Acid Batteries</w:t>
      </w:r>
      <w:r w:rsidRPr="00031FD8">
        <w:rPr>
          <w:rFonts w:asciiTheme="majorHAnsi" w:eastAsia="Times New Roman" w:hAnsiTheme="majorHAnsi" w:cs="Times New Roman"/>
          <w:sz w:val="24"/>
          <w:szCs w:val="24"/>
          <w:lang w:eastAsia="en-CA"/>
        </w:rPr>
        <w:t xml:space="preserve">. </w:t>
      </w:r>
      <w:proofErr w:type="spellStart"/>
      <w:proofErr w:type="gramStart"/>
      <w:r w:rsidRPr="00031FD8">
        <w:rPr>
          <w:rFonts w:asciiTheme="majorHAnsi" w:eastAsia="Times New Roman" w:hAnsiTheme="majorHAnsi" w:cs="Times New Roman"/>
          <w:sz w:val="24"/>
          <w:szCs w:val="24"/>
          <w:lang w:eastAsia="en-CA"/>
        </w:rPr>
        <w:t>N.p</w:t>
      </w:r>
      <w:proofErr w:type="spellEnd"/>
      <w:proofErr w:type="gramEnd"/>
      <w:r w:rsidRPr="00031FD8">
        <w:rPr>
          <w:rFonts w:asciiTheme="majorHAnsi" w:eastAsia="Times New Roman" w:hAnsiTheme="majorHAnsi" w:cs="Times New Roman"/>
          <w:sz w:val="24"/>
          <w:szCs w:val="24"/>
          <w:lang w:eastAsia="en-CA"/>
        </w:rPr>
        <w:t xml:space="preserve">., </w:t>
      </w:r>
      <w:proofErr w:type="spellStart"/>
      <w:r w:rsidRPr="00031FD8">
        <w:rPr>
          <w:rFonts w:asciiTheme="majorHAnsi" w:eastAsia="Times New Roman" w:hAnsiTheme="majorHAnsi" w:cs="Times New Roman"/>
          <w:sz w:val="24"/>
          <w:szCs w:val="24"/>
          <w:lang w:eastAsia="en-CA"/>
        </w:rPr>
        <w:t>n.d.</w:t>
      </w:r>
      <w:proofErr w:type="spellEnd"/>
      <w:r w:rsidRPr="00031FD8">
        <w:rPr>
          <w:rFonts w:asciiTheme="majorHAnsi" w:eastAsia="Times New Roman" w:hAnsiTheme="majorHAnsi" w:cs="Times New Roman"/>
          <w:sz w:val="24"/>
          <w:szCs w:val="24"/>
          <w:lang w:eastAsia="en-CA"/>
        </w:rPr>
        <w:t xml:space="preserve"> Web. 14 Oct. 2016. </w:t>
      </w:r>
    </w:p>
    <w:p w:rsidR="00031FD8" w:rsidRPr="00E915D3" w:rsidRDefault="00031FD8" w:rsidP="00031FD8">
      <w:pPr>
        <w:spacing w:after="0" w:line="240" w:lineRule="auto"/>
        <w:rPr>
          <w:rFonts w:asciiTheme="majorHAnsi" w:eastAsia="Times New Roman" w:hAnsiTheme="majorHAnsi" w:cs="Times New Roman"/>
          <w:sz w:val="24"/>
          <w:szCs w:val="24"/>
          <w:lang w:eastAsia="en-CA"/>
        </w:rPr>
      </w:pPr>
    </w:p>
    <w:p w:rsidR="00031FD8" w:rsidRPr="00031FD8"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eastAsia="en-CA"/>
        </w:rPr>
        <w:t xml:space="preserve">Http://www.howstuffworks.com/about-author.htm. "How Green Are Automotive Lithium-Ion Batteries?" </w:t>
      </w:r>
      <w:r w:rsidRPr="00031FD8">
        <w:rPr>
          <w:rFonts w:asciiTheme="majorHAnsi" w:eastAsia="Times New Roman" w:hAnsiTheme="majorHAnsi" w:cs="Times New Roman"/>
          <w:i/>
          <w:iCs/>
          <w:sz w:val="24"/>
          <w:szCs w:val="24"/>
          <w:lang w:eastAsia="en-CA"/>
        </w:rPr>
        <w:t>HowStuffWorks</w:t>
      </w:r>
      <w:r w:rsidRPr="00031FD8">
        <w:rPr>
          <w:rFonts w:asciiTheme="majorHAnsi" w:eastAsia="Times New Roman" w:hAnsiTheme="majorHAnsi" w:cs="Times New Roman"/>
          <w:sz w:val="24"/>
          <w:szCs w:val="24"/>
          <w:lang w:eastAsia="en-CA"/>
        </w:rPr>
        <w:t xml:space="preserve">. </w:t>
      </w:r>
      <w:proofErr w:type="spellStart"/>
      <w:proofErr w:type="gramStart"/>
      <w:r w:rsidRPr="00031FD8">
        <w:rPr>
          <w:rFonts w:asciiTheme="majorHAnsi" w:eastAsia="Times New Roman" w:hAnsiTheme="majorHAnsi" w:cs="Times New Roman"/>
          <w:sz w:val="24"/>
          <w:szCs w:val="24"/>
          <w:lang w:eastAsia="en-CA"/>
        </w:rPr>
        <w:t>N.p</w:t>
      </w:r>
      <w:proofErr w:type="spellEnd"/>
      <w:proofErr w:type="gramEnd"/>
      <w:r w:rsidRPr="00031FD8">
        <w:rPr>
          <w:rFonts w:asciiTheme="majorHAnsi" w:eastAsia="Times New Roman" w:hAnsiTheme="majorHAnsi" w:cs="Times New Roman"/>
          <w:sz w:val="24"/>
          <w:szCs w:val="24"/>
          <w:lang w:eastAsia="en-CA"/>
        </w:rPr>
        <w:t xml:space="preserve">., 2011. Web. 14 Oct. 2016. </w:t>
      </w:r>
    </w:p>
    <w:p w:rsidR="00031FD8" w:rsidRPr="00E915D3" w:rsidRDefault="00031FD8" w:rsidP="00031FD8">
      <w:pPr>
        <w:spacing w:after="0" w:line="240" w:lineRule="auto"/>
        <w:rPr>
          <w:rFonts w:asciiTheme="majorHAnsi" w:eastAsia="Times New Roman" w:hAnsiTheme="majorHAnsi" w:cs="Times New Roman"/>
          <w:sz w:val="24"/>
          <w:szCs w:val="24"/>
          <w:lang w:eastAsia="en-CA"/>
        </w:rPr>
      </w:pPr>
    </w:p>
    <w:p w:rsidR="00031FD8" w:rsidRPr="00E915D3" w:rsidRDefault="00031FD8" w:rsidP="00031FD8">
      <w:pPr>
        <w:spacing w:after="0" w:line="240" w:lineRule="auto"/>
        <w:rPr>
          <w:rFonts w:asciiTheme="majorHAnsi" w:eastAsia="Times New Roman" w:hAnsiTheme="majorHAnsi" w:cs="Times New Roman"/>
          <w:sz w:val="24"/>
          <w:szCs w:val="24"/>
          <w:lang w:eastAsia="en-CA"/>
        </w:rPr>
      </w:pPr>
      <w:r w:rsidRPr="00031FD8">
        <w:rPr>
          <w:rFonts w:asciiTheme="majorHAnsi" w:eastAsia="Times New Roman" w:hAnsiTheme="majorHAnsi" w:cs="Times New Roman"/>
          <w:sz w:val="24"/>
          <w:szCs w:val="24"/>
          <w:lang w:eastAsia="en-CA"/>
        </w:rPr>
        <w:t xml:space="preserve">"Lead Shielding." </w:t>
      </w:r>
      <w:r w:rsidRPr="00031FD8">
        <w:rPr>
          <w:rFonts w:asciiTheme="majorHAnsi" w:eastAsia="Times New Roman" w:hAnsiTheme="majorHAnsi" w:cs="Times New Roman"/>
          <w:i/>
          <w:iCs/>
          <w:sz w:val="24"/>
          <w:szCs w:val="24"/>
          <w:lang w:eastAsia="en-CA"/>
        </w:rPr>
        <w:t>- Radiation Protection Products</w:t>
      </w:r>
      <w:r w:rsidRPr="00031FD8">
        <w:rPr>
          <w:rFonts w:asciiTheme="majorHAnsi" w:eastAsia="Times New Roman" w:hAnsiTheme="majorHAnsi" w:cs="Times New Roman"/>
          <w:sz w:val="24"/>
          <w:szCs w:val="24"/>
          <w:lang w:eastAsia="en-CA"/>
        </w:rPr>
        <w:t xml:space="preserve">. </w:t>
      </w:r>
      <w:proofErr w:type="spellStart"/>
      <w:proofErr w:type="gramStart"/>
      <w:r w:rsidRPr="00031FD8">
        <w:rPr>
          <w:rFonts w:asciiTheme="majorHAnsi" w:eastAsia="Times New Roman" w:hAnsiTheme="majorHAnsi" w:cs="Times New Roman"/>
          <w:sz w:val="24"/>
          <w:szCs w:val="24"/>
          <w:lang w:eastAsia="en-CA"/>
        </w:rPr>
        <w:t>N.p</w:t>
      </w:r>
      <w:proofErr w:type="spellEnd"/>
      <w:proofErr w:type="gramEnd"/>
      <w:r w:rsidRPr="00031FD8">
        <w:rPr>
          <w:rFonts w:asciiTheme="majorHAnsi" w:eastAsia="Times New Roman" w:hAnsiTheme="majorHAnsi" w:cs="Times New Roman"/>
          <w:sz w:val="24"/>
          <w:szCs w:val="24"/>
          <w:lang w:eastAsia="en-CA"/>
        </w:rPr>
        <w:t xml:space="preserve">., </w:t>
      </w:r>
      <w:proofErr w:type="spellStart"/>
      <w:r w:rsidRPr="00031FD8">
        <w:rPr>
          <w:rFonts w:asciiTheme="majorHAnsi" w:eastAsia="Times New Roman" w:hAnsiTheme="majorHAnsi" w:cs="Times New Roman"/>
          <w:sz w:val="24"/>
          <w:szCs w:val="24"/>
          <w:lang w:eastAsia="en-CA"/>
        </w:rPr>
        <w:t>n.d.</w:t>
      </w:r>
      <w:proofErr w:type="spellEnd"/>
      <w:r w:rsidRPr="00031FD8">
        <w:rPr>
          <w:rFonts w:asciiTheme="majorHAnsi" w:eastAsia="Times New Roman" w:hAnsiTheme="majorHAnsi" w:cs="Times New Roman"/>
          <w:sz w:val="24"/>
          <w:szCs w:val="24"/>
          <w:lang w:eastAsia="en-CA"/>
        </w:rPr>
        <w:t xml:space="preserve"> Web. 14 Oct. 2016. </w:t>
      </w:r>
    </w:p>
    <w:p w:rsidR="00E915D3" w:rsidRPr="00E915D3" w:rsidRDefault="00E915D3" w:rsidP="00031FD8">
      <w:pPr>
        <w:spacing w:after="0" w:line="240" w:lineRule="auto"/>
        <w:rPr>
          <w:rFonts w:asciiTheme="majorHAnsi" w:eastAsia="Times New Roman" w:hAnsiTheme="majorHAnsi" w:cs="Times New Roman"/>
          <w:sz w:val="24"/>
          <w:szCs w:val="24"/>
          <w:lang w:eastAsia="en-CA"/>
        </w:rPr>
      </w:pPr>
    </w:p>
    <w:p w:rsidR="00031FD8" w:rsidRPr="00031FD8" w:rsidRDefault="00E915D3" w:rsidP="00031FD8">
      <w:pPr>
        <w:spacing w:after="0" w:line="240" w:lineRule="auto"/>
        <w:rPr>
          <w:rFonts w:asciiTheme="majorHAnsi" w:eastAsia="Times New Roman" w:hAnsiTheme="majorHAnsi" w:cs="Times New Roman"/>
          <w:sz w:val="24"/>
          <w:szCs w:val="24"/>
          <w:lang w:eastAsia="en-CA"/>
        </w:rPr>
      </w:pPr>
      <w:r w:rsidRPr="00E915D3">
        <w:rPr>
          <w:rFonts w:asciiTheme="majorHAnsi" w:eastAsia="Times New Roman" w:hAnsiTheme="majorHAnsi" w:cs="Times New Roman"/>
          <w:sz w:val="24"/>
          <w:szCs w:val="24"/>
          <w:lang w:eastAsia="en-CA"/>
        </w:rPr>
        <w:t xml:space="preserve">By Kevin </w:t>
      </w:r>
      <w:proofErr w:type="spellStart"/>
      <w:r w:rsidRPr="00E915D3">
        <w:rPr>
          <w:rFonts w:asciiTheme="majorHAnsi" w:eastAsia="Times New Roman" w:hAnsiTheme="majorHAnsi" w:cs="Times New Roman"/>
          <w:sz w:val="24"/>
          <w:szCs w:val="24"/>
          <w:lang w:eastAsia="en-CA"/>
        </w:rPr>
        <w:t>Jaquith</w:t>
      </w:r>
      <w:proofErr w:type="spellEnd"/>
      <w:r w:rsidR="00031FD8" w:rsidRPr="00031FD8">
        <w:rPr>
          <w:rFonts w:asciiTheme="majorHAnsi" w:eastAsia="Times New Roman" w:hAnsiTheme="majorHAnsi" w:cs="Times New Roman"/>
          <w:sz w:val="24"/>
          <w:szCs w:val="24"/>
          <w:lang w:eastAsia="en-CA"/>
        </w:rPr>
        <w:t xml:space="preserve">. "3 Different Types of Radiation Shielding Materials." </w:t>
      </w:r>
      <w:r w:rsidR="00031FD8" w:rsidRPr="00031FD8">
        <w:rPr>
          <w:rFonts w:asciiTheme="majorHAnsi" w:eastAsia="Times New Roman" w:hAnsiTheme="majorHAnsi" w:cs="Times New Roman"/>
          <w:i/>
          <w:iCs/>
          <w:sz w:val="24"/>
          <w:szCs w:val="24"/>
          <w:lang w:eastAsia="en-CA"/>
        </w:rPr>
        <w:t xml:space="preserve">Universal Medical </w:t>
      </w:r>
      <w:proofErr w:type="spellStart"/>
      <w:r w:rsidR="00031FD8" w:rsidRPr="00031FD8">
        <w:rPr>
          <w:rFonts w:asciiTheme="majorHAnsi" w:eastAsia="Times New Roman" w:hAnsiTheme="majorHAnsi" w:cs="Times New Roman"/>
          <w:i/>
          <w:iCs/>
          <w:sz w:val="24"/>
          <w:szCs w:val="24"/>
          <w:lang w:eastAsia="en-CA"/>
        </w:rPr>
        <w:t>Inc</w:t>
      </w:r>
      <w:proofErr w:type="spellEnd"/>
      <w:r w:rsidR="00031FD8" w:rsidRPr="00031FD8">
        <w:rPr>
          <w:rFonts w:asciiTheme="majorHAnsi" w:eastAsia="Times New Roman" w:hAnsiTheme="majorHAnsi" w:cs="Times New Roman"/>
          <w:i/>
          <w:iCs/>
          <w:sz w:val="24"/>
          <w:szCs w:val="24"/>
          <w:lang w:eastAsia="en-CA"/>
        </w:rPr>
        <w:t xml:space="preserve"> Blog</w:t>
      </w:r>
      <w:r w:rsidR="00031FD8" w:rsidRPr="00031FD8">
        <w:rPr>
          <w:rFonts w:asciiTheme="majorHAnsi" w:eastAsia="Times New Roman" w:hAnsiTheme="majorHAnsi" w:cs="Times New Roman"/>
          <w:sz w:val="24"/>
          <w:szCs w:val="24"/>
          <w:lang w:eastAsia="en-CA"/>
        </w:rPr>
        <w:t xml:space="preserve">. </w:t>
      </w:r>
      <w:proofErr w:type="spellStart"/>
      <w:proofErr w:type="gramStart"/>
      <w:r w:rsidR="00031FD8" w:rsidRPr="00031FD8">
        <w:rPr>
          <w:rFonts w:asciiTheme="majorHAnsi" w:eastAsia="Times New Roman" w:hAnsiTheme="majorHAnsi" w:cs="Times New Roman"/>
          <w:sz w:val="24"/>
          <w:szCs w:val="24"/>
          <w:lang w:eastAsia="en-CA"/>
        </w:rPr>
        <w:t>N.p</w:t>
      </w:r>
      <w:proofErr w:type="spellEnd"/>
      <w:proofErr w:type="gramEnd"/>
      <w:r w:rsidR="00031FD8" w:rsidRPr="00031FD8">
        <w:rPr>
          <w:rFonts w:asciiTheme="majorHAnsi" w:eastAsia="Times New Roman" w:hAnsiTheme="majorHAnsi" w:cs="Times New Roman"/>
          <w:sz w:val="24"/>
          <w:szCs w:val="24"/>
          <w:lang w:eastAsia="en-CA"/>
        </w:rPr>
        <w:t xml:space="preserve">., 2015. Web. 14 Oct. 2016. </w:t>
      </w:r>
    </w:p>
    <w:p w:rsidR="00031FD8" w:rsidRPr="00031FD8" w:rsidRDefault="00031FD8" w:rsidP="00031FD8">
      <w:pPr>
        <w:spacing w:after="0" w:line="240" w:lineRule="auto"/>
        <w:rPr>
          <w:rFonts w:asciiTheme="majorHAnsi" w:eastAsia="Times New Roman" w:hAnsiTheme="majorHAnsi" w:cs="Times New Roman"/>
          <w:sz w:val="24"/>
          <w:szCs w:val="24"/>
          <w:lang w:eastAsia="en-CA"/>
        </w:rPr>
      </w:pPr>
    </w:p>
    <w:p w:rsidR="00E915D3" w:rsidRPr="00E915D3" w:rsidRDefault="00E915D3" w:rsidP="00E915D3">
      <w:pPr>
        <w:spacing w:after="0" w:line="240" w:lineRule="auto"/>
        <w:rPr>
          <w:rFonts w:asciiTheme="majorHAnsi" w:eastAsia="Times New Roman" w:hAnsiTheme="majorHAnsi" w:cs="Times New Roman"/>
          <w:sz w:val="24"/>
          <w:szCs w:val="24"/>
          <w:lang w:eastAsia="en-CA"/>
        </w:rPr>
      </w:pPr>
      <w:r w:rsidRPr="00E915D3">
        <w:rPr>
          <w:rFonts w:asciiTheme="majorHAnsi" w:eastAsia="Times New Roman" w:hAnsiTheme="majorHAnsi" w:cs="Times New Roman"/>
          <w:sz w:val="24"/>
          <w:szCs w:val="24"/>
          <w:lang w:eastAsia="en-CA"/>
        </w:rPr>
        <w:t xml:space="preserve">Berman, Arthur. "Why Natural Gas Prices Could Double From Here." </w:t>
      </w:r>
      <w:r w:rsidRPr="00E915D3">
        <w:rPr>
          <w:rFonts w:asciiTheme="majorHAnsi" w:eastAsia="Times New Roman" w:hAnsiTheme="majorHAnsi" w:cs="Times New Roman"/>
          <w:i/>
          <w:iCs/>
          <w:sz w:val="24"/>
          <w:szCs w:val="24"/>
          <w:lang w:eastAsia="en-CA"/>
        </w:rPr>
        <w:t>OilPrice.com</w:t>
      </w:r>
      <w:r w:rsidRPr="00E915D3">
        <w:rPr>
          <w:rFonts w:asciiTheme="majorHAnsi" w:eastAsia="Times New Roman" w:hAnsiTheme="majorHAnsi" w:cs="Times New Roman"/>
          <w:sz w:val="24"/>
          <w:szCs w:val="24"/>
          <w:lang w:eastAsia="en-CA"/>
        </w:rPr>
        <w:t xml:space="preserve">. </w:t>
      </w:r>
      <w:proofErr w:type="spellStart"/>
      <w:proofErr w:type="gramStart"/>
      <w:r w:rsidRPr="00E915D3">
        <w:rPr>
          <w:rFonts w:asciiTheme="majorHAnsi" w:eastAsia="Times New Roman" w:hAnsiTheme="majorHAnsi" w:cs="Times New Roman"/>
          <w:sz w:val="24"/>
          <w:szCs w:val="24"/>
          <w:lang w:eastAsia="en-CA"/>
        </w:rPr>
        <w:t>N.p</w:t>
      </w:r>
      <w:proofErr w:type="spellEnd"/>
      <w:proofErr w:type="gramEnd"/>
      <w:r w:rsidRPr="00E915D3">
        <w:rPr>
          <w:rFonts w:asciiTheme="majorHAnsi" w:eastAsia="Times New Roman" w:hAnsiTheme="majorHAnsi" w:cs="Times New Roman"/>
          <w:sz w:val="24"/>
          <w:szCs w:val="24"/>
          <w:lang w:eastAsia="en-CA"/>
        </w:rPr>
        <w:t xml:space="preserve">., 2016. Web. 14 Oct. 2016. </w:t>
      </w:r>
    </w:p>
    <w:p w:rsidR="00031FD8" w:rsidRPr="00E915D3" w:rsidRDefault="00031FD8" w:rsidP="00031FD8">
      <w:pPr>
        <w:spacing w:after="0" w:line="240" w:lineRule="auto"/>
        <w:rPr>
          <w:rFonts w:asciiTheme="majorHAnsi" w:eastAsia="Times New Roman" w:hAnsiTheme="majorHAnsi" w:cs="Times New Roman"/>
          <w:sz w:val="24"/>
          <w:szCs w:val="24"/>
          <w:lang w:eastAsia="en-CA"/>
        </w:rPr>
      </w:pPr>
    </w:p>
    <w:p w:rsidR="00031FD8" w:rsidRPr="00031FD8" w:rsidRDefault="00031FD8" w:rsidP="00031FD8">
      <w:pPr>
        <w:spacing w:after="0" w:line="240" w:lineRule="auto"/>
        <w:rPr>
          <w:rFonts w:asciiTheme="majorHAnsi" w:eastAsia="Times New Roman" w:hAnsiTheme="majorHAnsi" w:cs="Times New Roman"/>
          <w:sz w:val="24"/>
          <w:szCs w:val="24"/>
          <w:lang w:eastAsia="en-CA"/>
        </w:rPr>
      </w:pPr>
    </w:p>
    <w:p w:rsidR="00031FD8" w:rsidRPr="00E915D3" w:rsidRDefault="00031FD8" w:rsidP="00387030">
      <w:pPr>
        <w:rPr>
          <w:rFonts w:asciiTheme="majorHAnsi" w:hAnsiTheme="majorHAnsi"/>
          <w:sz w:val="24"/>
          <w:szCs w:val="24"/>
        </w:rPr>
      </w:pPr>
    </w:p>
    <w:p w:rsidR="00AE3B55" w:rsidRPr="00E915D3" w:rsidRDefault="00AE3B55" w:rsidP="00AE3B55">
      <w:pPr>
        <w:jc w:val="center"/>
        <w:rPr>
          <w:rFonts w:asciiTheme="majorHAnsi" w:hAnsiTheme="majorHAnsi"/>
          <w:sz w:val="24"/>
          <w:szCs w:val="24"/>
        </w:rPr>
      </w:pPr>
    </w:p>
    <w:p w:rsidR="00AE3B55" w:rsidRPr="00E915D3" w:rsidRDefault="00AE3B55" w:rsidP="00AE3B55">
      <w:pPr>
        <w:jc w:val="center"/>
        <w:rPr>
          <w:rFonts w:asciiTheme="majorHAnsi" w:hAnsiTheme="majorHAnsi"/>
          <w:sz w:val="24"/>
          <w:szCs w:val="24"/>
        </w:rPr>
      </w:pPr>
    </w:p>
    <w:p w:rsidR="00AE3B55" w:rsidRPr="00E915D3" w:rsidRDefault="00AE3B55" w:rsidP="00AE3B55">
      <w:pPr>
        <w:jc w:val="center"/>
        <w:rPr>
          <w:rFonts w:asciiTheme="majorHAnsi" w:hAnsiTheme="majorHAnsi"/>
          <w:sz w:val="24"/>
          <w:szCs w:val="24"/>
        </w:rPr>
      </w:pPr>
    </w:p>
    <w:p w:rsidR="004D3E64" w:rsidRPr="00C84B10" w:rsidRDefault="00AE3B55">
      <w:pPr>
        <w:rPr>
          <w:sz w:val="24"/>
          <w:szCs w:val="24"/>
        </w:rPr>
      </w:pPr>
      <w:r w:rsidRPr="00C84B10">
        <w:rPr>
          <w:sz w:val="24"/>
          <w:szCs w:val="24"/>
        </w:rPr>
        <w:br w:type="page"/>
      </w:r>
      <w:r w:rsidR="00C84B10" w:rsidRPr="00C84B10">
        <w:rPr>
          <w:sz w:val="24"/>
          <w:szCs w:val="24"/>
        </w:rPr>
        <w:lastRenderedPageBreak/>
        <w:t xml:space="preserve">Question </w:t>
      </w:r>
      <w:r w:rsidR="00C84B10">
        <w:rPr>
          <w:sz w:val="24"/>
          <w:szCs w:val="24"/>
        </w:rPr>
        <w:t>1</w:t>
      </w:r>
      <w:r w:rsidR="00A50631" w:rsidRPr="00C84B10">
        <w:rPr>
          <w:sz w:val="24"/>
          <w:szCs w:val="24"/>
        </w:rPr>
        <w:t xml:space="preserve"> – H</w:t>
      </w:r>
      <w:r w:rsidR="005D1005" w:rsidRPr="00C84B10">
        <w:rPr>
          <w:sz w:val="24"/>
          <w:szCs w:val="24"/>
        </w:rPr>
        <w:t xml:space="preserve">ow do the </w:t>
      </w:r>
      <w:r w:rsidR="00B72BAE" w:rsidRPr="00C84B10">
        <w:rPr>
          <w:sz w:val="24"/>
          <w:szCs w:val="24"/>
        </w:rPr>
        <w:t>concepts</w:t>
      </w:r>
      <w:r w:rsidR="005D1005" w:rsidRPr="00C84B10">
        <w:rPr>
          <w:sz w:val="24"/>
          <w:szCs w:val="24"/>
        </w:rPr>
        <w:t xml:space="preserve"> of green design</w:t>
      </w:r>
      <w:r w:rsidR="00D2062A" w:rsidRPr="00C84B10">
        <w:rPr>
          <w:sz w:val="24"/>
          <w:szCs w:val="24"/>
        </w:rPr>
        <w:t>,</w:t>
      </w:r>
      <w:r w:rsidR="005D1005" w:rsidRPr="00C84B10">
        <w:rPr>
          <w:sz w:val="24"/>
          <w:szCs w:val="24"/>
        </w:rPr>
        <w:t xml:space="preserve"> industrial ecology and sustainable development differ from past approaches to engineering design? Prepare a brief report on the topic using some specific examples for illustration.</w:t>
      </w:r>
    </w:p>
    <w:p w:rsidR="00B72BAE" w:rsidRDefault="002C2B2E">
      <w:pPr>
        <w:rPr>
          <w:sz w:val="24"/>
          <w:szCs w:val="24"/>
        </w:rPr>
      </w:pPr>
      <w:r w:rsidRPr="002C2B2E">
        <w:rPr>
          <w:sz w:val="24"/>
          <w:szCs w:val="24"/>
        </w:rPr>
        <w:t xml:space="preserve">Engineering is a profession that has developed a lot over the last century. Due to increasing awareness about environmental health and ecology, engineering has evolved in ways that are beneficial to the environment. Green design focuses on reducing the impact that traditional engineering processes have on the environment and on human health. Sustainable development was the answer to rapid depletion of resources. Engineers look for the most efficient way of using materials, and they optimize the usage of these materials. Industrial ecology, much like </w:t>
      </w:r>
      <w:r>
        <w:rPr>
          <w:sz w:val="24"/>
          <w:szCs w:val="24"/>
        </w:rPr>
        <w:t>green design, is a discipline that analyses the effects of certain processes on the environment, and tries to find solutions to the ones that cause too much damage.</w:t>
      </w:r>
      <w:r w:rsidR="00A84D50">
        <w:rPr>
          <w:sz w:val="24"/>
          <w:szCs w:val="24"/>
        </w:rPr>
        <w:t xml:space="preserve"> It also focuses on reduction of emissions and reduction of waste.</w:t>
      </w:r>
      <w:r>
        <w:rPr>
          <w:sz w:val="24"/>
          <w:szCs w:val="24"/>
        </w:rPr>
        <w:t xml:space="preserve"> These three concepts are the ones that are making sure that the environment receives minimal impact from human activity. </w:t>
      </w:r>
    </w:p>
    <w:p w:rsidR="002C2B2E" w:rsidRPr="002C2B2E" w:rsidRDefault="002C2B2E">
      <w:pPr>
        <w:rPr>
          <w:sz w:val="24"/>
          <w:szCs w:val="24"/>
        </w:rPr>
      </w:pPr>
      <w:r>
        <w:rPr>
          <w:sz w:val="24"/>
          <w:szCs w:val="24"/>
        </w:rPr>
        <w:t>One example that includes all three of these concepts is the design and engineering of the Bombardier C-Series. This new plane is focusing on efficient transport of passengers. The advanced materials used for the fuselage reduce the aircraft’s weight, up to 12 000 pounds lighter than its competitors</w:t>
      </w:r>
      <w:r>
        <w:rPr>
          <w:rStyle w:val="Appelnotedebasdep"/>
          <w:sz w:val="24"/>
          <w:szCs w:val="24"/>
        </w:rPr>
        <w:footnoteReference w:id="1"/>
      </w:r>
      <w:r>
        <w:rPr>
          <w:sz w:val="24"/>
          <w:szCs w:val="24"/>
        </w:rPr>
        <w:t>. The reduction in weight is also the cause of its reduced fuel emissions.</w:t>
      </w:r>
      <w:r w:rsidR="007B0E89">
        <w:rPr>
          <w:sz w:val="24"/>
          <w:szCs w:val="24"/>
        </w:rPr>
        <w:t xml:space="preserve"> Another feature this plane has is that it is very quiet. So whether it be for the passengers on board or the people who live near the airports, this plane reduces the noise pollution that is often associated with the aviation industry. </w:t>
      </w:r>
      <w:r>
        <w:rPr>
          <w:sz w:val="24"/>
          <w:szCs w:val="24"/>
        </w:rPr>
        <w:t xml:space="preserve"> </w:t>
      </w:r>
      <w:r w:rsidR="007B0E89">
        <w:rPr>
          <w:sz w:val="24"/>
          <w:szCs w:val="24"/>
        </w:rPr>
        <w:t xml:space="preserve">All this makes the new plane incredibly environmentally friendly and it supports all three of the theories behind engineering. The green design comes in the form of the impact on human health. The reduced noise not only makes travelling less stressful, but it also is better for those who live around these planes by reducing the strain on the ears. Industrial ecology is shown here with the reduced fuel emissions, the entire philosophy behind this aircraft. Lastly, the sustainable development is found in the materials used in the making of the airplane. Since it is made mostly out of composite materials, the traditional use of aluminium is reduced, which </w:t>
      </w:r>
      <w:proofErr w:type="gramStart"/>
      <w:r w:rsidR="007B0E89">
        <w:rPr>
          <w:sz w:val="24"/>
          <w:szCs w:val="24"/>
        </w:rPr>
        <w:t>is the answer to the depletion of materials</w:t>
      </w:r>
      <w:proofErr w:type="gramEnd"/>
      <w:r w:rsidR="007B0E89">
        <w:rPr>
          <w:sz w:val="24"/>
          <w:szCs w:val="24"/>
        </w:rPr>
        <w:t xml:space="preserve"> found on earth. The use of metals is optimized by using it only in places that need special reinforcement.</w:t>
      </w:r>
    </w:p>
    <w:p w:rsidR="00B72BAE" w:rsidRDefault="00B72BAE"/>
    <w:p w:rsidR="00B72BAE" w:rsidRDefault="00B72BAE"/>
    <w:p w:rsidR="00B72BAE" w:rsidRDefault="00B72BAE"/>
    <w:p w:rsidR="00B72BAE" w:rsidRDefault="00B72BAE"/>
    <w:p w:rsidR="00387030" w:rsidRDefault="00387030"/>
    <w:p w:rsidR="00A84D50" w:rsidRDefault="00C84B10">
      <w:pPr>
        <w:rPr>
          <w:sz w:val="24"/>
          <w:szCs w:val="24"/>
        </w:rPr>
      </w:pPr>
      <w:r>
        <w:rPr>
          <w:sz w:val="24"/>
          <w:szCs w:val="24"/>
        </w:rPr>
        <w:lastRenderedPageBreak/>
        <w:t xml:space="preserve">Question </w:t>
      </w:r>
      <w:r w:rsidR="005D1005" w:rsidRPr="007B0E89">
        <w:rPr>
          <w:sz w:val="24"/>
          <w:szCs w:val="24"/>
        </w:rPr>
        <w:t xml:space="preserve">2 – Using the Canadian National Pollutant Release Inventory (through the </w:t>
      </w:r>
      <w:proofErr w:type="spellStart"/>
      <w:r w:rsidR="005D1005" w:rsidRPr="007B0E89">
        <w:rPr>
          <w:sz w:val="24"/>
          <w:szCs w:val="24"/>
        </w:rPr>
        <w:t>env</w:t>
      </w:r>
      <w:proofErr w:type="spellEnd"/>
      <w:r w:rsidR="005D1005" w:rsidRPr="007B0E89">
        <w:rPr>
          <w:sz w:val="24"/>
          <w:szCs w:val="24"/>
        </w:rPr>
        <w:t>. Canada website) cho</w:t>
      </w:r>
      <w:r w:rsidR="00D2062A">
        <w:rPr>
          <w:sz w:val="24"/>
          <w:szCs w:val="24"/>
        </w:rPr>
        <w:t>o</w:t>
      </w:r>
      <w:r w:rsidR="005D1005" w:rsidRPr="007B0E89">
        <w:rPr>
          <w:sz w:val="24"/>
          <w:szCs w:val="24"/>
        </w:rPr>
        <w:t xml:space="preserve">se any 3 chemicals and determine the </w:t>
      </w:r>
      <w:r w:rsidR="00B72BAE" w:rsidRPr="007B0E89">
        <w:rPr>
          <w:sz w:val="24"/>
          <w:szCs w:val="24"/>
        </w:rPr>
        <w:t>quantities</w:t>
      </w:r>
      <w:r w:rsidR="005D1005" w:rsidRPr="007B0E89">
        <w:rPr>
          <w:sz w:val="24"/>
          <w:szCs w:val="24"/>
        </w:rPr>
        <w:t xml:space="preserve"> released to the air, water and land</w:t>
      </w:r>
      <w:r w:rsidR="005A0067">
        <w:rPr>
          <w:sz w:val="24"/>
          <w:szCs w:val="24"/>
        </w:rPr>
        <w:t>.</w:t>
      </w:r>
    </w:p>
    <w:p w:rsidR="005A0067" w:rsidRPr="007B0E89" w:rsidRDefault="005A0067">
      <w:pPr>
        <w:rPr>
          <w:sz w:val="24"/>
          <w:szCs w:val="24"/>
        </w:rPr>
      </w:pPr>
      <w:r>
        <w:rPr>
          <w:sz w:val="24"/>
          <w:szCs w:val="24"/>
        </w:rPr>
        <w:t xml:space="preserve">The Canadian National Pollutant Release Inventory </w:t>
      </w:r>
      <w:r w:rsidR="00360247">
        <w:rPr>
          <w:sz w:val="24"/>
          <w:szCs w:val="24"/>
        </w:rPr>
        <w:t>can be searched by chemical, and it tells you how much of eac</w:t>
      </w:r>
      <w:r w:rsidR="00387030">
        <w:rPr>
          <w:sz w:val="24"/>
          <w:szCs w:val="24"/>
        </w:rPr>
        <w:t>h is released into these 3 mediu</w:t>
      </w:r>
      <w:r w:rsidR="00360247">
        <w:rPr>
          <w:sz w:val="24"/>
          <w:szCs w:val="24"/>
        </w:rPr>
        <w:t>ms.</w:t>
      </w:r>
    </w:p>
    <w:p w:rsidR="00A84D50" w:rsidRPr="007B0E89" w:rsidRDefault="009556F4">
      <w:pPr>
        <w:rPr>
          <w:sz w:val="24"/>
          <w:szCs w:val="24"/>
        </w:rPr>
      </w:pPr>
      <w:r w:rsidRPr="007B0E89">
        <w:rPr>
          <w:sz w:val="24"/>
          <w:szCs w:val="24"/>
        </w:rPr>
        <w:t xml:space="preserve">The first chemical I chose was Arsenic. In 2015, the amount of arsenic released in the air is 46.531 kilograms. The amount released in the water is 8.483 kilograms. The amount of arsenic released on land is 97.055 kilograms. </w:t>
      </w:r>
    </w:p>
    <w:p w:rsidR="00E7060B" w:rsidRPr="007B0E89" w:rsidRDefault="00E7060B">
      <w:pPr>
        <w:rPr>
          <w:sz w:val="24"/>
          <w:szCs w:val="24"/>
        </w:rPr>
      </w:pPr>
      <w:r w:rsidRPr="007B0E89">
        <w:rPr>
          <w:sz w:val="24"/>
          <w:szCs w:val="24"/>
        </w:rPr>
        <w:t>The second</w:t>
      </w:r>
      <w:r w:rsidR="00311218" w:rsidRPr="007B0E89">
        <w:rPr>
          <w:sz w:val="24"/>
          <w:szCs w:val="24"/>
        </w:rPr>
        <w:t xml:space="preserve"> chemical I chose was Copper. In</w:t>
      </w:r>
      <w:r w:rsidRPr="007B0E89">
        <w:rPr>
          <w:sz w:val="24"/>
          <w:szCs w:val="24"/>
        </w:rPr>
        <w:t xml:space="preserve"> 2015, the amount of copper released in the air is 233 tonnes, the amount released in water was 33 tonnes, and the amount released on land was 389 tonnes. </w:t>
      </w:r>
    </w:p>
    <w:p w:rsidR="00E7060B" w:rsidRPr="007B0E89" w:rsidRDefault="00E7060B">
      <w:pPr>
        <w:rPr>
          <w:sz w:val="24"/>
          <w:szCs w:val="24"/>
        </w:rPr>
      </w:pPr>
      <w:r w:rsidRPr="007B0E89">
        <w:rPr>
          <w:sz w:val="24"/>
          <w:szCs w:val="24"/>
        </w:rPr>
        <w:t>The third chemical I chose was Ammonia. In 2015, the amount of ammonia released in the air was 16.389 tonnes, the amount released in the air was 44.338 tonnes, and the amount released on land was 687 tonnes.</w:t>
      </w:r>
    </w:p>
    <w:p w:rsidR="009556F4" w:rsidRDefault="009556F4"/>
    <w:p w:rsidR="00CE7AAC" w:rsidRPr="00387030" w:rsidRDefault="00A84D50">
      <w:r>
        <w:br w:type="page"/>
      </w:r>
      <w:r w:rsidR="00C84B10">
        <w:rPr>
          <w:sz w:val="24"/>
          <w:szCs w:val="24"/>
        </w:rPr>
        <w:lastRenderedPageBreak/>
        <w:t xml:space="preserve">Question 3 - </w:t>
      </w:r>
      <w:r w:rsidR="00E574C8" w:rsidRPr="00A41FAC">
        <w:rPr>
          <w:sz w:val="24"/>
          <w:szCs w:val="24"/>
        </w:rPr>
        <w:t>Identify the principal types and sources of toxic pollutant releases in the community where you live. Use the website of the U.S EPA (</w:t>
      </w:r>
      <w:hyperlink r:id="rId7" w:history="1">
        <w:r w:rsidR="00E574C8" w:rsidRPr="00A41FAC">
          <w:rPr>
            <w:rStyle w:val="Lienhypertexte"/>
            <w:sz w:val="24"/>
            <w:szCs w:val="24"/>
          </w:rPr>
          <w:t>www.epa.gov/tri</w:t>
        </w:r>
      </w:hyperlink>
      <w:r w:rsidR="00E574C8" w:rsidRPr="00A41FAC">
        <w:rPr>
          <w:sz w:val="24"/>
          <w:szCs w:val="24"/>
        </w:rPr>
        <w:t>) or the Environmental Defense Fund (</w:t>
      </w:r>
      <w:hyperlink r:id="rId8" w:history="1">
        <w:r w:rsidR="00E574C8" w:rsidRPr="00A41FAC">
          <w:rPr>
            <w:rStyle w:val="Lienhypertexte"/>
            <w:sz w:val="24"/>
            <w:szCs w:val="24"/>
          </w:rPr>
          <w:t>www.scorecard.org</w:t>
        </w:r>
      </w:hyperlink>
      <w:r w:rsidR="00E574C8" w:rsidRPr="00A41FAC">
        <w:rPr>
          <w:sz w:val="24"/>
          <w:szCs w:val="24"/>
        </w:rPr>
        <w:t>) to find the most recent information from the Toxic Release Inventory (TRI). List the 5 substances emitted in greatest quantity, and determine the amounts released into each environment medium (air, water and land).</w:t>
      </w:r>
    </w:p>
    <w:p w:rsidR="008F4341" w:rsidRDefault="008F4341">
      <w:pPr>
        <w:rPr>
          <w:sz w:val="24"/>
          <w:szCs w:val="24"/>
        </w:rPr>
      </w:pPr>
      <w:r>
        <w:rPr>
          <w:sz w:val="24"/>
          <w:szCs w:val="24"/>
        </w:rPr>
        <w:t>Since I do not live in the United States, I could not use these websites as a reference point. Instead, I used the NPRI data available on the Environment Canada website.</w:t>
      </w:r>
    </w:p>
    <w:p w:rsidR="00337C7C" w:rsidRDefault="008F4341">
      <w:pPr>
        <w:rPr>
          <w:sz w:val="24"/>
          <w:szCs w:val="24"/>
        </w:rPr>
      </w:pPr>
      <w:r>
        <w:rPr>
          <w:sz w:val="24"/>
          <w:szCs w:val="24"/>
        </w:rPr>
        <w:t>My family come from Timmins, Ontario. Here are the top 5 pollutants released into this community</w:t>
      </w:r>
      <w:r w:rsidR="00337C7C">
        <w:rPr>
          <w:rStyle w:val="Appelnotedebasdep"/>
          <w:sz w:val="24"/>
          <w:szCs w:val="24"/>
        </w:rPr>
        <w:footnoteReference w:id="2"/>
      </w:r>
      <w:r w:rsidR="000E355A">
        <w:rPr>
          <w:sz w:val="24"/>
          <w:szCs w:val="24"/>
        </w:rPr>
        <w:t xml:space="preserve"> in 2015.</w:t>
      </w:r>
      <w:r w:rsidR="00337C7C">
        <w:rPr>
          <w:sz w:val="24"/>
          <w:szCs w:val="24"/>
        </w:rPr>
        <w:t xml:space="preserve"> On the next page is the excel chart I used to determine the substance emitted in the greatest quantity. Using the data from each of the facilities that recorded their emissions, I added up all the emissions of the same type of chemical. Then, I converted the units that were in kilograms into tonnes. Here are the results.</w:t>
      </w:r>
    </w:p>
    <w:p w:rsidR="00337C7C" w:rsidRDefault="00337C7C">
      <w:pPr>
        <w:rPr>
          <w:sz w:val="24"/>
          <w:szCs w:val="24"/>
        </w:rPr>
      </w:pPr>
      <w:r>
        <w:rPr>
          <w:sz w:val="24"/>
          <w:szCs w:val="24"/>
        </w:rPr>
        <w:t xml:space="preserve">The </w:t>
      </w:r>
      <w:r w:rsidR="000E355A">
        <w:rPr>
          <w:sz w:val="24"/>
          <w:szCs w:val="24"/>
        </w:rPr>
        <w:t>s</w:t>
      </w:r>
      <w:r>
        <w:rPr>
          <w:sz w:val="24"/>
          <w:szCs w:val="24"/>
        </w:rPr>
        <w:t xml:space="preserve">ubstance emitted in the greatest quantity was the Nitrate ion that is diluted in a solution, of PH6 and up. There were </w:t>
      </w:r>
      <w:r w:rsidR="000E355A">
        <w:rPr>
          <w:sz w:val="24"/>
          <w:szCs w:val="24"/>
        </w:rPr>
        <w:t>262.004 tonnes of this solution released in total. In the air, 0.004 tonnes were released, and in the water 262 tonnes. There was none released on land.</w:t>
      </w:r>
    </w:p>
    <w:p w:rsidR="000E355A" w:rsidRDefault="000E355A">
      <w:pPr>
        <w:rPr>
          <w:sz w:val="24"/>
          <w:szCs w:val="24"/>
        </w:rPr>
      </w:pPr>
      <w:r>
        <w:rPr>
          <w:sz w:val="24"/>
          <w:szCs w:val="24"/>
        </w:rPr>
        <w:t>Next is ammonia. There was 145 tonnes emitted in total, with 11 tonnes released into the air, and 134 released into water. None was released on land.</w:t>
      </w:r>
    </w:p>
    <w:p w:rsidR="000E355A" w:rsidRDefault="000E355A">
      <w:pPr>
        <w:rPr>
          <w:sz w:val="24"/>
          <w:szCs w:val="24"/>
        </w:rPr>
      </w:pPr>
      <w:r>
        <w:rPr>
          <w:sz w:val="24"/>
          <w:szCs w:val="24"/>
        </w:rPr>
        <w:t>Manganese is in 3</w:t>
      </w:r>
      <w:r w:rsidRPr="000E355A">
        <w:rPr>
          <w:sz w:val="24"/>
          <w:szCs w:val="24"/>
          <w:vertAlign w:val="superscript"/>
        </w:rPr>
        <w:t>rd</w:t>
      </w:r>
      <w:r>
        <w:rPr>
          <w:sz w:val="24"/>
          <w:szCs w:val="24"/>
        </w:rPr>
        <w:t xml:space="preserve"> place with 87.77 tonnes released in total. In the air, 0.174 tonnes were released. In the water, there were 0.592 tonnes released, and on land there was 87 tonnes released. </w:t>
      </w:r>
    </w:p>
    <w:p w:rsidR="000E355A" w:rsidRDefault="000E355A">
      <w:pPr>
        <w:rPr>
          <w:sz w:val="24"/>
          <w:szCs w:val="24"/>
        </w:rPr>
      </w:pPr>
      <w:r>
        <w:rPr>
          <w:sz w:val="24"/>
          <w:szCs w:val="24"/>
        </w:rPr>
        <w:t>In 4</w:t>
      </w:r>
      <w:r w:rsidRPr="000E355A">
        <w:rPr>
          <w:sz w:val="24"/>
          <w:szCs w:val="24"/>
          <w:vertAlign w:val="superscript"/>
        </w:rPr>
        <w:t>th</w:t>
      </w:r>
      <w:r>
        <w:rPr>
          <w:sz w:val="24"/>
          <w:szCs w:val="24"/>
        </w:rPr>
        <w:t xml:space="preserve"> place we have volatile organic compounds, or VOCs. These are released in the air only. In 2015, there was 50.9 tonnes released into the environment.</w:t>
      </w:r>
    </w:p>
    <w:p w:rsidR="000E355A" w:rsidRDefault="000E355A">
      <w:pPr>
        <w:rPr>
          <w:sz w:val="24"/>
          <w:szCs w:val="24"/>
        </w:rPr>
      </w:pPr>
      <w:r>
        <w:rPr>
          <w:sz w:val="24"/>
          <w:szCs w:val="24"/>
        </w:rPr>
        <w:t>Lastly, the 5</w:t>
      </w:r>
      <w:r w:rsidRPr="000E355A">
        <w:rPr>
          <w:sz w:val="24"/>
          <w:szCs w:val="24"/>
          <w:vertAlign w:val="superscript"/>
        </w:rPr>
        <w:t>th</w:t>
      </w:r>
      <w:r>
        <w:rPr>
          <w:sz w:val="24"/>
          <w:szCs w:val="24"/>
        </w:rPr>
        <w:t xml:space="preserve"> pollutant that is most released in Timmins, Ontario is carbon monoxide, or CO. This is another substance that is only released in the air. 48 tonnes were released last year. </w:t>
      </w:r>
    </w:p>
    <w:p w:rsidR="000E355A" w:rsidRDefault="000E355A">
      <w:pPr>
        <w:rPr>
          <w:sz w:val="24"/>
          <w:szCs w:val="24"/>
        </w:rPr>
      </w:pPr>
      <w:r>
        <w:rPr>
          <w:sz w:val="24"/>
          <w:szCs w:val="24"/>
        </w:rPr>
        <w:t>Most of these pollutants come from mines</w:t>
      </w:r>
      <w:r w:rsidR="000644FE">
        <w:rPr>
          <w:sz w:val="24"/>
          <w:szCs w:val="24"/>
        </w:rPr>
        <w:t xml:space="preserve"> (and mining industries)</w:t>
      </w:r>
      <w:r>
        <w:rPr>
          <w:sz w:val="24"/>
          <w:szCs w:val="24"/>
        </w:rPr>
        <w:t xml:space="preserve"> that are located in Timmins, </w:t>
      </w:r>
      <w:r w:rsidR="000644FE">
        <w:rPr>
          <w:sz w:val="24"/>
          <w:szCs w:val="24"/>
        </w:rPr>
        <w:t xml:space="preserve">or from the Jazz aviation facility. </w:t>
      </w:r>
    </w:p>
    <w:p w:rsidR="000E355A" w:rsidRDefault="000E355A">
      <w:pPr>
        <w:rPr>
          <w:sz w:val="24"/>
          <w:szCs w:val="24"/>
        </w:rPr>
      </w:pPr>
      <w:r>
        <w:rPr>
          <w:sz w:val="24"/>
          <w:szCs w:val="24"/>
        </w:rPr>
        <w:br w:type="page"/>
      </w:r>
    </w:p>
    <w:tbl>
      <w:tblPr>
        <w:tblpPr w:leftFromText="180" w:rightFromText="180" w:horzAnchor="margin" w:tblpY="1185"/>
        <w:tblW w:w="9350" w:type="dxa"/>
        <w:tblLook w:val="04A0" w:firstRow="1" w:lastRow="0" w:firstColumn="1" w:lastColumn="0" w:noHBand="0" w:noVBand="1"/>
      </w:tblPr>
      <w:tblGrid>
        <w:gridCol w:w="2774"/>
        <w:gridCol w:w="1096"/>
        <w:gridCol w:w="1096"/>
        <w:gridCol w:w="1096"/>
        <w:gridCol w:w="1096"/>
        <w:gridCol w:w="1096"/>
        <w:gridCol w:w="1096"/>
      </w:tblGrid>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Pr>
                <w:rFonts w:ascii="Calibri" w:eastAsia="Times New Roman" w:hAnsi="Calibri" w:cs="Times New Roman"/>
                <w:b/>
                <w:bCs/>
                <w:color w:val="FFFFFF"/>
                <w:lang w:eastAsia="en-CA"/>
              </w:rPr>
              <w:lastRenderedPageBreak/>
              <w:t>S</w:t>
            </w:r>
            <w:r w:rsidRPr="000E355A">
              <w:rPr>
                <w:rFonts w:ascii="Calibri" w:eastAsia="Times New Roman" w:hAnsi="Calibri" w:cs="Times New Roman"/>
                <w:b/>
                <w:bCs/>
                <w:color w:val="FFFFFF"/>
                <w:lang w:eastAsia="en-CA"/>
              </w:rPr>
              <w:t>ubstance</w:t>
            </w:r>
          </w:p>
        </w:tc>
        <w:tc>
          <w:tcPr>
            <w:tcW w:w="1096" w:type="dxa"/>
            <w:tcBorders>
              <w:top w:val="single" w:sz="4" w:space="0" w:color="9BC2E6"/>
              <w:left w:val="nil"/>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air</w:t>
            </w:r>
          </w:p>
        </w:tc>
        <w:tc>
          <w:tcPr>
            <w:tcW w:w="1096" w:type="dxa"/>
            <w:tcBorders>
              <w:top w:val="single" w:sz="4" w:space="0" w:color="9BC2E6"/>
              <w:left w:val="nil"/>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water</w:t>
            </w:r>
          </w:p>
        </w:tc>
        <w:tc>
          <w:tcPr>
            <w:tcW w:w="1096" w:type="dxa"/>
            <w:tcBorders>
              <w:top w:val="single" w:sz="4" w:space="0" w:color="9BC2E6"/>
              <w:left w:val="nil"/>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land</w:t>
            </w:r>
          </w:p>
        </w:tc>
        <w:tc>
          <w:tcPr>
            <w:tcW w:w="1096" w:type="dxa"/>
            <w:tcBorders>
              <w:top w:val="single" w:sz="4" w:space="0" w:color="9BC2E6"/>
              <w:left w:val="nil"/>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total</w:t>
            </w:r>
          </w:p>
        </w:tc>
        <w:tc>
          <w:tcPr>
            <w:tcW w:w="1096" w:type="dxa"/>
            <w:tcBorders>
              <w:top w:val="single" w:sz="4" w:space="0" w:color="9BC2E6"/>
              <w:left w:val="nil"/>
              <w:bottom w:val="single" w:sz="4" w:space="0" w:color="9BC2E6"/>
              <w:right w:val="nil"/>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unit</w:t>
            </w:r>
          </w:p>
        </w:tc>
        <w:tc>
          <w:tcPr>
            <w:tcW w:w="1096" w:type="dxa"/>
            <w:tcBorders>
              <w:top w:val="single" w:sz="4" w:space="0" w:color="9BC2E6"/>
              <w:left w:val="nil"/>
              <w:bottom w:val="single" w:sz="4" w:space="0" w:color="9BC2E6"/>
              <w:right w:val="single" w:sz="4" w:space="0" w:color="9BC2E6"/>
            </w:tcBorders>
            <w:shd w:val="clear" w:color="5B9BD5" w:fill="5B9BD5"/>
            <w:noWrap/>
            <w:vAlign w:val="bottom"/>
            <w:hideMark/>
          </w:tcPr>
          <w:p w:rsidR="000E355A" w:rsidRPr="000E355A" w:rsidRDefault="000E355A" w:rsidP="000E355A">
            <w:pPr>
              <w:spacing w:after="0" w:line="240" w:lineRule="auto"/>
              <w:rPr>
                <w:rFonts w:ascii="Calibri" w:eastAsia="Times New Roman" w:hAnsi="Calibri" w:cs="Times New Roman"/>
                <w:b/>
                <w:bCs/>
                <w:color w:val="FFFFFF"/>
                <w:lang w:eastAsia="en-CA"/>
              </w:rPr>
            </w:pPr>
            <w:r w:rsidRPr="000E355A">
              <w:rPr>
                <w:rFonts w:ascii="Calibri" w:eastAsia="Times New Roman" w:hAnsi="Calibri" w:cs="Times New Roman"/>
                <w:b/>
                <w:bCs/>
                <w:color w:val="FFFFFF"/>
                <w:lang w:eastAsia="en-CA"/>
              </w:rPr>
              <w:t>in tonnes</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Nitrate ion in solution ph6 and up</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0.004</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262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262.004</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262.004</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w:t>
            </w:r>
            <w:r w:rsidRPr="000E355A">
              <w:rPr>
                <w:rFonts w:ascii="Calibri" w:eastAsia="Times New Roman" w:hAnsi="Calibri" w:cs="Times New Roman"/>
                <w:color w:val="000000"/>
                <w:lang w:eastAsia="en-CA"/>
              </w:rPr>
              <w:t>mmonia</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11</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134</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145</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145</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M</w:t>
            </w:r>
            <w:r w:rsidRPr="000E355A">
              <w:rPr>
                <w:rFonts w:ascii="Calibri" w:eastAsia="Times New Roman" w:hAnsi="Calibri" w:cs="Times New Roman"/>
                <w:color w:val="000000"/>
                <w:lang w:eastAsia="en-CA"/>
              </w:rPr>
              <w:t>anganese</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0.174</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0.592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87</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87.766</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87.766</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VOCs</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50.9</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50.9</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50.9</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CO</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48</w:t>
            </w:r>
          </w:p>
        </w:tc>
      </w:tr>
      <w:tr w:rsidR="000E355A" w:rsidRPr="000E355A" w:rsidTr="000E355A">
        <w:trPr>
          <w:trHeight w:val="300"/>
        </w:trPr>
        <w:tc>
          <w:tcPr>
            <w:tcW w:w="3870" w:type="dxa"/>
            <w:gridSpan w:val="2"/>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Ethylene glycol</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PM10</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19.8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19.8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19.8</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Zinc</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8.909</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0.818</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8.5</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18.227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18.227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Vanadium</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0.007</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0.004</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11.011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11.011</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P</w:t>
            </w:r>
            <w:r w:rsidRPr="000E355A">
              <w:rPr>
                <w:rFonts w:ascii="Calibri" w:eastAsia="Times New Roman" w:hAnsi="Calibri" w:cs="Times New Roman"/>
                <w:color w:val="000000"/>
                <w:lang w:eastAsia="en-CA"/>
              </w:rPr>
              <w:t>hosphorus</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9.7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9.7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9.7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w:t>
            </w:r>
            <w:r w:rsidRPr="000E355A">
              <w:rPr>
                <w:rFonts w:ascii="Calibri" w:eastAsia="Times New Roman" w:hAnsi="Calibri" w:cs="Times New Roman"/>
                <w:color w:val="000000"/>
                <w:lang w:eastAsia="en-CA"/>
              </w:rPr>
              <w:t>opper</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3.111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0.14</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6</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9.251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9.251</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w:t>
            </w:r>
            <w:r w:rsidRPr="000E355A">
              <w:rPr>
                <w:rFonts w:ascii="Calibri" w:eastAsia="Times New Roman" w:hAnsi="Calibri" w:cs="Times New Roman"/>
                <w:color w:val="000000"/>
                <w:lang w:eastAsia="en-CA"/>
              </w:rPr>
              <w:t>hromium</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0.028</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0.006</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5.3</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5.334</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5.334</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PM2.5</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5.2</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Nickel</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0.111</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0.137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4.2</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4.448</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4.448</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NO2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3.8</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Cobalt</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0.006</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0.296</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2.5</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2.802</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 xml:space="preserve">tonnes </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2.802</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Lead</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435.8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53.539</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1627</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2116.339</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2.116339</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SO2</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Nitric acid</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0.501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0.501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0.501</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Selenium</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4.396</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439.2</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23</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466.596</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0.466596</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w:t>
            </w:r>
            <w:r w:rsidRPr="000E355A">
              <w:rPr>
                <w:rFonts w:ascii="Calibri" w:eastAsia="Times New Roman" w:hAnsi="Calibri" w:cs="Times New Roman"/>
                <w:color w:val="000000"/>
                <w:lang w:eastAsia="en-CA"/>
              </w:rPr>
              <w:t>yanides</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0.038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0.082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0.12</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0.12</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Arsenic</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42.9</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59</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4.537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106.437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0.106437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Cadmium</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31.926</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15.091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36</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83.017</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0.083017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Thallium</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36.012</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2.895</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13</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51.907</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0.051907</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H</w:t>
            </w:r>
            <w:r w:rsidRPr="000E355A">
              <w:rPr>
                <w:rFonts w:ascii="Calibri" w:eastAsia="Times New Roman" w:hAnsi="Calibri" w:cs="Times New Roman"/>
                <w:color w:val="000000"/>
                <w:lang w:eastAsia="en-CA"/>
              </w:rPr>
              <w:t>ydrochloric acid</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0.01</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0.01</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S</w:t>
            </w:r>
            <w:r w:rsidRPr="000E355A">
              <w:rPr>
                <w:rFonts w:ascii="Calibri" w:eastAsia="Times New Roman" w:hAnsi="Calibri" w:cs="Times New Roman"/>
                <w:color w:val="000000"/>
                <w:lang w:eastAsia="en-CA"/>
              </w:rPr>
              <w:t>ilver</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0.003</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0.001</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0.004</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0.004</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M</w:t>
            </w:r>
            <w:r w:rsidRPr="000E355A">
              <w:rPr>
                <w:rFonts w:ascii="Calibri" w:eastAsia="Times New Roman" w:hAnsi="Calibri" w:cs="Times New Roman"/>
                <w:color w:val="000000"/>
                <w:lang w:eastAsia="en-CA"/>
              </w:rPr>
              <w:t>ercury</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1.563</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0.205</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1.768</w:t>
            </w:r>
          </w:p>
        </w:tc>
        <w:tc>
          <w:tcPr>
            <w:tcW w:w="1096" w:type="dxa"/>
            <w:tcBorders>
              <w:top w:val="single" w:sz="4" w:space="0" w:color="9BC2E6"/>
              <w:left w:val="nil"/>
              <w:bottom w:val="single" w:sz="4" w:space="0" w:color="9BC2E6"/>
              <w:right w:val="nil"/>
            </w:tcBorders>
            <w:shd w:val="clear" w:color="DDEBF7" w:fill="DDEBF7"/>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kg</w:t>
            </w:r>
          </w:p>
        </w:tc>
        <w:tc>
          <w:tcPr>
            <w:tcW w:w="1096" w:type="dxa"/>
            <w:tcBorders>
              <w:top w:val="single" w:sz="4" w:space="0" w:color="9BC2E6"/>
              <w:left w:val="nil"/>
              <w:bottom w:val="single" w:sz="4" w:space="0" w:color="9BC2E6"/>
              <w:right w:val="single" w:sz="4" w:space="0" w:color="9BC2E6"/>
            </w:tcBorders>
            <w:shd w:val="clear" w:color="DDEBF7" w:fill="DDEBF7"/>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0.001768</w:t>
            </w:r>
          </w:p>
        </w:tc>
      </w:tr>
      <w:tr w:rsidR="000E355A" w:rsidRPr="000E355A" w:rsidTr="000E355A">
        <w:trPr>
          <w:trHeight w:val="300"/>
        </w:trPr>
        <w:tc>
          <w:tcPr>
            <w:tcW w:w="2774" w:type="dxa"/>
            <w:tcBorders>
              <w:top w:val="single" w:sz="4" w:space="0" w:color="9BC2E6"/>
              <w:left w:val="single" w:sz="4" w:space="0" w:color="9BC2E6"/>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A</w:t>
            </w:r>
            <w:r w:rsidRPr="000E355A">
              <w:rPr>
                <w:rFonts w:ascii="Calibri" w:eastAsia="Times New Roman" w:hAnsi="Calibri" w:cs="Times New Roman"/>
                <w:color w:val="000000"/>
                <w:lang w:eastAsia="en-CA"/>
              </w:rPr>
              <w:t>cetone</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0.001</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Times New Roman" w:eastAsia="Times New Roman" w:hAnsi="Times New Roman" w:cs="Times New Roman"/>
                <w:sz w:val="20"/>
                <w:szCs w:val="20"/>
                <w:lang w:eastAsia="en-CA"/>
              </w:rPr>
            </w:pP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0.001</w:t>
            </w:r>
          </w:p>
        </w:tc>
        <w:tc>
          <w:tcPr>
            <w:tcW w:w="1096" w:type="dxa"/>
            <w:tcBorders>
              <w:top w:val="single" w:sz="4" w:space="0" w:color="9BC2E6"/>
              <w:left w:val="nil"/>
              <w:bottom w:val="single" w:sz="4" w:space="0" w:color="9BC2E6"/>
              <w:right w:val="nil"/>
            </w:tcBorders>
            <w:shd w:val="clear" w:color="auto" w:fill="auto"/>
            <w:noWrap/>
            <w:vAlign w:val="bottom"/>
            <w:hideMark/>
          </w:tcPr>
          <w:p w:rsidR="000E355A" w:rsidRPr="000E355A" w:rsidRDefault="000E355A" w:rsidP="000E355A">
            <w:pPr>
              <w:spacing w:after="0" w:line="240" w:lineRule="auto"/>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tonnes</w:t>
            </w:r>
          </w:p>
        </w:tc>
        <w:tc>
          <w:tcPr>
            <w:tcW w:w="1096" w:type="dxa"/>
            <w:tcBorders>
              <w:top w:val="single" w:sz="4" w:space="0" w:color="9BC2E6"/>
              <w:left w:val="nil"/>
              <w:bottom w:val="single" w:sz="4" w:space="0" w:color="9BC2E6"/>
              <w:right w:val="single" w:sz="4" w:space="0" w:color="9BC2E6"/>
            </w:tcBorders>
            <w:shd w:val="clear" w:color="auto" w:fill="auto"/>
            <w:noWrap/>
            <w:vAlign w:val="bottom"/>
            <w:hideMark/>
          </w:tcPr>
          <w:p w:rsidR="000E355A" w:rsidRPr="000E355A" w:rsidRDefault="000E355A" w:rsidP="000E355A">
            <w:pPr>
              <w:spacing w:after="0" w:line="240" w:lineRule="auto"/>
              <w:jc w:val="right"/>
              <w:rPr>
                <w:rFonts w:ascii="Calibri" w:eastAsia="Times New Roman" w:hAnsi="Calibri" w:cs="Times New Roman"/>
                <w:color w:val="000000"/>
                <w:lang w:eastAsia="en-CA"/>
              </w:rPr>
            </w:pPr>
            <w:r w:rsidRPr="000E355A">
              <w:rPr>
                <w:rFonts w:ascii="Calibri" w:eastAsia="Times New Roman" w:hAnsi="Calibri" w:cs="Times New Roman"/>
                <w:color w:val="000000"/>
                <w:lang w:eastAsia="en-CA"/>
              </w:rPr>
              <w:t>0.001</w:t>
            </w:r>
          </w:p>
        </w:tc>
      </w:tr>
    </w:tbl>
    <w:p w:rsidR="00337C7C" w:rsidRDefault="000E355A">
      <w:pPr>
        <w:rPr>
          <w:sz w:val="24"/>
          <w:szCs w:val="24"/>
        </w:rPr>
      </w:pPr>
      <w:r>
        <w:rPr>
          <w:sz w:val="24"/>
          <w:szCs w:val="24"/>
        </w:rPr>
        <w:t>Here is the chart I made, ranked from the most polluting substance to the least polluting substance, in tonnes.</w:t>
      </w:r>
    </w:p>
    <w:p w:rsidR="00EB585F" w:rsidRPr="001575F4" w:rsidRDefault="00CE7AAC">
      <w:pPr>
        <w:rPr>
          <w:sz w:val="24"/>
          <w:szCs w:val="24"/>
        </w:rPr>
      </w:pPr>
      <w:r w:rsidRPr="00A41FAC">
        <w:rPr>
          <w:sz w:val="24"/>
          <w:szCs w:val="24"/>
        </w:rPr>
        <w:br w:type="page"/>
      </w:r>
      <w:r w:rsidR="00C84B10">
        <w:rPr>
          <w:sz w:val="24"/>
          <w:szCs w:val="24"/>
        </w:rPr>
        <w:lastRenderedPageBreak/>
        <w:t xml:space="preserve">Question 4 - </w:t>
      </w:r>
      <w:r w:rsidR="00A41FAC">
        <w:rPr>
          <w:sz w:val="24"/>
          <w:szCs w:val="24"/>
        </w:rPr>
        <w:t>T</w:t>
      </w:r>
      <w:r w:rsidR="00E574C8" w:rsidRPr="001575F4">
        <w:rPr>
          <w:sz w:val="24"/>
          <w:szCs w:val="24"/>
        </w:rPr>
        <w:t xml:space="preserve">able 2.10 gave an estimate of the remaining </w:t>
      </w:r>
      <w:r w:rsidR="00B72BAE" w:rsidRPr="001575F4">
        <w:rPr>
          <w:sz w:val="24"/>
          <w:szCs w:val="24"/>
        </w:rPr>
        <w:t>world resources of selected non-renewable</w:t>
      </w:r>
      <w:r w:rsidR="00E574C8" w:rsidRPr="001575F4">
        <w:rPr>
          <w:sz w:val="24"/>
          <w:szCs w:val="24"/>
        </w:rPr>
        <w:t xml:space="preserve"> materials. Select any one of the listed commodities with a life index of less </w:t>
      </w:r>
      <w:r w:rsidR="00B72BAE" w:rsidRPr="001575F4">
        <w:rPr>
          <w:sz w:val="24"/>
          <w:szCs w:val="24"/>
        </w:rPr>
        <w:t>than</w:t>
      </w:r>
      <w:r w:rsidR="00E574C8" w:rsidRPr="001575F4">
        <w:rPr>
          <w:sz w:val="24"/>
          <w:szCs w:val="24"/>
        </w:rPr>
        <w:t xml:space="preserve"> 100 years. Investigate the </w:t>
      </w:r>
      <w:r w:rsidR="00B72BAE" w:rsidRPr="001575F4">
        <w:rPr>
          <w:sz w:val="24"/>
          <w:szCs w:val="24"/>
        </w:rPr>
        <w:t>major</w:t>
      </w:r>
      <w:r w:rsidR="00E574C8" w:rsidRPr="001575F4">
        <w:rPr>
          <w:sz w:val="24"/>
          <w:szCs w:val="24"/>
        </w:rPr>
        <w:t xml:space="preserve"> uses of that material, and analyse the implications of its projected scarcity in the future. </w:t>
      </w:r>
      <w:r w:rsidR="00B72BAE" w:rsidRPr="001575F4">
        <w:rPr>
          <w:sz w:val="24"/>
          <w:szCs w:val="24"/>
        </w:rPr>
        <w:t>Include</w:t>
      </w:r>
      <w:r w:rsidR="00E574C8" w:rsidRPr="001575F4">
        <w:rPr>
          <w:sz w:val="24"/>
          <w:szCs w:val="24"/>
        </w:rPr>
        <w:t xml:space="preserve"> a discussion of any likely substitutes for this material or its applications</w:t>
      </w:r>
    </w:p>
    <w:p w:rsidR="00B85860" w:rsidRDefault="00C779A7">
      <w:pPr>
        <w:rPr>
          <w:sz w:val="24"/>
          <w:szCs w:val="24"/>
        </w:rPr>
      </w:pPr>
      <w:r w:rsidRPr="001575F4">
        <w:rPr>
          <w:sz w:val="24"/>
          <w:szCs w:val="24"/>
        </w:rPr>
        <w:t xml:space="preserve">Lead reserves are </w:t>
      </w:r>
      <w:r w:rsidR="00881796" w:rsidRPr="001575F4">
        <w:rPr>
          <w:sz w:val="24"/>
          <w:szCs w:val="24"/>
        </w:rPr>
        <w:t>projected to be</w:t>
      </w:r>
      <w:r w:rsidRPr="001575F4">
        <w:rPr>
          <w:sz w:val="24"/>
          <w:szCs w:val="24"/>
        </w:rPr>
        <w:t xml:space="preserve"> depleted within the next 38 years. This non</w:t>
      </w:r>
      <w:r w:rsidR="00F50D3A" w:rsidRPr="001575F4">
        <w:rPr>
          <w:sz w:val="24"/>
          <w:szCs w:val="24"/>
        </w:rPr>
        <w:t>-renewable mate</w:t>
      </w:r>
      <w:r w:rsidR="00AB71D6" w:rsidRPr="001575F4">
        <w:rPr>
          <w:sz w:val="24"/>
          <w:szCs w:val="24"/>
        </w:rPr>
        <w:t>rial can be replaced in certain applications, which will help its World Reserve Base Life Index. Finding new materials to replace lead will not be too difficult, since some solutions have already been found.</w:t>
      </w:r>
      <w:r w:rsidR="00881796" w:rsidRPr="001575F4">
        <w:rPr>
          <w:sz w:val="24"/>
          <w:szCs w:val="24"/>
        </w:rPr>
        <w:t xml:space="preserve"> </w:t>
      </w:r>
    </w:p>
    <w:p w:rsidR="00AB71D6" w:rsidRDefault="00D7552D">
      <w:pPr>
        <w:rPr>
          <w:sz w:val="24"/>
          <w:szCs w:val="24"/>
        </w:rPr>
      </w:pPr>
      <w:r w:rsidRPr="001575F4">
        <w:rPr>
          <w:sz w:val="24"/>
          <w:szCs w:val="24"/>
        </w:rPr>
        <w:t>The most important use o</w:t>
      </w:r>
      <w:r w:rsidR="00D03A0B" w:rsidRPr="001575F4">
        <w:rPr>
          <w:sz w:val="24"/>
          <w:szCs w:val="24"/>
        </w:rPr>
        <w:t>f this resource is in lead-acid</w:t>
      </w:r>
      <w:r w:rsidRPr="001575F4">
        <w:rPr>
          <w:sz w:val="24"/>
          <w:szCs w:val="24"/>
        </w:rPr>
        <w:t xml:space="preserve"> batteries. </w:t>
      </w:r>
      <w:r w:rsidR="00D03A0B" w:rsidRPr="001575F4">
        <w:rPr>
          <w:sz w:val="24"/>
          <w:szCs w:val="24"/>
        </w:rPr>
        <w:t>These batteries are used in vehicles, due to the fact that they are lightweight, and they have a high power to weight ratio.</w:t>
      </w:r>
      <w:r w:rsidR="00FE792A" w:rsidRPr="001575F4">
        <w:rPr>
          <w:sz w:val="24"/>
          <w:szCs w:val="24"/>
        </w:rPr>
        <w:t xml:space="preserve"> </w:t>
      </w:r>
      <w:r w:rsidR="00AB71D6" w:rsidRPr="001575F4">
        <w:rPr>
          <w:sz w:val="24"/>
          <w:szCs w:val="24"/>
        </w:rPr>
        <w:t xml:space="preserve">Batteries that can be used to replace the lead acid batteries are lithium batteries. These batteries </w:t>
      </w:r>
      <w:r w:rsidR="001575F4" w:rsidRPr="001575F4">
        <w:rPr>
          <w:sz w:val="24"/>
          <w:szCs w:val="24"/>
        </w:rPr>
        <w:t>are even more efficient, and they are lighter than the lead acid batteries.</w:t>
      </w:r>
      <w:r w:rsidR="001B4E54">
        <w:rPr>
          <w:rStyle w:val="Appelnotedebasdep"/>
          <w:sz w:val="24"/>
          <w:szCs w:val="24"/>
        </w:rPr>
        <w:footnoteReference w:id="3"/>
      </w:r>
      <w:r w:rsidR="001575F4" w:rsidRPr="001575F4">
        <w:rPr>
          <w:sz w:val="24"/>
          <w:szCs w:val="24"/>
        </w:rPr>
        <w:t xml:space="preserve"> </w:t>
      </w:r>
      <w:r w:rsidR="001575F4">
        <w:rPr>
          <w:sz w:val="24"/>
          <w:szCs w:val="24"/>
        </w:rPr>
        <w:t>This replacement is a viable option, since it is also a greener option for the environment, since they can be taken apart and the parts reused.</w:t>
      </w:r>
      <w:r w:rsidR="00B85860">
        <w:rPr>
          <w:rStyle w:val="Appelnotedebasdep"/>
          <w:sz w:val="24"/>
          <w:szCs w:val="24"/>
        </w:rPr>
        <w:footnoteReference w:id="4"/>
      </w:r>
    </w:p>
    <w:p w:rsidR="00B85860" w:rsidRDefault="00B85860">
      <w:pPr>
        <w:rPr>
          <w:sz w:val="24"/>
          <w:szCs w:val="24"/>
        </w:rPr>
      </w:pPr>
      <w:r>
        <w:rPr>
          <w:sz w:val="24"/>
          <w:szCs w:val="24"/>
        </w:rPr>
        <w:t>Another use for lead is in shielding from radiation.</w:t>
      </w:r>
      <w:r w:rsidR="001B4E54">
        <w:rPr>
          <w:sz w:val="24"/>
          <w:szCs w:val="24"/>
        </w:rPr>
        <w:t xml:space="preserve"> Since it has a high molecular density, it does not allow the gamma rays to pass through it, it scatters these rays and effectively stops radiation from passing through the lead.</w:t>
      </w:r>
      <w:r w:rsidR="001B4E54">
        <w:rPr>
          <w:rStyle w:val="Appelnotedebasdep"/>
          <w:sz w:val="24"/>
          <w:szCs w:val="24"/>
        </w:rPr>
        <w:footnoteReference w:id="5"/>
      </w:r>
      <w:r w:rsidR="001B4E54">
        <w:rPr>
          <w:sz w:val="24"/>
          <w:szCs w:val="24"/>
        </w:rPr>
        <w:t xml:space="preserve"> </w:t>
      </w:r>
      <w:r w:rsidR="001C7E6D">
        <w:rPr>
          <w:sz w:val="24"/>
          <w:szCs w:val="24"/>
        </w:rPr>
        <w:t>Seeing as the property that makes it effective in blocking radiation rays is its high molecular density, any metal that has this property is a good replacement option, such as tungsten, antimony, or bismuth.</w:t>
      </w:r>
      <w:r w:rsidR="001C7E6D">
        <w:rPr>
          <w:rStyle w:val="Appelnotedebasdep"/>
          <w:sz w:val="24"/>
          <w:szCs w:val="24"/>
        </w:rPr>
        <w:footnoteReference w:id="6"/>
      </w:r>
    </w:p>
    <w:p w:rsidR="001C7E6D" w:rsidRPr="001575F4" w:rsidRDefault="001C7E6D">
      <w:pPr>
        <w:rPr>
          <w:sz w:val="24"/>
          <w:szCs w:val="24"/>
        </w:rPr>
      </w:pPr>
      <w:r>
        <w:rPr>
          <w:sz w:val="24"/>
          <w:szCs w:val="24"/>
        </w:rPr>
        <w:t xml:space="preserve">All in all, the depletion of lead can be slowed down by replacing everyday uses with other materials. This way, lead </w:t>
      </w:r>
      <w:r w:rsidR="004B73E0">
        <w:rPr>
          <w:sz w:val="24"/>
          <w:szCs w:val="24"/>
        </w:rPr>
        <w:t xml:space="preserve">will be used more sparsely, and we will be able to manage the usage of this resource. The upside to these changes in the way lead is used will also be more </w:t>
      </w:r>
      <w:r w:rsidR="0061077F">
        <w:rPr>
          <w:sz w:val="24"/>
          <w:szCs w:val="24"/>
        </w:rPr>
        <w:t xml:space="preserve">environmentally friendly, since lead is a toxic material and most of its replacements are </w:t>
      </w:r>
      <w:r w:rsidR="00D247D3">
        <w:rPr>
          <w:sz w:val="24"/>
          <w:szCs w:val="24"/>
        </w:rPr>
        <w:t>safer.</w:t>
      </w:r>
    </w:p>
    <w:p w:rsidR="008A3691" w:rsidRDefault="00AB71D6">
      <w:pPr>
        <w:rPr>
          <w:sz w:val="24"/>
          <w:szCs w:val="24"/>
        </w:rPr>
      </w:pPr>
      <w:r>
        <w:br w:type="page"/>
      </w:r>
      <w:r w:rsidR="00C84B10">
        <w:rPr>
          <w:sz w:val="24"/>
          <w:szCs w:val="24"/>
        </w:rPr>
        <w:lastRenderedPageBreak/>
        <w:t>Question 5</w:t>
      </w:r>
      <w:r w:rsidR="00A41FAC">
        <w:rPr>
          <w:sz w:val="24"/>
          <w:szCs w:val="24"/>
        </w:rPr>
        <w:t xml:space="preserve"> – I</w:t>
      </w:r>
      <w:r w:rsidR="00E574C8" w:rsidRPr="00A41FAC">
        <w:rPr>
          <w:sz w:val="24"/>
          <w:szCs w:val="24"/>
        </w:rPr>
        <w:t>nvestigate the estimated resource base of world energy supplies of either crude oil or natural gas. One useful website is the Energy Information Administration of the U.S. Department of Energy (</w:t>
      </w:r>
      <w:hyperlink r:id="rId9" w:history="1">
        <w:r w:rsidR="00E574C8" w:rsidRPr="00A41FAC">
          <w:rPr>
            <w:rStyle w:val="Lienhypertexte"/>
            <w:sz w:val="24"/>
            <w:szCs w:val="24"/>
          </w:rPr>
          <w:t>www.eia.doe.gov</w:t>
        </w:r>
      </w:hyperlink>
      <w:r w:rsidR="00E574C8" w:rsidRPr="00A41FAC">
        <w:rPr>
          <w:sz w:val="24"/>
          <w:szCs w:val="24"/>
        </w:rPr>
        <w:t xml:space="preserve">). Comment on </w:t>
      </w:r>
      <w:r w:rsidR="00B72BAE" w:rsidRPr="00A41FAC">
        <w:rPr>
          <w:sz w:val="24"/>
          <w:szCs w:val="24"/>
        </w:rPr>
        <w:t>whether</w:t>
      </w:r>
      <w:r w:rsidR="00E574C8" w:rsidRPr="00A41FAC">
        <w:rPr>
          <w:sz w:val="24"/>
          <w:szCs w:val="24"/>
        </w:rPr>
        <w:t xml:space="preserve"> we might be running out of this non-renewable resource based on current estimates. Also discuss </w:t>
      </w:r>
      <w:r w:rsidR="00B72BAE" w:rsidRPr="00A41FAC">
        <w:rPr>
          <w:sz w:val="24"/>
          <w:szCs w:val="24"/>
        </w:rPr>
        <w:t>whether</w:t>
      </w:r>
      <w:r w:rsidR="00E574C8" w:rsidRPr="00A41FAC">
        <w:rPr>
          <w:sz w:val="24"/>
          <w:szCs w:val="24"/>
        </w:rPr>
        <w:t xml:space="preserve"> the environmental </w:t>
      </w:r>
      <w:r w:rsidR="00B72BAE" w:rsidRPr="00A41FAC">
        <w:rPr>
          <w:sz w:val="24"/>
          <w:szCs w:val="24"/>
        </w:rPr>
        <w:t>implications</w:t>
      </w:r>
      <w:r w:rsidR="00E574C8" w:rsidRPr="00A41FAC">
        <w:rPr>
          <w:sz w:val="24"/>
          <w:szCs w:val="24"/>
        </w:rPr>
        <w:t xml:space="preserve"> of future energy resource extraction might change because of the location or difficulty of exploiting remaining reserves. Summarize your findings in a brief report.</w:t>
      </w:r>
    </w:p>
    <w:p w:rsidR="0090143E" w:rsidRDefault="00A41FAC">
      <w:pPr>
        <w:rPr>
          <w:sz w:val="24"/>
          <w:szCs w:val="24"/>
        </w:rPr>
      </w:pPr>
      <w:r>
        <w:rPr>
          <w:sz w:val="24"/>
          <w:szCs w:val="24"/>
        </w:rPr>
        <w:t>Nat</w:t>
      </w:r>
      <w:r w:rsidR="00941D0F">
        <w:rPr>
          <w:sz w:val="24"/>
          <w:szCs w:val="24"/>
        </w:rPr>
        <w:t xml:space="preserve">ural gas is a resource that is very abundant </w:t>
      </w:r>
      <w:r w:rsidR="0090143E">
        <w:rPr>
          <w:sz w:val="24"/>
          <w:szCs w:val="24"/>
        </w:rPr>
        <w:t>in the Middle East, Europe and Eura</w:t>
      </w:r>
      <w:r w:rsidR="00941D0F">
        <w:rPr>
          <w:sz w:val="24"/>
          <w:szCs w:val="24"/>
        </w:rPr>
        <w:t>sia. Based on current estimates, the amount of natural gas reserves is enough to last us another 52.8 years, considering the current consumption rates. In 2015, the reserves held 186.9 trillion cubic metres of natural gas worldwide</w:t>
      </w:r>
      <w:r w:rsidR="00941D0F">
        <w:rPr>
          <w:rStyle w:val="Appelnotedebasdep"/>
          <w:sz w:val="24"/>
          <w:szCs w:val="24"/>
        </w:rPr>
        <w:footnoteReference w:id="7"/>
      </w:r>
      <w:r w:rsidR="0090143E">
        <w:rPr>
          <w:sz w:val="24"/>
          <w:szCs w:val="24"/>
        </w:rPr>
        <w:t>, where 42.8 percent of this reserve is in the Middle East, and 30.4 percent is found in Europe and Eurasia. The total worldwide consumption of natural gas last year was 3468.6 billion cubic meters. In North America, only 6.8 percent of the world reserves are found, but annually the consumption is not proportional with the amount that is located on the territory. Last year, 963.6 billion cubic meters were consumed in North America alone. Eventually, they will have to import natural gas to keep up with the amount that is consumed. This means more environmental harm just getting the natural gas here, with the transport of this resource. It will add to pollution already caused by natural gas.</w:t>
      </w:r>
      <w:r w:rsidR="00395170">
        <w:rPr>
          <w:sz w:val="24"/>
          <w:szCs w:val="24"/>
        </w:rPr>
        <w:t xml:space="preserve"> </w:t>
      </w:r>
    </w:p>
    <w:p w:rsidR="00395170" w:rsidRDefault="00395170">
      <w:pPr>
        <w:rPr>
          <w:sz w:val="24"/>
          <w:szCs w:val="24"/>
        </w:rPr>
      </w:pPr>
      <w:r>
        <w:rPr>
          <w:sz w:val="24"/>
          <w:szCs w:val="24"/>
        </w:rPr>
        <w:t>Not only will there be more pollution due to the production and transport of these hydrocarbons, the price will significantly increase due to the scarcity of the resource. Recently, due to the warm weather and over supply of natural gas, the price plummeted since there was a lot of supply and not much demand. However,</w:t>
      </w:r>
      <w:r w:rsidR="00036068">
        <w:rPr>
          <w:sz w:val="24"/>
          <w:szCs w:val="24"/>
        </w:rPr>
        <w:t xml:space="preserve"> prices are forecasted to d</w:t>
      </w:r>
      <w:r>
        <w:rPr>
          <w:sz w:val="24"/>
          <w:szCs w:val="24"/>
        </w:rPr>
        <w:t>ouble by the end of 2017</w:t>
      </w:r>
      <w:r>
        <w:rPr>
          <w:rStyle w:val="Appelnotedebasdep"/>
          <w:sz w:val="24"/>
          <w:szCs w:val="24"/>
        </w:rPr>
        <w:footnoteReference w:id="8"/>
      </w:r>
      <w:r w:rsidR="00036068">
        <w:rPr>
          <w:sz w:val="24"/>
          <w:szCs w:val="24"/>
        </w:rPr>
        <w:t>. This makes natural gas much less affordable, and this may make the population look towards a less expensive alternative. Hopefully, this alternative will be a greener, renewable energy!</w:t>
      </w:r>
    </w:p>
    <w:p w:rsidR="0090143E" w:rsidRPr="00A41FAC" w:rsidRDefault="005A1246">
      <w:pPr>
        <w:rPr>
          <w:sz w:val="24"/>
          <w:szCs w:val="24"/>
        </w:rPr>
      </w:pPr>
      <w:r>
        <w:rPr>
          <w:sz w:val="24"/>
          <w:szCs w:val="24"/>
        </w:rPr>
        <w:t>In the end, the depletion of the natural gas rese</w:t>
      </w:r>
      <w:r w:rsidR="00395170">
        <w:rPr>
          <w:sz w:val="24"/>
          <w:szCs w:val="24"/>
        </w:rPr>
        <w:t>rves in North America and world</w:t>
      </w:r>
      <w:r>
        <w:rPr>
          <w:sz w:val="24"/>
          <w:szCs w:val="24"/>
        </w:rPr>
        <w:t xml:space="preserve">wide </w:t>
      </w:r>
      <w:r w:rsidR="00395170">
        <w:rPr>
          <w:sz w:val="24"/>
          <w:szCs w:val="24"/>
        </w:rPr>
        <w:t xml:space="preserve">will lead to higher gas prices (which will be seen in the near future) </w:t>
      </w:r>
      <w:r>
        <w:rPr>
          <w:sz w:val="24"/>
          <w:szCs w:val="24"/>
        </w:rPr>
        <w:t xml:space="preserve">and more pollution just from the production </w:t>
      </w:r>
      <w:r w:rsidR="00395170">
        <w:rPr>
          <w:sz w:val="24"/>
          <w:szCs w:val="24"/>
        </w:rPr>
        <w:t xml:space="preserve">of these hydrocarbons. </w:t>
      </w:r>
      <w:r w:rsidR="00036068">
        <w:rPr>
          <w:sz w:val="24"/>
          <w:szCs w:val="24"/>
        </w:rPr>
        <w:t xml:space="preserve">When this source of energy used for heating, cooking, and electricity generation will be gone, there will have to be a replacement. </w:t>
      </w:r>
    </w:p>
    <w:p w:rsidR="008A3691" w:rsidRPr="00A41FAC" w:rsidRDefault="008A3691">
      <w:pPr>
        <w:rPr>
          <w:sz w:val="24"/>
          <w:szCs w:val="24"/>
        </w:rPr>
      </w:pPr>
      <w:r>
        <w:br w:type="page"/>
      </w:r>
      <w:r w:rsidR="00C84B10">
        <w:rPr>
          <w:sz w:val="24"/>
          <w:szCs w:val="24"/>
        </w:rPr>
        <w:lastRenderedPageBreak/>
        <w:t>Question 6</w:t>
      </w:r>
      <w:r w:rsidR="00E574C8" w:rsidRPr="00A41FAC">
        <w:rPr>
          <w:sz w:val="24"/>
          <w:szCs w:val="24"/>
        </w:rPr>
        <w:t xml:space="preserve"> – The Planet Venus </w:t>
      </w:r>
      <w:r w:rsidRPr="00A41FAC">
        <w:rPr>
          <w:sz w:val="24"/>
          <w:szCs w:val="24"/>
        </w:rPr>
        <w:t>i</w:t>
      </w:r>
      <w:r w:rsidR="00E574C8" w:rsidRPr="00A41FAC">
        <w:rPr>
          <w:sz w:val="24"/>
          <w:szCs w:val="24"/>
        </w:rPr>
        <w:t xml:space="preserve">s closer to earth than the sun and has </w:t>
      </w:r>
      <w:r w:rsidR="00B3530F">
        <w:rPr>
          <w:sz w:val="24"/>
          <w:szCs w:val="24"/>
        </w:rPr>
        <w:t>a thick atmosphere of mostly CO</w:t>
      </w:r>
      <w:r w:rsidR="00B3530F">
        <w:rPr>
          <w:sz w:val="24"/>
          <w:szCs w:val="24"/>
          <w:vertAlign w:val="subscript"/>
        </w:rPr>
        <w:t>2</w:t>
      </w:r>
      <w:r w:rsidR="00E574C8" w:rsidRPr="00A41FAC">
        <w:rPr>
          <w:sz w:val="24"/>
          <w:szCs w:val="24"/>
        </w:rPr>
        <w:t xml:space="preserve">. Because of the greenhouse effect, the average surface temperature </w:t>
      </w:r>
      <w:r w:rsidR="00B72BAE" w:rsidRPr="00A41FAC">
        <w:rPr>
          <w:sz w:val="24"/>
          <w:szCs w:val="24"/>
        </w:rPr>
        <w:t>is about 475</w:t>
      </w:r>
      <w:r w:rsidR="00B3530F">
        <w:rPr>
          <w:sz w:val="24"/>
          <w:szCs w:val="24"/>
        </w:rPr>
        <w:t>°</w:t>
      </w:r>
      <w:r w:rsidR="00B72BAE" w:rsidRPr="00A41FAC">
        <w:rPr>
          <w:sz w:val="24"/>
          <w:szCs w:val="24"/>
        </w:rPr>
        <w:t xml:space="preserve">C. What would the average temperature be if there was no atmosphere? The solar constant </w:t>
      </w:r>
      <w:proofErr w:type="gramStart"/>
      <w:r w:rsidR="00B72BAE" w:rsidRPr="00A41FAC">
        <w:rPr>
          <w:sz w:val="24"/>
          <w:szCs w:val="24"/>
        </w:rPr>
        <w:t>S</w:t>
      </w:r>
      <w:r w:rsidR="00B3530F">
        <w:rPr>
          <w:sz w:val="24"/>
          <w:szCs w:val="24"/>
          <w:vertAlign w:val="subscript"/>
        </w:rPr>
        <w:t>o</w:t>
      </w:r>
      <w:proofErr w:type="gramEnd"/>
      <w:r w:rsidR="00B72BAE" w:rsidRPr="00A41FAC">
        <w:rPr>
          <w:sz w:val="24"/>
          <w:szCs w:val="24"/>
        </w:rPr>
        <w:t xml:space="preserve"> for Venus is 65</w:t>
      </w:r>
      <w:r w:rsidR="00B3530F">
        <w:rPr>
          <w:sz w:val="24"/>
          <w:szCs w:val="24"/>
        </w:rPr>
        <w:t>5 W/m</w:t>
      </w:r>
      <w:r w:rsidR="00B3530F">
        <w:rPr>
          <w:sz w:val="24"/>
          <w:szCs w:val="24"/>
          <w:vertAlign w:val="superscript"/>
        </w:rPr>
        <w:t>2</w:t>
      </w:r>
      <w:r w:rsidR="00B72BAE" w:rsidRPr="00A41FAC">
        <w:rPr>
          <w:sz w:val="24"/>
          <w:szCs w:val="24"/>
        </w:rPr>
        <w:t xml:space="preserve"> (based on surface area), and the planetary albedo is about 76%</w:t>
      </w:r>
      <w:r w:rsidR="00B3530F">
        <w:rPr>
          <w:sz w:val="24"/>
          <w:szCs w:val="24"/>
        </w:rPr>
        <w:t>.</w:t>
      </w: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C93C09" w:rsidRDefault="00C93C09">
      <w:pPr>
        <w:rPr>
          <w:sz w:val="24"/>
          <w:szCs w:val="24"/>
        </w:rPr>
      </w:pPr>
    </w:p>
    <w:p w:rsidR="001311DF" w:rsidRPr="00A41FAC" w:rsidRDefault="001311DF">
      <w:pPr>
        <w:rPr>
          <w:sz w:val="24"/>
          <w:szCs w:val="24"/>
        </w:rPr>
      </w:pPr>
      <w:bookmarkStart w:id="0" w:name="_GoBack"/>
      <w:bookmarkEnd w:id="0"/>
      <w:r>
        <w:rPr>
          <w:sz w:val="24"/>
          <w:szCs w:val="24"/>
        </w:rPr>
        <w:t>This makes sense, since as we see later, CO</w:t>
      </w:r>
      <w:r>
        <w:rPr>
          <w:sz w:val="24"/>
          <w:szCs w:val="24"/>
          <w:vertAlign w:val="subscript"/>
        </w:rPr>
        <w:t>2</w:t>
      </w:r>
      <w:r>
        <w:rPr>
          <w:sz w:val="24"/>
          <w:szCs w:val="24"/>
        </w:rPr>
        <w:t xml:space="preserve"> is a gas that traps a lot of heat from the sun in the atmosphere. Without an atmosphere, even if Venus is close to the sun, </w:t>
      </w:r>
      <w:r w:rsidR="00B900D3">
        <w:rPr>
          <w:sz w:val="24"/>
          <w:szCs w:val="24"/>
        </w:rPr>
        <w:t>it would reflect most of the heat off the surface of the planet and back into space. The other reason this number makes sense is because Earth’s albedo is 31 percent, which means 69 percent of the heat generated by the sun is absorbed by the planet. Similarly, Venus’ albedo is 76 percent, which leaves only 24 percent of the heat to be absorbed by the planet. This would make the planet much colder, even if it receives more solar energy (655W/m</w:t>
      </w:r>
      <w:r w:rsidR="00B900D3">
        <w:rPr>
          <w:sz w:val="24"/>
          <w:szCs w:val="24"/>
          <w:vertAlign w:val="superscript"/>
        </w:rPr>
        <w:t>2</w:t>
      </w:r>
      <w:r w:rsidR="00B900D3">
        <w:rPr>
          <w:sz w:val="24"/>
          <w:szCs w:val="24"/>
        </w:rPr>
        <w:t xml:space="preserve"> versus 342W/m</w:t>
      </w:r>
      <w:r w:rsidR="00B900D3">
        <w:rPr>
          <w:sz w:val="24"/>
          <w:szCs w:val="24"/>
          <w:vertAlign w:val="superscript"/>
        </w:rPr>
        <w:t>2</w:t>
      </w:r>
      <w:r w:rsidR="00B900D3">
        <w:rPr>
          <w:sz w:val="24"/>
          <w:szCs w:val="24"/>
        </w:rPr>
        <w:t>).</w:t>
      </w:r>
      <w:r w:rsidR="00311218" w:rsidRPr="00A41FAC">
        <w:rPr>
          <w:sz w:val="24"/>
          <w:szCs w:val="24"/>
        </w:rPr>
        <w:br w:type="page"/>
      </w:r>
    </w:p>
    <w:p w:rsidR="00C71CF2" w:rsidRDefault="00C84B10">
      <w:pPr>
        <w:rPr>
          <w:sz w:val="24"/>
          <w:szCs w:val="24"/>
        </w:rPr>
      </w:pPr>
      <w:r>
        <w:rPr>
          <w:sz w:val="24"/>
          <w:szCs w:val="24"/>
        </w:rPr>
        <w:lastRenderedPageBreak/>
        <w:t>Question 7</w:t>
      </w:r>
      <w:r w:rsidR="00D2062A">
        <w:rPr>
          <w:sz w:val="24"/>
          <w:szCs w:val="24"/>
        </w:rPr>
        <w:t xml:space="preserve"> – Use the 20-</w:t>
      </w:r>
      <w:r w:rsidR="00B72BAE" w:rsidRPr="00A41FAC">
        <w:rPr>
          <w:sz w:val="24"/>
          <w:szCs w:val="24"/>
        </w:rPr>
        <w:t>year Global Warming Potential (GWP) values in table 12.9</w:t>
      </w:r>
      <w:r w:rsidR="001034D8">
        <w:rPr>
          <w:sz w:val="24"/>
          <w:szCs w:val="24"/>
        </w:rPr>
        <w:t xml:space="preserve"> (page 12.9)</w:t>
      </w:r>
      <w:r w:rsidR="00D2062A">
        <w:rPr>
          <w:sz w:val="24"/>
          <w:szCs w:val="24"/>
        </w:rPr>
        <w:t xml:space="preserve"> to calculate an equivalent CO</w:t>
      </w:r>
      <w:r w:rsidR="00D2062A">
        <w:rPr>
          <w:sz w:val="24"/>
          <w:szCs w:val="24"/>
          <w:vertAlign w:val="subscript"/>
        </w:rPr>
        <w:t>2</w:t>
      </w:r>
      <w:r w:rsidR="00B72BAE" w:rsidRPr="00A41FAC">
        <w:rPr>
          <w:sz w:val="24"/>
          <w:szCs w:val="24"/>
        </w:rPr>
        <w:t xml:space="preserve"> emission rate for worldwide greenhouse gas emission as given in table 12.1. Assume that total CFCs are divided equally among the 3 compounds listed. What perce</w:t>
      </w:r>
      <w:r w:rsidR="00D2062A">
        <w:rPr>
          <w:sz w:val="24"/>
          <w:szCs w:val="24"/>
        </w:rPr>
        <w:t>ntage contribution of actual CO</w:t>
      </w:r>
      <w:r w:rsidR="00D2062A">
        <w:rPr>
          <w:sz w:val="24"/>
          <w:szCs w:val="24"/>
          <w:vertAlign w:val="subscript"/>
        </w:rPr>
        <w:t>2</w:t>
      </w:r>
      <w:r w:rsidR="00B72BAE" w:rsidRPr="00A41FAC">
        <w:rPr>
          <w:sz w:val="24"/>
          <w:szCs w:val="24"/>
        </w:rPr>
        <w:t xml:space="preserve"> emissions to the total equivalen</w:t>
      </w:r>
      <w:r w:rsidR="00D2062A">
        <w:rPr>
          <w:sz w:val="24"/>
          <w:szCs w:val="24"/>
        </w:rPr>
        <w:t>t CO</w:t>
      </w:r>
      <w:r w:rsidR="00D2062A">
        <w:rPr>
          <w:sz w:val="24"/>
          <w:szCs w:val="24"/>
          <w:vertAlign w:val="subscript"/>
        </w:rPr>
        <w:t>2</w:t>
      </w:r>
      <w:r w:rsidR="00B72BAE" w:rsidRPr="00A41FAC">
        <w:rPr>
          <w:sz w:val="24"/>
          <w:szCs w:val="24"/>
        </w:rPr>
        <w:t>? What is the next important greenhouse gas emission based on this analysis? How do these results compare using the 100</w:t>
      </w:r>
      <w:r w:rsidR="00D2062A">
        <w:rPr>
          <w:sz w:val="24"/>
          <w:szCs w:val="24"/>
        </w:rPr>
        <w:t>-</w:t>
      </w:r>
      <w:r w:rsidR="00B72BAE" w:rsidRPr="00A41FAC">
        <w:rPr>
          <w:sz w:val="24"/>
          <w:szCs w:val="24"/>
        </w:rPr>
        <w:t>year GWP in example 12.17?</w:t>
      </w:r>
    </w:p>
    <w:p w:rsidR="001E77A4" w:rsidRDefault="00C71CF2">
      <w:pPr>
        <w:rPr>
          <w:sz w:val="24"/>
          <w:szCs w:val="24"/>
        </w:rPr>
      </w:pPr>
      <w:r>
        <w:rPr>
          <w:sz w:val="24"/>
          <w:szCs w:val="24"/>
        </w:rPr>
        <w:br w:type="page"/>
      </w: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311DF" w:rsidRDefault="001311DF">
      <w:pPr>
        <w:rPr>
          <w:sz w:val="24"/>
          <w:szCs w:val="24"/>
        </w:rPr>
      </w:pPr>
    </w:p>
    <w:p w:rsidR="001E77A4" w:rsidRDefault="001E77A4">
      <w:pPr>
        <w:rPr>
          <w:sz w:val="24"/>
          <w:szCs w:val="24"/>
        </w:rPr>
      </w:pPr>
    </w:p>
    <w:p w:rsidR="001E77A4" w:rsidRDefault="001E77A4">
      <w:pPr>
        <w:rPr>
          <w:sz w:val="24"/>
          <w:szCs w:val="24"/>
        </w:rPr>
      </w:pPr>
    </w:p>
    <w:p w:rsidR="001E77A4" w:rsidRDefault="001E77A4">
      <w:pPr>
        <w:rPr>
          <w:sz w:val="24"/>
          <w:szCs w:val="24"/>
        </w:rPr>
      </w:pPr>
    </w:p>
    <w:p w:rsidR="001E77A4" w:rsidRDefault="001E77A4">
      <w:pPr>
        <w:rPr>
          <w:sz w:val="24"/>
          <w:szCs w:val="24"/>
        </w:rPr>
      </w:pPr>
    </w:p>
    <w:p w:rsidR="001E77A4" w:rsidRDefault="001E77A4">
      <w:pPr>
        <w:rPr>
          <w:sz w:val="24"/>
          <w:szCs w:val="24"/>
        </w:rPr>
      </w:pPr>
    </w:p>
    <w:p w:rsidR="001E77A4" w:rsidRDefault="001E77A4">
      <w:pPr>
        <w:rPr>
          <w:sz w:val="24"/>
          <w:szCs w:val="24"/>
        </w:rPr>
      </w:pPr>
    </w:p>
    <w:p w:rsidR="001E77A4" w:rsidRDefault="001E77A4">
      <w:pPr>
        <w:rPr>
          <w:sz w:val="24"/>
          <w:szCs w:val="24"/>
        </w:rPr>
      </w:pPr>
    </w:p>
    <w:p w:rsidR="000F658D" w:rsidRDefault="000F658D">
      <w:pPr>
        <w:rPr>
          <w:sz w:val="24"/>
          <w:szCs w:val="24"/>
        </w:rPr>
      </w:pPr>
    </w:p>
    <w:p w:rsidR="00C71CF2" w:rsidRDefault="00C71CF2">
      <w:pPr>
        <w:rPr>
          <w:sz w:val="24"/>
          <w:szCs w:val="24"/>
        </w:rPr>
      </w:pPr>
    </w:p>
    <w:p w:rsidR="001E77A4" w:rsidRDefault="001E77A4">
      <w:pPr>
        <w:rPr>
          <w:sz w:val="24"/>
          <w:szCs w:val="24"/>
        </w:rPr>
      </w:pPr>
      <w:r>
        <w:rPr>
          <w:sz w:val="24"/>
          <w:szCs w:val="24"/>
        </w:rPr>
        <w:t>So, the total equivalent CO</w:t>
      </w:r>
      <w:r>
        <w:rPr>
          <w:sz w:val="24"/>
          <w:szCs w:val="24"/>
          <w:vertAlign w:val="subscript"/>
        </w:rPr>
        <w:t xml:space="preserve">2 </w:t>
      </w:r>
      <w:r>
        <w:rPr>
          <w:sz w:val="24"/>
          <w:szCs w:val="24"/>
        </w:rPr>
        <w:t>emissions are 38.5 Gt CO</w:t>
      </w:r>
      <w:r>
        <w:rPr>
          <w:sz w:val="24"/>
          <w:szCs w:val="24"/>
          <w:vertAlign w:val="subscript"/>
        </w:rPr>
        <w:t>2</w:t>
      </w:r>
      <w:r>
        <w:rPr>
          <w:sz w:val="24"/>
          <w:szCs w:val="24"/>
        </w:rPr>
        <w:t xml:space="preserve">/year, </w:t>
      </w:r>
      <w:r w:rsidR="008369AE">
        <w:rPr>
          <w:sz w:val="24"/>
          <w:szCs w:val="24"/>
        </w:rPr>
        <w:t>and the actual CO</w:t>
      </w:r>
      <w:r w:rsidR="008369AE">
        <w:rPr>
          <w:sz w:val="24"/>
          <w:szCs w:val="24"/>
          <w:vertAlign w:val="subscript"/>
        </w:rPr>
        <w:t>2</w:t>
      </w:r>
      <w:r w:rsidR="008369AE">
        <w:rPr>
          <w:sz w:val="24"/>
          <w:szCs w:val="24"/>
        </w:rPr>
        <w:t xml:space="preserve"> emissions per year are 29.8 Gt CO</w:t>
      </w:r>
      <w:r w:rsidR="008369AE">
        <w:rPr>
          <w:sz w:val="24"/>
          <w:szCs w:val="24"/>
          <w:vertAlign w:val="subscript"/>
        </w:rPr>
        <w:t>2</w:t>
      </w:r>
      <w:r w:rsidR="008369AE">
        <w:rPr>
          <w:sz w:val="24"/>
          <w:szCs w:val="24"/>
        </w:rPr>
        <w:t>/year. This makes the percentage of contribution of actual CO</w:t>
      </w:r>
      <w:r w:rsidR="008369AE">
        <w:rPr>
          <w:sz w:val="24"/>
          <w:szCs w:val="24"/>
          <w:vertAlign w:val="subscript"/>
        </w:rPr>
        <w:t>2</w:t>
      </w:r>
      <w:r w:rsidR="008369AE">
        <w:rPr>
          <w:sz w:val="24"/>
          <w:szCs w:val="24"/>
        </w:rPr>
        <w:t xml:space="preserve"> emissions 77.5 percent. The next important greenhouse gas, based on this model, is methane, with a close 21 000 Gt CO</w:t>
      </w:r>
      <w:r w:rsidR="008369AE">
        <w:rPr>
          <w:sz w:val="24"/>
          <w:szCs w:val="24"/>
          <w:vertAlign w:val="subscript"/>
        </w:rPr>
        <w:t>2</w:t>
      </w:r>
      <w:r w:rsidR="008369AE">
        <w:rPr>
          <w:sz w:val="24"/>
          <w:szCs w:val="24"/>
        </w:rPr>
        <w:t>/year, or 56.7 percent of the equivalent CO</w:t>
      </w:r>
      <w:r w:rsidR="008369AE">
        <w:rPr>
          <w:sz w:val="24"/>
          <w:szCs w:val="24"/>
          <w:vertAlign w:val="subscript"/>
        </w:rPr>
        <w:t>2</w:t>
      </w:r>
      <w:r w:rsidR="008369AE">
        <w:rPr>
          <w:sz w:val="24"/>
          <w:szCs w:val="24"/>
        </w:rPr>
        <w:t xml:space="preserve"> emissions per year.</w:t>
      </w:r>
    </w:p>
    <w:p w:rsidR="008369AE" w:rsidRPr="000F658D" w:rsidRDefault="008369AE" w:rsidP="008369AE">
      <w:pPr>
        <w:rPr>
          <w:sz w:val="24"/>
          <w:szCs w:val="24"/>
        </w:rPr>
      </w:pPr>
      <w:r>
        <w:rPr>
          <w:sz w:val="24"/>
          <w:szCs w:val="24"/>
        </w:rPr>
        <w:t>It is interesting to see that the same amount of methane that is released into the environment has a much larger impact short term than it does long term, 260 percent more as I calculated with the numbers given. Nitrous oxide’s effect de</w:t>
      </w:r>
      <w:r w:rsidR="000F658D">
        <w:rPr>
          <w:sz w:val="24"/>
          <w:szCs w:val="24"/>
        </w:rPr>
        <w:t>c</w:t>
      </w:r>
      <w:r>
        <w:rPr>
          <w:sz w:val="24"/>
          <w:szCs w:val="24"/>
        </w:rPr>
        <w:t>reases short term, but not by that much. Since the amount emitted is relatively low (compared to CO</w:t>
      </w:r>
      <w:r>
        <w:rPr>
          <w:sz w:val="24"/>
          <w:szCs w:val="24"/>
          <w:vertAlign w:val="subscript"/>
        </w:rPr>
        <w:t>2</w:t>
      </w:r>
      <w:r>
        <w:rPr>
          <w:sz w:val="24"/>
          <w:szCs w:val="24"/>
        </w:rPr>
        <w:t xml:space="preserve"> and CH</w:t>
      </w:r>
      <w:r>
        <w:rPr>
          <w:sz w:val="24"/>
          <w:szCs w:val="24"/>
          <w:vertAlign w:val="subscript"/>
        </w:rPr>
        <w:t>4</w:t>
      </w:r>
      <w:r>
        <w:rPr>
          <w:sz w:val="24"/>
          <w:szCs w:val="24"/>
        </w:rPr>
        <w:t>)</w:t>
      </w:r>
      <w:r w:rsidR="000F658D">
        <w:rPr>
          <w:sz w:val="24"/>
          <w:szCs w:val="24"/>
        </w:rPr>
        <w:t xml:space="preserve"> the GWP does not hugely affect the number. CO</w:t>
      </w:r>
      <w:r w:rsidR="000F658D">
        <w:rPr>
          <w:sz w:val="24"/>
          <w:szCs w:val="24"/>
          <w:vertAlign w:val="subscript"/>
        </w:rPr>
        <w:t>2</w:t>
      </w:r>
      <w:r w:rsidR="000F658D">
        <w:rPr>
          <w:sz w:val="24"/>
          <w:szCs w:val="24"/>
        </w:rPr>
        <w:t xml:space="preserve"> stays the same, because it is the reference point. So, short term, methane is much more detrimental to the environment since for a much smaller amount released into the atmosphere, it can retain almost as much heat as carbon dioxide that is </w:t>
      </w:r>
      <w:r w:rsidR="000F658D">
        <w:rPr>
          <w:sz w:val="24"/>
          <w:szCs w:val="24"/>
        </w:rPr>
        <w:lastRenderedPageBreak/>
        <w:t>emitted in much larger quantities, making methane more pollutant. Nitrous oxide can be considered detrimental as well, since the GWP is much higher than that of methane, but the quantities released in the atmosphere are not important enough to compete with the effects that methane and carbon dioxide have on the heat trapped in the atmosphere.</w:t>
      </w:r>
    </w:p>
    <w:sectPr w:rsidR="008369AE" w:rsidRPr="000F658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444D" w:rsidRDefault="00EE444D" w:rsidP="002C2B2E">
      <w:pPr>
        <w:spacing w:after="0" w:line="240" w:lineRule="auto"/>
      </w:pPr>
      <w:r>
        <w:separator/>
      </w:r>
    </w:p>
  </w:endnote>
  <w:endnote w:type="continuationSeparator" w:id="0">
    <w:p w:rsidR="00EE444D" w:rsidRDefault="00EE444D" w:rsidP="002C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444D" w:rsidRDefault="00EE444D" w:rsidP="002C2B2E">
      <w:pPr>
        <w:spacing w:after="0" w:line="240" w:lineRule="auto"/>
      </w:pPr>
      <w:r>
        <w:separator/>
      </w:r>
    </w:p>
  </w:footnote>
  <w:footnote w:type="continuationSeparator" w:id="0">
    <w:p w:rsidR="00EE444D" w:rsidRDefault="00EE444D" w:rsidP="002C2B2E">
      <w:pPr>
        <w:spacing w:after="0" w:line="240" w:lineRule="auto"/>
      </w:pPr>
      <w:r>
        <w:continuationSeparator/>
      </w:r>
    </w:p>
  </w:footnote>
  <w:footnote w:id="1">
    <w:p w:rsidR="002C2B2E" w:rsidRDefault="002C2B2E">
      <w:pPr>
        <w:pStyle w:val="Notedebasdepage"/>
      </w:pPr>
      <w:r>
        <w:rPr>
          <w:rStyle w:val="Appelnotedebasdep"/>
        </w:rPr>
        <w:footnoteRef/>
      </w:r>
      <w:r>
        <w:t xml:space="preserve"> </w:t>
      </w:r>
      <w:r w:rsidRPr="002C2B2E">
        <w:t>http://commercialaircraft.bombardier.com/en/cseries/Technology.html</w:t>
      </w:r>
    </w:p>
  </w:footnote>
  <w:footnote w:id="2">
    <w:p w:rsidR="00337C7C" w:rsidRDefault="00337C7C">
      <w:pPr>
        <w:pStyle w:val="Notedebasdepage"/>
      </w:pPr>
      <w:r>
        <w:rPr>
          <w:rStyle w:val="Appelnotedebasdep"/>
        </w:rPr>
        <w:footnoteRef/>
      </w:r>
      <w:r>
        <w:t xml:space="preserve"> </w:t>
      </w:r>
      <w:r w:rsidRPr="00337C7C">
        <w:t>http://ec.gc.ca/inrp-npri/donnees-data/index.cfm?do=results&amp;process=true&amp;lang=en&amp;opt_report_year=2015&amp;opt_facility_name=&amp;opt_npri_id=&amp;opt_cas_name=&amp;opt_cas_num=&amp;opt_province=&amp;opt_postal_code=&amp;opt_urban_center=586_ON&amp;opt_province_comm=&amp;opt_naics6=&amp;opt_naics3=&amp;opt_naics4=&amp;opt_nai6code=&amp;opt_csic=&amp;opt_media=all&amp;submit=Submit</w:t>
      </w:r>
    </w:p>
  </w:footnote>
  <w:footnote w:id="3">
    <w:p w:rsidR="001B4E54" w:rsidRDefault="001B4E54">
      <w:pPr>
        <w:pStyle w:val="Notedebasdepage"/>
      </w:pPr>
      <w:r>
        <w:rPr>
          <w:rStyle w:val="Appelnotedebasdep"/>
        </w:rPr>
        <w:footnoteRef/>
      </w:r>
      <w:r>
        <w:t xml:space="preserve"> </w:t>
      </w:r>
      <w:r w:rsidRPr="001B4E54">
        <w:t>http://www.relionbattery.com/blog/7-facts-and-figures-comparing-lithium-ion-vs.-lead-acid-batteries</w:t>
      </w:r>
    </w:p>
  </w:footnote>
  <w:footnote w:id="4">
    <w:p w:rsidR="00B85860" w:rsidRDefault="00B85860">
      <w:pPr>
        <w:pStyle w:val="Notedebasdepage"/>
      </w:pPr>
      <w:r>
        <w:rPr>
          <w:rStyle w:val="Appelnotedebasdep"/>
        </w:rPr>
        <w:footnoteRef/>
      </w:r>
      <w:r>
        <w:t xml:space="preserve"> </w:t>
      </w:r>
      <w:r w:rsidRPr="00B85860">
        <w:t>http://auto.howstuffworks.com/fuel-efficiency/vehicles/how-green-are-automotive-lithium-ion-batteries.htm</w:t>
      </w:r>
    </w:p>
  </w:footnote>
  <w:footnote w:id="5">
    <w:p w:rsidR="001B4E54" w:rsidRDefault="001B4E54">
      <w:pPr>
        <w:pStyle w:val="Notedebasdepage"/>
      </w:pPr>
      <w:r>
        <w:rPr>
          <w:rStyle w:val="Appelnotedebasdep"/>
        </w:rPr>
        <w:footnoteRef/>
      </w:r>
      <w:r>
        <w:t xml:space="preserve"> </w:t>
      </w:r>
      <w:r w:rsidRPr="001B4E54">
        <w:t>http://www.radiationproducts.com/lead_shielding.htm</w:t>
      </w:r>
    </w:p>
  </w:footnote>
  <w:footnote w:id="6">
    <w:p w:rsidR="001C7E6D" w:rsidRDefault="001C7E6D">
      <w:pPr>
        <w:pStyle w:val="Notedebasdepage"/>
      </w:pPr>
      <w:r>
        <w:rPr>
          <w:rStyle w:val="Appelnotedebasdep"/>
        </w:rPr>
        <w:footnoteRef/>
      </w:r>
      <w:r>
        <w:t xml:space="preserve"> </w:t>
      </w:r>
      <w:r w:rsidRPr="001C7E6D">
        <w:t>http://blog.universalmedicalinc.com/3-different-types-radiation-shielding-materials/</w:t>
      </w:r>
    </w:p>
  </w:footnote>
  <w:footnote w:id="7">
    <w:p w:rsidR="00941D0F" w:rsidRDefault="00941D0F">
      <w:pPr>
        <w:pStyle w:val="Notedebasdepage"/>
      </w:pPr>
      <w:r>
        <w:rPr>
          <w:rStyle w:val="Appelnotedebasdep"/>
        </w:rPr>
        <w:footnoteRef/>
      </w:r>
      <w:r>
        <w:t xml:space="preserve"> </w:t>
      </w:r>
      <w:r w:rsidRPr="00941D0F">
        <w:t>http://www.bp.com/content/dam/bp/pdf/energy-economics/statistical-review-2016/bp-statistical-review-of-world-energy-2016-natural-gas.pdf</w:t>
      </w:r>
    </w:p>
  </w:footnote>
  <w:footnote w:id="8">
    <w:p w:rsidR="00395170" w:rsidRDefault="00395170">
      <w:pPr>
        <w:pStyle w:val="Notedebasdepage"/>
      </w:pPr>
      <w:r>
        <w:rPr>
          <w:rStyle w:val="Appelnotedebasdep"/>
        </w:rPr>
        <w:footnoteRef/>
      </w:r>
      <w:r w:rsidRPr="00395170">
        <w:t>http://oilprice.com/Energy/Energy-General/Why-Natural-Gas-Prices-Could-Double-From-Here.html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005"/>
    <w:rsid w:val="00031FD8"/>
    <w:rsid w:val="00036068"/>
    <w:rsid w:val="00040F7A"/>
    <w:rsid w:val="000644FE"/>
    <w:rsid w:val="000B00B7"/>
    <w:rsid w:val="000E355A"/>
    <w:rsid w:val="000F658D"/>
    <w:rsid w:val="001034D8"/>
    <w:rsid w:val="001311DF"/>
    <w:rsid w:val="00145072"/>
    <w:rsid w:val="001575F4"/>
    <w:rsid w:val="001B4E54"/>
    <w:rsid w:val="001C7E6D"/>
    <w:rsid w:val="001E77A4"/>
    <w:rsid w:val="002C2B2E"/>
    <w:rsid w:val="00311218"/>
    <w:rsid w:val="003325BD"/>
    <w:rsid w:val="00337C7C"/>
    <w:rsid w:val="00360247"/>
    <w:rsid w:val="00387030"/>
    <w:rsid w:val="00395170"/>
    <w:rsid w:val="003A77AD"/>
    <w:rsid w:val="003B623C"/>
    <w:rsid w:val="004B73E0"/>
    <w:rsid w:val="004D3E64"/>
    <w:rsid w:val="004D6E8F"/>
    <w:rsid w:val="0053240E"/>
    <w:rsid w:val="005A0067"/>
    <w:rsid w:val="005A1246"/>
    <w:rsid w:val="005D1005"/>
    <w:rsid w:val="0061077F"/>
    <w:rsid w:val="00656834"/>
    <w:rsid w:val="006A6585"/>
    <w:rsid w:val="006F3B41"/>
    <w:rsid w:val="00767A6D"/>
    <w:rsid w:val="00767DCF"/>
    <w:rsid w:val="007838DC"/>
    <w:rsid w:val="007B0E89"/>
    <w:rsid w:val="008369AE"/>
    <w:rsid w:val="00850858"/>
    <w:rsid w:val="00853F0A"/>
    <w:rsid w:val="00881796"/>
    <w:rsid w:val="008A3691"/>
    <w:rsid w:val="008F4341"/>
    <w:rsid w:val="0090143E"/>
    <w:rsid w:val="00937058"/>
    <w:rsid w:val="00941D0F"/>
    <w:rsid w:val="009556F4"/>
    <w:rsid w:val="009C18D0"/>
    <w:rsid w:val="00A3288A"/>
    <w:rsid w:val="00A41FAC"/>
    <w:rsid w:val="00A50631"/>
    <w:rsid w:val="00A84D50"/>
    <w:rsid w:val="00AB71D6"/>
    <w:rsid w:val="00AE3B55"/>
    <w:rsid w:val="00B3530F"/>
    <w:rsid w:val="00B72BAE"/>
    <w:rsid w:val="00B85860"/>
    <w:rsid w:val="00B900D3"/>
    <w:rsid w:val="00BC5593"/>
    <w:rsid w:val="00C27363"/>
    <w:rsid w:val="00C4614F"/>
    <w:rsid w:val="00C71CF2"/>
    <w:rsid w:val="00C779A7"/>
    <w:rsid w:val="00C84B10"/>
    <w:rsid w:val="00C93C09"/>
    <w:rsid w:val="00CE7AAC"/>
    <w:rsid w:val="00D03A0B"/>
    <w:rsid w:val="00D2062A"/>
    <w:rsid w:val="00D247D3"/>
    <w:rsid w:val="00D31A00"/>
    <w:rsid w:val="00D44122"/>
    <w:rsid w:val="00D7552D"/>
    <w:rsid w:val="00D771C8"/>
    <w:rsid w:val="00D95F72"/>
    <w:rsid w:val="00DE27C8"/>
    <w:rsid w:val="00E144C5"/>
    <w:rsid w:val="00E419C5"/>
    <w:rsid w:val="00E574C8"/>
    <w:rsid w:val="00E7060B"/>
    <w:rsid w:val="00E75BBF"/>
    <w:rsid w:val="00E915D3"/>
    <w:rsid w:val="00EB585F"/>
    <w:rsid w:val="00EE444D"/>
    <w:rsid w:val="00F50D3A"/>
    <w:rsid w:val="00FE79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FA948-FC0D-41F9-AB30-1C1A1849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E574C8"/>
    <w:rPr>
      <w:color w:val="0563C1" w:themeColor="hyperlink"/>
      <w:u w:val="single"/>
    </w:rPr>
  </w:style>
  <w:style w:type="paragraph" w:styleId="Notedebasdepage">
    <w:name w:val="footnote text"/>
    <w:basedOn w:val="Normal"/>
    <w:link w:val="NotedebasdepageCar"/>
    <w:uiPriority w:val="99"/>
    <w:semiHidden/>
    <w:unhideWhenUsed/>
    <w:rsid w:val="002C2B2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C2B2E"/>
    <w:rPr>
      <w:sz w:val="20"/>
      <w:szCs w:val="20"/>
    </w:rPr>
  </w:style>
  <w:style w:type="character" w:styleId="Appelnotedebasdep">
    <w:name w:val="footnote reference"/>
    <w:basedOn w:val="Policepardfaut"/>
    <w:uiPriority w:val="99"/>
    <w:semiHidden/>
    <w:unhideWhenUsed/>
    <w:rsid w:val="002C2B2E"/>
    <w:rPr>
      <w:vertAlign w:val="superscript"/>
    </w:rPr>
  </w:style>
  <w:style w:type="character" w:styleId="Lienhypertextesuivivisit">
    <w:name w:val="FollowedHyperlink"/>
    <w:basedOn w:val="Policepardfaut"/>
    <w:uiPriority w:val="99"/>
    <w:semiHidden/>
    <w:unhideWhenUsed/>
    <w:rsid w:val="00CE7AAC"/>
    <w:rPr>
      <w:color w:val="954F72" w:themeColor="followedHyperlink"/>
      <w:u w:val="single"/>
    </w:rPr>
  </w:style>
  <w:style w:type="paragraph" w:styleId="Textedebulles">
    <w:name w:val="Balloon Text"/>
    <w:basedOn w:val="Normal"/>
    <w:link w:val="TextedebullesCar"/>
    <w:uiPriority w:val="99"/>
    <w:semiHidden/>
    <w:unhideWhenUsed/>
    <w:rsid w:val="001E77A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E77A4"/>
    <w:rPr>
      <w:rFonts w:ascii="Segoe UI" w:hAnsi="Segoe UI" w:cs="Segoe UI"/>
      <w:sz w:val="18"/>
      <w:szCs w:val="18"/>
    </w:rPr>
  </w:style>
  <w:style w:type="paragraph" w:styleId="Notedefin">
    <w:name w:val="endnote text"/>
    <w:basedOn w:val="Normal"/>
    <w:link w:val="NotedefinCar"/>
    <w:uiPriority w:val="99"/>
    <w:semiHidden/>
    <w:unhideWhenUsed/>
    <w:rsid w:val="008F4341"/>
    <w:pPr>
      <w:spacing w:after="0" w:line="240" w:lineRule="auto"/>
    </w:pPr>
    <w:rPr>
      <w:sz w:val="20"/>
      <w:szCs w:val="20"/>
    </w:rPr>
  </w:style>
  <w:style w:type="character" w:customStyle="1" w:styleId="NotedefinCar">
    <w:name w:val="Note de fin Car"/>
    <w:basedOn w:val="Policepardfaut"/>
    <w:link w:val="Notedefin"/>
    <w:uiPriority w:val="99"/>
    <w:semiHidden/>
    <w:rsid w:val="008F4341"/>
    <w:rPr>
      <w:sz w:val="20"/>
      <w:szCs w:val="20"/>
    </w:rPr>
  </w:style>
  <w:style w:type="character" w:styleId="Appeldenotedefin">
    <w:name w:val="endnote reference"/>
    <w:basedOn w:val="Policepardfaut"/>
    <w:uiPriority w:val="99"/>
    <w:semiHidden/>
    <w:unhideWhenUsed/>
    <w:rsid w:val="008F4341"/>
    <w:rPr>
      <w:vertAlign w:val="superscript"/>
    </w:rPr>
  </w:style>
  <w:style w:type="character" w:customStyle="1" w:styleId="apple-converted-space">
    <w:name w:val="apple-converted-space"/>
    <w:basedOn w:val="Policepardfaut"/>
    <w:rsid w:val="00031F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224344">
      <w:bodyDiv w:val="1"/>
      <w:marLeft w:val="0"/>
      <w:marRight w:val="0"/>
      <w:marTop w:val="0"/>
      <w:marBottom w:val="0"/>
      <w:divBdr>
        <w:top w:val="none" w:sz="0" w:space="0" w:color="auto"/>
        <w:left w:val="none" w:sz="0" w:space="0" w:color="auto"/>
        <w:bottom w:val="none" w:sz="0" w:space="0" w:color="auto"/>
        <w:right w:val="none" w:sz="0" w:space="0" w:color="auto"/>
      </w:divBdr>
      <w:divsChild>
        <w:div w:id="787091754">
          <w:marLeft w:val="0"/>
          <w:marRight w:val="0"/>
          <w:marTop w:val="0"/>
          <w:marBottom w:val="0"/>
          <w:divBdr>
            <w:top w:val="none" w:sz="0" w:space="0" w:color="auto"/>
            <w:left w:val="none" w:sz="0" w:space="0" w:color="auto"/>
            <w:bottom w:val="none" w:sz="0" w:space="0" w:color="auto"/>
            <w:right w:val="none" w:sz="0" w:space="0" w:color="auto"/>
          </w:divBdr>
        </w:div>
      </w:divsChild>
    </w:div>
    <w:div w:id="265580759">
      <w:bodyDiv w:val="1"/>
      <w:marLeft w:val="0"/>
      <w:marRight w:val="0"/>
      <w:marTop w:val="0"/>
      <w:marBottom w:val="0"/>
      <w:divBdr>
        <w:top w:val="none" w:sz="0" w:space="0" w:color="auto"/>
        <w:left w:val="none" w:sz="0" w:space="0" w:color="auto"/>
        <w:bottom w:val="none" w:sz="0" w:space="0" w:color="auto"/>
        <w:right w:val="none" w:sz="0" w:space="0" w:color="auto"/>
      </w:divBdr>
      <w:divsChild>
        <w:div w:id="377627264">
          <w:marLeft w:val="0"/>
          <w:marRight w:val="0"/>
          <w:marTop w:val="0"/>
          <w:marBottom w:val="0"/>
          <w:divBdr>
            <w:top w:val="none" w:sz="0" w:space="0" w:color="auto"/>
            <w:left w:val="none" w:sz="0" w:space="0" w:color="auto"/>
            <w:bottom w:val="none" w:sz="0" w:space="0" w:color="auto"/>
            <w:right w:val="none" w:sz="0" w:space="0" w:color="auto"/>
          </w:divBdr>
        </w:div>
      </w:divsChild>
    </w:div>
    <w:div w:id="782841890">
      <w:bodyDiv w:val="1"/>
      <w:marLeft w:val="0"/>
      <w:marRight w:val="0"/>
      <w:marTop w:val="0"/>
      <w:marBottom w:val="0"/>
      <w:divBdr>
        <w:top w:val="none" w:sz="0" w:space="0" w:color="auto"/>
        <w:left w:val="none" w:sz="0" w:space="0" w:color="auto"/>
        <w:bottom w:val="none" w:sz="0" w:space="0" w:color="auto"/>
        <w:right w:val="none" w:sz="0" w:space="0" w:color="auto"/>
      </w:divBdr>
      <w:divsChild>
        <w:div w:id="1484158598">
          <w:marLeft w:val="-225"/>
          <w:marRight w:val="-225"/>
          <w:marTop w:val="0"/>
          <w:marBottom w:val="0"/>
          <w:divBdr>
            <w:top w:val="none" w:sz="0" w:space="0" w:color="auto"/>
            <w:left w:val="none" w:sz="0" w:space="0" w:color="auto"/>
            <w:bottom w:val="none" w:sz="0" w:space="0" w:color="auto"/>
            <w:right w:val="none" w:sz="0" w:space="0" w:color="auto"/>
          </w:divBdr>
          <w:divsChild>
            <w:div w:id="136539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21118">
      <w:bodyDiv w:val="1"/>
      <w:marLeft w:val="0"/>
      <w:marRight w:val="0"/>
      <w:marTop w:val="0"/>
      <w:marBottom w:val="0"/>
      <w:divBdr>
        <w:top w:val="none" w:sz="0" w:space="0" w:color="auto"/>
        <w:left w:val="none" w:sz="0" w:space="0" w:color="auto"/>
        <w:bottom w:val="none" w:sz="0" w:space="0" w:color="auto"/>
        <w:right w:val="none" w:sz="0" w:space="0" w:color="auto"/>
      </w:divBdr>
      <w:divsChild>
        <w:div w:id="861822003">
          <w:marLeft w:val="0"/>
          <w:marRight w:val="0"/>
          <w:marTop w:val="0"/>
          <w:marBottom w:val="0"/>
          <w:divBdr>
            <w:top w:val="none" w:sz="0" w:space="0" w:color="auto"/>
            <w:left w:val="none" w:sz="0" w:space="0" w:color="auto"/>
            <w:bottom w:val="none" w:sz="0" w:space="0" w:color="auto"/>
            <w:right w:val="none" w:sz="0" w:space="0" w:color="auto"/>
          </w:divBdr>
        </w:div>
      </w:divsChild>
    </w:div>
    <w:div w:id="1333802083">
      <w:bodyDiv w:val="1"/>
      <w:marLeft w:val="0"/>
      <w:marRight w:val="0"/>
      <w:marTop w:val="0"/>
      <w:marBottom w:val="0"/>
      <w:divBdr>
        <w:top w:val="none" w:sz="0" w:space="0" w:color="auto"/>
        <w:left w:val="none" w:sz="0" w:space="0" w:color="auto"/>
        <w:bottom w:val="none" w:sz="0" w:space="0" w:color="auto"/>
        <w:right w:val="none" w:sz="0" w:space="0" w:color="auto"/>
      </w:divBdr>
    </w:div>
    <w:div w:id="1357384539">
      <w:bodyDiv w:val="1"/>
      <w:marLeft w:val="0"/>
      <w:marRight w:val="0"/>
      <w:marTop w:val="0"/>
      <w:marBottom w:val="0"/>
      <w:divBdr>
        <w:top w:val="none" w:sz="0" w:space="0" w:color="auto"/>
        <w:left w:val="none" w:sz="0" w:space="0" w:color="auto"/>
        <w:bottom w:val="none" w:sz="0" w:space="0" w:color="auto"/>
        <w:right w:val="none" w:sz="0" w:space="0" w:color="auto"/>
      </w:divBdr>
    </w:div>
    <w:div w:id="1404794214">
      <w:bodyDiv w:val="1"/>
      <w:marLeft w:val="0"/>
      <w:marRight w:val="0"/>
      <w:marTop w:val="0"/>
      <w:marBottom w:val="0"/>
      <w:divBdr>
        <w:top w:val="none" w:sz="0" w:space="0" w:color="auto"/>
        <w:left w:val="none" w:sz="0" w:space="0" w:color="auto"/>
        <w:bottom w:val="none" w:sz="0" w:space="0" w:color="auto"/>
        <w:right w:val="none" w:sz="0" w:space="0" w:color="auto"/>
      </w:divBdr>
      <w:divsChild>
        <w:div w:id="134563640">
          <w:marLeft w:val="0"/>
          <w:marRight w:val="0"/>
          <w:marTop w:val="0"/>
          <w:marBottom w:val="0"/>
          <w:divBdr>
            <w:top w:val="none" w:sz="0" w:space="0" w:color="auto"/>
            <w:left w:val="none" w:sz="0" w:space="0" w:color="auto"/>
            <w:bottom w:val="none" w:sz="0" w:space="0" w:color="auto"/>
            <w:right w:val="none" w:sz="0" w:space="0" w:color="auto"/>
          </w:divBdr>
        </w:div>
      </w:divsChild>
    </w:div>
    <w:div w:id="1416591099">
      <w:bodyDiv w:val="1"/>
      <w:marLeft w:val="0"/>
      <w:marRight w:val="0"/>
      <w:marTop w:val="0"/>
      <w:marBottom w:val="0"/>
      <w:divBdr>
        <w:top w:val="none" w:sz="0" w:space="0" w:color="auto"/>
        <w:left w:val="none" w:sz="0" w:space="0" w:color="auto"/>
        <w:bottom w:val="none" w:sz="0" w:space="0" w:color="auto"/>
        <w:right w:val="none" w:sz="0" w:space="0" w:color="auto"/>
      </w:divBdr>
      <w:divsChild>
        <w:div w:id="733161307">
          <w:marLeft w:val="0"/>
          <w:marRight w:val="0"/>
          <w:marTop w:val="0"/>
          <w:marBottom w:val="0"/>
          <w:divBdr>
            <w:top w:val="none" w:sz="0" w:space="0" w:color="auto"/>
            <w:left w:val="none" w:sz="0" w:space="0" w:color="auto"/>
            <w:bottom w:val="none" w:sz="0" w:space="0" w:color="auto"/>
            <w:right w:val="none" w:sz="0" w:space="0" w:color="auto"/>
          </w:divBdr>
        </w:div>
      </w:divsChild>
    </w:div>
    <w:div w:id="1580552694">
      <w:bodyDiv w:val="1"/>
      <w:marLeft w:val="0"/>
      <w:marRight w:val="0"/>
      <w:marTop w:val="0"/>
      <w:marBottom w:val="0"/>
      <w:divBdr>
        <w:top w:val="none" w:sz="0" w:space="0" w:color="auto"/>
        <w:left w:val="none" w:sz="0" w:space="0" w:color="auto"/>
        <w:bottom w:val="none" w:sz="0" w:space="0" w:color="auto"/>
        <w:right w:val="none" w:sz="0" w:space="0" w:color="auto"/>
      </w:divBdr>
      <w:divsChild>
        <w:div w:id="495613853">
          <w:marLeft w:val="0"/>
          <w:marRight w:val="0"/>
          <w:marTop w:val="0"/>
          <w:marBottom w:val="0"/>
          <w:divBdr>
            <w:top w:val="none" w:sz="0" w:space="0" w:color="auto"/>
            <w:left w:val="none" w:sz="0" w:space="0" w:color="auto"/>
            <w:bottom w:val="none" w:sz="0" w:space="0" w:color="auto"/>
            <w:right w:val="none" w:sz="0" w:space="0" w:color="auto"/>
          </w:divBdr>
        </w:div>
      </w:divsChild>
    </w:div>
    <w:div w:id="1967081330">
      <w:bodyDiv w:val="1"/>
      <w:marLeft w:val="0"/>
      <w:marRight w:val="0"/>
      <w:marTop w:val="0"/>
      <w:marBottom w:val="0"/>
      <w:divBdr>
        <w:top w:val="none" w:sz="0" w:space="0" w:color="auto"/>
        <w:left w:val="none" w:sz="0" w:space="0" w:color="auto"/>
        <w:bottom w:val="none" w:sz="0" w:space="0" w:color="auto"/>
        <w:right w:val="none" w:sz="0" w:space="0" w:color="auto"/>
      </w:divBdr>
      <w:divsChild>
        <w:div w:id="227769469">
          <w:marLeft w:val="0"/>
          <w:marRight w:val="0"/>
          <w:marTop w:val="0"/>
          <w:marBottom w:val="0"/>
          <w:divBdr>
            <w:top w:val="none" w:sz="0" w:space="0" w:color="auto"/>
            <w:left w:val="none" w:sz="0" w:space="0" w:color="auto"/>
            <w:bottom w:val="none" w:sz="0" w:space="0" w:color="auto"/>
            <w:right w:val="none" w:sz="0" w:space="0" w:color="auto"/>
          </w:divBdr>
        </w:div>
      </w:divsChild>
    </w:div>
    <w:div w:id="2132699120">
      <w:bodyDiv w:val="1"/>
      <w:marLeft w:val="0"/>
      <w:marRight w:val="0"/>
      <w:marTop w:val="0"/>
      <w:marBottom w:val="0"/>
      <w:divBdr>
        <w:top w:val="none" w:sz="0" w:space="0" w:color="auto"/>
        <w:left w:val="none" w:sz="0" w:space="0" w:color="auto"/>
        <w:bottom w:val="none" w:sz="0" w:space="0" w:color="auto"/>
        <w:right w:val="none" w:sz="0" w:space="0" w:color="auto"/>
      </w:divBdr>
      <w:divsChild>
        <w:div w:id="98962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recard.org" TargetMode="External"/><Relationship Id="rId3" Type="http://schemas.openxmlformats.org/officeDocument/2006/relationships/settings" Target="settings.xml"/><Relationship Id="rId7" Type="http://schemas.openxmlformats.org/officeDocument/2006/relationships/hyperlink" Target="http://www.epa.gov/tr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ia.doe.gov"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6DEEE-4E06-4F57-9F27-DE8763D7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2200</TotalTime>
  <Pages>1</Pages>
  <Words>2349</Words>
  <Characters>13393</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etcote@gmail.com</dc:creator>
  <cp:keywords/>
  <dc:description/>
  <cp:lastModifiedBy>etcote@gmail.com</cp:lastModifiedBy>
  <cp:revision>31</cp:revision>
  <cp:lastPrinted>2016-10-14T18:50:00Z</cp:lastPrinted>
  <dcterms:created xsi:type="dcterms:W3CDTF">2016-10-07T15:43:00Z</dcterms:created>
  <dcterms:modified xsi:type="dcterms:W3CDTF">2016-10-14T19:19:00Z</dcterms:modified>
</cp:coreProperties>
</file>