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D3E450" w14:textId="77777777" w:rsidR="0055647B" w:rsidRDefault="008B5E3B">
      <w:r>
        <w:t>Lecture 3: The Market Environment</w:t>
      </w:r>
    </w:p>
    <w:p w14:paraId="75EABC22" w14:textId="77777777" w:rsidR="008B5E3B" w:rsidRDefault="008B5E3B"/>
    <w:p w14:paraId="494053D8" w14:textId="77777777" w:rsidR="008B5E3B" w:rsidRDefault="008B5E3B" w:rsidP="008B5E3B">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The</w:t>
      </w:r>
      <w:r>
        <w:rPr>
          <w:rStyle w:val="apple-converted-space"/>
          <w:rFonts w:ascii="Verdana" w:hAnsi="Verdana"/>
          <w:color w:val="393939"/>
          <w:sz w:val="18"/>
          <w:szCs w:val="18"/>
        </w:rPr>
        <w:t> </w:t>
      </w:r>
      <w:r>
        <w:rPr>
          <w:rStyle w:val="Strong"/>
          <w:rFonts w:ascii="Verdana" w:hAnsi="Verdana"/>
          <w:color w:val="393939"/>
          <w:sz w:val="18"/>
          <w:szCs w:val="18"/>
        </w:rPr>
        <w:t>market environment</w:t>
      </w:r>
      <w:r>
        <w:rPr>
          <w:rStyle w:val="apple-converted-space"/>
          <w:rFonts w:ascii="Verdana" w:hAnsi="Verdana"/>
          <w:color w:val="393939"/>
          <w:sz w:val="18"/>
          <w:szCs w:val="18"/>
        </w:rPr>
        <w:t> </w:t>
      </w:r>
      <w:r>
        <w:rPr>
          <w:rFonts w:ascii="Verdana" w:hAnsi="Verdana"/>
          <w:color w:val="393939"/>
          <w:sz w:val="18"/>
          <w:szCs w:val="18"/>
        </w:rPr>
        <w:t>is one of four environments that need to be analyzed in order to assess the investment climate and market conditions. Information about the market environment can be costly to obtain.</w:t>
      </w:r>
    </w:p>
    <w:p w14:paraId="43DD6A19" w14:textId="77777777" w:rsidR="008B5E3B" w:rsidRDefault="008B5E3B" w:rsidP="008B5E3B">
      <w:pPr>
        <w:pStyle w:val="NormalWeb"/>
        <w:shd w:val="clear" w:color="auto" w:fill="FFFFFF"/>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203C18C0" w14:textId="77777777" w:rsidR="008B5E3B" w:rsidRPr="008B5E3B" w:rsidRDefault="008B5E3B" w:rsidP="008B5E3B">
      <w:pPr>
        <w:shd w:val="clear" w:color="auto" w:fill="F0F0F0"/>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Companies and Real Estate (Cont'd)</w:t>
      </w:r>
    </w:p>
    <w:p w14:paraId="3C8E4528"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Companies own real estate for the following reasons:</w:t>
      </w:r>
    </w:p>
    <w:p w14:paraId="38FFED58"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 </w:t>
      </w:r>
      <w:r w:rsidRPr="008B5E3B">
        <w:rPr>
          <w:rFonts w:ascii="Verdana" w:eastAsia="Times New Roman" w:hAnsi="Verdana" w:cs="Times New Roman"/>
          <w:b/>
          <w:bCs/>
          <w:color w:val="000000"/>
          <w:sz w:val="20"/>
          <w:szCs w:val="20"/>
        </w:rPr>
        <w:t>Stocks and Bonds </w:t>
      </w:r>
    </w:p>
    <w:p w14:paraId="4D410C54" w14:textId="77777777" w:rsidR="008B5E3B" w:rsidRPr="008B5E3B" w:rsidRDefault="008B5E3B" w:rsidP="008B5E3B">
      <w:pPr>
        <w:numPr>
          <w:ilvl w:val="0"/>
          <w:numId w:val="1"/>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There are a limited number of stocks and bonds</w:t>
      </w:r>
    </w:p>
    <w:p w14:paraId="5382D7AB" w14:textId="77777777" w:rsidR="008B5E3B" w:rsidRPr="008B5E3B" w:rsidRDefault="008B5E3B" w:rsidP="008B5E3B">
      <w:pPr>
        <w:numPr>
          <w:ilvl w:val="0"/>
          <w:numId w:val="1"/>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Studies show that real estate outperforms stocks and bonds</w:t>
      </w:r>
    </w:p>
    <w:p w14:paraId="5D989D33" w14:textId="77777777" w:rsidR="008B5E3B" w:rsidRPr="008B5E3B" w:rsidRDefault="008B5E3B" w:rsidP="008B5E3B">
      <w:pPr>
        <w:numPr>
          <w:ilvl w:val="0"/>
          <w:numId w:val="1"/>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Studies show that real estate offers higher returns with no increase in risk compared with other investments</w:t>
      </w:r>
    </w:p>
    <w:p w14:paraId="42D3A4D0" w14:textId="77777777" w:rsidR="008B5E3B" w:rsidRPr="008B5E3B" w:rsidRDefault="008B5E3B" w:rsidP="008B5E3B">
      <w:pPr>
        <w:numPr>
          <w:ilvl w:val="0"/>
          <w:numId w:val="1"/>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Real estate provides higher overall returns with lower variance if one does not require a high level of liquidity</w:t>
      </w:r>
    </w:p>
    <w:p w14:paraId="4C669FFF"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t xml:space="preserve">The </w:t>
      </w:r>
      <w:proofErr w:type="spellStart"/>
      <w:r w:rsidRPr="008B5E3B">
        <w:rPr>
          <w:rFonts w:ascii="Verdana" w:eastAsia="Times New Roman" w:hAnsi="Verdana" w:cs="Times New Roman"/>
          <w:b/>
          <w:bCs/>
          <w:color w:val="000000"/>
          <w:sz w:val="20"/>
          <w:szCs w:val="20"/>
        </w:rPr>
        <w:t>Morguard</w:t>
      </w:r>
      <w:proofErr w:type="spellEnd"/>
      <w:r w:rsidRPr="008B5E3B">
        <w:rPr>
          <w:rFonts w:ascii="Verdana" w:eastAsia="Times New Roman" w:hAnsi="Verdana" w:cs="Times New Roman"/>
          <w:b/>
          <w:bCs/>
          <w:color w:val="000000"/>
          <w:sz w:val="20"/>
          <w:szCs w:val="20"/>
        </w:rPr>
        <w:t xml:space="preserve"> Index of the Toronto Stock Exchange </w:t>
      </w:r>
    </w:p>
    <w:p w14:paraId="1814CAB6" w14:textId="77777777" w:rsidR="008B5E3B" w:rsidRPr="008B5E3B" w:rsidRDefault="008B5E3B" w:rsidP="008B5E3B">
      <w:pPr>
        <w:numPr>
          <w:ilvl w:val="0"/>
          <w:numId w:val="2"/>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 xml:space="preserve">The </w:t>
      </w:r>
      <w:proofErr w:type="spellStart"/>
      <w:r w:rsidRPr="008B5E3B">
        <w:rPr>
          <w:rFonts w:ascii="Verdana" w:eastAsia="Times New Roman" w:hAnsi="Verdana" w:cs="Times New Roman"/>
          <w:color w:val="393939"/>
          <w:sz w:val="18"/>
          <w:szCs w:val="18"/>
        </w:rPr>
        <w:t>Morguard</w:t>
      </w:r>
      <w:proofErr w:type="spellEnd"/>
      <w:r w:rsidRPr="008B5E3B">
        <w:rPr>
          <w:rFonts w:ascii="Verdana" w:eastAsia="Times New Roman" w:hAnsi="Verdana" w:cs="Times New Roman"/>
          <w:color w:val="393939"/>
          <w:sz w:val="18"/>
          <w:szCs w:val="18"/>
        </w:rPr>
        <w:t xml:space="preserve"> Index of the Toronto Stock Exchange (TSX) indicates high returns and low risk</w:t>
      </w:r>
    </w:p>
    <w:p w14:paraId="70B1701F" w14:textId="77777777" w:rsidR="008B5E3B" w:rsidRPr="008B5E3B" w:rsidRDefault="008B5E3B" w:rsidP="008B5E3B">
      <w:pPr>
        <w:numPr>
          <w:ilvl w:val="0"/>
          <w:numId w:val="2"/>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 xml:space="preserve">The </w:t>
      </w:r>
      <w:proofErr w:type="spellStart"/>
      <w:r w:rsidRPr="008B5E3B">
        <w:rPr>
          <w:rFonts w:ascii="Verdana" w:eastAsia="Times New Roman" w:hAnsi="Verdana" w:cs="Times New Roman"/>
          <w:color w:val="393939"/>
          <w:sz w:val="18"/>
          <w:szCs w:val="18"/>
        </w:rPr>
        <w:t>Morguard</w:t>
      </w:r>
      <w:proofErr w:type="spellEnd"/>
      <w:r w:rsidRPr="008B5E3B">
        <w:rPr>
          <w:rFonts w:ascii="Verdana" w:eastAsia="Times New Roman" w:hAnsi="Verdana" w:cs="Times New Roman"/>
          <w:color w:val="393939"/>
          <w:sz w:val="18"/>
          <w:szCs w:val="18"/>
        </w:rPr>
        <w:t xml:space="preserve"> Index uses proxy data (appraisal values) which can cause inaccuracies because it fluctuates with market conditions</w:t>
      </w:r>
    </w:p>
    <w:p w14:paraId="62274474" w14:textId="77777777" w:rsidR="008B5E3B" w:rsidRPr="008B5E3B" w:rsidRDefault="008B5E3B" w:rsidP="008B5E3B">
      <w:pPr>
        <w:numPr>
          <w:ilvl w:val="0"/>
          <w:numId w:val="2"/>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 xml:space="preserve">The </w:t>
      </w:r>
      <w:proofErr w:type="spellStart"/>
      <w:r w:rsidRPr="008B5E3B">
        <w:rPr>
          <w:rFonts w:ascii="Verdana" w:eastAsia="Times New Roman" w:hAnsi="Verdana" w:cs="Times New Roman"/>
          <w:color w:val="393939"/>
          <w:sz w:val="18"/>
          <w:szCs w:val="18"/>
        </w:rPr>
        <w:t>Morguard</w:t>
      </w:r>
      <w:proofErr w:type="spellEnd"/>
      <w:r w:rsidRPr="008B5E3B">
        <w:rPr>
          <w:rFonts w:ascii="Verdana" w:eastAsia="Times New Roman" w:hAnsi="Verdana" w:cs="Times New Roman"/>
          <w:color w:val="393939"/>
          <w:sz w:val="18"/>
          <w:szCs w:val="18"/>
        </w:rPr>
        <w:t xml:space="preserve"> Index uses quarterly appraisal values to determine returns</w:t>
      </w:r>
    </w:p>
    <w:p w14:paraId="177A0543" w14:textId="77777777" w:rsidR="008B5E3B" w:rsidRPr="008B5E3B" w:rsidRDefault="008B5E3B" w:rsidP="008B5E3B">
      <w:pPr>
        <w:numPr>
          <w:ilvl w:val="0"/>
          <w:numId w:val="2"/>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 xml:space="preserve">Studies on the </w:t>
      </w:r>
      <w:proofErr w:type="spellStart"/>
      <w:r w:rsidRPr="008B5E3B">
        <w:rPr>
          <w:rFonts w:ascii="Verdana" w:eastAsia="Times New Roman" w:hAnsi="Verdana" w:cs="Times New Roman"/>
          <w:color w:val="393939"/>
          <w:sz w:val="18"/>
          <w:szCs w:val="18"/>
        </w:rPr>
        <w:t>Morguard</w:t>
      </w:r>
      <w:proofErr w:type="spellEnd"/>
      <w:r w:rsidRPr="008B5E3B">
        <w:rPr>
          <w:rFonts w:ascii="Verdana" w:eastAsia="Times New Roman" w:hAnsi="Verdana" w:cs="Times New Roman"/>
          <w:color w:val="393939"/>
          <w:sz w:val="18"/>
          <w:szCs w:val="18"/>
        </w:rPr>
        <w:t xml:space="preserve"> Index show annual data, making it difficult to analyze the data</w:t>
      </w:r>
    </w:p>
    <w:p w14:paraId="3F289D21"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br/>
        <w:t>Appraisal Values and Actual Values </w:t>
      </w:r>
    </w:p>
    <w:p w14:paraId="1420C0E6" w14:textId="77777777" w:rsidR="008B5E3B" w:rsidRPr="008B5E3B" w:rsidRDefault="008B5E3B" w:rsidP="008B5E3B">
      <w:pPr>
        <w:numPr>
          <w:ilvl w:val="0"/>
          <w:numId w:val="3"/>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Studies do not determine the relationship between appraisal values and actual values</w:t>
      </w:r>
    </w:p>
    <w:p w14:paraId="4794FD17" w14:textId="77777777" w:rsidR="008B5E3B" w:rsidRPr="008B5E3B" w:rsidRDefault="008B5E3B" w:rsidP="008B5E3B">
      <w:pPr>
        <w:numPr>
          <w:ilvl w:val="0"/>
          <w:numId w:val="3"/>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If appraisal values are understated or overstated, they will cause errors in returns</w:t>
      </w:r>
    </w:p>
    <w:p w14:paraId="39BE2469" w14:textId="77777777" w:rsidR="008B5E3B" w:rsidRDefault="008B5E3B"/>
    <w:p w14:paraId="4E87ADCE"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t>Appraisers</w:t>
      </w:r>
      <w:r w:rsidRPr="008B5E3B">
        <w:rPr>
          <w:rFonts w:ascii="Verdana" w:hAnsi="Verdana" w:cs="Times New Roman"/>
          <w:color w:val="393939"/>
          <w:sz w:val="18"/>
          <w:szCs w:val="18"/>
        </w:rPr>
        <w:t> </w:t>
      </w:r>
    </w:p>
    <w:p w14:paraId="4623939F" w14:textId="77777777" w:rsidR="008B5E3B" w:rsidRPr="008B5E3B" w:rsidRDefault="008B5E3B" w:rsidP="008B5E3B">
      <w:pPr>
        <w:numPr>
          <w:ilvl w:val="0"/>
          <w:numId w:val="4"/>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If, for example, an appraiser deliberately understates the value of a house, he or she indirectly increases the rate of return for the client. If he or she overstates the value of the house, it decreases the rate of return. The following example illustrates this.</w:t>
      </w:r>
    </w:p>
    <w:p w14:paraId="5DE32828" w14:textId="77777777" w:rsidR="008B5E3B" w:rsidRPr="008B5E3B" w:rsidRDefault="008B5E3B" w:rsidP="008B5E3B">
      <w:pPr>
        <w:numPr>
          <w:ilvl w:val="0"/>
          <w:numId w:val="4"/>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b/>
          <w:bCs/>
          <w:color w:val="393939"/>
          <w:sz w:val="18"/>
          <w:szCs w:val="18"/>
        </w:rPr>
        <w:t>Example:</w:t>
      </w:r>
      <w:r w:rsidRPr="008B5E3B">
        <w:rPr>
          <w:rFonts w:ascii="Verdana" w:eastAsia="Times New Roman" w:hAnsi="Verdana" w:cs="Times New Roman"/>
          <w:color w:val="393939"/>
          <w:sz w:val="18"/>
          <w:szCs w:val="18"/>
        </w:rPr>
        <w:br/>
      </w:r>
      <w:r w:rsidRPr="008B5E3B">
        <w:rPr>
          <w:rFonts w:ascii="Verdana" w:eastAsia="Times New Roman" w:hAnsi="Verdana" w:cs="Times New Roman"/>
          <w:color w:val="393939"/>
          <w:sz w:val="18"/>
          <w:szCs w:val="18"/>
        </w:rPr>
        <w:br/>
        <w:t>Cash Flow = $10,000</w:t>
      </w:r>
      <w:r w:rsidRPr="008B5E3B">
        <w:rPr>
          <w:rFonts w:ascii="Verdana" w:eastAsia="Times New Roman" w:hAnsi="Verdana" w:cs="Times New Roman"/>
          <w:color w:val="393939"/>
          <w:sz w:val="18"/>
          <w:szCs w:val="18"/>
        </w:rPr>
        <w:br/>
      </w:r>
      <w:r w:rsidRPr="008B5E3B">
        <w:rPr>
          <w:rFonts w:ascii="Verdana" w:eastAsia="Times New Roman" w:hAnsi="Verdana" w:cs="Times New Roman"/>
          <w:color w:val="393939"/>
          <w:sz w:val="18"/>
          <w:szCs w:val="18"/>
        </w:rPr>
        <w:br/>
        <w:t>True Market Value = $100,000</w:t>
      </w:r>
      <w:r w:rsidRPr="008B5E3B">
        <w:rPr>
          <w:rFonts w:ascii="Verdana" w:eastAsia="Times New Roman" w:hAnsi="Verdana" w:cs="Times New Roman"/>
          <w:color w:val="393939"/>
          <w:sz w:val="18"/>
          <w:szCs w:val="18"/>
        </w:rPr>
        <w:br/>
      </w:r>
      <w:r w:rsidRPr="008B5E3B">
        <w:rPr>
          <w:rFonts w:ascii="Verdana" w:eastAsia="Times New Roman" w:hAnsi="Verdana" w:cs="Times New Roman"/>
          <w:color w:val="393939"/>
          <w:sz w:val="18"/>
          <w:szCs w:val="18"/>
        </w:rPr>
        <w:br/>
        <w:t>If you hire an </w:t>
      </w:r>
      <w:r w:rsidRPr="008B5E3B">
        <w:rPr>
          <w:rFonts w:ascii="Verdana" w:eastAsia="Times New Roman" w:hAnsi="Verdana" w:cs="Times New Roman"/>
          <w:b/>
          <w:bCs/>
          <w:color w:val="393939"/>
          <w:sz w:val="18"/>
          <w:szCs w:val="18"/>
        </w:rPr>
        <w:t>honest appraiser</w:t>
      </w:r>
      <w:r w:rsidRPr="008B5E3B">
        <w:rPr>
          <w:rFonts w:ascii="Verdana" w:eastAsia="Times New Roman" w:hAnsi="Verdana" w:cs="Times New Roman"/>
          <w:color w:val="393939"/>
          <w:sz w:val="18"/>
          <w:szCs w:val="18"/>
        </w:rPr>
        <w:t>, he or she will inform you that your rate of return is 10.00% (simply divide the cash flow by the market value: $10,000/$100,000).</w:t>
      </w:r>
      <w:r w:rsidRPr="008B5E3B">
        <w:rPr>
          <w:rFonts w:ascii="Verdana" w:eastAsia="Times New Roman" w:hAnsi="Verdana" w:cs="Times New Roman"/>
          <w:color w:val="393939"/>
          <w:sz w:val="18"/>
          <w:szCs w:val="18"/>
        </w:rPr>
        <w:br/>
      </w:r>
      <w:r w:rsidRPr="008B5E3B">
        <w:rPr>
          <w:rFonts w:ascii="Verdana" w:eastAsia="Times New Roman" w:hAnsi="Verdana" w:cs="Times New Roman"/>
          <w:color w:val="393939"/>
          <w:sz w:val="18"/>
          <w:szCs w:val="18"/>
        </w:rPr>
        <w:br/>
        <w:t>A </w:t>
      </w:r>
      <w:r w:rsidRPr="008B5E3B">
        <w:rPr>
          <w:rFonts w:ascii="Verdana" w:eastAsia="Times New Roman" w:hAnsi="Verdana" w:cs="Times New Roman"/>
          <w:b/>
          <w:bCs/>
          <w:color w:val="393939"/>
          <w:sz w:val="18"/>
          <w:szCs w:val="18"/>
        </w:rPr>
        <w:t>dishonest appraiser </w:t>
      </w:r>
      <w:r w:rsidRPr="008B5E3B">
        <w:rPr>
          <w:rFonts w:ascii="Verdana" w:eastAsia="Times New Roman" w:hAnsi="Verdana" w:cs="Times New Roman"/>
          <w:color w:val="393939"/>
          <w:sz w:val="18"/>
          <w:szCs w:val="18"/>
        </w:rPr>
        <w:t>will downplay the market value and inform you that your property is only worth$90,000, and by doing so he or she has increased your rate of return to 11.11% ($10,000/$90,000).</w:t>
      </w:r>
      <w:r w:rsidRPr="008B5E3B">
        <w:rPr>
          <w:rFonts w:ascii="Verdana" w:eastAsia="Times New Roman" w:hAnsi="Verdana" w:cs="Times New Roman"/>
          <w:color w:val="393939"/>
          <w:sz w:val="18"/>
          <w:szCs w:val="18"/>
        </w:rPr>
        <w:br/>
      </w:r>
      <w:r w:rsidRPr="008B5E3B">
        <w:rPr>
          <w:rFonts w:ascii="Verdana" w:eastAsia="Times New Roman" w:hAnsi="Verdana" w:cs="Times New Roman"/>
          <w:color w:val="393939"/>
          <w:sz w:val="18"/>
          <w:szCs w:val="18"/>
        </w:rPr>
        <w:lastRenderedPageBreak/>
        <w:br/>
        <w:t>A </w:t>
      </w:r>
      <w:r w:rsidRPr="008B5E3B">
        <w:rPr>
          <w:rFonts w:ascii="Verdana" w:eastAsia="Times New Roman" w:hAnsi="Verdana" w:cs="Times New Roman"/>
          <w:b/>
          <w:bCs/>
          <w:color w:val="393939"/>
          <w:sz w:val="18"/>
          <w:szCs w:val="18"/>
        </w:rPr>
        <w:t>bad appraiser</w:t>
      </w:r>
      <w:r w:rsidRPr="008B5E3B">
        <w:rPr>
          <w:rFonts w:ascii="Verdana" w:eastAsia="Times New Roman" w:hAnsi="Verdana" w:cs="Times New Roman"/>
          <w:color w:val="393939"/>
          <w:sz w:val="18"/>
          <w:szCs w:val="18"/>
        </w:rPr>
        <w:t> who overvalues the property decreases your rate of return. If he or she states that the value is $105,000, your rate of return is only 9.52% ($10,000/$105,000).</w:t>
      </w:r>
    </w:p>
    <w:p w14:paraId="6E8867DC" w14:textId="77777777" w:rsidR="008B5E3B" w:rsidRDefault="008B5E3B"/>
    <w:p w14:paraId="02056141"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t>Information Costs</w:t>
      </w:r>
      <w:r w:rsidRPr="008B5E3B">
        <w:rPr>
          <w:rFonts w:ascii="Verdana" w:hAnsi="Verdana" w:cs="Times New Roman"/>
          <w:color w:val="393939"/>
          <w:sz w:val="18"/>
          <w:szCs w:val="18"/>
        </w:rPr>
        <w:t> </w:t>
      </w:r>
    </w:p>
    <w:p w14:paraId="2370B7AF" w14:textId="77777777" w:rsidR="008B5E3B" w:rsidRPr="008B5E3B" w:rsidRDefault="008B5E3B" w:rsidP="008B5E3B">
      <w:pPr>
        <w:numPr>
          <w:ilvl w:val="0"/>
          <w:numId w:val="5"/>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 real estate market is segmented (residential, commercial (retail and office), industrial, special purpose and others) which increases information costs</w:t>
      </w:r>
    </w:p>
    <w:p w14:paraId="3643697A" w14:textId="77777777" w:rsidR="008B5E3B" w:rsidRPr="008B5E3B" w:rsidRDefault="008B5E3B" w:rsidP="008B5E3B">
      <w:pPr>
        <w:numPr>
          <w:ilvl w:val="0"/>
          <w:numId w:val="5"/>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 real estate market is also segmented based on local market conditions</w:t>
      </w:r>
    </w:p>
    <w:p w14:paraId="533240F0" w14:textId="77777777" w:rsidR="008B5E3B" w:rsidRPr="008B5E3B" w:rsidRDefault="008B5E3B" w:rsidP="008B5E3B">
      <w:pPr>
        <w:numPr>
          <w:ilvl w:val="0"/>
          <w:numId w:val="5"/>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Information costs increase the cost of operating real estate portfolios</w:t>
      </w:r>
    </w:p>
    <w:p w14:paraId="49F22C4D" w14:textId="77777777" w:rsidR="008B5E3B" w:rsidRPr="008B5E3B" w:rsidRDefault="008B5E3B" w:rsidP="008B5E3B">
      <w:pPr>
        <w:numPr>
          <w:ilvl w:val="0"/>
          <w:numId w:val="5"/>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Information is difficult to find (commercial, industrial, special purpose) because of low turnover or low number of transactions given in a special period, compared to residential</w:t>
      </w:r>
    </w:p>
    <w:p w14:paraId="6A9A5C23" w14:textId="77777777" w:rsidR="008B5E3B" w:rsidRPr="008B5E3B" w:rsidRDefault="008B5E3B" w:rsidP="008B5E3B">
      <w:pPr>
        <w:numPr>
          <w:ilvl w:val="0"/>
          <w:numId w:val="5"/>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Information on real estate (if low turnover) is available through proxy (the use of appraisal values) which increases information costs</w:t>
      </w:r>
    </w:p>
    <w:p w14:paraId="3ECDA692"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t>Capital Gains</w:t>
      </w:r>
    </w:p>
    <w:p w14:paraId="727C128B" w14:textId="77777777" w:rsidR="008B5E3B" w:rsidRPr="008B5E3B" w:rsidRDefault="008B5E3B" w:rsidP="008B5E3B">
      <w:pPr>
        <w:numPr>
          <w:ilvl w:val="0"/>
          <w:numId w:val="6"/>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Capital gains make up a large portion of estimated returns (capital gains equal selling price minus original costs)</w:t>
      </w:r>
    </w:p>
    <w:p w14:paraId="1CE040BB" w14:textId="77777777" w:rsidR="008B5E3B" w:rsidRPr="008B5E3B" w:rsidRDefault="008B5E3B" w:rsidP="008B5E3B">
      <w:pPr>
        <w:numPr>
          <w:ilvl w:val="0"/>
          <w:numId w:val="6"/>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Miles and McCue's study for a regional real estate portfolio indicates that only 14% is market related (not diversifiable), whereas 86% is diversifiable</w:t>
      </w:r>
    </w:p>
    <w:p w14:paraId="621FFE81" w14:textId="77777777" w:rsidR="008B5E3B" w:rsidRDefault="008B5E3B"/>
    <w:p w14:paraId="00737A07" w14:textId="77777777" w:rsidR="008B5E3B" w:rsidRPr="008B5E3B" w:rsidRDefault="008B5E3B" w:rsidP="008B5E3B">
      <w:pPr>
        <w:shd w:val="clear" w:color="auto" w:fill="F0F0F0"/>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Advantages and Disadvantages of Owning Real Estate</w:t>
      </w:r>
    </w:p>
    <w:p w14:paraId="691D05E1" w14:textId="77777777" w:rsidR="008B5E3B" w:rsidRPr="008B5E3B" w:rsidRDefault="008B5E3B" w:rsidP="008B5E3B">
      <w:pPr>
        <w:rPr>
          <w:rFonts w:ascii="Times New Roman" w:eastAsia="Times New Roman" w:hAnsi="Times New Roman" w:cs="Times New Roman"/>
        </w:rPr>
      </w:pP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6000"/>
        <w:gridCol w:w="3344"/>
      </w:tblGrid>
      <w:tr w:rsidR="008B5E3B" w:rsidRPr="008B5E3B" w14:paraId="1B5E8911"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9777071"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Advantages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6216CFB"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Disadvantages</w:t>
            </w:r>
          </w:p>
        </w:tc>
      </w:tr>
      <w:tr w:rsidR="008B5E3B" w:rsidRPr="008B5E3B" w14:paraId="00213D9A" w14:textId="77777777" w:rsidTr="008B5E3B">
        <w:trPr>
          <w:jc w:val="center"/>
        </w:trPr>
        <w:tc>
          <w:tcPr>
            <w:tcW w:w="6000" w:type="dxa"/>
            <w:tcBorders>
              <w:bottom w:val="single" w:sz="6" w:space="0" w:color="88A8AE"/>
            </w:tcBorders>
            <w:shd w:val="clear" w:color="auto" w:fill="FFFFFF"/>
            <w:tcMar>
              <w:top w:w="90" w:type="dxa"/>
              <w:left w:w="90" w:type="dxa"/>
              <w:bottom w:w="90" w:type="dxa"/>
              <w:right w:w="90" w:type="dxa"/>
            </w:tcMar>
            <w:hideMark/>
          </w:tcPr>
          <w:p w14:paraId="14BD0747" w14:textId="77777777" w:rsidR="008B5E3B" w:rsidRPr="008B5E3B" w:rsidRDefault="008B5E3B" w:rsidP="008B5E3B">
            <w:pPr>
              <w:numPr>
                <w:ilvl w:val="0"/>
                <w:numId w:val="7"/>
              </w:numPr>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Real estate segmented geographically:</w:t>
            </w:r>
            <w:r w:rsidRPr="008B5E3B">
              <w:rPr>
                <w:rFonts w:ascii="Verdana" w:eastAsia="Times New Roman" w:hAnsi="Verdana" w:cs="Times New Roman"/>
                <w:color w:val="393939"/>
                <w:sz w:val="18"/>
                <w:szCs w:val="18"/>
              </w:rPr>
              <w:br/>
              <w:t>different cities, municipalities, priced/reacts differently to market conditions. It increases information costs (different markets and tenants). This characteristic of real estate permits the investor to diversify his portfolio in two possible ways:</w:t>
            </w:r>
          </w:p>
          <w:p w14:paraId="32CCE7D1" w14:textId="77777777" w:rsidR="008B5E3B" w:rsidRPr="008B5E3B" w:rsidRDefault="008B5E3B" w:rsidP="008B5E3B">
            <w:pPr>
              <w:spacing w:before="75" w:after="75" w:line="216" w:lineRule="atLeast"/>
              <w:ind w:left="300"/>
              <w:rPr>
                <w:rFonts w:ascii="Verdana" w:hAnsi="Verdana" w:cs="Times New Roman"/>
                <w:color w:val="393939"/>
                <w:sz w:val="18"/>
                <w:szCs w:val="18"/>
              </w:rPr>
            </w:pPr>
            <w:r w:rsidRPr="008B5E3B">
              <w:rPr>
                <w:rFonts w:ascii="Verdana" w:hAnsi="Verdana" w:cs="Times New Roman"/>
                <w:color w:val="393939"/>
                <w:sz w:val="18"/>
                <w:szCs w:val="18"/>
              </w:rPr>
              <w:t>Invest in one type of real estate in different cities, e.g. invest only in residential in Anjou, Cote-Saint-Luc, NDG, DDO, etc.</w:t>
            </w:r>
          </w:p>
          <w:p w14:paraId="79E5F92A" w14:textId="77777777" w:rsidR="008B5E3B" w:rsidRPr="008B5E3B" w:rsidRDefault="008B5E3B" w:rsidP="008B5E3B">
            <w:pPr>
              <w:spacing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Invest in different types of real estate such as residential, commercial and industrial in only one city.</w:t>
            </w:r>
          </w:p>
          <w:p w14:paraId="0694C1F6" w14:textId="77777777" w:rsidR="008B5E3B" w:rsidRPr="008B5E3B" w:rsidRDefault="008B5E3B" w:rsidP="008B5E3B">
            <w:pPr>
              <w:numPr>
                <w:ilvl w:val="0"/>
                <w:numId w:val="7"/>
              </w:numPr>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By diversifying, the investor can reduce his information costs significantly. </w:t>
            </w:r>
          </w:p>
          <w:p w14:paraId="13E1BE08" w14:textId="77777777" w:rsidR="008B5E3B" w:rsidRPr="008B5E3B" w:rsidRDefault="008B5E3B" w:rsidP="008B5E3B">
            <w:pPr>
              <w:numPr>
                <w:ilvl w:val="0"/>
                <w:numId w:val="7"/>
              </w:numPr>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Real estate is segmented  by asset type:</w:t>
            </w:r>
            <w:r w:rsidRPr="008B5E3B">
              <w:rPr>
                <w:rFonts w:ascii="Verdana" w:eastAsia="Times New Roman" w:hAnsi="Verdana" w:cs="Times New Roman"/>
                <w:color w:val="393939"/>
                <w:sz w:val="18"/>
                <w:szCs w:val="18"/>
              </w:rPr>
              <w:br/>
              <w:t>residential, commercial, industrial, special purpose (e.g. old people’s home), and others (land).</w:t>
            </w:r>
          </w:p>
          <w:p w14:paraId="5643ED35" w14:textId="77777777" w:rsidR="008B5E3B" w:rsidRPr="008B5E3B" w:rsidRDefault="008B5E3B" w:rsidP="008B5E3B">
            <w:pPr>
              <w:numPr>
                <w:ilvl w:val="0"/>
                <w:numId w:val="7"/>
              </w:numPr>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Segmented market implies disequilibrium, i.e. costs (price) not equal to value.</w:t>
            </w:r>
          </w:p>
          <w:p w14:paraId="06EFDBDB" w14:textId="77777777" w:rsidR="008B5E3B" w:rsidRPr="008B5E3B" w:rsidRDefault="008B5E3B" w:rsidP="008B5E3B">
            <w:pPr>
              <w:numPr>
                <w:ilvl w:val="0"/>
                <w:numId w:val="7"/>
              </w:numPr>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Market segmentation suggests the possibility of lowering risk through diversification.</w:t>
            </w:r>
          </w:p>
        </w:tc>
        <w:tc>
          <w:tcPr>
            <w:tcW w:w="0" w:type="auto"/>
            <w:tcBorders>
              <w:bottom w:val="single" w:sz="6" w:space="0" w:color="88A8AE"/>
            </w:tcBorders>
            <w:shd w:val="clear" w:color="auto" w:fill="FFFFFF"/>
            <w:tcMar>
              <w:top w:w="90" w:type="dxa"/>
              <w:left w:w="90" w:type="dxa"/>
              <w:bottom w:w="90" w:type="dxa"/>
              <w:right w:w="90" w:type="dxa"/>
            </w:tcMar>
            <w:hideMark/>
          </w:tcPr>
          <w:p w14:paraId="3AD20C9E" w14:textId="77777777" w:rsidR="008B5E3B" w:rsidRPr="008B5E3B" w:rsidRDefault="008B5E3B" w:rsidP="008B5E3B">
            <w:pPr>
              <w:numPr>
                <w:ilvl w:val="0"/>
                <w:numId w:val="8"/>
              </w:numPr>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Diversification benefits and information costs.</w:t>
            </w:r>
          </w:p>
          <w:p w14:paraId="273ADBBF" w14:textId="77777777" w:rsidR="008B5E3B" w:rsidRPr="008B5E3B" w:rsidRDefault="008B5E3B" w:rsidP="008B5E3B">
            <w:pPr>
              <w:numPr>
                <w:ilvl w:val="0"/>
                <w:numId w:val="8"/>
              </w:numPr>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Barrier to entry (large amount of money required). Real estate segmented by wealth (approximately 25% down payment).</w:t>
            </w:r>
            <w:r w:rsidRPr="008B5E3B">
              <w:rPr>
                <w:rFonts w:ascii="Verdana" w:eastAsia="Times New Roman" w:hAnsi="Verdana" w:cs="Times New Roman"/>
                <w:color w:val="393939"/>
                <w:sz w:val="18"/>
                <w:szCs w:val="18"/>
              </w:rPr>
              <w:br/>
            </w:r>
          </w:p>
          <w:p w14:paraId="180CF9C4" w14:textId="77777777" w:rsidR="008B5E3B" w:rsidRPr="008B5E3B" w:rsidRDefault="008B5E3B" w:rsidP="008B5E3B">
            <w:pPr>
              <w:numPr>
                <w:ilvl w:val="0"/>
                <w:numId w:val="8"/>
              </w:numPr>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Different type of expertise required.</w:t>
            </w:r>
          </w:p>
          <w:p w14:paraId="44D6A3B4" w14:textId="77777777" w:rsidR="008B5E3B" w:rsidRPr="008B5E3B" w:rsidRDefault="008B5E3B" w:rsidP="008B5E3B">
            <w:pPr>
              <w:numPr>
                <w:ilvl w:val="0"/>
                <w:numId w:val="8"/>
              </w:numPr>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Imperfect competition (barrier to entry) and information costs (paid prior to investing) i.e. inefficient market which creates opportunities.</w:t>
            </w:r>
          </w:p>
          <w:p w14:paraId="7952FF83" w14:textId="77777777" w:rsidR="008B5E3B" w:rsidRPr="008B5E3B" w:rsidRDefault="008B5E3B" w:rsidP="008B5E3B">
            <w:pPr>
              <w:numPr>
                <w:ilvl w:val="0"/>
                <w:numId w:val="8"/>
              </w:numPr>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Higher information costs if investing in different segments.</w:t>
            </w:r>
          </w:p>
        </w:tc>
      </w:tr>
    </w:tbl>
    <w:p w14:paraId="1644FDE9" w14:textId="77777777" w:rsidR="008B5E3B" w:rsidRPr="008B5E3B" w:rsidRDefault="008B5E3B" w:rsidP="008B5E3B">
      <w:pPr>
        <w:shd w:val="clear" w:color="auto" w:fill="F0F0F0"/>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The Real Estate Pricing Puzzle (Cont'd)</w:t>
      </w:r>
    </w:p>
    <w:p w14:paraId="6FCD99A0"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t>Why Is Real Estate a Puzzle?</w:t>
      </w:r>
      <w:r w:rsidRPr="008B5E3B">
        <w:rPr>
          <w:rFonts w:ascii="Verdana" w:hAnsi="Verdana" w:cs="Times New Roman"/>
          <w:color w:val="393939"/>
          <w:sz w:val="18"/>
          <w:szCs w:val="18"/>
        </w:rPr>
        <w:t> </w:t>
      </w:r>
    </w:p>
    <w:p w14:paraId="3D8B905C" w14:textId="77777777" w:rsidR="008B5E3B" w:rsidRPr="008B5E3B" w:rsidRDefault="008B5E3B" w:rsidP="008B5E3B">
      <w:pPr>
        <w:numPr>
          <w:ilvl w:val="0"/>
          <w:numId w:val="9"/>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 present model (Capital Asset Pricing Model – CAPM) being used to value real estate is doing a poor job because it does not consider cash payments.</w:t>
      </w:r>
    </w:p>
    <w:p w14:paraId="2E2DE16E"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t>Performance Justifies the Development of New Models</w:t>
      </w:r>
    </w:p>
    <w:p w14:paraId="312E01CB"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The market should develop new models because:</w:t>
      </w:r>
    </w:p>
    <w:p w14:paraId="4D079180" w14:textId="77777777" w:rsidR="008B5E3B" w:rsidRPr="008B5E3B" w:rsidRDefault="008B5E3B" w:rsidP="008B5E3B">
      <w:pPr>
        <w:numPr>
          <w:ilvl w:val="0"/>
          <w:numId w:val="10"/>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 performance of real estate compared to the other investments in the market justifies this</w:t>
      </w:r>
    </w:p>
    <w:p w14:paraId="3665C3A7" w14:textId="77777777" w:rsidR="008B5E3B" w:rsidRPr="008B5E3B" w:rsidRDefault="008B5E3B" w:rsidP="008B5E3B">
      <w:pPr>
        <w:numPr>
          <w:ilvl w:val="0"/>
          <w:numId w:val="10"/>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Studies show that companies are including large amounts of money in real estate in their portfolios</w:t>
      </w:r>
    </w:p>
    <w:p w14:paraId="790FA393" w14:textId="77777777" w:rsidR="008B5E3B" w:rsidRPr="008B5E3B" w:rsidRDefault="008B5E3B" w:rsidP="008B5E3B">
      <w:pPr>
        <w:numPr>
          <w:ilvl w:val="0"/>
          <w:numId w:val="10"/>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 performance of real estate investments outperforms other investments in the market as many studies have indicated</w:t>
      </w:r>
    </w:p>
    <w:p w14:paraId="68032A4C" w14:textId="77777777" w:rsidR="008B5E3B" w:rsidRPr="008B5E3B" w:rsidRDefault="008B5E3B" w:rsidP="008B5E3B">
      <w:pPr>
        <w:numPr>
          <w:ilvl w:val="0"/>
          <w:numId w:val="10"/>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There is enough order in the financial market to justify this</w:t>
      </w:r>
    </w:p>
    <w:p w14:paraId="5C7A9507" w14:textId="77777777" w:rsidR="008B5E3B" w:rsidRPr="008B5E3B" w:rsidRDefault="008B5E3B" w:rsidP="008B5E3B">
      <w:pPr>
        <w:numPr>
          <w:ilvl w:val="0"/>
          <w:numId w:val="10"/>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 xml:space="preserve">Companies hire specialists in real estate for consulting services and to write reports on how good the market is for real estate investments. The companies know that the report will </w:t>
      </w:r>
      <w:proofErr w:type="spellStart"/>
      <w:r w:rsidRPr="008B5E3B">
        <w:rPr>
          <w:rFonts w:ascii="Verdana" w:eastAsia="Times New Roman" w:hAnsi="Verdana" w:cs="Times New Roman"/>
          <w:color w:val="393939"/>
          <w:sz w:val="18"/>
          <w:szCs w:val="18"/>
        </w:rPr>
        <w:t>favour</w:t>
      </w:r>
      <w:proofErr w:type="spellEnd"/>
      <w:r w:rsidRPr="008B5E3B">
        <w:rPr>
          <w:rFonts w:ascii="Verdana" w:eastAsia="Times New Roman" w:hAnsi="Verdana" w:cs="Times New Roman"/>
          <w:color w:val="393939"/>
          <w:sz w:val="18"/>
          <w:szCs w:val="18"/>
        </w:rPr>
        <w:t xml:space="preserve"> investing in real estate prior to acquiring the professional services; they simply need a professional’s name on the report. This is what “studies are done only in good times” implies; it is very rare to find any study conducted when markets are down. Furthermore, inefficiency also exists due to appraisers manipulating the numbers to their advantage and thus increasing rates of return as the above-mentioned example illustrates. Finally, current models do not capture the qualitative aspects that are taken into consideration during a real estate transaction. As mentioned earlier, they only consider risk and return, which is not sufficient.</w:t>
      </w:r>
    </w:p>
    <w:p w14:paraId="65B40B34" w14:textId="77777777" w:rsidR="008B5E3B" w:rsidRDefault="008B5E3B"/>
    <w:p w14:paraId="471EA5AD"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t>Problems with Data</w:t>
      </w:r>
      <w:r w:rsidRPr="008B5E3B">
        <w:rPr>
          <w:rFonts w:ascii="Verdana" w:hAnsi="Verdana" w:cs="Times New Roman"/>
          <w:color w:val="393939"/>
          <w:sz w:val="18"/>
          <w:szCs w:val="18"/>
        </w:rPr>
        <w:t> </w:t>
      </w:r>
    </w:p>
    <w:p w14:paraId="7DC6CB3D" w14:textId="77777777" w:rsidR="008B5E3B" w:rsidRPr="008B5E3B" w:rsidRDefault="008B5E3B" w:rsidP="008B5E3B">
      <w:pPr>
        <w:numPr>
          <w:ilvl w:val="0"/>
          <w:numId w:val="11"/>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Appraisal values estimated by the appraiser are not the same as the actual values (actual selling price). True market value can only be found when the property is sold; we hire an appraiser to determine a property’s value prior to selling. The value they return is known as a proxy. Appraisers have the habit of downplaying numbers so that when a buyer offers a bid near the true market value one will be pleased with this work. </w:t>
      </w:r>
    </w:p>
    <w:p w14:paraId="4E6FEADB" w14:textId="77777777" w:rsidR="008B5E3B" w:rsidRPr="008B5E3B" w:rsidRDefault="008B5E3B" w:rsidP="008B5E3B">
      <w:pPr>
        <w:numPr>
          <w:ilvl w:val="0"/>
          <w:numId w:val="11"/>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Short-run evaluation when real estate investments are long-term investments.</w:t>
      </w:r>
    </w:p>
    <w:p w14:paraId="3691AB9A" w14:textId="77777777" w:rsidR="008B5E3B" w:rsidRPr="008B5E3B" w:rsidRDefault="008B5E3B" w:rsidP="008B5E3B">
      <w:pPr>
        <w:numPr>
          <w:ilvl w:val="0"/>
          <w:numId w:val="11"/>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Sample size will cause sampling errors; i.e., 1/100 compared to 1/99 does not contain much estimation error; however, in real estate the sample size is smaller and therefore the difference between ¼ and ½ is quite significant. </w:t>
      </w:r>
    </w:p>
    <w:p w14:paraId="0D70F6D5" w14:textId="77777777" w:rsidR="008B5E3B" w:rsidRPr="008B5E3B" w:rsidRDefault="008B5E3B" w:rsidP="008B5E3B">
      <w:pPr>
        <w:numPr>
          <w:ilvl w:val="0"/>
          <w:numId w:val="11"/>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Un-levered basis (assumed no leverage or debt, 100% down payment). Un-leveled property is that which is purchased with cash only (no loan used). </w:t>
      </w:r>
    </w:p>
    <w:p w14:paraId="41BA1296" w14:textId="77777777" w:rsidR="008B5E3B" w:rsidRPr="008B5E3B" w:rsidRDefault="008B5E3B" w:rsidP="008B5E3B">
      <w:pPr>
        <w:numPr>
          <w:ilvl w:val="0"/>
          <w:numId w:val="11"/>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Data problems, in addition to the conclusion that real estate gives higher returns and has lower risk compared with other investments, are questionable.</w:t>
      </w:r>
    </w:p>
    <w:p w14:paraId="1A67C9BB" w14:textId="77777777" w:rsidR="008B5E3B" w:rsidRDefault="008B5E3B"/>
    <w:p w14:paraId="1AB2B81E"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t>Reasons for Lower Variance</w:t>
      </w:r>
    </w:p>
    <w:p w14:paraId="554E1EAE"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Three possible reasons for lower risk (or variance)</w:t>
      </w:r>
    </w:p>
    <w:p w14:paraId="30FBD380" w14:textId="77777777" w:rsidR="008B5E3B" w:rsidRPr="008B5E3B" w:rsidRDefault="008B5E3B" w:rsidP="008B5E3B">
      <w:pPr>
        <w:numPr>
          <w:ilvl w:val="0"/>
          <w:numId w:val="12"/>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Rent income is less risky than other income because of contractual agreements or leases</w:t>
      </w:r>
    </w:p>
    <w:p w14:paraId="47EDAA9E" w14:textId="77777777" w:rsidR="008B5E3B" w:rsidRPr="008B5E3B" w:rsidRDefault="008B5E3B" w:rsidP="008B5E3B">
      <w:pPr>
        <w:numPr>
          <w:ilvl w:val="0"/>
          <w:numId w:val="12"/>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Stocks and bonds are affected by other factors such as human resources, lumpy investments, immobility and market segmentation </w:t>
      </w:r>
    </w:p>
    <w:p w14:paraId="03B7566E" w14:textId="77777777" w:rsidR="008B5E3B" w:rsidRPr="008B5E3B" w:rsidRDefault="008B5E3B" w:rsidP="008B5E3B">
      <w:pPr>
        <w:numPr>
          <w:ilvl w:val="0"/>
          <w:numId w:val="12"/>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Management costs are not accounted for in the analysis</w:t>
      </w:r>
      <w:r w:rsidRPr="008B5E3B">
        <w:rPr>
          <w:rFonts w:ascii="Verdana" w:eastAsia="Times New Roman" w:hAnsi="Verdana" w:cs="Times New Roman"/>
          <w:color w:val="393939"/>
          <w:sz w:val="18"/>
          <w:szCs w:val="18"/>
        </w:rPr>
        <w:br/>
      </w:r>
      <w:r w:rsidRPr="008B5E3B">
        <w:rPr>
          <w:rFonts w:ascii="Verdana" w:eastAsia="Times New Roman" w:hAnsi="Verdana" w:cs="Times New Roman"/>
          <w:color w:val="393939"/>
          <w:sz w:val="18"/>
          <w:szCs w:val="18"/>
        </w:rPr>
        <w:br/>
      </w:r>
      <w:r w:rsidRPr="008B5E3B">
        <w:rPr>
          <w:rFonts w:ascii="Verdana" w:eastAsia="Times New Roman" w:hAnsi="Verdana" w:cs="Times New Roman"/>
          <w:color w:val="393939"/>
          <w:sz w:val="18"/>
          <w:szCs w:val="18"/>
        </w:rPr>
        <w:br/>
        <w:t>So, less risk or variance would be expected. However, less risk or variance does not mean excess return.</w:t>
      </w:r>
    </w:p>
    <w:p w14:paraId="2B7B6412" w14:textId="77777777" w:rsidR="008B5E3B" w:rsidRDefault="008B5E3B"/>
    <w:p w14:paraId="37BAE387"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t>Portfolio Implications</w:t>
      </w:r>
      <w:r w:rsidRPr="008B5E3B">
        <w:rPr>
          <w:rFonts w:ascii="Verdana" w:hAnsi="Verdana" w:cs="Times New Roman"/>
          <w:color w:val="393939"/>
          <w:sz w:val="18"/>
          <w:szCs w:val="18"/>
        </w:rPr>
        <w:t> </w:t>
      </w:r>
    </w:p>
    <w:p w14:paraId="17B7757B" w14:textId="77777777" w:rsidR="008B5E3B" w:rsidRPr="008B5E3B" w:rsidRDefault="008B5E3B" w:rsidP="008B5E3B">
      <w:pPr>
        <w:numPr>
          <w:ilvl w:val="0"/>
          <w:numId w:val="13"/>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Real estate is negatively correlated compared to the stock market.</w:t>
      </w:r>
    </w:p>
    <w:p w14:paraId="7422B570" w14:textId="77777777" w:rsidR="008B5E3B" w:rsidRPr="008B5E3B" w:rsidRDefault="008B5E3B" w:rsidP="008B5E3B">
      <w:pPr>
        <w:numPr>
          <w:ilvl w:val="0"/>
          <w:numId w:val="13"/>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Data problems versus high percentage of portfolio: problems with appraisal values should not stop you from investing in real estate.</w:t>
      </w:r>
    </w:p>
    <w:p w14:paraId="72978E02" w14:textId="77777777" w:rsidR="008B5E3B" w:rsidRPr="008B5E3B" w:rsidRDefault="008B5E3B" w:rsidP="008B5E3B">
      <w:pPr>
        <w:numPr>
          <w:ilvl w:val="0"/>
          <w:numId w:val="13"/>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Diversification benefits possible within same market (to reduce information costs), i.e. do not have to evaluate different classes of real estate such as residential, commercial and office. </w:t>
      </w:r>
    </w:p>
    <w:p w14:paraId="3B2FDA8A" w14:textId="77777777" w:rsidR="008B5E3B" w:rsidRPr="008B5E3B" w:rsidRDefault="008B5E3B" w:rsidP="008B5E3B">
      <w:pPr>
        <w:numPr>
          <w:ilvl w:val="0"/>
          <w:numId w:val="13"/>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Price should reflect mean evaluation of investors.</w:t>
      </w:r>
    </w:p>
    <w:p w14:paraId="35DFA4B1" w14:textId="77777777" w:rsidR="008B5E3B" w:rsidRPr="008B5E3B" w:rsidRDefault="008B5E3B" w:rsidP="008B5E3B">
      <w:pPr>
        <w:numPr>
          <w:ilvl w:val="0"/>
          <w:numId w:val="13"/>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Prices should reflect highest and best use, but not true in real estate because a) there is no short selling; b) price adjustment is slower; and c) optimistic opinion (pessimistic will not buy). </w:t>
      </w:r>
    </w:p>
    <w:p w14:paraId="5FBDFBDB" w14:textId="77777777" w:rsidR="008B5E3B" w:rsidRPr="008B5E3B" w:rsidRDefault="008B5E3B" w:rsidP="008B5E3B">
      <w:pPr>
        <w:numPr>
          <w:ilvl w:val="0"/>
          <w:numId w:val="13"/>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Prices are biased upwards because of the sequential bidding process.</w:t>
      </w:r>
    </w:p>
    <w:p w14:paraId="1673ED6F" w14:textId="77777777" w:rsidR="008B5E3B" w:rsidRPr="008B5E3B" w:rsidRDefault="008B5E3B" w:rsidP="008B5E3B">
      <w:pPr>
        <w:numPr>
          <w:ilvl w:val="0"/>
          <w:numId w:val="13"/>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Real estate prices vary between the average value of potential buyers and the best use of the property.</w:t>
      </w:r>
    </w:p>
    <w:p w14:paraId="78686BE0" w14:textId="77777777" w:rsidR="008B5E3B" w:rsidRPr="008B5E3B" w:rsidRDefault="008B5E3B" w:rsidP="008B5E3B">
      <w:pPr>
        <w:numPr>
          <w:ilvl w:val="0"/>
          <w:numId w:val="13"/>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Some price inefficiency exists: markets are segmented and not everyone has the capital required to conduct a feasibility study; therefore, inefficiency arises.</w:t>
      </w:r>
    </w:p>
    <w:p w14:paraId="58FF6530" w14:textId="77777777" w:rsidR="008B5E3B" w:rsidRDefault="008B5E3B"/>
    <w:p w14:paraId="58D9C32B" w14:textId="77777777" w:rsidR="008B5E3B" w:rsidRPr="008B5E3B" w:rsidRDefault="008B5E3B" w:rsidP="008B5E3B">
      <w:pPr>
        <w:shd w:val="clear" w:color="auto" w:fill="F0F0F0"/>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Conclusion</w:t>
      </w:r>
    </w:p>
    <w:p w14:paraId="35213591" w14:textId="77777777" w:rsidR="008B5E3B" w:rsidRPr="008B5E3B" w:rsidRDefault="008B5E3B" w:rsidP="008B5E3B">
      <w:pPr>
        <w:numPr>
          <w:ilvl w:val="0"/>
          <w:numId w:val="14"/>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Historical models used in the stock market such as the Capital Asset Pricing Model (CAPM) and the Arbitrage Pricing Model (APM) have proved to be unsuccessful in real estate.</w:t>
      </w:r>
    </w:p>
    <w:p w14:paraId="5610D98F" w14:textId="77777777" w:rsidR="008B5E3B" w:rsidRPr="008B5E3B" w:rsidRDefault="008B5E3B" w:rsidP="008B5E3B">
      <w:pPr>
        <w:numPr>
          <w:ilvl w:val="0"/>
          <w:numId w:val="14"/>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 Summation approach still works best.</w:t>
      </w:r>
    </w:p>
    <w:p w14:paraId="5F7733A4" w14:textId="77777777" w:rsidR="008B5E3B" w:rsidRPr="008B5E3B" w:rsidRDefault="008B5E3B" w:rsidP="008B5E3B">
      <w:pPr>
        <w:numPr>
          <w:ilvl w:val="0"/>
          <w:numId w:val="14"/>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 gap exists (market price versus mean expected).</w:t>
      </w:r>
    </w:p>
    <w:p w14:paraId="7B04FB9B" w14:textId="77777777" w:rsidR="008B5E3B" w:rsidRPr="008B5E3B" w:rsidRDefault="008B5E3B" w:rsidP="008B5E3B">
      <w:pPr>
        <w:numPr>
          <w:ilvl w:val="0"/>
          <w:numId w:val="14"/>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Optimists buy and no short selling, i.e., price estimate less than market price.</w:t>
      </w:r>
    </w:p>
    <w:p w14:paraId="09357222" w14:textId="77777777" w:rsidR="008B5E3B" w:rsidRPr="008B5E3B" w:rsidRDefault="008B5E3B" w:rsidP="008B5E3B">
      <w:pPr>
        <w:numPr>
          <w:ilvl w:val="0"/>
          <w:numId w:val="14"/>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 studies provide a balanced view of current issues.</w:t>
      </w:r>
    </w:p>
    <w:p w14:paraId="6268298A" w14:textId="77777777" w:rsidR="008B5E3B" w:rsidRPr="008B5E3B" w:rsidRDefault="008B5E3B" w:rsidP="008B5E3B">
      <w:pPr>
        <w:numPr>
          <w:ilvl w:val="0"/>
          <w:numId w:val="14"/>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There is a need for redefined models.</w:t>
      </w:r>
    </w:p>
    <w:p w14:paraId="510E6CE5" w14:textId="77777777" w:rsidR="008B5E3B" w:rsidRPr="008B5E3B" w:rsidRDefault="008B5E3B" w:rsidP="008B5E3B">
      <w:pPr>
        <w:numPr>
          <w:ilvl w:val="0"/>
          <w:numId w:val="14"/>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Future studies should show or explain how a qualitative variable (i.e., a house is on a corner, pay is in cash, etc.) affects the property value.</w:t>
      </w:r>
    </w:p>
    <w:p w14:paraId="31747E42" w14:textId="77777777" w:rsidR="008B5E3B" w:rsidRDefault="008B5E3B"/>
    <w:p w14:paraId="5D1C877C" w14:textId="77777777" w:rsidR="008B5E3B" w:rsidRDefault="008B5E3B"/>
    <w:p w14:paraId="2A869443" w14:textId="77777777" w:rsidR="008B5E3B" w:rsidRDefault="008B5E3B"/>
    <w:p w14:paraId="07F29D9E" w14:textId="77777777" w:rsidR="008B5E3B" w:rsidRDefault="008B5E3B"/>
    <w:p w14:paraId="0195709F" w14:textId="77777777" w:rsidR="008B5E3B" w:rsidRDefault="008B5E3B"/>
    <w:p w14:paraId="5D0E3C68" w14:textId="77777777" w:rsidR="008B5E3B" w:rsidRDefault="008B5E3B"/>
    <w:p w14:paraId="063047EA" w14:textId="77777777" w:rsidR="008B5E3B" w:rsidRDefault="008B5E3B"/>
    <w:p w14:paraId="05438AB1" w14:textId="77777777" w:rsidR="008B5E3B" w:rsidRDefault="008B5E3B"/>
    <w:p w14:paraId="0B2C6200" w14:textId="77777777" w:rsidR="008B5E3B" w:rsidRDefault="008B5E3B">
      <w:r>
        <w:t>Lesson 4: The Legal Environment</w:t>
      </w:r>
    </w:p>
    <w:p w14:paraId="40B8483B" w14:textId="77777777" w:rsidR="008B5E3B" w:rsidRDefault="008B5E3B"/>
    <w:p w14:paraId="78B7DC0B" w14:textId="77777777" w:rsidR="008B5E3B" w:rsidRPr="008B5E3B" w:rsidRDefault="008B5E3B" w:rsidP="008B5E3B">
      <w:pPr>
        <w:shd w:val="clear" w:color="auto" w:fill="F0F0F0"/>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The Law of Agency</w:t>
      </w:r>
    </w:p>
    <w:p w14:paraId="40817F51"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 </w:t>
      </w:r>
    </w:p>
    <w:p w14:paraId="42FE20DD"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The legal environment in real estate transactions includes two parties: principal and agent. They are governed by the </w:t>
      </w:r>
      <w:r w:rsidRPr="008B5E3B">
        <w:rPr>
          <w:rFonts w:ascii="Verdana" w:hAnsi="Verdana" w:cs="Times New Roman"/>
          <w:b/>
          <w:bCs/>
          <w:color w:val="393939"/>
          <w:sz w:val="18"/>
          <w:szCs w:val="18"/>
        </w:rPr>
        <w:t>law of agency</w:t>
      </w:r>
      <w:r w:rsidRPr="008B5E3B">
        <w:rPr>
          <w:rFonts w:ascii="Verdana" w:hAnsi="Verdana" w:cs="Times New Roman"/>
          <w:color w:val="393939"/>
          <w:sz w:val="18"/>
          <w:szCs w:val="18"/>
        </w:rPr>
        <w:t>.</w:t>
      </w:r>
    </w:p>
    <w:p w14:paraId="2A3FA158" w14:textId="77777777" w:rsidR="008B5E3B" w:rsidRPr="008B5E3B" w:rsidRDefault="008B5E3B" w:rsidP="008B5E3B">
      <w:pPr>
        <w:rPr>
          <w:rFonts w:ascii="Times New Roman" w:eastAsia="Times New Roman" w:hAnsi="Times New Roman" w:cs="Times New Roman"/>
        </w:rPr>
      </w:pPr>
    </w:p>
    <w:p w14:paraId="661D6563" w14:textId="77777777" w:rsidR="008B5E3B" w:rsidRPr="008B5E3B" w:rsidRDefault="008B5E3B" w:rsidP="008B5E3B">
      <w:pPr>
        <w:shd w:val="clear" w:color="auto" w:fill="E9E3AE"/>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Definition</w:t>
      </w:r>
    </w:p>
    <w:p w14:paraId="10C77E8E" w14:textId="77777777" w:rsidR="008B5E3B" w:rsidRPr="008B5E3B" w:rsidRDefault="008B5E3B" w:rsidP="008B5E3B">
      <w:pPr>
        <w:shd w:val="clear" w:color="auto" w:fill="FFFFFF"/>
        <w:spacing w:before="75" w:after="75" w:line="216" w:lineRule="atLeast"/>
        <w:rPr>
          <w:rFonts w:ascii="Verdana" w:hAnsi="Verdana" w:cs="Times New Roman"/>
          <w:color w:val="393939"/>
          <w:sz w:val="18"/>
          <w:szCs w:val="18"/>
        </w:rPr>
      </w:pPr>
      <w:r w:rsidRPr="008B5E3B">
        <w:rPr>
          <w:rFonts w:ascii="Verdana" w:hAnsi="Verdana" w:cs="Times New Roman"/>
          <w:b/>
          <w:bCs/>
          <w:color w:val="393939"/>
          <w:sz w:val="18"/>
          <w:szCs w:val="18"/>
        </w:rPr>
        <w:t>The law of agency</w:t>
      </w:r>
      <w:r w:rsidRPr="008B5E3B">
        <w:rPr>
          <w:rFonts w:ascii="Verdana" w:hAnsi="Verdana" w:cs="Times New Roman"/>
          <w:color w:val="393939"/>
          <w:sz w:val="18"/>
          <w:szCs w:val="18"/>
        </w:rPr>
        <w:t> entails rules set forth when another individual is doing something on one’s behalf. In real estate, a principle hires an agent to sell his house, or a principal can hire an agent to purchase a house on his behalf.</w:t>
      </w:r>
    </w:p>
    <w:p w14:paraId="504EBD2A" w14:textId="77777777" w:rsidR="008B5E3B" w:rsidRDefault="008B5E3B"/>
    <w:p w14:paraId="77BBDB35"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Agency is created when one person is given the right to act on behalf of, or under the control of, another. The law of agency concerns the legal rights, duties, and liabilities of the principal (P), the agent (A) and a third party (TP), based on contracts and/or the relationship between them.</w:t>
      </w:r>
    </w:p>
    <w:p w14:paraId="7CD5701E"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 </w:t>
      </w: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057"/>
        <w:gridCol w:w="7943"/>
      </w:tblGrid>
      <w:tr w:rsidR="008B5E3B" w:rsidRPr="008B5E3B" w14:paraId="4D301C6D" w14:textId="77777777" w:rsidTr="008B5E3B">
        <w:trPr>
          <w:jc w:val="center"/>
        </w:trPr>
        <w:tc>
          <w:tcPr>
            <w:tcW w:w="2087" w:type="dxa"/>
            <w:tcBorders>
              <w:bottom w:val="single" w:sz="6" w:space="0" w:color="C0C0C0"/>
            </w:tcBorders>
            <w:shd w:val="clear" w:color="auto" w:fill="202020"/>
            <w:tcMar>
              <w:top w:w="90" w:type="dxa"/>
              <w:left w:w="180" w:type="dxa"/>
              <w:bottom w:w="90" w:type="dxa"/>
              <w:right w:w="90" w:type="dxa"/>
            </w:tcMar>
            <w:vAlign w:val="center"/>
            <w:hideMark/>
          </w:tcPr>
          <w:p w14:paraId="233B3672"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Principal</w:t>
            </w:r>
          </w:p>
        </w:tc>
        <w:tc>
          <w:tcPr>
            <w:tcW w:w="7913" w:type="dxa"/>
            <w:tcBorders>
              <w:bottom w:val="single" w:sz="6" w:space="0" w:color="88A8AE"/>
            </w:tcBorders>
            <w:shd w:val="clear" w:color="auto" w:fill="FFFFFF"/>
            <w:tcMar>
              <w:top w:w="90" w:type="dxa"/>
              <w:left w:w="90" w:type="dxa"/>
              <w:bottom w:w="90" w:type="dxa"/>
              <w:right w:w="90" w:type="dxa"/>
            </w:tcMar>
            <w:vAlign w:val="center"/>
            <w:hideMark/>
          </w:tcPr>
          <w:p w14:paraId="31A47D85"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The person for whom an agent acts is a </w:t>
            </w:r>
            <w:r w:rsidRPr="008B5E3B">
              <w:rPr>
                <w:rFonts w:ascii="Verdana" w:hAnsi="Verdana" w:cs="Times New Roman"/>
                <w:b/>
                <w:bCs/>
                <w:color w:val="393939"/>
                <w:sz w:val="18"/>
                <w:szCs w:val="18"/>
              </w:rPr>
              <w:t>principal</w:t>
            </w:r>
            <w:r w:rsidRPr="008B5E3B">
              <w:rPr>
                <w:rFonts w:ascii="Verdana" w:hAnsi="Verdana" w:cs="Times New Roman"/>
                <w:color w:val="393939"/>
                <w:sz w:val="18"/>
                <w:szCs w:val="18"/>
              </w:rPr>
              <w:t>; therefore, in signing a listing agreement an owner becomes a principal.</w:t>
            </w:r>
          </w:p>
          <w:p w14:paraId="0E702372" w14:textId="77777777" w:rsidR="008B5E3B" w:rsidRPr="008B5E3B" w:rsidRDefault="008B5E3B" w:rsidP="008B5E3B">
            <w:pPr>
              <w:numPr>
                <w:ilvl w:val="0"/>
                <w:numId w:val="15"/>
              </w:numPr>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 </w:t>
            </w:r>
            <w:r w:rsidRPr="008B5E3B">
              <w:rPr>
                <w:rFonts w:ascii="Verdana" w:eastAsia="Times New Roman" w:hAnsi="Verdana" w:cs="Times New Roman"/>
                <w:b/>
                <w:bCs/>
                <w:color w:val="393939"/>
                <w:sz w:val="18"/>
                <w:szCs w:val="18"/>
              </w:rPr>
              <w:t>disclosed principal</w:t>
            </w:r>
            <w:r w:rsidRPr="008B5E3B">
              <w:rPr>
                <w:rFonts w:ascii="Verdana" w:eastAsia="Times New Roman" w:hAnsi="Verdana" w:cs="Times New Roman"/>
                <w:color w:val="393939"/>
                <w:sz w:val="18"/>
                <w:szCs w:val="18"/>
              </w:rPr>
              <w:t> is identified to the third party.</w:t>
            </w:r>
          </w:p>
          <w:p w14:paraId="7F0C94DE" w14:textId="77777777" w:rsidR="008B5E3B" w:rsidRPr="008B5E3B" w:rsidRDefault="008B5E3B" w:rsidP="008B5E3B">
            <w:pPr>
              <w:numPr>
                <w:ilvl w:val="0"/>
                <w:numId w:val="15"/>
              </w:numPr>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An </w:t>
            </w:r>
            <w:r w:rsidRPr="008B5E3B">
              <w:rPr>
                <w:rFonts w:ascii="Verdana" w:eastAsia="Times New Roman" w:hAnsi="Verdana" w:cs="Times New Roman"/>
                <w:b/>
                <w:bCs/>
                <w:color w:val="393939"/>
                <w:sz w:val="18"/>
                <w:szCs w:val="18"/>
              </w:rPr>
              <w:t>undisclosed principal</w:t>
            </w:r>
            <w:r w:rsidRPr="008B5E3B">
              <w:rPr>
                <w:rFonts w:ascii="Verdana" w:eastAsia="Times New Roman" w:hAnsi="Verdana" w:cs="Times New Roman"/>
                <w:color w:val="393939"/>
                <w:sz w:val="18"/>
                <w:szCs w:val="18"/>
              </w:rPr>
              <w:t> is secretly represented by an agent who appears to be acting in self-interest.</w:t>
            </w:r>
          </w:p>
          <w:p w14:paraId="20B7FB4A" w14:textId="77777777" w:rsidR="008B5E3B" w:rsidRPr="008B5E3B" w:rsidRDefault="008B5E3B" w:rsidP="008B5E3B">
            <w:pPr>
              <w:numPr>
                <w:ilvl w:val="0"/>
                <w:numId w:val="15"/>
              </w:numPr>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 </w:t>
            </w:r>
            <w:r w:rsidRPr="008B5E3B">
              <w:rPr>
                <w:rFonts w:ascii="Verdana" w:eastAsia="Times New Roman" w:hAnsi="Verdana" w:cs="Times New Roman"/>
                <w:b/>
                <w:bCs/>
                <w:color w:val="393939"/>
                <w:sz w:val="18"/>
                <w:szCs w:val="18"/>
              </w:rPr>
              <w:t>partially disclosed principal</w:t>
            </w:r>
            <w:r w:rsidRPr="008B5E3B">
              <w:rPr>
                <w:rFonts w:ascii="Verdana" w:eastAsia="Times New Roman" w:hAnsi="Verdana" w:cs="Times New Roman"/>
                <w:color w:val="393939"/>
                <w:sz w:val="18"/>
                <w:szCs w:val="18"/>
              </w:rPr>
              <w:t> is not identified to the third party, although the agent acknowledges that a principal is involved.</w:t>
            </w:r>
          </w:p>
        </w:tc>
      </w:tr>
      <w:tr w:rsidR="008B5E3B" w:rsidRPr="008B5E3B" w14:paraId="3143994B"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9BF5392"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Agent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BF5D6F0"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The person acting for, or representing, another with the latter’s authority is an agent, i.e. a broker acts as an </w:t>
            </w:r>
            <w:r w:rsidRPr="008B5E3B">
              <w:rPr>
                <w:rFonts w:ascii="Verdana" w:hAnsi="Verdana" w:cs="Times New Roman"/>
                <w:i/>
                <w:iCs/>
                <w:color w:val="393939"/>
                <w:sz w:val="18"/>
                <w:szCs w:val="18"/>
              </w:rPr>
              <w:t>agent</w:t>
            </w:r>
            <w:r w:rsidRPr="008B5E3B">
              <w:rPr>
                <w:rFonts w:ascii="Verdana" w:hAnsi="Verdana" w:cs="Times New Roman"/>
                <w:color w:val="393939"/>
                <w:sz w:val="18"/>
                <w:szCs w:val="18"/>
              </w:rPr>
              <w:t> under a listing agreement.</w:t>
            </w:r>
          </w:p>
        </w:tc>
      </w:tr>
      <w:tr w:rsidR="008B5E3B" w:rsidRPr="008B5E3B" w14:paraId="0ED86A85"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95C9F80"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Third Party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15FAF64"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The third party often refers to a potential buyer.</w:t>
            </w:r>
          </w:p>
        </w:tc>
      </w:tr>
      <w:tr w:rsidR="008B5E3B" w:rsidRPr="008B5E3B" w14:paraId="205F8518"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F7B25F8"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Fiduciary Relationship</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26C50AB"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When buying, selling, or leasing, trust and faith should exist between the parties involved; these traits are both expected and necessary.</w:t>
            </w:r>
          </w:p>
        </w:tc>
      </w:tr>
    </w:tbl>
    <w:p w14:paraId="0B819C73" w14:textId="77777777" w:rsidR="008B5E3B" w:rsidRDefault="008B5E3B">
      <w:r w:rsidRPr="008B5E3B">
        <w:drawing>
          <wp:inline distT="0" distB="0" distL="0" distR="0" wp14:anchorId="2CE23070" wp14:editId="7C690616">
            <wp:extent cx="3668537" cy="25519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687111" cy="2564827"/>
                    </a:xfrm>
                    <a:prstGeom prst="rect">
                      <a:avLst/>
                    </a:prstGeom>
                  </pic:spPr>
                </pic:pic>
              </a:graphicData>
            </a:graphic>
          </wp:inline>
        </w:drawing>
      </w:r>
    </w:p>
    <w:p w14:paraId="065B9A22" w14:textId="77777777" w:rsidR="008B5E3B" w:rsidRPr="008B5E3B" w:rsidRDefault="008B5E3B" w:rsidP="008B5E3B">
      <w:pPr>
        <w:shd w:val="clear" w:color="auto" w:fill="F0F0F0"/>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Duties, Liabilities and Rights of Principals and Agents</w:t>
      </w:r>
    </w:p>
    <w:p w14:paraId="0334C03B" w14:textId="77777777" w:rsidR="008B5E3B" w:rsidRPr="008B5E3B" w:rsidRDefault="008B5E3B" w:rsidP="008B5E3B">
      <w:pPr>
        <w:rPr>
          <w:rFonts w:ascii="Times New Roman" w:eastAsia="Times New Roman" w:hAnsi="Times New Roman" w:cs="Times New Roman"/>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000"/>
        <w:gridCol w:w="5000"/>
      </w:tblGrid>
      <w:tr w:rsidR="008B5E3B" w:rsidRPr="008B5E3B" w14:paraId="69C8AE3B" w14:textId="77777777" w:rsidTr="008B5E3B">
        <w:trPr>
          <w:jc w:val="center"/>
        </w:trPr>
        <w:tc>
          <w:tcPr>
            <w:tcW w:w="5000" w:type="dxa"/>
            <w:tcBorders>
              <w:bottom w:val="single" w:sz="6" w:space="0" w:color="C0C0C0"/>
            </w:tcBorders>
            <w:shd w:val="clear" w:color="auto" w:fill="202020"/>
            <w:tcMar>
              <w:top w:w="90" w:type="dxa"/>
              <w:left w:w="180" w:type="dxa"/>
              <w:bottom w:w="90" w:type="dxa"/>
              <w:right w:w="90" w:type="dxa"/>
            </w:tcMar>
            <w:hideMark/>
          </w:tcPr>
          <w:p w14:paraId="19BF3B8D"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Principal</w:t>
            </w:r>
          </w:p>
        </w:tc>
        <w:tc>
          <w:tcPr>
            <w:tcW w:w="5000" w:type="dxa"/>
            <w:tcBorders>
              <w:bottom w:val="single" w:sz="6" w:space="0" w:color="C0C0C0"/>
            </w:tcBorders>
            <w:shd w:val="clear" w:color="auto" w:fill="202020"/>
            <w:tcMar>
              <w:top w:w="90" w:type="dxa"/>
              <w:left w:w="180" w:type="dxa"/>
              <w:bottom w:w="90" w:type="dxa"/>
              <w:right w:w="90" w:type="dxa"/>
            </w:tcMar>
            <w:hideMark/>
          </w:tcPr>
          <w:p w14:paraId="585C58D4"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Agent</w:t>
            </w:r>
          </w:p>
        </w:tc>
      </w:tr>
      <w:tr w:rsidR="008B5E3B" w:rsidRPr="008B5E3B" w14:paraId="0615049C" w14:textId="77777777" w:rsidTr="008B5E3B">
        <w:trPr>
          <w:jc w:val="center"/>
        </w:trPr>
        <w:tc>
          <w:tcPr>
            <w:tcW w:w="5000" w:type="dxa"/>
            <w:tcBorders>
              <w:bottom w:val="single" w:sz="6" w:space="0" w:color="88A8AE"/>
            </w:tcBorders>
            <w:shd w:val="clear" w:color="auto" w:fill="FFFFFF"/>
            <w:tcMar>
              <w:top w:w="90" w:type="dxa"/>
              <w:left w:w="90" w:type="dxa"/>
              <w:bottom w:w="90" w:type="dxa"/>
              <w:right w:w="90" w:type="dxa"/>
            </w:tcMar>
            <w:hideMark/>
          </w:tcPr>
          <w:p w14:paraId="52D0F8E1"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b/>
                <w:bCs/>
                <w:color w:val="393939"/>
                <w:sz w:val="18"/>
                <w:szCs w:val="18"/>
              </w:rPr>
              <w:t>Compensation</w:t>
            </w:r>
            <w:r w:rsidRPr="008B5E3B">
              <w:rPr>
                <w:rFonts w:ascii="Verdana" w:hAnsi="Verdana" w:cs="Times New Roman"/>
                <w:color w:val="393939"/>
                <w:sz w:val="18"/>
                <w:szCs w:val="18"/>
              </w:rPr>
              <w:t>. A principal’s main duty is to compensate the agent in accordance with the contract of employment.</w:t>
            </w:r>
          </w:p>
          <w:p w14:paraId="35E8BBB6"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b/>
                <w:bCs/>
                <w:color w:val="393939"/>
                <w:sz w:val="18"/>
                <w:szCs w:val="18"/>
              </w:rPr>
              <w:t>Accuracy</w:t>
            </w:r>
            <w:r w:rsidRPr="008B5E3B">
              <w:rPr>
                <w:rFonts w:ascii="Verdana" w:hAnsi="Verdana" w:cs="Times New Roman"/>
                <w:color w:val="393939"/>
                <w:sz w:val="18"/>
                <w:szCs w:val="18"/>
              </w:rPr>
              <w:t>. A principal must also give the broker/agent complete and accurate information when listing a property.</w:t>
            </w:r>
          </w:p>
          <w:p w14:paraId="3C760524"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b/>
                <w:bCs/>
                <w:color w:val="393939"/>
                <w:sz w:val="18"/>
                <w:szCs w:val="18"/>
              </w:rPr>
              <w:t>Liability</w:t>
            </w:r>
            <w:r w:rsidRPr="008B5E3B">
              <w:rPr>
                <w:rFonts w:ascii="Verdana" w:hAnsi="Verdana" w:cs="Times New Roman"/>
                <w:color w:val="393939"/>
                <w:sz w:val="18"/>
                <w:szCs w:val="18"/>
              </w:rPr>
              <w:t>. A principal is liable on all agreements or contracts made by an agent within the authority given the agent.</w:t>
            </w:r>
          </w:p>
          <w:p w14:paraId="16B00F9F"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Agents are personally liable for their own acts.</w:t>
            </w:r>
          </w:p>
        </w:tc>
        <w:tc>
          <w:tcPr>
            <w:tcW w:w="5000" w:type="dxa"/>
            <w:tcBorders>
              <w:bottom w:val="single" w:sz="6" w:space="0" w:color="88A8AE"/>
            </w:tcBorders>
            <w:shd w:val="clear" w:color="auto" w:fill="FFFFFF"/>
            <w:tcMar>
              <w:top w:w="90" w:type="dxa"/>
              <w:left w:w="90" w:type="dxa"/>
              <w:bottom w:w="90" w:type="dxa"/>
              <w:right w:w="90" w:type="dxa"/>
            </w:tcMar>
            <w:hideMark/>
          </w:tcPr>
          <w:p w14:paraId="7B53FC8F"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b/>
                <w:bCs/>
                <w:color w:val="393939"/>
                <w:sz w:val="18"/>
                <w:szCs w:val="18"/>
              </w:rPr>
              <w:t>Care</w:t>
            </w:r>
            <w:r w:rsidRPr="008B5E3B">
              <w:rPr>
                <w:rFonts w:ascii="Verdana" w:hAnsi="Verdana" w:cs="Times New Roman"/>
                <w:color w:val="393939"/>
                <w:sz w:val="18"/>
                <w:szCs w:val="18"/>
              </w:rPr>
              <w:t>. An agent must be diligent and reasonable and act in good faith in any representation. Agents are personally liable for their own acts.</w:t>
            </w:r>
          </w:p>
          <w:p w14:paraId="600CE3D2"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b/>
                <w:bCs/>
                <w:color w:val="393939"/>
                <w:sz w:val="18"/>
                <w:szCs w:val="18"/>
              </w:rPr>
              <w:t>Obedience</w:t>
            </w:r>
            <w:r w:rsidRPr="008B5E3B">
              <w:rPr>
                <w:rFonts w:ascii="Verdana" w:hAnsi="Verdana" w:cs="Times New Roman"/>
                <w:color w:val="393939"/>
                <w:sz w:val="18"/>
                <w:szCs w:val="18"/>
              </w:rPr>
              <w:t>. An agent should obey instructions that pertain to the purpose of the principal–agent relationship. This includes keeping within the authority granted; any agent who exceeds his or her authority will incur personal liability, unless such acts are affirmed by the principal.</w:t>
            </w:r>
          </w:p>
          <w:p w14:paraId="698CE274"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b/>
                <w:bCs/>
                <w:color w:val="393939"/>
                <w:sz w:val="18"/>
                <w:szCs w:val="18"/>
              </w:rPr>
              <w:t>Accountability</w:t>
            </w:r>
            <w:r w:rsidRPr="008B5E3B">
              <w:rPr>
                <w:rFonts w:ascii="Verdana" w:hAnsi="Verdana" w:cs="Times New Roman"/>
                <w:color w:val="393939"/>
                <w:sz w:val="18"/>
                <w:szCs w:val="18"/>
              </w:rPr>
              <w:t>. An agent should keep adequate records concerning funds or property. It is illegal for a broker to commingle or mix personal funds with the funds of a principal.</w:t>
            </w:r>
          </w:p>
          <w:p w14:paraId="5CD85CF2"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b/>
                <w:bCs/>
                <w:color w:val="393939"/>
                <w:sz w:val="18"/>
                <w:szCs w:val="18"/>
              </w:rPr>
              <w:t>Loyalty</w:t>
            </w:r>
            <w:r w:rsidRPr="008B5E3B">
              <w:rPr>
                <w:rFonts w:ascii="Verdana" w:hAnsi="Verdana" w:cs="Times New Roman"/>
                <w:color w:val="393939"/>
                <w:sz w:val="18"/>
                <w:szCs w:val="18"/>
              </w:rPr>
              <w:t>. An agent must not benefit from the relationship except through compensation from the principal unless otherwise agreed. This is also known as faithful performance.</w:t>
            </w:r>
          </w:p>
          <w:p w14:paraId="7372A3D3"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b/>
                <w:bCs/>
                <w:color w:val="393939"/>
                <w:sz w:val="18"/>
                <w:szCs w:val="18"/>
              </w:rPr>
              <w:t>Communication</w:t>
            </w:r>
            <w:r w:rsidRPr="008B5E3B">
              <w:rPr>
                <w:rFonts w:ascii="Verdana" w:hAnsi="Verdana" w:cs="Times New Roman"/>
                <w:color w:val="393939"/>
                <w:sz w:val="18"/>
                <w:szCs w:val="18"/>
              </w:rPr>
              <w:t>. Any information given to the agent must be communicated immediately to the principal.</w:t>
            </w:r>
          </w:p>
          <w:p w14:paraId="1003D5C8"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Any agent who exceeds his or her authority will incur personal liability, unless such acts are affirmed by the principal.</w:t>
            </w:r>
          </w:p>
          <w:p w14:paraId="7E2D2482"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An agent has the right to enforce a contract between a principal and a third party if an interest is held in this contract, such as the collection of an anticipated commission.</w:t>
            </w:r>
          </w:p>
          <w:p w14:paraId="24DE7AAD"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Most listing agreements provide that a broker may engage salespersons as agents. In this instance the broker/agent acts as the principal.</w:t>
            </w:r>
          </w:p>
        </w:tc>
      </w:tr>
    </w:tbl>
    <w:p w14:paraId="6F5E8C44" w14:textId="77777777" w:rsidR="008B5E3B" w:rsidRDefault="008B5E3B"/>
    <w:p w14:paraId="1938045E" w14:textId="77777777" w:rsidR="008B5E3B" w:rsidRPr="008B5E3B" w:rsidRDefault="008B5E3B" w:rsidP="008B5E3B">
      <w:pPr>
        <w:shd w:val="clear" w:color="auto" w:fill="F0F0F0"/>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Listing Agreements</w:t>
      </w:r>
    </w:p>
    <w:p w14:paraId="150C40C6"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 </w:t>
      </w:r>
    </w:p>
    <w:p w14:paraId="121DAF5E" w14:textId="77777777" w:rsidR="008B5E3B" w:rsidRPr="008B5E3B" w:rsidRDefault="008B5E3B" w:rsidP="008B5E3B">
      <w:pPr>
        <w:shd w:val="clear" w:color="auto" w:fill="E9E3AE"/>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Definition</w:t>
      </w:r>
    </w:p>
    <w:p w14:paraId="17DD6EE9" w14:textId="77777777" w:rsidR="008B5E3B" w:rsidRPr="008B5E3B" w:rsidRDefault="008B5E3B" w:rsidP="008B5E3B">
      <w:pPr>
        <w:shd w:val="clear" w:color="auto" w:fill="FFFFFF"/>
        <w:rPr>
          <w:rFonts w:ascii="Verdana" w:eastAsia="Times New Roman" w:hAnsi="Verdana" w:cs="Times New Roman"/>
          <w:color w:val="393939"/>
          <w:sz w:val="18"/>
          <w:szCs w:val="18"/>
        </w:rPr>
      </w:pPr>
      <w:r w:rsidRPr="008B5E3B">
        <w:rPr>
          <w:rFonts w:ascii="Verdana" w:eastAsia="Times New Roman" w:hAnsi="Verdana" w:cs="Times New Roman"/>
          <w:noProof/>
          <w:color w:val="393939"/>
          <w:sz w:val="18"/>
          <w:szCs w:val="18"/>
        </w:rPr>
        <w:drawing>
          <wp:inline distT="0" distB="0" distL="0" distR="0" wp14:anchorId="641B6C2E" wp14:editId="0B121A06">
            <wp:extent cx="1430655" cy="946785"/>
            <wp:effectExtent l="0" t="0" r="0" b="0"/>
            <wp:docPr id="8" name="Picture 8" descr="gre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ree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30655" cy="946785"/>
                    </a:xfrm>
                    <a:prstGeom prst="rect">
                      <a:avLst/>
                    </a:prstGeom>
                    <a:noFill/>
                    <a:ln>
                      <a:noFill/>
                    </a:ln>
                  </pic:spPr>
                </pic:pic>
              </a:graphicData>
            </a:graphic>
          </wp:inline>
        </w:drawing>
      </w:r>
    </w:p>
    <w:p w14:paraId="24F4983E" w14:textId="77777777" w:rsidR="008B5E3B" w:rsidRPr="008B5E3B" w:rsidRDefault="008B5E3B" w:rsidP="008B5E3B">
      <w:pPr>
        <w:shd w:val="clear" w:color="auto" w:fill="FFFFFF"/>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 </w:t>
      </w:r>
    </w:p>
    <w:p w14:paraId="568153D2" w14:textId="77777777" w:rsidR="008B5E3B" w:rsidRPr="008B5E3B" w:rsidRDefault="008B5E3B" w:rsidP="008B5E3B">
      <w:pPr>
        <w:shd w:val="clear" w:color="auto" w:fill="FFFFFF"/>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A listing agreement is an oral or written contract of employment between a principal and a broker/agent to buy, sell, or lease real estate. The broker/agent needs this agreement in order to enforce his or her right to a commission. This agreement also creates the traditional principal-agent relationship discussed earlier.</w:t>
      </w:r>
    </w:p>
    <w:p w14:paraId="3A797C33" w14:textId="77777777" w:rsidR="008B5E3B" w:rsidRPr="008B5E3B" w:rsidRDefault="008B5E3B" w:rsidP="008B5E3B">
      <w:pPr>
        <w:shd w:val="clear" w:color="auto" w:fill="FFFFFF"/>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 </w:t>
      </w:r>
    </w:p>
    <w:p w14:paraId="619E935B" w14:textId="77777777" w:rsidR="008B5E3B" w:rsidRPr="008B5E3B" w:rsidRDefault="008B5E3B" w:rsidP="008B5E3B">
      <w:pPr>
        <w:numPr>
          <w:ilvl w:val="0"/>
          <w:numId w:val="16"/>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This is the foundation of a broker’s business as it provides the basis of a broker’s trust and confidence in the principal and addresses the right to compensation.</w:t>
      </w:r>
    </w:p>
    <w:p w14:paraId="1B87FA4E" w14:textId="77777777" w:rsidR="008B5E3B" w:rsidRPr="008B5E3B" w:rsidRDefault="008B5E3B" w:rsidP="008B5E3B">
      <w:pPr>
        <w:numPr>
          <w:ilvl w:val="0"/>
          <w:numId w:val="16"/>
        </w:numPr>
        <w:shd w:val="clear" w:color="auto" w:fill="F0F0F0"/>
        <w:spacing w:before="120" w:after="24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 typical “listing” is not a contract. Rather, it is a unilateral contract that becomes bilateral upon performance by the broker and is therefore revocable by either party at any time prior to performance.</w:t>
      </w:r>
    </w:p>
    <w:p w14:paraId="4A9A398F" w14:textId="77777777" w:rsidR="008B5E3B" w:rsidRPr="008B5E3B" w:rsidRDefault="008B5E3B" w:rsidP="008B5E3B">
      <w:pPr>
        <w:numPr>
          <w:ilvl w:val="0"/>
          <w:numId w:val="16"/>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Listing agreements may be reached orally, but written agreements are needed in order to collect a commission. Therefore, most brokers refuse to handle a property without a written agreement.</w:t>
      </w:r>
    </w:p>
    <w:p w14:paraId="199EF7C5" w14:textId="77777777" w:rsidR="008B5E3B" w:rsidRPr="008B5E3B" w:rsidRDefault="008B5E3B" w:rsidP="008B5E3B">
      <w:pPr>
        <w:numPr>
          <w:ilvl w:val="0"/>
          <w:numId w:val="17"/>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Most listing agreements provide that a broker may engage salespersons as agents. In this instance the broker/agent acts as the principal.</w:t>
      </w:r>
    </w:p>
    <w:p w14:paraId="02940BB9" w14:textId="77777777" w:rsidR="008B5E3B" w:rsidRDefault="008B5E3B"/>
    <w:p w14:paraId="049272CE" w14:textId="77777777" w:rsidR="008B5E3B" w:rsidRPr="008B5E3B" w:rsidRDefault="008B5E3B" w:rsidP="008B5E3B">
      <w:pPr>
        <w:shd w:val="clear" w:color="auto" w:fill="F0F0F0"/>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Types of Listings</w:t>
      </w:r>
    </w:p>
    <w:p w14:paraId="014AFDF7" w14:textId="77777777" w:rsidR="008B5E3B" w:rsidRPr="008B5E3B" w:rsidRDefault="008B5E3B" w:rsidP="008B5E3B">
      <w:pPr>
        <w:rPr>
          <w:rFonts w:ascii="Times New Roman" w:eastAsia="Times New Roman" w:hAnsi="Times New Roman" w:cs="Times New Roman"/>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547"/>
        <w:gridCol w:w="8453"/>
      </w:tblGrid>
      <w:tr w:rsidR="008B5E3B" w:rsidRPr="008B5E3B" w14:paraId="20E9C855"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4FDAEE2"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Open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32AED99"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An owner offers several brokers an equal chance to sell realty; the broker who arranges the sale receives compensation. The owner may receive the right to personally sell the property without becoming liable for a commission. The sale of the property terminates an open listing.</w:t>
            </w:r>
          </w:p>
        </w:tc>
      </w:tr>
      <w:tr w:rsidR="008B5E3B" w:rsidRPr="008B5E3B" w14:paraId="5A32BCDA"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3B73A7D"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Exclusive Agency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74B98D3"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Engaging one broker to sell realty with a right retained by the owner to sell the property without the obligation of a commission. Usually contains words “exclusive agency”. The purpose is to give the broker holding the listing the opportunity to apply their “best efforts” without interference or competition from other brokers.</w:t>
            </w:r>
          </w:p>
        </w:tc>
      </w:tr>
      <w:tr w:rsidR="008B5E3B" w:rsidRPr="008B5E3B" w14:paraId="3316CF85"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783EE1B"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Exclusive Right-to-Sell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B5265C3"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Engaging a broker to sell realty with commission to be paid to the broker regardless of who sells the property, owner included.</w:t>
            </w:r>
          </w:p>
        </w:tc>
      </w:tr>
      <w:tr w:rsidR="008B5E3B" w:rsidRPr="008B5E3B" w14:paraId="18027E0A"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D23E774"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Multiple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5730137"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A special version of exclusive right-to-sell agreement, it involves multiple listing service groups wherein all members agree to share listings with others in the group. This is advantageous to the owner as the property gets wider exposure, a higher price and a likely shorter selling time.</w:t>
            </w:r>
          </w:p>
        </w:tc>
      </w:tr>
      <w:tr w:rsidR="008B5E3B" w:rsidRPr="008B5E3B" w14:paraId="703E1CA4"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2A9FE0E" w14:textId="77777777" w:rsidR="008B5E3B" w:rsidRPr="008B5E3B" w:rsidRDefault="008B5E3B" w:rsidP="008B5E3B">
            <w:pPr>
              <w:jc w:val="cente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Net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E84304F"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Engaging a broker to sell realty at a fixed or minimum price, with any excess to be considered as the broker’s commission.</w:t>
            </w:r>
          </w:p>
        </w:tc>
      </w:tr>
    </w:tbl>
    <w:p w14:paraId="19DDA688" w14:textId="77777777" w:rsidR="008B5E3B" w:rsidRDefault="008B5E3B"/>
    <w:p w14:paraId="674A790F" w14:textId="77777777" w:rsidR="008B5E3B" w:rsidRPr="008B5E3B" w:rsidRDefault="008B5E3B" w:rsidP="008B5E3B">
      <w:pPr>
        <w:shd w:val="clear" w:color="auto" w:fill="F0F0F0"/>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Critical Issues in the Listing Arrangement</w:t>
      </w:r>
    </w:p>
    <w:p w14:paraId="2F13237F"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 </w:t>
      </w:r>
    </w:p>
    <w:p w14:paraId="0C4579F5"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t>Asking Price</w:t>
      </w:r>
    </w:p>
    <w:p w14:paraId="60647608" w14:textId="77777777" w:rsidR="008B5E3B" w:rsidRPr="008B5E3B" w:rsidRDefault="008B5E3B" w:rsidP="008B5E3B">
      <w:pPr>
        <w:numPr>
          <w:ilvl w:val="0"/>
          <w:numId w:val="18"/>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In his or her own self-interest, an owner wants the highest possible price and therefore prefers a high asking price.</w:t>
      </w:r>
    </w:p>
    <w:p w14:paraId="0910FC6F" w14:textId="77777777" w:rsidR="008B5E3B" w:rsidRPr="008B5E3B" w:rsidRDefault="008B5E3B" w:rsidP="008B5E3B">
      <w:pPr>
        <w:numPr>
          <w:ilvl w:val="0"/>
          <w:numId w:val="18"/>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 broker prefers a low listing price for a quicker sale.</w:t>
      </w:r>
    </w:p>
    <w:p w14:paraId="6BB0D489" w14:textId="77777777" w:rsidR="008B5E3B" w:rsidRPr="008B5E3B" w:rsidRDefault="008B5E3B" w:rsidP="008B5E3B">
      <w:pPr>
        <w:numPr>
          <w:ilvl w:val="0"/>
          <w:numId w:val="18"/>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 fiduciary relationship requires that the broker provide the owner with the market value of the property and document that any suggested listing price is not too low.</w:t>
      </w:r>
    </w:p>
    <w:p w14:paraId="79D67E08"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br/>
        <w:t>Reservation of Right-to-Sell</w:t>
      </w:r>
    </w:p>
    <w:p w14:paraId="34ADF942" w14:textId="77777777" w:rsidR="008B5E3B" w:rsidRPr="008B5E3B" w:rsidRDefault="008B5E3B" w:rsidP="008B5E3B">
      <w:pPr>
        <w:numPr>
          <w:ilvl w:val="0"/>
          <w:numId w:val="19"/>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An owner may retain a right-to-sell without a commission being required, even in an exclusive right-to-sell agreement, by reserving in the contract as exceptions the names of parties with whom negotiations have previously or are currently being conducted.</w:t>
      </w:r>
    </w:p>
    <w:p w14:paraId="114038AA"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br/>
        <w:t>Broker Compensation</w:t>
      </w:r>
    </w:p>
    <w:p w14:paraId="67CA8382" w14:textId="77777777" w:rsidR="008B5E3B" w:rsidRPr="008B5E3B" w:rsidRDefault="008B5E3B" w:rsidP="008B5E3B">
      <w:pPr>
        <w:numPr>
          <w:ilvl w:val="0"/>
          <w:numId w:val="20"/>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Commission rates are largely set by local area customs.</w:t>
      </w:r>
    </w:p>
    <w:p w14:paraId="5F240371" w14:textId="77777777" w:rsidR="008B5E3B" w:rsidRPr="008B5E3B" w:rsidRDefault="008B5E3B" w:rsidP="008B5E3B">
      <w:pPr>
        <w:numPr>
          <w:ilvl w:val="0"/>
          <w:numId w:val="20"/>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Brokers are prohibited from collusion in setting commission rates.</w:t>
      </w:r>
    </w:p>
    <w:p w14:paraId="03A4F181" w14:textId="77777777" w:rsidR="008B5E3B" w:rsidRPr="008B5E3B" w:rsidRDefault="008B5E3B" w:rsidP="008B5E3B">
      <w:pPr>
        <w:numPr>
          <w:ilvl w:val="0"/>
          <w:numId w:val="20"/>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 amount of commission or method of determining commission should be included in a listing agreement. Many commission methods are possible.</w:t>
      </w:r>
    </w:p>
    <w:p w14:paraId="69D1811B"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 </w:t>
      </w: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923"/>
        <w:gridCol w:w="7077"/>
      </w:tblGrid>
      <w:tr w:rsidR="008B5E3B" w:rsidRPr="008B5E3B" w14:paraId="5429878D"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552DF32" w14:textId="77777777" w:rsidR="008B5E3B" w:rsidRPr="008B5E3B" w:rsidRDefault="008B5E3B" w:rsidP="008B5E3B">
            <w:pP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Flat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7495AB3"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Fixed dollar amount, regardless of sale price.</w:t>
            </w:r>
          </w:p>
        </w:tc>
      </w:tr>
      <w:tr w:rsidR="008B5E3B" w:rsidRPr="008B5E3B" w14:paraId="417E77D2"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842163F" w14:textId="77777777" w:rsidR="008B5E3B" w:rsidRPr="008B5E3B" w:rsidRDefault="008B5E3B" w:rsidP="008B5E3B">
            <w:pP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Percentage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A5C498C"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Fixed percentage of sale price.</w:t>
            </w:r>
          </w:p>
        </w:tc>
      </w:tr>
      <w:tr w:rsidR="008B5E3B" w:rsidRPr="008B5E3B" w14:paraId="425E2F80"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BC785C9" w14:textId="77777777" w:rsidR="008B5E3B" w:rsidRPr="008B5E3B" w:rsidRDefault="008B5E3B" w:rsidP="008B5E3B">
            <w:pP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Split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0644956" w14:textId="77777777" w:rsidR="008B5E3B" w:rsidRPr="008B5E3B" w:rsidRDefault="008B5E3B" w:rsidP="008B5E3B">
            <w:pPr>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Different percentages, higher percentage up to a certain amount of the sale price and a lower percentage for the balance.</w:t>
            </w:r>
          </w:p>
        </w:tc>
      </w:tr>
      <w:tr w:rsidR="008B5E3B" w:rsidRPr="008B5E3B" w14:paraId="07063BBA" w14:textId="77777777" w:rsidTr="008B5E3B">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2511160" w14:textId="77777777" w:rsidR="008B5E3B" w:rsidRPr="008B5E3B" w:rsidRDefault="008B5E3B" w:rsidP="008B5E3B">
            <w:pPr>
              <w:rPr>
                <w:rFonts w:ascii="Verdana" w:eastAsia="Times New Roman" w:hAnsi="Verdana" w:cs="Times New Roman"/>
                <w:b/>
                <w:bCs/>
                <w:color w:val="9E9E9E"/>
                <w:sz w:val="18"/>
                <w:szCs w:val="18"/>
              </w:rPr>
            </w:pPr>
            <w:r w:rsidRPr="008B5E3B">
              <w:rPr>
                <w:rFonts w:ascii="Verdana" w:eastAsia="Times New Roman" w:hAnsi="Verdana" w:cs="Times New Roman"/>
                <w:b/>
                <w:bCs/>
                <w:color w:val="9E9E9E"/>
                <w:sz w:val="18"/>
                <w:szCs w:val="18"/>
              </w:rPr>
              <w:t>Net Listing/Residual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B145B7A" w14:textId="77777777" w:rsidR="008B5E3B" w:rsidRPr="008B5E3B" w:rsidRDefault="008B5E3B" w:rsidP="008B5E3B">
            <w:pPr>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 owner sets the asking price; anything above it is commission.</w:t>
            </w:r>
          </w:p>
        </w:tc>
      </w:tr>
    </w:tbl>
    <w:p w14:paraId="152E1156"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t>The Termination and Duration of an Agreement</w:t>
      </w:r>
    </w:p>
    <w:p w14:paraId="235BBDA7"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b/>
          <w:bCs/>
          <w:color w:val="393939"/>
          <w:sz w:val="18"/>
          <w:szCs w:val="18"/>
        </w:rPr>
        <w:t>Termination by actions of the parties:</w:t>
      </w:r>
    </w:p>
    <w:p w14:paraId="118765FF" w14:textId="77777777" w:rsidR="008B5E3B" w:rsidRPr="008B5E3B" w:rsidRDefault="008B5E3B" w:rsidP="008B5E3B">
      <w:pPr>
        <w:numPr>
          <w:ilvl w:val="0"/>
          <w:numId w:val="21"/>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Mutual consent of the parties</w:t>
      </w:r>
    </w:p>
    <w:p w14:paraId="12608F34" w14:textId="77777777" w:rsidR="008B5E3B" w:rsidRPr="008B5E3B" w:rsidRDefault="008B5E3B" w:rsidP="008B5E3B">
      <w:pPr>
        <w:numPr>
          <w:ilvl w:val="0"/>
          <w:numId w:val="21"/>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Completion of the contract by sale</w:t>
      </w:r>
    </w:p>
    <w:p w14:paraId="1D626DC6" w14:textId="77777777" w:rsidR="008B5E3B" w:rsidRPr="008B5E3B" w:rsidRDefault="008B5E3B" w:rsidP="008B5E3B">
      <w:pPr>
        <w:numPr>
          <w:ilvl w:val="0"/>
          <w:numId w:val="21"/>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Time expiration or running-out</w:t>
      </w:r>
    </w:p>
    <w:p w14:paraId="6419FB07" w14:textId="77777777" w:rsidR="008B5E3B" w:rsidRPr="008B5E3B" w:rsidRDefault="008B5E3B" w:rsidP="008B5E3B">
      <w:pPr>
        <w:numPr>
          <w:ilvl w:val="0"/>
          <w:numId w:val="21"/>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Revocation by the principal</w:t>
      </w:r>
    </w:p>
    <w:p w14:paraId="53C01AED" w14:textId="77777777" w:rsidR="008B5E3B" w:rsidRPr="008B5E3B" w:rsidRDefault="008B5E3B" w:rsidP="008B5E3B">
      <w:pPr>
        <w:numPr>
          <w:ilvl w:val="0"/>
          <w:numId w:val="21"/>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Revocation or abandonment by the agent</w:t>
      </w:r>
    </w:p>
    <w:p w14:paraId="0BD5D8B5"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 </w:t>
      </w:r>
    </w:p>
    <w:p w14:paraId="25E74CBB"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b/>
          <w:bCs/>
          <w:color w:val="393939"/>
          <w:sz w:val="18"/>
          <w:szCs w:val="18"/>
        </w:rPr>
        <w:t>Termination by law:</w:t>
      </w:r>
    </w:p>
    <w:p w14:paraId="35776585" w14:textId="77777777" w:rsidR="008B5E3B" w:rsidRPr="008B5E3B" w:rsidRDefault="008B5E3B" w:rsidP="008B5E3B">
      <w:pPr>
        <w:numPr>
          <w:ilvl w:val="0"/>
          <w:numId w:val="22"/>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Destruction of the property, as by fire</w:t>
      </w:r>
    </w:p>
    <w:p w14:paraId="407E7303" w14:textId="77777777" w:rsidR="008B5E3B" w:rsidRPr="008B5E3B" w:rsidRDefault="008B5E3B" w:rsidP="008B5E3B">
      <w:pPr>
        <w:numPr>
          <w:ilvl w:val="0"/>
          <w:numId w:val="22"/>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Death of the principal or agent</w:t>
      </w:r>
    </w:p>
    <w:p w14:paraId="4E0F0FCF" w14:textId="77777777" w:rsidR="008B5E3B" w:rsidRPr="008B5E3B" w:rsidRDefault="008B5E3B" w:rsidP="008B5E3B">
      <w:pPr>
        <w:numPr>
          <w:ilvl w:val="0"/>
          <w:numId w:val="22"/>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Insanity of principal or agent</w:t>
      </w:r>
    </w:p>
    <w:p w14:paraId="32DE4A3F" w14:textId="77777777" w:rsidR="008B5E3B" w:rsidRPr="008B5E3B" w:rsidRDefault="008B5E3B" w:rsidP="008B5E3B">
      <w:pPr>
        <w:numPr>
          <w:ilvl w:val="0"/>
          <w:numId w:val="22"/>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Bankruptcy of the principal or agent</w:t>
      </w:r>
    </w:p>
    <w:p w14:paraId="14D328C2"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br/>
        <w:t>Broker Proof of Performance</w:t>
      </w:r>
    </w:p>
    <w:p w14:paraId="03CF541A" w14:textId="77777777" w:rsidR="008B5E3B" w:rsidRPr="008B5E3B" w:rsidRDefault="008B5E3B" w:rsidP="008B5E3B">
      <w:pPr>
        <w:numPr>
          <w:ilvl w:val="0"/>
          <w:numId w:val="23"/>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 broker’s obligation is to find a buyer who is “ready, willing, and able” (RWA).</w:t>
      </w:r>
    </w:p>
    <w:p w14:paraId="43DA10B5" w14:textId="77777777" w:rsidR="008B5E3B" w:rsidRPr="008B5E3B" w:rsidRDefault="008B5E3B" w:rsidP="008B5E3B">
      <w:pPr>
        <w:numPr>
          <w:ilvl w:val="0"/>
          <w:numId w:val="23"/>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Failure to complete a sale through fault of the owner (due to title defects, refusal of spouse to sign deed, fraud, the owner changing their mind or requiring terms not included in the listing agreement) does not cancel commission. If a qualified RWA buyer is found, the broker is entitled to commission.</w:t>
      </w:r>
    </w:p>
    <w:p w14:paraId="1FBFD07D" w14:textId="77777777" w:rsidR="008B5E3B" w:rsidRPr="008B5E3B" w:rsidRDefault="008B5E3B" w:rsidP="008B5E3B">
      <w:pPr>
        <w:numPr>
          <w:ilvl w:val="0"/>
          <w:numId w:val="23"/>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 owner may include a “no-closing, no commission” clause, which means unless the transaction results in a conveyance of title, no commission need be paid.</w:t>
      </w:r>
    </w:p>
    <w:p w14:paraId="1CAE11FF" w14:textId="77777777" w:rsidR="008B5E3B" w:rsidRDefault="008B5E3B"/>
    <w:p w14:paraId="5CF51B28" w14:textId="77777777" w:rsidR="008B5E3B" w:rsidRDefault="008B5E3B"/>
    <w:p w14:paraId="421FBE39" w14:textId="77777777" w:rsidR="008B5E3B" w:rsidRDefault="008B5E3B"/>
    <w:p w14:paraId="56D171BD" w14:textId="77777777" w:rsidR="008B5E3B" w:rsidRDefault="008B5E3B"/>
    <w:p w14:paraId="3C05421E" w14:textId="77777777" w:rsidR="008B5E3B" w:rsidRDefault="008B5E3B"/>
    <w:p w14:paraId="30C6464D" w14:textId="77777777" w:rsidR="008B5E3B" w:rsidRPr="008B5E3B" w:rsidRDefault="008B5E3B" w:rsidP="008B5E3B">
      <w:pPr>
        <w:shd w:val="clear" w:color="auto" w:fill="F0F0F0"/>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Commissions</w:t>
      </w:r>
      <w:r w:rsidRPr="008B5E3B">
        <w:rPr>
          <w:rFonts w:ascii="Verdana" w:hAnsi="Verdana" w:cs="Times New Roman"/>
          <w:color w:val="393939"/>
          <w:sz w:val="18"/>
          <w:szCs w:val="18"/>
        </w:rPr>
        <w:t> </w:t>
      </w:r>
    </w:p>
    <w:p w14:paraId="4183C3CD"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t>General Rules on Earning Commissions</w:t>
      </w:r>
    </w:p>
    <w:p w14:paraId="76FB626A"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To get commission, the broker must:</w:t>
      </w:r>
    </w:p>
    <w:p w14:paraId="24FB7FA2" w14:textId="77777777" w:rsidR="008B5E3B" w:rsidRPr="008B5E3B" w:rsidRDefault="008B5E3B" w:rsidP="008B5E3B">
      <w:pPr>
        <w:numPr>
          <w:ilvl w:val="0"/>
          <w:numId w:val="24"/>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Show an agreement or contract of employment</w:t>
      </w:r>
    </w:p>
    <w:p w14:paraId="5F5C3EE5" w14:textId="77777777" w:rsidR="008B5E3B" w:rsidRPr="008B5E3B" w:rsidRDefault="008B5E3B" w:rsidP="008B5E3B">
      <w:pPr>
        <w:numPr>
          <w:ilvl w:val="0"/>
          <w:numId w:val="24"/>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Be the procuring cause in the sale</w:t>
      </w:r>
    </w:p>
    <w:p w14:paraId="70E5B73F" w14:textId="77777777" w:rsidR="008B5E3B" w:rsidRPr="008B5E3B" w:rsidRDefault="008B5E3B" w:rsidP="008B5E3B">
      <w:pPr>
        <w:numPr>
          <w:ilvl w:val="0"/>
          <w:numId w:val="24"/>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Bring about the deal on the terms of the employer</w:t>
      </w:r>
    </w:p>
    <w:p w14:paraId="37B3E6D8" w14:textId="77777777" w:rsidR="008B5E3B" w:rsidRPr="008B5E3B" w:rsidRDefault="008B5E3B" w:rsidP="008B5E3B">
      <w:pPr>
        <w:numPr>
          <w:ilvl w:val="0"/>
          <w:numId w:val="24"/>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Act in good faith</w:t>
      </w:r>
    </w:p>
    <w:p w14:paraId="0BABC929" w14:textId="77777777" w:rsidR="008B5E3B" w:rsidRPr="008B5E3B" w:rsidRDefault="008B5E3B" w:rsidP="008B5E3B">
      <w:pPr>
        <w:numPr>
          <w:ilvl w:val="0"/>
          <w:numId w:val="24"/>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Produce a purchaser who is “ready, willing and able”</w:t>
      </w:r>
    </w:p>
    <w:p w14:paraId="5850D175" w14:textId="77777777" w:rsidR="008B5E3B" w:rsidRPr="008B5E3B" w:rsidRDefault="008B5E3B" w:rsidP="008B5E3B">
      <w:pPr>
        <w:numPr>
          <w:ilvl w:val="0"/>
          <w:numId w:val="24"/>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Arrive at a completed transaction</w:t>
      </w:r>
    </w:p>
    <w:p w14:paraId="2F804BBF"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The employer is liable and must pay commission in every case where performance has occurred.</w:t>
      </w:r>
    </w:p>
    <w:p w14:paraId="67E6BAD9"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br/>
        <w:t>Commission on Installment Sales </w:t>
      </w:r>
    </w:p>
    <w:p w14:paraId="199AF638" w14:textId="77777777" w:rsidR="008B5E3B" w:rsidRPr="008B5E3B" w:rsidRDefault="008B5E3B" w:rsidP="008B5E3B">
      <w:pPr>
        <w:numPr>
          <w:ilvl w:val="0"/>
          <w:numId w:val="25"/>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Owners use installment sales to spread property payments over time in order to keep tax payments low.</w:t>
      </w:r>
    </w:p>
    <w:p w14:paraId="68E47E95" w14:textId="77777777" w:rsidR="008B5E3B" w:rsidRPr="008B5E3B" w:rsidRDefault="008B5E3B" w:rsidP="008B5E3B">
      <w:pPr>
        <w:numPr>
          <w:ilvl w:val="0"/>
          <w:numId w:val="25"/>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 broker may agree to accept commission in proportion to principal cash payments received by the seller.</w:t>
      </w:r>
    </w:p>
    <w:p w14:paraId="20D91BD5" w14:textId="77777777" w:rsidR="008B5E3B" w:rsidRPr="008B5E3B" w:rsidRDefault="008B5E3B" w:rsidP="008B5E3B">
      <w:pPr>
        <w:shd w:val="clear" w:color="auto" w:fill="F0F0F0"/>
        <w:spacing w:before="75" w:after="75"/>
        <w:outlineLvl w:val="3"/>
        <w:rPr>
          <w:rFonts w:ascii="Verdana" w:eastAsia="Times New Roman" w:hAnsi="Verdana" w:cs="Times New Roman"/>
          <w:b/>
          <w:bCs/>
          <w:color w:val="000000"/>
          <w:sz w:val="20"/>
          <w:szCs w:val="20"/>
        </w:rPr>
      </w:pPr>
      <w:r w:rsidRPr="008B5E3B">
        <w:rPr>
          <w:rFonts w:ascii="Verdana" w:eastAsia="Times New Roman" w:hAnsi="Verdana" w:cs="Times New Roman"/>
          <w:b/>
          <w:bCs/>
          <w:color w:val="000000"/>
          <w:sz w:val="20"/>
          <w:szCs w:val="20"/>
        </w:rPr>
        <w:br/>
        <w:t>Commission on Exchanges, Loans, and Leases</w:t>
      </w:r>
    </w:p>
    <w:p w14:paraId="440D7DF7" w14:textId="77777777" w:rsidR="008B5E3B" w:rsidRPr="008B5E3B" w:rsidRDefault="008B5E3B" w:rsidP="008B5E3B">
      <w:pPr>
        <w:numPr>
          <w:ilvl w:val="0"/>
          <w:numId w:val="26"/>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 xml:space="preserve">All parties in an exchange pay a commission based on the value or price of their respective properties. In some </w:t>
      </w:r>
      <w:proofErr w:type="gramStart"/>
      <w:r w:rsidRPr="008B5E3B">
        <w:rPr>
          <w:rFonts w:ascii="Verdana" w:eastAsia="Times New Roman" w:hAnsi="Verdana" w:cs="Times New Roman"/>
          <w:color w:val="393939"/>
          <w:sz w:val="18"/>
          <w:szCs w:val="18"/>
        </w:rPr>
        <w:t>instances</w:t>
      </w:r>
      <w:proofErr w:type="gramEnd"/>
      <w:r w:rsidRPr="008B5E3B">
        <w:rPr>
          <w:rFonts w:ascii="Verdana" w:eastAsia="Times New Roman" w:hAnsi="Verdana" w:cs="Times New Roman"/>
          <w:color w:val="393939"/>
          <w:sz w:val="18"/>
          <w:szCs w:val="18"/>
        </w:rPr>
        <w:t xml:space="preserve"> the broker may receive double commission.</w:t>
      </w:r>
    </w:p>
    <w:p w14:paraId="54A6406D" w14:textId="77777777" w:rsidR="008B5E3B" w:rsidRPr="008B5E3B" w:rsidRDefault="008B5E3B" w:rsidP="008B5E3B">
      <w:pPr>
        <w:numPr>
          <w:ilvl w:val="0"/>
          <w:numId w:val="26"/>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 broker is entitled to a commission for producing a mortgage loan only if the loan is approved.</w:t>
      </w:r>
    </w:p>
    <w:p w14:paraId="09026B52" w14:textId="77777777" w:rsidR="008B5E3B" w:rsidRPr="008B5E3B" w:rsidRDefault="008B5E3B" w:rsidP="008B5E3B">
      <w:pPr>
        <w:numPr>
          <w:ilvl w:val="0"/>
          <w:numId w:val="26"/>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 lease broker is not entitled to compensation unless a lease or a complete agreement on their terms is obtained.</w:t>
      </w:r>
    </w:p>
    <w:p w14:paraId="3CDBD479" w14:textId="77777777" w:rsidR="008B5E3B" w:rsidRDefault="008B5E3B"/>
    <w:p w14:paraId="5872FBD3" w14:textId="77777777" w:rsidR="008B5E3B" w:rsidRPr="008B5E3B" w:rsidRDefault="008B5E3B" w:rsidP="008B5E3B">
      <w:pPr>
        <w:shd w:val="clear" w:color="auto" w:fill="F0F0F0"/>
        <w:spacing w:before="75" w:after="75"/>
        <w:outlineLvl w:val="2"/>
        <w:rPr>
          <w:rFonts w:ascii="Verdana" w:eastAsia="Times New Roman" w:hAnsi="Verdana" w:cs="Times New Roman"/>
          <w:b/>
          <w:bCs/>
          <w:color w:val="958616"/>
        </w:rPr>
      </w:pPr>
      <w:r w:rsidRPr="008B5E3B">
        <w:rPr>
          <w:rFonts w:ascii="Verdana" w:eastAsia="Times New Roman" w:hAnsi="Verdana" w:cs="Times New Roman"/>
          <w:b/>
          <w:bCs/>
          <w:color w:val="958616"/>
        </w:rPr>
        <w:t>Selecting a Broker</w:t>
      </w:r>
    </w:p>
    <w:p w14:paraId="4E33ADA3" w14:textId="77777777" w:rsidR="008B5E3B" w:rsidRPr="008B5E3B" w:rsidRDefault="008B5E3B" w:rsidP="008B5E3B">
      <w:pPr>
        <w:rPr>
          <w:rFonts w:ascii="Times New Roman" w:eastAsia="Times New Roman" w:hAnsi="Times New Roman" w:cs="Times New Roman"/>
        </w:rPr>
      </w:pPr>
    </w:p>
    <w:p w14:paraId="2F9913D8" w14:textId="77777777" w:rsidR="008B5E3B" w:rsidRPr="008B5E3B" w:rsidRDefault="008B5E3B" w:rsidP="008B5E3B">
      <w:pPr>
        <w:shd w:val="clear" w:color="auto" w:fill="F0F0F0"/>
        <w:spacing w:before="75" w:after="75" w:line="216" w:lineRule="atLeast"/>
        <w:rPr>
          <w:rFonts w:ascii="Verdana" w:hAnsi="Verdana" w:cs="Times New Roman"/>
          <w:color w:val="393939"/>
          <w:sz w:val="18"/>
          <w:szCs w:val="18"/>
        </w:rPr>
      </w:pPr>
      <w:r w:rsidRPr="008B5E3B">
        <w:rPr>
          <w:rFonts w:ascii="Verdana" w:hAnsi="Verdana" w:cs="Times New Roman"/>
          <w:color w:val="393939"/>
          <w:sz w:val="18"/>
          <w:szCs w:val="18"/>
        </w:rPr>
        <w:t>Important considerations in selecting a broker are:</w:t>
      </w:r>
    </w:p>
    <w:p w14:paraId="1E9AFFD7" w14:textId="77777777" w:rsidR="008B5E3B" w:rsidRPr="008B5E3B" w:rsidRDefault="008B5E3B" w:rsidP="008B5E3B">
      <w:pPr>
        <w:numPr>
          <w:ilvl w:val="0"/>
          <w:numId w:val="27"/>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Office and agent specialization</w:t>
      </w:r>
    </w:p>
    <w:p w14:paraId="3B55A1B0" w14:textId="77777777" w:rsidR="008B5E3B" w:rsidRPr="008B5E3B" w:rsidRDefault="008B5E3B" w:rsidP="008B5E3B">
      <w:pPr>
        <w:numPr>
          <w:ilvl w:val="0"/>
          <w:numId w:val="27"/>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Office location and procedures</w:t>
      </w:r>
    </w:p>
    <w:p w14:paraId="5F28BAD2" w14:textId="77777777" w:rsidR="008B5E3B" w:rsidRPr="008B5E3B" w:rsidRDefault="008B5E3B" w:rsidP="008B5E3B">
      <w:pPr>
        <w:numPr>
          <w:ilvl w:val="0"/>
          <w:numId w:val="27"/>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The firm’s attitude and reputation</w:t>
      </w:r>
    </w:p>
    <w:p w14:paraId="3893FAFB" w14:textId="77777777" w:rsidR="008B5E3B" w:rsidRPr="008B5E3B" w:rsidRDefault="008B5E3B" w:rsidP="008B5E3B">
      <w:pPr>
        <w:numPr>
          <w:ilvl w:val="0"/>
          <w:numId w:val="27"/>
        </w:numPr>
        <w:shd w:val="clear" w:color="auto" w:fill="F0F0F0"/>
        <w:spacing w:before="120"/>
        <w:ind w:left="300"/>
        <w:rPr>
          <w:rFonts w:ascii="Verdana" w:eastAsia="Times New Roman" w:hAnsi="Verdana" w:cs="Times New Roman"/>
          <w:color w:val="393939"/>
          <w:sz w:val="18"/>
          <w:szCs w:val="18"/>
        </w:rPr>
      </w:pPr>
      <w:r w:rsidRPr="008B5E3B">
        <w:rPr>
          <w:rFonts w:ascii="Verdana" w:eastAsia="Times New Roman" w:hAnsi="Verdana" w:cs="Times New Roman"/>
          <w:color w:val="393939"/>
          <w:sz w:val="18"/>
          <w:szCs w:val="18"/>
        </w:rPr>
        <w:t>A positive track record evidenced by satisfied clients</w:t>
      </w:r>
    </w:p>
    <w:p w14:paraId="20105038" w14:textId="77777777" w:rsidR="008B5E3B" w:rsidRDefault="008B5E3B"/>
    <w:p w14:paraId="7D0EC169" w14:textId="77777777" w:rsidR="00CA7D23" w:rsidRDefault="00CA7D23"/>
    <w:p w14:paraId="3A1EE1BD" w14:textId="77777777" w:rsidR="00CA7D23" w:rsidRDefault="00CA7D23"/>
    <w:p w14:paraId="4DC6EE98" w14:textId="77777777" w:rsidR="00CA7D23" w:rsidRDefault="00CA7D23"/>
    <w:p w14:paraId="63BC1C60" w14:textId="77777777" w:rsidR="00CA7D23" w:rsidRDefault="00CA7D23"/>
    <w:p w14:paraId="429982F0" w14:textId="77777777" w:rsidR="00CA7D23" w:rsidRDefault="00CA7D23"/>
    <w:p w14:paraId="164118E4" w14:textId="77777777" w:rsidR="00CA7D23" w:rsidRDefault="00CA7D23"/>
    <w:p w14:paraId="5A64A54A" w14:textId="77777777" w:rsidR="00CA7D23" w:rsidRDefault="00CA7D23"/>
    <w:p w14:paraId="6225E624" w14:textId="77777777" w:rsidR="00CA7D23" w:rsidRDefault="00CA7D23"/>
    <w:p w14:paraId="62FAE03F" w14:textId="77777777" w:rsidR="00CA7D23" w:rsidRDefault="00CA7D23"/>
    <w:p w14:paraId="4D79C3AD" w14:textId="77777777" w:rsidR="00CA7D23" w:rsidRDefault="00CA7D23"/>
    <w:p w14:paraId="5354A82D" w14:textId="208134C2" w:rsidR="00CA7D23" w:rsidRDefault="00CA7D23">
      <w:r>
        <w:t>Lesson 5: The Financing Environment</w:t>
      </w:r>
    </w:p>
    <w:p w14:paraId="71C4A880" w14:textId="77777777" w:rsidR="00CA7D23" w:rsidRDefault="00CA7D23"/>
    <w:p w14:paraId="062FCC1A" w14:textId="77777777" w:rsidR="00CA7D23" w:rsidRPr="00CA7D23" w:rsidRDefault="00CA7D23" w:rsidP="00CA7D23">
      <w:pPr>
        <w:shd w:val="clear" w:color="auto" w:fill="E9E3AE"/>
        <w:spacing w:before="75" w:after="75"/>
        <w:outlineLvl w:val="2"/>
        <w:rPr>
          <w:rFonts w:ascii="Verdana" w:eastAsia="Times New Roman" w:hAnsi="Verdana" w:cs="Times New Roman"/>
          <w:b/>
          <w:bCs/>
          <w:color w:val="958616"/>
        </w:rPr>
      </w:pPr>
      <w:r w:rsidRPr="00CA7D23">
        <w:rPr>
          <w:rFonts w:ascii="Verdana" w:eastAsia="Times New Roman" w:hAnsi="Verdana" w:cs="Times New Roman"/>
          <w:b/>
          <w:bCs/>
          <w:color w:val="958616"/>
        </w:rPr>
        <w:t>Definition</w:t>
      </w:r>
    </w:p>
    <w:p w14:paraId="3F01BDE2" w14:textId="77777777" w:rsidR="00CA7D23" w:rsidRPr="00CA7D23" w:rsidRDefault="00CA7D23" w:rsidP="00CA7D23">
      <w:pPr>
        <w:shd w:val="clear" w:color="auto" w:fill="FFFFFF"/>
        <w:spacing w:before="75" w:after="75" w:line="216" w:lineRule="atLeast"/>
        <w:rPr>
          <w:rFonts w:ascii="Verdana" w:hAnsi="Verdana" w:cs="Times New Roman"/>
          <w:color w:val="393939"/>
          <w:sz w:val="18"/>
          <w:szCs w:val="18"/>
        </w:rPr>
      </w:pPr>
      <w:r w:rsidRPr="00CA7D23">
        <w:rPr>
          <w:rFonts w:ascii="Verdana" w:hAnsi="Verdana" w:cs="Times New Roman"/>
          <w:color w:val="393939"/>
          <w:sz w:val="18"/>
          <w:szCs w:val="18"/>
        </w:rPr>
        <w:t>The </w:t>
      </w:r>
      <w:r w:rsidRPr="00CA7D23">
        <w:rPr>
          <w:rFonts w:ascii="Verdana" w:hAnsi="Verdana" w:cs="Times New Roman"/>
          <w:b/>
          <w:bCs/>
          <w:color w:val="393939"/>
          <w:sz w:val="18"/>
          <w:szCs w:val="18"/>
        </w:rPr>
        <w:t>financing environment </w:t>
      </w:r>
      <w:r w:rsidRPr="00CA7D23">
        <w:rPr>
          <w:rFonts w:ascii="Verdana" w:hAnsi="Verdana" w:cs="Times New Roman"/>
          <w:color w:val="393939"/>
          <w:sz w:val="18"/>
          <w:szCs w:val="18"/>
        </w:rPr>
        <w:t>exists when a buyer does not have sufficient cash to purchase the property in question; he/she resorts to his/her bank to obtain a mortgage to cover the portion that is missing.</w:t>
      </w:r>
    </w:p>
    <w:p w14:paraId="17D1AC81" w14:textId="77777777" w:rsidR="00CA7D23" w:rsidRDefault="00CA7D23"/>
    <w:p w14:paraId="64F46C8E" w14:textId="141C90AE" w:rsidR="00CA7D23" w:rsidRPr="00CA7D23" w:rsidRDefault="00CA7D23" w:rsidP="00CA7D23">
      <w:pPr>
        <w:shd w:val="clear" w:color="auto" w:fill="F0F0F0"/>
        <w:spacing w:before="75" w:after="75"/>
        <w:outlineLvl w:val="2"/>
        <w:rPr>
          <w:rFonts w:ascii="Verdana" w:eastAsia="Times New Roman" w:hAnsi="Verdana" w:cs="Times New Roman"/>
          <w:b/>
          <w:bCs/>
          <w:color w:val="958616"/>
        </w:rPr>
      </w:pPr>
      <w:r w:rsidRPr="00CA7D23">
        <w:rPr>
          <w:rFonts w:ascii="Verdana" w:eastAsia="Times New Roman" w:hAnsi="Verdana" w:cs="Times New Roman"/>
          <w:b/>
          <w:bCs/>
          <w:color w:val="958616"/>
        </w:rPr>
        <w:t>Mortgage</w:t>
      </w:r>
      <w:r w:rsidRPr="00CA7D23">
        <w:rPr>
          <w:rFonts w:ascii="Verdana" w:hAnsi="Verdana" w:cs="Times New Roman"/>
          <w:color w:val="393939"/>
          <w:sz w:val="18"/>
          <w:szCs w:val="18"/>
        </w:rPr>
        <w:t> </w:t>
      </w:r>
    </w:p>
    <w:p w14:paraId="0FF5763B" w14:textId="77777777" w:rsidR="00CA7D23" w:rsidRPr="00CA7D23" w:rsidRDefault="00CA7D23" w:rsidP="00CA7D23">
      <w:pPr>
        <w:shd w:val="clear" w:color="auto" w:fill="E9E3AE"/>
        <w:spacing w:before="75" w:after="75"/>
        <w:outlineLvl w:val="2"/>
        <w:rPr>
          <w:rFonts w:ascii="Verdana" w:eastAsia="Times New Roman" w:hAnsi="Verdana" w:cs="Times New Roman"/>
          <w:b/>
          <w:bCs/>
          <w:color w:val="958616"/>
        </w:rPr>
      </w:pPr>
      <w:r w:rsidRPr="00CA7D23">
        <w:rPr>
          <w:rFonts w:ascii="Verdana" w:eastAsia="Times New Roman" w:hAnsi="Verdana" w:cs="Times New Roman"/>
          <w:b/>
          <w:bCs/>
          <w:color w:val="958616"/>
        </w:rPr>
        <w:t>Definition</w:t>
      </w:r>
    </w:p>
    <w:p w14:paraId="6DD24A43" w14:textId="77777777" w:rsidR="00CA7D23" w:rsidRPr="00CA7D23" w:rsidRDefault="00CA7D23" w:rsidP="00CA7D23">
      <w:pPr>
        <w:shd w:val="clear" w:color="auto" w:fill="FFFFFF"/>
        <w:spacing w:before="75" w:after="75" w:line="216" w:lineRule="atLeast"/>
        <w:rPr>
          <w:rFonts w:ascii="Verdana" w:hAnsi="Verdana" w:cs="Times New Roman"/>
          <w:color w:val="393939"/>
          <w:sz w:val="18"/>
          <w:szCs w:val="18"/>
        </w:rPr>
      </w:pPr>
      <w:r w:rsidRPr="00CA7D23">
        <w:rPr>
          <w:rFonts w:ascii="Verdana" w:hAnsi="Verdana" w:cs="Times New Roman"/>
          <w:b/>
          <w:bCs/>
          <w:color w:val="393939"/>
          <w:sz w:val="18"/>
          <w:szCs w:val="18"/>
        </w:rPr>
        <w:t>Mortgage</w:t>
      </w:r>
      <w:r w:rsidRPr="00CA7D23">
        <w:rPr>
          <w:rFonts w:ascii="Verdana" w:hAnsi="Verdana" w:cs="Times New Roman"/>
          <w:color w:val="393939"/>
          <w:sz w:val="18"/>
          <w:szCs w:val="18"/>
        </w:rPr>
        <w:t> is the term used for a loan on a real estate transaction.</w:t>
      </w:r>
    </w:p>
    <w:p w14:paraId="3777E9D8" w14:textId="77777777" w:rsidR="00CA7D23" w:rsidRPr="00CA7D23" w:rsidRDefault="00CA7D23" w:rsidP="00CA7D23">
      <w:pPr>
        <w:shd w:val="clear" w:color="auto" w:fill="FFFFFF"/>
        <w:spacing w:before="75" w:after="75" w:line="216" w:lineRule="atLeast"/>
        <w:rPr>
          <w:rFonts w:ascii="Verdana" w:hAnsi="Verdana" w:cs="Times New Roman"/>
          <w:color w:val="393939"/>
          <w:sz w:val="18"/>
          <w:szCs w:val="18"/>
        </w:rPr>
      </w:pPr>
      <w:r w:rsidRPr="00CA7D23">
        <w:rPr>
          <w:rFonts w:ascii="Verdana" w:hAnsi="Verdana" w:cs="Times New Roman"/>
          <w:color w:val="393939"/>
          <w:sz w:val="18"/>
          <w:szCs w:val="18"/>
        </w:rPr>
        <w:t> </w:t>
      </w:r>
    </w:p>
    <w:p w14:paraId="0E52E6E7" w14:textId="77777777" w:rsidR="00CA7D23" w:rsidRPr="00CA7D23" w:rsidRDefault="00CA7D23" w:rsidP="00CA7D23">
      <w:pPr>
        <w:shd w:val="clear" w:color="auto" w:fill="FFFFFF"/>
        <w:spacing w:before="75" w:after="75" w:line="216" w:lineRule="atLeast"/>
        <w:rPr>
          <w:rFonts w:ascii="Verdana" w:hAnsi="Verdana" w:cs="Times New Roman"/>
          <w:color w:val="393939"/>
          <w:sz w:val="18"/>
          <w:szCs w:val="18"/>
        </w:rPr>
      </w:pPr>
      <w:r w:rsidRPr="00CA7D23">
        <w:rPr>
          <w:rFonts w:ascii="Verdana" w:hAnsi="Verdana" w:cs="Times New Roman"/>
          <w:color w:val="393939"/>
          <w:sz w:val="18"/>
          <w:szCs w:val="18"/>
        </w:rPr>
        <w:t>It may also go under the name Loan-To-Value ratio.</w:t>
      </w:r>
    </w:p>
    <w:p w14:paraId="1CF6601A" w14:textId="5885A83F" w:rsidR="00CA7D23" w:rsidRPr="00CA7D23" w:rsidRDefault="00CA7D23" w:rsidP="00CA7D23">
      <w:pPr>
        <w:shd w:val="clear" w:color="auto" w:fill="FFFFFF"/>
        <w:spacing w:before="75" w:after="75" w:line="216" w:lineRule="atLeast"/>
        <w:rPr>
          <w:rFonts w:ascii="Verdana" w:hAnsi="Verdana" w:cs="Times New Roman"/>
          <w:color w:val="393939"/>
          <w:sz w:val="18"/>
          <w:szCs w:val="18"/>
        </w:rPr>
      </w:pPr>
      <w:r w:rsidRPr="00CA7D23">
        <w:rPr>
          <w:rFonts w:ascii="Verdana" w:hAnsi="Verdana" w:cs="Times New Roman"/>
          <w:color w:val="393939"/>
          <w:sz w:val="18"/>
          <w:szCs w:val="18"/>
        </w:rPr>
        <w:t> </w:t>
      </w:r>
    </w:p>
    <w:p w14:paraId="32D1746D" w14:textId="77777777" w:rsidR="00CA7D23" w:rsidRPr="00CA7D23" w:rsidRDefault="00CA7D23" w:rsidP="00CA7D23">
      <w:pPr>
        <w:shd w:val="clear" w:color="auto" w:fill="F0F0F0"/>
        <w:spacing w:before="75" w:after="75" w:line="216" w:lineRule="atLeast"/>
        <w:rPr>
          <w:rFonts w:ascii="Verdana" w:hAnsi="Verdana" w:cs="Times New Roman"/>
          <w:color w:val="393939"/>
          <w:sz w:val="18"/>
          <w:szCs w:val="18"/>
        </w:rPr>
      </w:pPr>
      <w:r w:rsidRPr="00CA7D23">
        <w:rPr>
          <w:rFonts w:ascii="Verdana" w:hAnsi="Verdana" w:cs="Times New Roman"/>
          <w:color w:val="393939"/>
          <w:sz w:val="18"/>
          <w:szCs w:val="18"/>
        </w:rPr>
        <w:t>The following are important terms used to perform financing calculations:</w:t>
      </w:r>
    </w:p>
    <w:p w14:paraId="286C4F2B" w14:textId="77777777" w:rsidR="00CA7D23" w:rsidRPr="00CA7D23" w:rsidRDefault="00CA7D23" w:rsidP="00CA7D23">
      <w:pPr>
        <w:shd w:val="clear" w:color="auto" w:fill="F0F0F0"/>
        <w:spacing w:before="75" w:after="75"/>
        <w:outlineLvl w:val="3"/>
        <w:rPr>
          <w:rFonts w:ascii="Verdana" w:eastAsia="Times New Roman" w:hAnsi="Verdana" w:cs="Times New Roman"/>
          <w:b/>
          <w:bCs/>
          <w:color w:val="000000"/>
          <w:sz w:val="20"/>
          <w:szCs w:val="20"/>
        </w:rPr>
      </w:pPr>
      <w:r w:rsidRPr="00CA7D23">
        <w:rPr>
          <w:rFonts w:ascii="Verdana" w:eastAsia="Times New Roman" w:hAnsi="Verdana" w:cs="Times New Roman"/>
          <w:b/>
          <w:bCs/>
          <w:color w:val="000000"/>
          <w:sz w:val="20"/>
          <w:szCs w:val="20"/>
        </w:rPr>
        <w:t>Mortgage Payments</w:t>
      </w:r>
    </w:p>
    <w:p w14:paraId="6286892D" w14:textId="76B2236E" w:rsidR="00CA7D23" w:rsidRPr="00CA7D23" w:rsidRDefault="00CA7D23" w:rsidP="00CA7D23">
      <w:pPr>
        <w:shd w:val="clear" w:color="auto" w:fill="F0F0F0"/>
        <w:spacing w:before="75" w:after="75" w:line="216" w:lineRule="atLeast"/>
        <w:rPr>
          <w:rFonts w:ascii="Verdana" w:hAnsi="Verdana" w:cs="Times New Roman"/>
          <w:color w:val="393939"/>
          <w:sz w:val="18"/>
          <w:szCs w:val="18"/>
        </w:rPr>
      </w:pPr>
      <w:r w:rsidRPr="00CA7D23">
        <w:rPr>
          <w:rFonts w:ascii="Verdana" w:hAnsi="Verdana" w:cs="Times New Roman"/>
          <w:color w:val="393939"/>
          <w:sz w:val="18"/>
          <w:szCs w:val="18"/>
        </w:rPr>
        <w:t>Usually refer to monthly instalments made to your bank in order to reduce your outstanding loan and eventually pay it off entirely.</w:t>
      </w:r>
    </w:p>
    <w:p w14:paraId="5E496DE5" w14:textId="77777777" w:rsidR="00CA7D23" w:rsidRPr="00CA7D23" w:rsidRDefault="00CA7D23" w:rsidP="00CA7D23">
      <w:pPr>
        <w:shd w:val="clear" w:color="auto" w:fill="FFFFFF"/>
        <w:jc w:val="center"/>
        <w:rPr>
          <w:rFonts w:ascii="Verdana" w:eastAsia="Times New Roman" w:hAnsi="Verdana" w:cs="Times New Roman"/>
          <w:color w:val="393939"/>
          <w:sz w:val="18"/>
          <w:szCs w:val="18"/>
        </w:rPr>
      </w:pPr>
      <w:r w:rsidRPr="00CA7D23">
        <w:rPr>
          <w:rFonts w:ascii="Verdana" w:eastAsia="Times New Roman" w:hAnsi="Verdana" w:cs="Times New Roman"/>
          <w:color w:val="393939"/>
          <w:sz w:val="18"/>
          <w:szCs w:val="18"/>
        </w:rPr>
        <w:br/>
        <w:t>Mortgage Payment = Interest portion + Principle portion</w:t>
      </w:r>
    </w:p>
    <w:p w14:paraId="4209CF45" w14:textId="77777777" w:rsidR="00CA7D23" w:rsidRPr="00CA7D23" w:rsidRDefault="00CA7D23" w:rsidP="00CA7D23">
      <w:pPr>
        <w:shd w:val="clear" w:color="auto" w:fill="F0F0F0"/>
        <w:spacing w:before="75" w:after="75" w:line="216" w:lineRule="atLeast"/>
        <w:rPr>
          <w:rFonts w:ascii="Verdana" w:hAnsi="Verdana" w:cs="Times New Roman"/>
          <w:color w:val="393939"/>
          <w:sz w:val="18"/>
          <w:szCs w:val="18"/>
        </w:rPr>
      </w:pPr>
      <w:r w:rsidRPr="00CA7D23">
        <w:rPr>
          <w:rFonts w:ascii="Verdana" w:hAnsi="Verdana" w:cs="Times New Roman"/>
          <w:color w:val="393939"/>
          <w:sz w:val="18"/>
          <w:szCs w:val="18"/>
        </w:rPr>
        <w:t> </w:t>
      </w:r>
    </w:p>
    <w:p w14:paraId="6C736AC1" w14:textId="28F6B7CC" w:rsidR="00CA7D23" w:rsidRPr="00CA7D23" w:rsidRDefault="00CA7D23" w:rsidP="00CA7D23">
      <w:pPr>
        <w:shd w:val="clear" w:color="auto" w:fill="FFFFFF"/>
        <w:jc w:val="center"/>
        <w:rPr>
          <w:rFonts w:ascii="Verdana" w:eastAsia="Times New Roman" w:hAnsi="Verdana" w:cs="Times New Roman"/>
          <w:color w:val="393939"/>
          <w:sz w:val="18"/>
          <w:szCs w:val="18"/>
        </w:rPr>
      </w:pPr>
      <w:r w:rsidRPr="00CA7D23">
        <w:rPr>
          <w:rFonts w:ascii="Verdana" w:eastAsia="Times New Roman" w:hAnsi="Verdana" w:cs="Times New Roman"/>
          <w:color w:val="393939"/>
          <w:sz w:val="18"/>
          <w:szCs w:val="18"/>
        </w:rPr>
        <w:br/>
        <w:t>Principle portion = Mortgage Payment – Interest portion</w:t>
      </w:r>
    </w:p>
    <w:p w14:paraId="22D34E2C" w14:textId="77777777" w:rsidR="00CA7D23" w:rsidRPr="00CA7D23" w:rsidRDefault="00CA7D23" w:rsidP="00CA7D23">
      <w:pPr>
        <w:shd w:val="clear" w:color="auto" w:fill="F0F0F0"/>
        <w:spacing w:before="75" w:after="75"/>
        <w:outlineLvl w:val="3"/>
        <w:rPr>
          <w:rFonts w:ascii="Verdana" w:eastAsia="Times New Roman" w:hAnsi="Verdana" w:cs="Times New Roman"/>
          <w:b/>
          <w:bCs/>
          <w:color w:val="000000"/>
          <w:sz w:val="20"/>
          <w:szCs w:val="20"/>
        </w:rPr>
      </w:pPr>
      <w:r w:rsidRPr="00CA7D23">
        <w:rPr>
          <w:rFonts w:ascii="Verdana" w:eastAsia="Times New Roman" w:hAnsi="Verdana" w:cs="Times New Roman"/>
          <w:b/>
          <w:bCs/>
          <w:color w:val="000000"/>
          <w:sz w:val="20"/>
          <w:szCs w:val="20"/>
        </w:rPr>
        <w:t>Mortgage Loan Balance</w:t>
      </w:r>
    </w:p>
    <w:p w14:paraId="1F6AC2BB" w14:textId="77777777" w:rsidR="00CA7D23" w:rsidRPr="00CA7D23" w:rsidRDefault="00CA7D23" w:rsidP="00CA7D23">
      <w:pPr>
        <w:shd w:val="clear" w:color="auto" w:fill="F0F0F0"/>
        <w:spacing w:before="75" w:after="75" w:line="216" w:lineRule="atLeast"/>
        <w:rPr>
          <w:rFonts w:ascii="Verdana" w:hAnsi="Verdana" w:cs="Times New Roman"/>
          <w:color w:val="393939"/>
          <w:sz w:val="18"/>
          <w:szCs w:val="18"/>
        </w:rPr>
      </w:pPr>
      <w:r w:rsidRPr="00CA7D23">
        <w:rPr>
          <w:rFonts w:ascii="Verdana" w:hAnsi="Verdana" w:cs="Times New Roman"/>
          <w:color w:val="393939"/>
          <w:sz w:val="18"/>
          <w:szCs w:val="18"/>
        </w:rPr>
        <w:t>The portion of the loan that is still outstanding at any point in time.</w:t>
      </w:r>
    </w:p>
    <w:p w14:paraId="40EB17FA" w14:textId="3EC1A277" w:rsidR="00CA7D23" w:rsidRPr="00CA7D23" w:rsidRDefault="00CA7D23" w:rsidP="00CA7D23">
      <w:pPr>
        <w:shd w:val="clear" w:color="auto" w:fill="FFFFFF"/>
        <w:jc w:val="center"/>
        <w:rPr>
          <w:rFonts w:ascii="Verdana" w:eastAsia="Times New Roman" w:hAnsi="Verdana" w:cs="Times New Roman"/>
          <w:color w:val="393939"/>
          <w:sz w:val="18"/>
          <w:szCs w:val="18"/>
        </w:rPr>
      </w:pPr>
      <w:r w:rsidRPr="00CA7D23">
        <w:rPr>
          <w:rFonts w:ascii="Verdana" w:eastAsia="Times New Roman" w:hAnsi="Verdana" w:cs="Times New Roman"/>
          <w:color w:val="393939"/>
          <w:sz w:val="18"/>
          <w:szCs w:val="18"/>
        </w:rPr>
        <w:br/>
        <w:t>Mortgage Loan Balance = Mortgage Loan – Principle portion</w:t>
      </w:r>
    </w:p>
    <w:p w14:paraId="1603ACF0" w14:textId="77777777" w:rsidR="00CA7D23" w:rsidRPr="00CA7D23" w:rsidRDefault="00CA7D23" w:rsidP="00CA7D23">
      <w:pPr>
        <w:shd w:val="clear" w:color="auto" w:fill="F0F0F0"/>
        <w:spacing w:before="75" w:after="75"/>
        <w:outlineLvl w:val="3"/>
        <w:rPr>
          <w:rFonts w:ascii="Verdana" w:eastAsia="Times New Roman" w:hAnsi="Verdana" w:cs="Times New Roman"/>
          <w:b/>
          <w:bCs/>
          <w:color w:val="000000"/>
          <w:sz w:val="20"/>
          <w:szCs w:val="20"/>
        </w:rPr>
      </w:pPr>
      <w:r w:rsidRPr="00CA7D23">
        <w:rPr>
          <w:rFonts w:ascii="Verdana" w:eastAsia="Times New Roman" w:hAnsi="Verdana" w:cs="Times New Roman"/>
          <w:b/>
          <w:bCs/>
          <w:color w:val="000000"/>
          <w:sz w:val="20"/>
          <w:szCs w:val="20"/>
        </w:rPr>
        <w:t>Loan-To-Value (LVR) Ratio</w:t>
      </w:r>
    </w:p>
    <w:p w14:paraId="260E21DF" w14:textId="77777777" w:rsidR="00CA7D23" w:rsidRPr="00CA7D23" w:rsidRDefault="00CA7D23" w:rsidP="00CA7D23">
      <w:pPr>
        <w:shd w:val="clear" w:color="auto" w:fill="F0F0F0"/>
        <w:spacing w:before="75" w:after="75" w:line="216" w:lineRule="atLeast"/>
        <w:rPr>
          <w:rFonts w:ascii="Verdana" w:hAnsi="Verdana" w:cs="Times New Roman"/>
          <w:color w:val="393939"/>
          <w:sz w:val="18"/>
          <w:szCs w:val="18"/>
        </w:rPr>
      </w:pPr>
      <w:r w:rsidRPr="00CA7D23">
        <w:rPr>
          <w:rFonts w:ascii="Verdana" w:hAnsi="Verdana" w:cs="Times New Roman"/>
          <w:color w:val="393939"/>
          <w:sz w:val="18"/>
          <w:szCs w:val="18"/>
        </w:rPr>
        <w:t>The loan expressed as a percentage. In other words, it is the mortgage value that the bank is willing to give you.</w:t>
      </w:r>
    </w:p>
    <w:p w14:paraId="073621B6" w14:textId="77777777" w:rsidR="00CA7D23" w:rsidRPr="00CA7D23" w:rsidRDefault="00CA7D23" w:rsidP="00CA7D23">
      <w:pPr>
        <w:shd w:val="clear" w:color="auto" w:fill="F0F0F0"/>
        <w:spacing w:before="75" w:after="75"/>
        <w:outlineLvl w:val="3"/>
        <w:rPr>
          <w:rFonts w:ascii="Verdana" w:eastAsia="Times New Roman" w:hAnsi="Verdana" w:cs="Times New Roman"/>
          <w:b/>
          <w:bCs/>
          <w:color w:val="000000"/>
          <w:sz w:val="20"/>
          <w:szCs w:val="20"/>
        </w:rPr>
      </w:pPr>
      <w:r w:rsidRPr="00CA7D23">
        <w:rPr>
          <w:rFonts w:ascii="Verdana" w:eastAsia="Times New Roman" w:hAnsi="Verdana" w:cs="Times New Roman"/>
          <w:b/>
          <w:bCs/>
          <w:color w:val="000000"/>
          <w:sz w:val="20"/>
          <w:szCs w:val="20"/>
        </w:rPr>
        <w:t> </w:t>
      </w:r>
    </w:p>
    <w:p w14:paraId="42B7F159" w14:textId="77777777" w:rsidR="00CA7D23" w:rsidRPr="00CA7D23" w:rsidRDefault="00CA7D23" w:rsidP="00CA7D23">
      <w:pPr>
        <w:shd w:val="clear" w:color="auto" w:fill="F0F0F0"/>
        <w:spacing w:before="75" w:after="75"/>
        <w:outlineLvl w:val="3"/>
        <w:rPr>
          <w:rFonts w:ascii="Verdana" w:eastAsia="Times New Roman" w:hAnsi="Verdana" w:cs="Times New Roman"/>
          <w:b/>
          <w:bCs/>
          <w:color w:val="000000"/>
          <w:sz w:val="20"/>
          <w:szCs w:val="20"/>
        </w:rPr>
      </w:pPr>
      <w:r w:rsidRPr="00CA7D23">
        <w:rPr>
          <w:rFonts w:ascii="Verdana" w:eastAsia="Times New Roman" w:hAnsi="Verdana" w:cs="Times New Roman"/>
          <w:b/>
          <w:bCs/>
          <w:color w:val="000000"/>
          <w:sz w:val="20"/>
          <w:szCs w:val="20"/>
        </w:rPr>
        <w:t>Outstanding Loan Balance</w:t>
      </w:r>
    </w:p>
    <w:p w14:paraId="25B2BFF2" w14:textId="77777777" w:rsidR="00CA7D23" w:rsidRPr="00CA7D23" w:rsidRDefault="00CA7D23" w:rsidP="00CA7D23">
      <w:pPr>
        <w:shd w:val="clear" w:color="auto" w:fill="F0F0F0"/>
        <w:spacing w:before="75" w:after="75" w:line="216" w:lineRule="atLeast"/>
        <w:rPr>
          <w:rFonts w:ascii="Verdana" w:hAnsi="Verdana" w:cs="Times New Roman"/>
          <w:color w:val="393939"/>
          <w:sz w:val="18"/>
          <w:szCs w:val="18"/>
        </w:rPr>
      </w:pPr>
      <w:r w:rsidRPr="00CA7D23">
        <w:rPr>
          <w:rFonts w:ascii="Verdana" w:hAnsi="Verdana" w:cs="Times New Roman"/>
          <w:color w:val="393939"/>
          <w:sz w:val="18"/>
          <w:szCs w:val="18"/>
        </w:rPr>
        <w:t>Refers to mortgage loan balance.</w:t>
      </w:r>
    </w:p>
    <w:p w14:paraId="7F446B06" w14:textId="77777777" w:rsidR="00CA7D23" w:rsidRDefault="00CA7D23"/>
    <w:p w14:paraId="6D090F6B" w14:textId="53D0B99A" w:rsidR="00CA7D23" w:rsidRPr="00CA7D23" w:rsidRDefault="00CA7D23" w:rsidP="00CA7D23">
      <w:pPr>
        <w:shd w:val="clear" w:color="auto" w:fill="F0F0F0"/>
        <w:spacing w:before="75" w:after="75"/>
        <w:outlineLvl w:val="2"/>
        <w:rPr>
          <w:rFonts w:ascii="Verdana" w:eastAsia="Times New Roman" w:hAnsi="Verdana" w:cs="Times New Roman"/>
          <w:b/>
          <w:bCs/>
          <w:color w:val="958616"/>
        </w:rPr>
      </w:pPr>
      <w:r w:rsidRPr="00CA7D23">
        <w:rPr>
          <w:rFonts w:ascii="Verdana" w:eastAsia="Times New Roman" w:hAnsi="Verdana" w:cs="Times New Roman"/>
          <w:b/>
          <w:bCs/>
          <w:color w:val="958616"/>
        </w:rPr>
        <w:t>Effective Cost of Borrowing (ECB)</w:t>
      </w:r>
    </w:p>
    <w:p w14:paraId="096D263C" w14:textId="3B6084BE" w:rsidR="00CA7D23" w:rsidRPr="00CA7D23" w:rsidRDefault="00CA7D23" w:rsidP="00CA7D23">
      <w:pPr>
        <w:shd w:val="clear" w:color="auto" w:fill="E9E3AE"/>
        <w:spacing w:before="75" w:after="75"/>
        <w:outlineLvl w:val="2"/>
        <w:rPr>
          <w:rFonts w:ascii="Verdana" w:eastAsia="Times New Roman" w:hAnsi="Verdana" w:cs="Times New Roman"/>
          <w:b/>
          <w:bCs/>
          <w:color w:val="958616"/>
        </w:rPr>
      </w:pPr>
      <w:r w:rsidRPr="00CA7D23">
        <w:rPr>
          <w:rFonts w:ascii="Verdana" w:eastAsia="Times New Roman" w:hAnsi="Verdana" w:cs="Times New Roman"/>
          <w:b/>
          <w:bCs/>
          <w:color w:val="958616"/>
        </w:rPr>
        <w:t>Definition</w:t>
      </w:r>
    </w:p>
    <w:p w14:paraId="5F75D3CC" w14:textId="77777777" w:rsidR="00CA7D23" w:rsidRPr="00CA7D23" w:rsidRDefault="00CA7D23" w:rsidP="00CA7D23">
      <w:pPr>
        <w:shd w:val="clear" w:color="auto" w:fill="FFFFFF"/>
        <w:spacing w:before="75" w:after="75" w:line="216" w:lineRule="atLeast"/>
        <w:rPr>
          <w:rFonts w:ascii="Verdana" w:hAnsi="Verdana" w:cs="Times New Roman"/>
          <w:color w:val="393939"/>
          <w:sz w:val="18"/>
          <w:szCs w:val="18"/>
        </w:rPr>
      </w:pPr>
      <w:r w:rsidRPr="00CA7D23">
        <w:rPr>
          <w:rFonts w:ascii="Verdana" w:hAnsi="Verdana" w:cs="Times New Roman"/>
          <w:b/>
          <w:bCs/>
          <w:color w:val="393939"/>
          <w:sz w:val="18"/>
          <w:szCs w:val="18"/>
        </w:rPr>
        <w:t>Effective Cost of Borrowing (ECB)</w:t>
      </w:r>
      <w:r w:rsidRPr="00CA7D23">
        <w:rPr>
          <w:rFonts w:ascii="Verdana" w:hAnsi="Verdana" w:cs="Times New Roman"/>
          <w:color w:val="393939"/>
          <w:sz w:val="18"/>
          <w:szCs w:val="18"/>
        </w:rPr>
        <w:t> is a rate expressed in percentage form which takes into consideration the effects of processing fees, cancellation penalties, and so on. Processing costs are fees many banks charge in order to process your mortgage, due to the extensive paperwork and efforts on their behalf.</w:t>
      </w:r>
    </w:p>
    <w:p w14:paraId="25828673" w14:textId="77777777" w:rsidR="00CA7D23" w:rsidRDefault="00CA7D23"/>
    <w:p w14:paraId="00D148AA" w14:textId="77777777" w:rsidR="00CA7D23" w:rsidRDefault="00CA7D23">
      <w:bookmarkStart w:id="0" w:name="_GoBack"/>
      <w:bookmarkEnd w:id="0"/>
    </w:p>
    <w:sectPr w:rsidR="00CA7D23" w:rsidSect="001849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53AB3"/>
    <w:multiLevelType w:val="multilevel"/>
    <w:tmpl w:val="31607C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6E45A8"/>
    <w:multiLevelType w:val="multilevel"/>
    <w:tmpl w:val="27CAE2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EE61D0"/>
    <w:multiLevelType w:val="multilevel"/>
    <w:tmpl w:val="4BE049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69219A"/>
    <w:multiLevelType w:val="multilevel"/>
    <w:tmpl w:val="9E466E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E73882"/>
    <w:multiLevelType w:val="multilevel"/>
    <w:tmpl w:val="0E0C38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CB7E93"/>
    <w:multiLevelType w:val="multilevel"/>
    <w:tmpl w:val="28AEEC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8F1AC3"/>
    <w:multiLevelType w:val="multilevel"/>
    <w:tmpl w:val="DAE8A9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454023"/>
    <w:multiLevelType w:val="multilevel"/>
    <w:tmpl w:val="610C7D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8D2BA5"/>
    <w:multiLevelType w:val="multilevel"/>
    <w:tmpl w:val="32DC7C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193909"/>
    <w:multiLevelType w:val="multilevel"/>
    <w:tmpl w:val="A1F84C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FF6FAF"/>
    <w:multiLevelType w:val="multilevel"/>
    <w:tmpl w:val="C8A4C1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A15AC5"/>
    <w:multiLevelType w:val="multilevel"/>
    <w:tmpl w:val="247E47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8F2503"/>
    <w:multiLevelType w:val="multilevel"/>
    <w:tmpl w:val="46F821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E16694"/>
    <w:multiLevelType w:val="multilevel"/>
    <w:tmpl w:val="2342DE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EC1E20"/>
    <w:multiLevelType w:val="multilevel"/>
    <w:tmpl w:val="B2980F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8E60BA1"/>
    <w:multiLevelType w:val="multilevel"/>
    <w:tmpl w:val="B456E6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024505"/>
    <w:multiLevelType w:val="multilevel"/>
    <w:tmpl w:val="34AC3C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563F94"/>
    <w:multiLevelType w:val="multilevel"/>
    <w:tmpl w:val="A4F4B6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D17D07"/>
    <w:multiLevelType w:val="multilevel"/>
    <w:tmpl w:val="9B1E57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882391"/>
    <w:multiLevelType w:val="multilevel"/>
    <w:tmpl w:val="75CA22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0E0D79"/>
    <w:multiLevelType w:val="multilevel"/>
    <w:tmpl w:val="3A4AB0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2AA0B55"/>
    <w:multiLevelType w:val="multilevel"/>
    <w:tmpl w:val="D13EB4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6D67160"/>
    <w:multiLevelType w:val="multilevel"/>
    <w:tmpl w:val="7674CB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98A3280"/>
    <w:multiLevelType w:val="multilevel"/>
    <w:tmpl w:val="19F2AE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021779E"/>
    <w:multiLevelType w:val="multilevel"/>
    <w:tmpl w:val="522A8F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ABD71F6"/>
    <w:multiLevelType w:val="multilevel"/>
    <w:tmpl w:val="93C44F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E240CF1"/>
    <w:multiLevelType w:val="multilevel"/>
    <w:tmpl w:val="77E04F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7"/>
  </w:num>
  <w:num w:numId="3">
    <w:abstractNumId w:val="21"/>
  </w:num>
  <w:num w:numId="4">
    <w:abstractNumId w:val="3"/>
  </w:num>
  <w:num w:numId="5">
    <w:abstractNumId w:val="23"/>
  </w:num>
  <w:num w:numId="6">
    <w:abstractNumId w:val="13"/>
  </w:num>
  <w:num w:numId="7">
    <w:abstractNumId w:val="26"/>
  </w:num>
  <w:num w:numId="8">
    <w:abstractNumId w:val="4"/>
  </w:num>
  <w:num w:numId="9">
    <w:abstractNumId w:val="24"/>
  </w:num>
  <w:num w:numId="10">
    <w:abstractNumId w:val="2"/>
  </w:num>
  <w:num w:numId="11">
    <w:abstractNumId w:val="18"/>
  </w:num>
  <w:num w:numId="12">
    <w:abstractNumId w:val="5"/>
  </w:num>
  <w:num w:numId="13">
    <w:abstractNumId w:val="20"/>
  </w:num>
  <w:num w:numId="14">
    <w:abstractNumId w:val="9"/>
  </w:num>
  <w:num w:numId="15">
    <w:abstractNumId w:val="6"/>
  </w:num>
  <w:num w:numId="16">
    <w:abstractNumId w:val="16"/>
  </w:num>
  <w:num w:numId="17">
    <w:abstractNumId w:val="14"/>
  </w:num>
  <w:num w:numId="18">
    <w:abstractNumId w:val="25"/>
  </w:num>
  <w:num w:numId="19">
    <w:abstractNumId w:val="10"/>
  </w:num>
  <w:num w:numId="20">
    <w:abstractNumId w:val="19"/>
  </w:num>
  <w:num w:numId="21">
    <w:abstractNumId w:val="7"/>
  </w:num>
  <w:num w:numId="22">
    <w:abstractNumId w:val="15"/>
  </w:num>
  <w:num w:numId="23">
    <w:abstractNumId w:val="22"/>
  </w:num>
  <w:num w:numId="24">
    <w:abstractNumId w:val="0"/>
  </w:num>
  <w:num w:numId="25">
    <w:abstractNumId w:val="8"/>
  </w:num>
  <w:num w:numId="26">
    <w:abstractNumId w:val="11"/>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E3B"/>
    <w:rsid w:val="001849C7"/>
    <w:rsid w:val="008B5E3B"/>
    <w:rsid w:val="0090415E"/>
    <w:rsid w:val="00CA7D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E0937A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8B5E3B"/>
    <w:pPr>
      <w:spacing w:before="100" w:beforeAutospacing="1" w:after="100" w:afterAutospacing="1"/>
      <w:outlineLvl w:val="2"/>
    </w:pPr>
    <w:rPr>
      <w:rFonts w:ascii="Times New Roman" w:hAnsi="Times New Roman" w:cs="Times New Roman"/>
      <w:b/>
      <w:bCs/>
      <w:sz w:val="27"/>
      <w:szCs w:val="27"/>
    </w:rPr>
  </w:style>
  <w:style w:type="paragraph" w:styleId="Heading4">
    <w:name w:val="heading 4"/>
    <w:basedOn w:val="Normal"/>
    <w:link w:val="Heading4Char"/>
    <w:uiPriority w:val="9"/>
    <w:qFormat/>
    <w:rsid w:val="008B5E3B"/>
    <w:pPr>
      <w:spacing w:before="100" w:beforeAutospacing="1" w:after="100" w:afterAutospacing="1"/>
      <w:outlineLvl w:val="3"/>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5E3B"/>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8B5E3B"/>
  </w:style>
  <w:style w:type="character" w:styleId="Strong">
    <w:name w:val="Strong"/>
    <w:basedOn w:val="DefaultParagraphFont"/>
    <w:uiPriority w:val="22"/>
    <w:qFormat/>
    <w:rsid w:val="008B5E3B"/>
    <w:rPr>
      <w:b/>
      <w:bCs/>
    </w:rPr>
  </w:style>
  <w:style w:type="character" w:customStyle="1" w:styleId="Heading3Char">
    <w:name w:val="Heading 3 Char"/>
    <w:basedOn w:val="DefaultParagraphFont"/>
    <w:link w:val="Heading3"/>
    <w:uiPriority w:val="9"/>
    <w:rsid w:val="008B5E3B"/>
    <w:rPr>
      <w:rFonts w:ascii="Times New Roman" w:hAnsi="Times New Roman" w:cs="Times New Roman"/>
      <w:b/>
      <w:bCs/>
      <w:sz w:val="27"/>
      <w:szCs w:val="27"/>
    </w:rPr>
  </w:style>
  <w:style w:type="character" w:customStyle="1" w:styleId="Heading4Char">
    <w:name w:val="Heading 4 Char"/>
    <w:basedOn w:val="DefaultParagraphFont"/>
    <w:link w:val="Heading4"/>
    <w:uiPriority w:val="9"/>
    <w:rsid w:val="008B5E3B"/>
    <w:rPr>
      <w:rFonts w:ascii="Times New Roman" w:hAnsi="Times New Roman" w:cs="Times New Roman"/>
      <w:b/>
      <w:bCs/>
    </w:rPr>
  </w:style>
  <w:style w:type="character" w:customStyle="1" w:styleId="note">
    <w:name w:val="note"/>
    <w:basedOn w:val="DefaultParagraphFont"/>
    <w:rsid w:val="008B5E3B"/>
  </w:style>
  <w:style w:type="character" w:styleId="Emphasis">
    <w:name w:val="Emphasis"/>
    <w:basedOn w:val="DefaultParagraphFont"/>
    <w:uiPriority w:val="20"/>
    <w:qFormat/>
    <w:rsid w:val="008B5E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67503">
      <w:bodyDiv w:val="1"/>
      <w:marLeft w:val="0"/>
      <w:marRight w:val="0"/>
      <w:marTop w:val="0"/>
      <w:marBottom w:val="0"/>
      <w:divBdr>
        <w:top w:val="none" w:sz="0" w:space="0" w:color="auto"/>
        <w:left w:val="none" w:sz="0" w:space="0" w:color="auto"/>
        <w:bottom w:val="none" w:sz="0" w:space="0" w:color="auto"/>
        <w:right w:val="none" w:sz="0" w:space="0" w:color="auto"/>
      </w:divBdr>
    </w:div>
    <w:div w:id="281307250">
      <w:bodyDiv w:val="1"/>
      <w:marLeft w:val="0"/>
      <w:marRight w:val="0"/>
      <w:marTop w:val="0"/>
      <w:marBottom w:val="0"/>
      <w:divBdr>
        <w:top w:val="none" w:sz="0" w:space="0" w:color="auto"/>
        <w:left w:val="none" w:sz="0" w:space="0" w:color="auto"/>
        <w:bottom w:val="none" w:sz="0" w:space="0" w:color="auto"/>
        <w:right w:val="none" w:sz="0" w:space="0" w:color="auto"/>
      </w:divBdr>
      <w:divsChild>
        <w:div w:id="505360745">
          <w:marLeft w:val="150"/>
          <w:marRight w:val="300"/>
          <w:marTop w:val="300"/>
          <w:marBottom w:val="0"/>
          <w:divBdr>
            <w:top w:val="none" w:sz="0" w:space="0" w:color="auto"/>
            <w:left w:val="none" w:sz="0" w:space="0" w:color="auto"/>
            <w:bottom w:val="none" w:sz="0" w:space="0" w:color="auto"/>
            <w:right w:val="none" w:sz="0" w:space="0" w:color="auto"/>
          </w:divBdr>
        </w:div>
      </w:divsChild>
    </w:div>
    <w:div w:id="369455963">
      <w:bodyDiv w:val="1"/>
      <w:marLeft w:val="0"/>
      <w:marRight w:val="0"/>
      <w:marTop w:val="0"/>
      <w:marBottom w:val="0"/>
      <w:divBdr>
        <w:top w:val="none" w:sz="0" w:space="0" w:color="auto"/>
        <w:left w:val="none" w:sz="0" w:space="0" w:color="auto"/>
        <w:bottom w:val="none" w:sz="0" w:space="0" w:color="auto"/>
        <w:right w:val="none" w:sz="0" w:space="0" w:color="auto"/>
      </w:divBdr>
      <w:divsChild>
        <w:div w:id="1995134085">
          <w:marLeft w:val="150"/>
          <w:marRight w:val="300"/>
          <w:marTop w:val="450"/>
          <w:marBottom w:val="0"/>
          <w:divBdr>
            <w:top w:val="none" w:sz="0" w:space="0" w:color="auto"/>
            <w:left w:val="none" w:sz="0" w:space="0" w:color="auto"/>
            <w:bottom w:val="none" w:sz="0" w:space="0" w:color="auto"/>
            <w:right w:val="none" w:sz="0" w:space="0" w:color="auto"/>
          </w:divBdr>
        </w:div>
      </w:divsChild>
    </w:div>
    <w:div w:id="379668306">
      <w:bodyDiv w:val="1"/>
      <w:marLeft w:val="0"/>
      <w:marRight w:val="0"/>
      <w:marTop w:val="0"/>
      <w:marBottom w:val="0"/>
      <w:divBdr>
        <w:top w:val="none" w:sz="0" w:space="0" w:color="auto"/>
        <w:left w:val="none" w:sz="0" w:space="0" w:color="auto"/>
        <w:bottom w:val="none" w:sz="0" w:space="0" w:color="auto"/>
        <w:right w:val="none" w:sz="0" w:space="0" w:color="auto"/>
      </w:divBdr>
      <w:divsChild>
        <w:div w:id="2042777059">
          <w:marLeft w:val="150"/>
          <w:marRight w:val="300"/>
          <w:marTop w:val="300"/>
          <w:marBottom w:val="0"/>
          <w:divBdr>
            <w:top w:val="none" w:sz="0" w:space="0" w:color="auto"/>
            <w:left w:val="none" w:sz="0" w:space="0" w:color="auto"/>
            <w:bottom w:val="none" w:sz="0" w:space="0" w:color="auto"/>
            <w:right w:val="none" w:sz="0" w:space="0" w:color="auto"/>
          </w:divBdr>
        </w:div>
      </w:divsChild>
    </w:div>
    <w:div w:id="428624572">
      <w:bodyDiv w:val="1"/>
      <w:marLeft w:val="0"/>
      <w:marRight w:val="0"/>
      <w:marTop w:val="0"/>
      <w:marBottom w:val="0"/>
      <w:divBdr>
        <w:top w:val="none" w:sz="0" w:space="0" w:color="auto"/>
        <w:left w:val="none" w:sz="0" w:space="0" w:color="auto"/>
        <w:bottom w:val="none" w:sz="0" w:space="0" w:color="auto"/>
        <w:right w:val="none" w:sz="0" w:space="0" w:color="auto"/>
      </w:divBdr>
      <w:divsChild>
        <w:div w:id="1646616350">
          <w:marLeft w:val="0"/>
          <w:marRight w:val="0"/>
          <w:marTop w:val="0"/>
          <w:marBottom w:val="0"/>
          <w:divBdr>
            <w:top w:val="single" w:sz="6" w:space="8" w:color="CCCCCC"/>
            <w:left w:val="single" w:sz="6" w:space="8" w:color="CCCCCC"/>
            <w:bottom w:val="single" w:sz="6" w:space="8" w:color="CCCCCC"/>
            <w:right w:val="single" w:sz="6" w:space="8" w:color="CCCCCC"/>
          </w:divBdr>
        </w:div>
        <w:div w:id="442116221">
          <w:marLeft w:val="0"/>
          <w:marRight w:val="0"/>
          <w:marTop w:val="0"/>
          <w:marBottom w:val="0"/>
          <w:divBdr>
            <w:top w:val="none" w:sz="0" w:space="0" w:color="auto"/>
            <w:left w:val="none" w:sz="0" w:space="0" w:color="auto"/>
            <w:bottom w:val="none" w:sz="0" w:space="0" w:color="auto"/>
            <w:right w:val="none" w:sz="0" w:space="0" w:color="auto"/>
          </w:divBdr>
        </w:div>
        <w:div w:id="1269506150">
          <w:marLeft w:val="0"/>
          <w:marRight w:val="0"/>
          <w:marTop w:val="0"/>
          <w:marBottom w:val="0"/>
          <w:divBdr>
            <w:top w:val="single" w:sz="6" w:space="9" w:color="E9E3AE"/>
            <w:left w:val="single" w:sz="6" w:space="9" w:color="E9E3AE"/>
            <w:bottom w:val="single" w:sz="6" w:space="9" w:color="E9E3AE"/>
            <w:right w:val="single" w:sz="6" w:space="9" w:color="E9E3AE"/>
          </w:divBdr>
          <w:divsChild>
            <w:div w:id="1270888767">
              <w:marLeft w:val="0"/>
              <w:marRight w:val="0"/>
              <w:marTop w:val="0"/>
              <w:marBottom w:val="0"/>
              <w:divBdr>
                <w:top w:val="none" w:sz="0" w:space="0" w:color="auto"/>
                <w:left w:val="none" w:sz="0" w:space="0" w:color="auto"/>
                <w:bottom w:val="none" w:sz="0" w:space="0" w:color="auto"/>
                <w:right w:val="none" w:sz="0" w:space="0" w:color="auto"/>
              </w:divBdr>
              <w:divsChild>
                <w:div w:id="1595438374">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 w:id="203294148">
          <w:marLeft w:val="0"/>
          <w:marRight w:val="0"/>
          <w:marTop w:val="0"/>
          <w:marBottom w:val="0"/>
          <w:divBdr>
            <w:top w:val="single" w:sz="6" w:space="8" w:color="88A8AE"/>
            <w:left w:val="single" w:sz="6" w:space="8" w:color="88A8AE"/>
            <w:bottom w:val="single" w:sz="6" w:space="8" w:color="88A8AE"/>
            <w:right w:val="single" w:sz="6" w:space="8" w:color="88A8AE"/>
          </w:divBdr>
        </w:div>
        <w:div w:id="786239327">
          <w:marLeft w:val="0"/>
          <w:marRight w:val="0"/>
          <w:marTop w:val="0"/>
          <w:marBottom w:val="0"/>
          <w:divBdr>
            <w:top w:val="single" w:sz="6" w:space="8" w:color="88A8AE"/>
            <w:left w:val="single" w:sz="6" w:space="8" w:color="88A8AE"/>
            <w:bottom w:val="single" w:sz="6" w:space="8" w:color="88A8AE"/>
            <w:right w:val="single" w:sz="6" w:space="8" w:color="88A8AE"/>
          </w:divBdr>
        </w:div>
        <w:div w:id="1141849890">
          <w:marLeft w:val="0"/>
          <w:marRight w:val="0"/>
          <w:marTop w:val="0"/>
          <w:marBottom w:val="0"/>
          <w:divBdr>
            <w:top w:val="single" w:sz="6" w:space="8" w:color="88A8AE"/>
            <w:left w:val="single" w:sz="6" w:space="8" w:color="88A8AE"/>
            <w:bottom w:val="single" w:sz="6" w:space="8" w:color="88A8AE"/>
            <w:right w:val="single" w:sz="6" w:space="8" w:color="88A8AE"/>
          </w:divBdr>
        </w:div>
      </w:divsChild>
    </w:div>
    <w:div w:id="579296440">
      <w:bodyDiv w:val="1"/>
      <w:marLeft w:val="0"/>
      <w:marRight w:val="0"/>
      <w:marTop w:val="0"/>
      <w:marBottom w:val="0"/>
      <w:divBdr>
        <w:top w:val="none" w:sz="0" w:space="0" w:color="auto"/>
        <w:left w:val="none" w:sz="0" w:space="0" w:color="auto"/>
        <w:bottom w:val="none" w:sz="0" w:space="0" w:color="auto"/>
        <w:right w:val="none" w:sz="0" w:space="0" w:color="auto"/>
      </w:divBdr>
      <w:divsChild>
        <w:div w:id="1859738924">
          <w:marLeft w:val="0"/>
          <w:marRight w:val="0"/>
          <w:marTop w:val="0"/>
          <w:marBottom w:val="0"/>
          <w:divBdr>
            <w:top w:val="none" w:sz="0" w:space="0" w:color="auto"/>
            <w:left w:val="none" w:sz="0" w:space="0" w:color="auto"/>
            <w:bottom w:val="none" w:sz="0" w:space="0" w:color="auto"/>
            <w:right w:val="none" w:sz="0" w:space="0" w:color="auto"/>
          </w:divBdr>
        </w:div>
        <w:div w:id="322317810">
          <w:marLeft w:val="0"/>
          <w:marRight w:val="0"/>
          <w:marTop w:val="0"/>
          <w:marBottom w:val="0"/>
          <w:divBdr>
            <w:top w:val="single" w:sz="6" w:space="9" w:color="E9E3AE"/>
            <w:left w:val="single" w:sz="6" w:space="9" w:color="E9E3AE"/>
            <w:bottom w:val="single" w:sz="6" w:space="9" w:color="E9E3AE"/>
            <w:right w:val="single" w:sz="6" w:space="9" w:color="E9E3AE"/>
          </w:divBdr>
          <w:divsChild>
            <w:div w:id="1112744946">
              <w:marLeft w:val="0"/>
              <w:marRight w:val="0"/>
              <w:marTop w:val="0"/>
              <w:marBottom w:val="0"/>
              <w:divBdr>
                <w:top w:val="none" w:sz="0" w:space="0" w:color="auto"/>
                <w:left w:val="none" w:sz="0" w:space="0" w:color="auto"/>
                <w:bottom w:val="none" w:sz="0" w:space="0" w:color="auto"/>
                <w:right w:val="none" w:sz="0" w:space="0" w:color="auto"/>
              </w:divBdr>
              <w:divsChild>
                <w:div w:id="224729585">
                  <w:marLeft w:val="150"/>
                  <w:marRight w:val="300"/>
                  <w:marTop w:val="300"/>
                  <w:marBottom w:val="0"/>
                  <w:divBdr>
                    <w:top w:val="none" w:sz="0" w:space="0" w:color="auto"/>
                    <w:left w:val="none" w:sz="0" w:space="0" w:color="auto"/>
                    <w:bottom w:val="none" w:sz="0" w:space="0" w:color="auto"/>
                    <w:right w:val="none" w:sz="0" w:space="0" w:color="auto"/>
                  </w:divBdr>
                </w:div>
              </w:divsChild>
            </w:div>
          </w:divsChild>
        </w:div>
      </w:divsChild>
    </w:div>
    <w:div w:id="684209837">
      <w:bodyDiv w:val="1"/>
      <w:marLeft w:val="0"/>
      <w:marRight w:val="0"/>
      <w:marTop w:val="0"/>
      <w:marBottom w:val="0"/>
      <w:divBdr>
        <w:top w:val="none" w:sz="0" w:space="0" w:color="auto"/>
        <w:left w:val="none" w:sz="0" w:space="0" w:color="auto"/>
        <w:bottom w:val="none" w:sz="0" w:space="0" w:color="auto"/>
        <w:right w:val="none" w:sz="0" w:space="0" w:color="auto"/>
      </w:divBdr>
      <w:divsChild>
        <w:div w:id="239757246">
          <w:marLeft w:val="0"/>
          <w:marRight w:val="0"/>
          <w:marTop w:val="0"/>
          <w:marBottom w:val="0"/>
          <w:divBdr>
            <w:top w:val="none" w:sz="0" w:space="0" w:color="auto"/>
            <w:left w:val="none" w:sz="0" w:space="0" w:color="auto"/>
            <w:bottom w:val="none" w:sz="0" w:space="0" w:color="auto"/>
            <w:right w:val="none" w:sz="0" w:space="0" w:color="auto"/>
          </w:divBdr>
        </w:div>
        <w:div w:id="375202105">
          <w:marLeft w:val="0"/>
          <w:marRight w:val="0"/>
          <w:marTop w:val="0"/>
          <w:marBottom w:val="0"/>
          <w:divBdr>
            <w:top w:val="single" w:sz="6" w:space="9" w:color="E9E3AE"/>
            <w:left w:val="single" w:sz="6" w:space="9" w:color="E9E3AE"/>
            <w:bottom w:val="single" w:sz="6" w:space="9" w:color="E9E3AE"/>
            <w:right w:val="single" w:sz="6" w:space="9" w:color="E9E3AE"/>
          </w:divBdr>
          <w:divsChild>
            <w:div w:id="128593530">
              <w:marLeft w:val="0"/>
              <w:marRight w:val="0"/>
              <w:marTop w:val="0"/>
              <w:marBottom w:val="0"/>
              <w:divBdr>
                <w:top w:val="none" w:sz="0" w:space="0" w:color="auto"/>
                <w:left w:val="none" w:sz="0" w:space="0" w:color="auto"/>
                <w:bottom w:val="none" w:sz="0" w:space="0" w:color="auto"/>
                <w:right w:val="none" w:sz="0" w:space="0" w:color="auto"/>
              </w:divBdr>
              <w:divsChild>
                <w:div w:id="2024893928">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696273864">
      <w:bodyDiv w:val="1"/>
      <w:marLeft w:val="0"/>
      <w:marRight w:val="0"/>
      <w:marTop w:val="0"/>
      <w:marBottom w:val="0"/>
      <w:divBdr>
        <w:top w:val="none" w:sz="0" w:space="0" w:color="auto"/>
        <w:left w:val="none" w:sz="0" w:space="0" w:color="auto"/>
        <w:bottom w:val="none" w:sz="0" w:space="0" w:color="auto"/>
        <w:right w:val="none" w:sz="0" w:space="0" w:color="auto"/>
      </w:divBdr>
      <w:divsChild>
        <w:div w:id="2097511361">
          <w:marLeft w:val="0"/>
          <w:marRight w:val="300"/>
          <w:marTop w:val="0"/>
          <w:marBottom w:val="0"/>
          <w:divBdr>
            <w:top w:val="none" w:sz="0" w:space="0" w:color="auto"/>
            <w:left w:val="none" w:sz="0" w:space="0" w:color="auto"/>
            <w:bottom w:val="none" w:sz="0" w:space="0" w:color="auto"/>
            <w:right w:val="none" w:sz="0" w:space="0" w:color="auto"/>
          </w:divBdr>
        </w:div>
      </w:divsChild>
    </w:div>
    <w:div w:id="880241733">
      <w:bodyDiv w:val="1"/>
      <w:marLeft w:val="0"/>
      <w:marRight w:val="0"/>
      <w:marTop w:val="0"/>
      <w:marBottom w:val="0"/>
      <w:divBdr>
        <w:top w:val="none" w:sz="0" w:space="0" w:color="auto"/>
        <w:left w:val="none" w:sz="0" w:space="0" w:color="auto"/>
        <w:bottom w:val="none" w:sz="0" w:space="0" w:color="auto"/>
        <w:right w:val="none" w:sz="0" w:space="0" w:color="auto"/>
      </w:divBdr>
    </w:div>
    <w:div w:id="1013843568">
      <w:bodyDiv w:val="1"/>
      <w:marLeft w:val="0"/>
      <w:marRight w:val="0"/>
      <w:marTop w:val="0"/>
      <w:marBottom w:val="0"/>
      <w:divBdr>
        <w:top w:val="none" w:sz="0" w:space="0" w:color="auto"/>
        <w:left w:val="none" w:sz="0" w:space="0" w:color="auto"/>
        <w:bottom w:val="none" w:sz="0" w:space="0" w:color="auto"/>
        <w:right w:val="none" w:sz="0" w:space="0" w:color="auto"/>
      </w:divBdr>
      <w:divsChild>
        <w:div w:id="1054546602">
          <w:marLeft w:val="150"/>
          <w:marRight w:val="300"/>
          <w:marTop w:val="300"/>
          <w:marBottom w:val="0"/>
          <w:divBdr>
            <w:top w:val="none" w:sz="0" w:space="0" w:color="auto"/>
            <w:left w:val="none" w:sz="0" w:space="0" w:color="auto"/>
            <w:bottom w:val="none" w:sz="0" w:space="0" w:color="auto"/>
            <w:right w:val="none" w:sz="0" w:space="0" w:color="auto"/>
          </w:divBdr>
        </w:div>
      </w:divsChild>
    </w:div>
    <w:div w:id="1294021002">
      <w:bodyDiv w:val="1"/>
      <w:marLeft w:val="0"/>
      <w:marRight w:val="0"/>
      <w:marTop w:val="0"/>
      <w:marBottom w:val="0"/>
      <w:divBdr>
        <w:top w:val="none" w:sz="0" w:space="0" w:color="auto"/>
        <w:left w:val="none" w:sz="0" w:space="0" w:color="auto"/>
        <w:bottom w:val="none" w:sz="0" w:space="0" w:color="auto"/>
        <w:right w:val="none" w:sz="0" w:space="0" w:color="auto"/>
      </w:divBdr>
      <w:divsChild>
        <w:div w:id="113989493">
          <w:marLeft w:val="150"/>
          <w:marRight w:val="300"/>
          <w:marTop w:val="300"/>
          <w:marBottom w:val="0"/>
          <w:divBdr>
            <w:top w:val="none" w:sz="0" w:space="0" w:color="auto"/>
            <w:left w:val="none" w:sz="0" w:space="0" w:color="auto"/>
            <w:bottom w:val="none" w:sz="0" w:space="0" w:color="auto"/>
            <w:right w:val="none" w:sz="0" w:space="0" w:color="auto"/>
          </w:divBdr>
        </w:div>
      </w:divsChild>
    </w:div>
    <w:div w:id="1506701227">
      <w:bodyDiv w:val="1"/>
      <w:marLeft w:val="0"/>
      <w:marRight w:val="0"/>
      <w:marTop w:val="0"/>
      <w:marBottom w:val="0"/>
      <w:divBdr>
        <w:top w:val="none" w:sz="0" w:space="0" w:color="auto"/>
        <w:left w:val="none" w:sz="0" w:space="0" w:color="auto"/>
        <w:bottom w:val="none" w:sz="0" w:space="0" w:color="auto"/>
        <w:right w:val="none" w:sz="0" w:space="0" w:color="auto"/>
      </w:divBdr>
    </w:div>
    <w:div w:id="1536307714">
      <w:bodyDiv w:val="1"/>
      <w:marLeft w:val="0"/>
      <w:marRight w:val="0"/>
      <w:marTop w:val="0"/>
      <w:marBottom w:val="0"/>
      <w:divBdr>
        <w:top w:val="none" w:sz="0" w:space="0" w:color="auto"/>
        <w:left w:val="none" w:sz="0" w:space="0" w:color="auto"/>
        <w:bottom w:val="none" w:sz="0" w:space="0" w:color="auto"/>
        <w:right w:val="none" w:sz="0" w:space="0" w:color="auto"/>
      </w:divBdr>
    </w:div>
    <w:div w:id="1740588990">
      <w:bodyDiv w:val="1"/>
      <w:marLeft w:val="0"/>
      <w:marRight w:val="0"/>
      <w:marTop w:val="0"/>
      <w:marBottom w:val="0"/>
      <w:divBdr>
        <w:top w:val="none" w:sz="0" w:space="0" w:color="auto"/>
        <w:left w:val="none" w:sz="0" w:space="0" w:color="auto"/>
        <w:bottom w:val="none" w:sz="0" w:space="0" w:color="auto"/>
        <w:right w:val="none" w:sz="0" w:space="0" w:color="auto"/>
      </w:divBdr>
      <w:divsChild>
        <w:div w:id="1798715471">
          <w:marLeft w:val="0"/>
          <w:marRight w:val="0"/>
          <w:marTop w:val="0"/>
          <w:marBottom w:val="0"/>
          <w:divBdr>
            <w:top w:val="single" w:sz="6" w:space="8" w:color="CCCCCC"/>
            <w:left w:val="single" w:sz="6" w:space="8" w:color="CCCCCC"/>
            <w:bottom w:val="single" w:sz="6" w:space="8" w:color="CCCCCC"/>
            <w:right w:val="single" w:sz="6" w:space="8" w:color="CCCCCC"/>
          </w:divBdr>
        </w:div>
        <w:div w:id="1243488117">
          <w:marLeft w:val="0"/>
          <w:marRight w:val="0"/>
          <w:marTop w:val="0"/>
          <w:marBottom w:val="0"/>
          <w:divBdr>
            <w:top w:val="none" w:sz="0" w:space="0" w:color="auto"/>
            <w:left w:val="none" w:sz="0" w:space="0" w:color="auto"/>
            <w:bottom w:val="none" w:sz="0" w:space="0" w:color="auto"/>
            <w:right w:val="none" w:sz="0" w:space="0" w:color="auto"/>
          </w:divBdr>
        </w:div>
        <w:div w:id="992757664">
          <w:marLeft w:val="0"/>
          <w:marRight w:val="0"/>
          <w:marTop w:val="0"/>
          <w:marBottom w:val="0"/>
          <w:divBdr>
            <w:top w:val="single" w:sz="6" w:space="9" w:color="E9E3AE"/>
            <w:left w:val="single" w:sz="6" w:space="9" w:color="E9E3AE"/>
            <w:bottom w:val="single" w:sz="6" w:space="9" w:color="E9E3AE"/>
            <w:right w:val="single" w:sz="6" w:space="9" w:color="E9E3AE"/>
          </w:divBdr>
          <w:divsChild>
            <w:div w:id="1282804725">
              <w:marLeft w:val="0"/>
              <w:marRight w:val="0"/>
              <w:marTop w:val="0"/>
              <w:marBottom w:val="0"/>
              <w:divBdr>
                <w:top w:val="none" w:sz="0" w:space="0" w:color="auto"/>
                <w:left w:val="none" w:sz="0" w:space="0" w:color="auto"/>
                <w:bottom w:val="none" w:sz="0" w:space="0" w:color="auto"/>
                <w:right w:val="none" w:sz="0" w:space="0" w:color="auto"/>
              </w:divBdr>
              <w:divsChild>
                <w:div w:id="1573661017">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1765804300">
      <w:bodyDiv w:val="1"/>
      <w:marLeft w:val="0"/>
      <w:marRight w:val="0"/>
      <w:marTop w:val="0"/>
      <w:marBottom w:val="0"/>
      <w:divBdr>
        <w:top w:val="none" w:sz="0" w:space="0" w:color="auto"/>
        <w:left w:val="none" w:sz="0" w:space="0" w:color="auto"/>
        <w:bottom w:val="none" w:sz="0" w:space="0" w:color="auto"/>
        <w:right w:val="none" w:sz="0" w:space="0" w:color="auto"/>
      </w:divBdr>
    </w:div>
    <w:div w:id="1813257212">
      <w:bodyDiv w:val="1"/>
      <w:marLeft w:val="0"/>
      <w:marRight w:val="0"/>
      <w:marTop w:val="0"/>
      <w:marBottom w:val="0"/>
      <w:divBdr>
        <w:top w:val="none" w:sz="0" w:space="0" w:color="auto"/>
        <w:left w:val="none" w:sz="0" w:space="0" w:color="auto"/>
        <w:bottom w:val="none" w:sz="0" w:space="0" w:color="auto"/>
        <w:right w:val="none" w:sz="0" w:space="0" w:color="auto"/>
      </w:divBdr>
    </w:div>
    <w:div w:id="1912503170">
      <w:bodyDiv w:val="1"/>
      <w:marLeft w:val="0"/>
      <w:marRight w:val="0"/>
      <w:marTop w:val="0"/>
      <w:marBottom w:val="0"/>
      <w:divBdr>
        <w:top w:val="none" w:sz="0" w:space="0" w:color="auto"/>
        <w:left w:val="none" w:sz="0" w:space="0" w:color="auto"/>
        <w:bottom w:val="none" w:sz="0" w:space="0" w:color="auto"/>
        <w:right w:val="none" w:sz="0" w:space="0" w:color="auto"/>
      </w:divBdr>
    </w:div>
    <w:div w:id="1947543354">
      <w:bodyDiv w:val="1"/>
      <w:marLeft w:val="0"/>
      <w:marRight w:val="0"/>
      <w:marTop w:val="0"/>
      <w:marBottom w:val="0"/>
      <w:divBdr>
        <w:top w:val="none" w:sz="0" w:space="0" w:color="auto"/>
        <w:left w:val="none" w:sz="0" w:space="0" w:color="auto"/>
        <w:bottom w:val="none" w:sz="0" w:space="0" w:color="auto"/>
        <w:right w:val="none" w:sz="0" w:space="0" w:color="auto"/>
      </w:divBdr>
      <w:divsChild>
        <w:div w:id="96146439">
          <w:marLeft w:val="150"/>
          <w:marRight w:val="300"/>
          <w:marTop w:val="300"/>
          <w:marBottom w:val="0"/>
          <w:divBdr>
            <w:top w:val="none" w:sz="0" w:space="0" w:color="auto"/>
            <w:left w:val="none" w:sz="0" w:space="0" w:color="auto"/>
            <w:bottom w:val="none" w:sz="0" w:space="0" w:color="auto"/>
            <w:right w:val="none" w:sz="0" w:space="0" w:color="auto"/>
          </w:divBdr>
        </w:div>
      </w:divsChild>
    </w:div>
    <w:div w:id="1990400676">
      <w:bodyDiv w:val="1"/>
      <w:marLeft w:val="0"/>
      <w:marRight w:val="0"/>
      <w:marTop w:val="0"/>
      <w:marBottom w:val="0"/>
      <w:divBdr>
        <w:top w:val="none" w:sz="0" w:space="0" w:color="auto"/>
        <w:left w:val="none" w:sz="0" w:space="0" w:color="auto"/>
        <w:bottom w:val="none" w:sz="0" w:space="0" w:color="auto"/>
        <w:right w:val="none" w:sz="0" w:space="0" w:color="auto"/>
      </w:divBdr>
      <w:divsChild>
        <w:div w:id="695540783">
          <w:marLeft w:val="150"/>
          <w:marRight w:val="300"/>
          <w:marTop w:val="300"/>
          <w:marBottom w:val="0"/>
          <w:divBdr>
            <w:top w:val="none" w:sz="0" w:space="0" w:color="auto"/>
            <w:left w:val="none" w:sz="0" w:space="0" w:color="auto"/>
            <w:bottom w:val="none" w:sz="0" w:space="0" w:color="auto"/>
            <w:right w:val="none" w:sz="0" w:space="0" w:color="auto"/>
          </w:divBdr>
        </w:div>
      </w:divsChild>
    </w:div>
    <w:div w:id="2052655035">
      <w:bodyDiv w:val="1"/>
      <w:marLeft w:val="0"/>
      <w:marRight w:val="0"/>
      <w:marTop w:val="0"/>
      <w:marBottom w:val="0"/>
      <w:divBdr>
        <w:top w:val="none" w:sz="0" w:space="0" w:color="auto"/>
        <w:left w:val="none" w:sz="0" w:space="0" w:color="auto"/>
        <w:bottom w:val="none" w:sz="0" w:space="0" w:color="auto"/>
        <w:right w:val="none" w:sz="0" w:space="0" w:color="auto"/>
      </w:divBdr>
      <w:divsChild>
        <w:div w:id="489949026">
          <w:marLeft w:val="0"/>
          <w:marRight w:val="0"/>
          <w:marTop w:val="0"/>
          <w:marBottom w:val="0"/>
          <w:divBdr>
            <w:top w:val="none" w:sz="0" w:space="0" w:color="auto"/>
            <w:left w:val="none" w:sz="0" w:space="0" w:color="auto"/>
            <w:bottom w:val="none" w:sz="0" w:space="0" w:color="auto"/>
            <w:right w:val="none" w:sz="0" w:space="0" w:color="auto"/>
          </w:divBdr>
        </w:div>
        <w:div w:id="527722086">
          <w:marLeft w:val="0"/>
          <w:marRight w:val="0"/>
          <w:marTop w:val="0"/>
          <w:marBottom w:val="0"/>
          <w:divBdr>
            <w:top w:val="single" w:sz="6" w:space="9" w:color="E9E3AE"/>
            <w:left w:val="single" w:sz="6" w:space="9" w:color="E9E3AE"/>
            <w:bottom w:val="single" w:sz="6" w:space="9" w:color="E9E3AE"/>
            <w:right w:val="single" w:sz="6" w:space="9" w:color="E9E3AE"/>
          </w:divBdr>
          <w:divsChild>
            <w:div w:id="91824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17602">
      <w:bodyDiv w:val="1"/>
      <w:marLeft w:val="0"/>
      <w:marRight w:val="0"/>
      <w:marTop w:val="0"/>
      <w:marBottom w:val="0"/>
      <w:divBdr>
        <w:top w:val="none" w:sz="0" w:space="0" w:color="auto"/>
        <w:left w:val="none" w:sz="0" w:space="0" w:color="auto"/>
        <w:bottom w:val="none" w:sz="0" w:space="0" w:color="auto"/>
        <w:right w:val="none" w:sz="0" w:space="0" w:color="auto"/>
      </w:divBdr>
      <w:divsChild>
        <w:div w:id="77991323">
          <w:marLeft w:val="150"/>
          <w:marRight w:val="300"/>
          <w:marTop w:val="300"/>
          <w:marBottom w:val="0"/>
          <w:divBdr>
            <w:top w:val="none" w:sz="0" w:space="0" w:color="auto"/>
            <w:left w:val="none" w:sz="0" w:space="0" w:color="auto"/>
            <w:bottom w:val="none" w:sz="0" w:space="0" w:color="auto"/>
            <w:right w:val="none" w:sz="0" w:space="0" w:color="auto"/>
          </w:divBdr>
        </w:div>
      </w:divsChild>
    </w:div>
    <w:div w:id="20817091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10</Pages>
  <Words>2961</Words>
  <Characters>16883</Characters>
  <Application>Microsoft Macintosh Word</Application>
  <DocSecurity>0</DocSecurity>
  <Lines>140</Lines>
  <Paragraphs>39</Paragraphs>
  <ScaleCrop>false</ScaleCrop>
  <LinksUpToDate>false</LinksUpToDate>
  <CharactersWithSpaces>19805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GianLuca Fortino</dc:creator>
  <cp:keywords/>
  <dc:description/>
  <cp:lastModifiedBy>GianLuca Fortino</cp:lastModifiedBy>
  <cp:revision>2</cp:revision>
  <dcterms:created xsi:type="dcterms:W3CDTF">2017-03-13T23:19:00Z</dcterms:created>
  <dcterms:modified xsi:type="dcterms:W3CDTF">2017-03-14T20:17:00Z</dcterms:modified>
</cp:coreProperties>
</file>