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E8A" w:rsidRDefault="002312D1" w:rsidP="002312D1">
      <w:pPr>
        <w:jc w:val="center"/>
        <w:rPr>
          <w:rFonts w:ascii="Times New Roman" w:hAnsi="Times New Roman" w:cs="Times New Roman"/>
          <w:b/>
          <w:sz w:val="36"/>
          <w:u w:val="single"/>
        </w:rPr>
      </w:pPr>
      <w:r>
        <w:rPr>
          <w:rFonts w:ascii="Times New Roman" w:hAnsi="Times New Roman" w:cs="Times New Roman"/>
          <w:b/>
          <w:sz w:val="36"/>
          <w:u w:val="single"/>
        </w:rPr>
        <w:t>Assignment #1 – Macroeconomics</w:t>
      </w:r>
    </w:p>
    <w:p w:rsidR="002312D1" w:rsidRDefault="002312D1" w:rsidP="002312D1">
      <w:pPr>
        <w:spacing w:line="240" w:lineRule="auto"/>
        <w:contextualSpacing/>
        <w:rPr>
          <w:rFonts w:ascii="Times New Roman" w:hAnsi="Times New Roman" w:cs="Times New Roman"/>
          <w:b/>
          <w:sz w:val="36"/>
          <w:u w:val="single"/>
        </w:rPr>
      </w:pPr>
    </w:p>
    <w:p w:rsidR="002312D1" w:rsidRPr="002312D1" w:rsidRDefault="002312D1" w:rsidP="00CE0765">
      <w:pPr>
        <w:spacing w:before="240" w:line="240" w:lineRule="auto"/>
        <w:contextualSpacing/>
        <w:rPr>
          <w:rFonts w:ascii="Times New Roman" w:hAnsi="Times New Roman" w:cs="Times New Roman"/>
          <w:b/>
          <w:sz w:val="28"/>
          <w:u w:val="single"/>
        </w:rPr>
      </w:pPr>
      <w:r w:rsidRPr="002312D1">
        <w:rPr>
          <w:rFonts w:ascii="Times New Roman" w:hAnsi="Times New Roman" w:cs="Times New Roman"/>
          <w:b/>
          <w:sz w:val="28"/>
          <w:u w:val="single"/>
        </w:rPr>
        <w:t>Section 1</w:t>
      </w:r>
      <w:r w:rsidR="00CE0765">
        <w:rPr>
          <w:rFonts w:ascii="Times New Roman" w:hAnsi="Times New Roman" w:cs="Times New Roman"/>
          <w:b/>
          <w:sz w:val="28"/>
          <w:u w:val="single"/>
        </w:rPr>
        <w:t>a)</w:t>
      </w:r>
    </w:p>
    <w:p w:rsidR="002312D1" w:rsidRDefault="002312D1" w:rsidP="002312D1">
      <w:pPr>
        <w:spacing w:line="240" w:lineRule="auto"/>
        <w:contextualSpacing/>
        <w:rPr>
          <w:rFonts w:ascii="Times New Roman" w:hAnsi="Times New Roman" w:cs="Times New Roman"/>
          <w:sz w:val="24"/>
        </w:rPr>
      </w:pPr>
    </w:p>
    <w:p w:rsidR="002312D1" w:rsidRPr="002312D1" w:rsidRDefault="002312D1" w:rsidP="002312D1">
      <w:pPr>
        <w:pStyle w:val="ListParagraph"/>
        <w:numPr>
          <w:ilvl w:val="0"/>
          <w:numId w:val="1"/>
        </w:numPr>
        <w:spacing w:line="240" w:lineRule="auto"/>
        <w:rPr>
          <w:rFonts w:ascii="Times New Roman" w:hAnsi="Times New Roman" w:cs="Times New Roman"/>
          <w:sz w:val="24"/>
        </w:rPr>
      </w:pPr>
      <w:r w:rsidRPr="002312D1">
        <w:rPr>
          <w:rFonts w:ascii="Times New Roman" w:hAnsi="Times New Roman" w:cs="Times New Roman"/>
          <w:sz w:val="24"/>
        </w:rPr>
        <w:t>The table represents the economic and financial data for Canada.</w:t>
      </w:r>
    </w:p>
    <w:p w:rsidR="002312D1" w:rsidRDefault="002312D1" w:rsidP="002312D1">
      <w:pPr>
        <w:pStyle w:val="ListParagraph"/>
        <w:numPr>
          <w:ilvl w:val="0"/>
          <w:numId w:val="1"/>
        </w:numPr>
        <w:spacing w:line="240" w:lineRule="auto"/>
        <w:rPr>
          <w:rFonts w:ascii="Times New Roman" w:hAnsi="Times New Roman" w:cs="Times New Roman"/>
          <w:sz w:val="24"/>
        </w:rPr>
      </w:pPr>
      <w:r>
        <w:rPr>
          <w:rFonts w:ascii="Times New Roman" w:hAnsi="Times New Roman" w:cs="Times New Roman"/>
          <w:sz w:val="24"/>
        </w:rPr>
        <w:t xml:space="preserve">The level one </w:t>
      </w:r>
      <w:proofErr w:type="gramStart"/>
      <w:r>
        <w:rPr>
          <w:rFonts w:ascii="Times New Roman" w:hAnsi="Times New Roman" w:cs="Times New Roman"/>
          <w:sz w:val="24"/>
        </w:rPr>
        <w:t>headings</w:t>
      </w:r>
      <w:proofErr w:type="gramEnd"/>
      <w:r>
        <w:rPr>
          <w:rFonts w:ascii="Times New Roman" w:hAnsi="Times New Roman" w:cs="Times New Roman"/>
          <w:sz w:val="24"/>
        </w:rPr>
        <w:t xml:space="preserve"> include the real sector, the fiscal sector, </w:t>
      </w:r>
      <w:r w:rsidR="00A31736">
        <w:rPr>
          <w:rFonts w:ascii="Times New Roman" w:hAnsi="Times New Roman" w:cs="Times New Roman"/>
          <w:sz w:val="24"/>
        </w:rPr>
        <w:t>the financial sector, the external sector, and population.</w:t>
      </w:r>
    </w:p>
    <w:p w:rsidR="00A31736" w:rsidRDefault="00A31736" w:rsidP="002312D1">
      <w:pPr>
        <w:pStyle w:val="ListParagraph"/>
        <w:numPr>
          <w:ilvl w:val="0"/>
          <w:numId w:val="1"/>
        </w:numPr>
        <w:spacing w:line="240" w:lineRule="auto"/>
        <w:rPr>
          <w:rFonts w:ascii="Times New Roman" w:hAnsi="Times New Roman" w:cs="Times New Roman"/>
          <w:sz w:val="24"/>
        </w:rPr>
      </w:pPr>
      <w:r>
        <w:rPr>
          <w:rFonts w:ascii="Times New Roman" w:hAnsi="Times New Roman" w:cs="Times New Roman"/>
          <w:sz w:val="24"/>
        </w:rPr>
        <w:t xml:space="preserve">In the real sector, the major Q variable is </w:t>
      </w:r>
      <w:r w:rsidR="002C157F">
        <w:rPr>
          <w:rFonts w:ascii="Times New Roman" w:hAnsi="Times New Roman" w:cs="Times New Roman"/>
          <w:sz w:val="24"/>
        </w:rPr>
        <w:t xml:space="preserve">real </w:t>
      </w:r>
      <w:r>
        <w:rPr>
          <w:rFonts w:ascii="Times New Roman" w:hAnsi="Times New Roman" w:cs="Times New Roman"/>
          <w:sz w:val="24"/>
        </w:rPr>
        <w:t>GDP and the major P variable is Composite Price Level (calculated by CPI</w:t>
      </w:r>
      <w:r w:rsidR="00CE0765">
        <w:rPr>
          <w:rFonts w:ascii="Times New Roman" w:hAnsi="Times New Roman" w:cs="Times New Roman"/>
          <w:sz w:val="24"/>
        </w:rPr>
        <w:t>; “consumer prices”</w:t>
      </w:r>
      <w:r w:rsidR="002C157F">
        <w:rPr>
          <w:rFonts w:ascii="Times New Roman" w:hAnsi="Times New Roman" w:cs="Times New Roman"/>
          <w:sz w:val="24"/>
        </w:rPr>
        <w:t>, “producer prices”</w:t>
      </w:r>
      <w:r>
        <w:rPr>
          <w:rFonts w:ascii="Times New Roman" w:hAnsi="Times New Roman" w:cs="Times New Roman"/>
          <w:sz w:val="24"/>
        </w:rPr>
        <w:t>).</w:t>
      </w:r>
      <w:r w:rsidR="002C157F">
        <w:rPr>
          <w:rFonts w:ascii="Times New Roman" w:hAnsi="Times New Roman" w:cs="Times New Roman"/>
          <w:sz w:val="24"/>
        </w:rPr>
        <w:t xml:space="preserve"> Also they have the </w:t>
      </w:r>
      <w:proofErr w:type="spellStart"/>
      <w:r w:rsidR="002C157F">
        <w:rPr>
          <w:rFonts w:ascii="Times New Roman" w:hAnsi="Times New Roman" w:cs="Times New Roman"/>
          <w:sz w:val="24"/>
        </w:rPr>
        <w:t>labour</w:t>
      </w:r>
      <w:proofErr w:type="spellEnd"/>
      <w:r w:rsidR="002C157F">
        <w:rPr>
          <w:rFonts w:ascii="Times New Roman" w:hAnsi="Times New Roman" w:cs="Times New Roman"/>
          <w:sz w:val="24"/>
        </w:rPr>
        <w:t xml:space="preserve"> market which the Q is total employment, and the P is total wages/earnings.</w:t>
      </w:r>
      <w:r>
        <w:rPr>
          <w:rFonts w:ascii="Times New Roman" w:hAnsi="Times New Roman" w:cs="Times New Roman"/>
          <w:sz w:val="24"/>
        </w:rPr>
        <w:t xml:space="preserve"> </w:t>
      </w:r>
      <w:r w:rsidR="00CE0765">
        <w:rPr>
          <w:rFonts w:ascii="Times New Roman" w:hAnsi="Times New Roman" w:cs="Times New Roman"/>
          <w:sz w:val="24"/>
        </w:rPr>
        <w:t xml:space="preserve">In the financial sector the major Q variable is the amount of money </w:t>
      </w:r>
      <w:r w:rsidR="00FC4FAC">
        <w:rPr>
          <w:rFonts w:ascii="Times New Roman" w:hAnsi="Times New Roman" w:cs="Times New Roman"/>
          <w:sz w:val="24"/>
        </w:rPr>
        <w:t xml:space="preserve">circulating in the </w:t>
      </w:r>
      <w:proofErr w:type="spellStart"/>
      <w:proofErr w:type="gramStart"/>
      <w:r w:rsidR="00FC4FAC">
        <w:rPr>
          <w:rFonts w:ascii="Times New Roman" w:hAnsi="Times New Roman" w:cs="Times New Roman"/>
          <w:sz w:val="24"/>
        </w:rPr>
        <w:t>macroeconomy</w:t>
      </w:r>
      <w:proofErr w:type="spellEnd"/>
      <w:r w:rsidR="00CE0765">
        <w:rPr>
          <w:rFonts w:ascii="Times New Roman" w:hAnsi="Times New Roman" w:cs="Times New Roman"/>
          <w:sz w:val="24"/>
        </w:rPr>
        <w:t>(</w:t>
      </w:r>
      <w:proofErr w:type="gramEnd"/>
      <w:r w:rsidR="00CE0765">
        <w:rPr>
          <w:rFonts w:ascii="Times New Roman" w:hAnsi="Times New Roman" w:cs="Times New Roman"/>
          <w:sz w:val="24"/>
        </w:rPr>
        <w:t>“analytical accounts of the banking sector and central bank”</w:t>
      </w:r>
      <w:r w:rsidR="00FC4FAC">
        <w:rPr>
          <w:rFonts w:ascii="Times New Roman" w:hAnsi="Times New Roman" w:cs="Times New Roman"/>
          <w:sz w:val="24"/>
        </w:rPr>
        <w:t>; M1 and M1+</w:t>
      </w:r>
      <w:r w:rsidR="00CE0765">
        <w:rPr>
          <w:rFonts w:ascii="Times New Roman" w:hAnsi="Times New Roman" w:cs="Times New Roman"/>
          <w:sz w:val="24"/>
        </w:rPr>
        <w:t>), and the major P variable is interest rat</w:t>
      </w:r>
      <w:r w:rsidR="00FC4FAC">
        <w:rPr>
          <w:rFonts w:ascii="Times New Roman" w:hAnsi="Times New Roman" w:cs="Times New Roman"/>
          <w:sz w:val="24"/>
        </w:rPr>
        <w:t>e. In the external sector the Q variables are</w:t>
      </w:r>
      <w:r w:rsidR="00CE0765">
        <w:rPr>
          <w:rFonts w:ascii="Times New Roman" w:hAnsi="Times New Roman" w:cs="Times New Roman"/>
          <w:sz w:val="24"/>
        </w:rPr>
        <w:t xml:space="preserve"> total imports and total exports. The P variable in the external sector is the exchange rates.</w:t>
      </w:r>
    </w:p>
    <w:p w:rsidR="00CE0765" w:rsidRDefault="00CE0765" w:rsidP="002312D1">
      <w:pPr>
        <w:pStyle w:val="ListParagraph"/>
        <w:numPr>
          <w:ilvl w:val="0"/>
          <w:numId w:val="1"/>
        </w:numPr>
        <w:spacing w:line="240" w:lineRule="auto"/>
        <w:rPr>
          <w:rFonts w:ascii="Times New Roman" w:hAnsi="Times New Roman" w:cs="Times New Roman"/>
          <w:sz w:val="24"/>
        </w:rPr>
      </w:pPr>
      <w:r>
        <w:rPr>
          <w:rFonts w:ascii="Times New Roman" w:hAnsi="Times New Roman" w:cs="Times New Roman"/>
          <w:sz w:val="24"/>
        </w:rPr>
        <w:t xml:space="preserve">The fiscal sector consists of the current economic and financial data of the government, including its revenues, debts, and lending/borrowing status. </w:t>
      </w:r>
    </w:p>
    <w:p w:rsidR="00CE0765" w:rsidRDefault="00CE0765" w:rsidP="00CE0765">
      <w:pPr>
        <w:spacing w:line="240" w:lineRule="auto"/>
        <w:rPr>
          <w:rFonts w:ascii="Times New Roman" w:hAnsi="Times New Roman" w:cs="Times New Roman"/>
          <w:sz w:val="24"/>
        </w:rPr>
      </w:pPr>
    </w:p>
    <w:p w:rsidR="0017727B" w:rsidRDefault="00CE0765" w:rsidP="0017727B">
      <w:pPr>
        <w:spacing w:line="240" w:lineRule="auto"/>
        <w:contextualSpacing/>
        <w:rPr>
          <w:rFonts w:ascii="Times New Roman" w:hAnsi="Times New Roman" w:cs="Times New Roman"/>
          <w:sz w:val="24"/>
        </w:rPr>
      </w:pPr>
      <w:r w:rsidRPr="00CE0765">
        <w:rPr>
          <w:rFonts w:ascii="Times New Roman" w:hAnsi="Times New Roman" w:cs="Times New Roman"/>
          <w:b/>
          <w:sz w:val="28"/>
          <w:u w:val="single"/>
        </w:rPr>
        <w:t>Section 1b)</w:t>
      </w:r>
    </w:p>
    <w:p w:rsidR="0017727B" w:rsidRDefault="0017727B" w:rsidP="0017727B">
      <w:pPr>
        <w:spacing w:line="240" w:lineRule="auto"/>
        <w:contextualSpacing/>
        <w:rPr>
          <w:rFonts w:ascii="Times New Roman" w:hAnsi="Times New Roman" w:cs="Times New Roman"/>
          <w:sz w:val="24"/>
        </w:rPr>
      </w:pPr>
    </w:p>
    <w:p w:rsidR="0017727B" w:rsidRDefault="0017727B" w:rsidP="0017727B">
      <w:pPr>
        <w:pStyle w:val="ListParagraph"/>
        <w:numPr>
          <w:ilvl w:val="0"/>
          <w:numId w:val="6"/>
        </w:numPr>
        <w:spacing w:line="240" w:lineRule="auto"/>
        <w:rPr>
          <w:rFonts w:ascii="Times New Roman" w:hAnsi="Times New Roman" w:cs="Times New Roman"/>
          <w:sz w:val="24"/>
        </w:rPr>
      </w:pPr>
      <w:r>
        <w:rPr>
          <w:rFonts w:ascii="Times New Roman" w:hAnsi="Times New Roman" w:cs="Times New Roman"/>
          <w:sz w:val="24"/>
        </w:rPr>
        <w:t xml:space="preserve">This table </w:t>
      </w:r>
      <w:r w:rsidR="0017128B">
        <w:rPr>
          <w:rFonts w:ascii="Times New Roman" w:hAnsi="Times New Roman" w:cs="Times New Roman"/>
          <w:sz w:val="24"/>
        </w:rPr>
        <w:t xml:space="preserve">shows the </w:t>
      </w:r>
      <w:r>
        <w:rPr>
          <w:rFonts w:ascii="Times New Roman" w:hAnsi="Times New Roman" w:cs="Times New Roman"/>
          <w:sz w:val="24"/>
        </w:rPr>
        <w:t>Gross Domestic Product for Canada</w:t>
      </w:r>
      <w:r w:rsidR="0017128B">
        <w:rPr>
          <w:rFonts w:ascii="Times New Roman" w:hAnsi="Times New Roman" w:cs="Times New Roman"/>
          <w:sz w:val="24"/>
        </w:rPr>
        <w:t xml:space="preserve"> using the expenditure approach</w:t>
      </w:r>
      <w:r>
        <w:rPr>
          <w:rFonts w:ascii="Times New Roman" w:hAnsi="Times New Roman" w:cs="Times New Roman"/>
          <w:sz w:val="24"/>
        </w:rPr>
        <w:t xml:space="preserve"> between the years 2006-2010.</w:t>
      </w:r>
    </w:p>
    <w:p w:rsidR="0017727B" w:rsidRDefault="0017727B" w:rsidP="0017727B">
      <w:pPr>
        <w:pStyle w:val="ListParagraph"/>
        <w:numPr>
          <w:ilvl w:val="0"/>
          <w:numId w:val="6"/>
        </w:numPr>
        <w:spacing w:line="240" w:lineRule="auto"/>
        <w:rPr>
          <w:rFonts w:ascii="Times New Roman" w:hAnsi="Times New Roman" w:cs="Times New Roman"/>
          <w:sz w:val="24"/>
        </w:rPr>
      </w:pPr>
      <w:r>
        <w:rPr>
          <w:rFonts w:ascii="Times New Roman" w:hAnsi="Times New Roman" w:cs="Times New Roman"/>
          <w:sz w:val="24"/>
        </w:rPr>
        <w:t>The nine level</w:t>
      </w:r>
      <w:r w:rsidR="00EF33EE">
        <w:rPr>
          <w:rFonts w:ascii="Times New Roman" w:hAnsi="Times New Roman" w:cs="Times New Roman"/>
          <w:sz w:val="24"/>
        </w:rPr>
        <w:t xml:space="preserve"> one headings are: 1) Personal Expenditure on Consumer Goods and S</w:t>
      </w:r>
      <w:r>
        <w:rPr>
          <w:rFonts w:ascii="Times New Roman" w:hAnsi="Times New Roman" w:cs="Times New Roman"/>
          <w:sz w:val="24"/>
        </w:rPr>
        <w:t xml:space="preserve">ervices, 2) Government Current Expenditure on Goods and Services, 3) Government Gross Fixed Capital Formation, </w:t>
      </w:r>
      <w:r w:rsidR="00EF33EE">
        <w:rPr>
          <w:rFonts w:ascii="Times New Roman" w:hAnsi="Times New Roman" w:cs="Times New Roman"/>
          <w:sz w:val="24"/>
        </w:rPr>
        <w:t>4) Government Inventories, 5) Business Gross Fixed Capital Formation, 6) Business Investment in Inventories, 7) Exports of Goods and Services, 8) Deduct: Imports of Goods and Services, 9) Statistical Discrepancy</w:t>
      </w:r>
    </w:p>
    <w:p w:rsidR="00EF33EE" w:rsidRPr="0017128B" w:rsidRDefault="0017128B" w:rsidP="0017727B">
      <w:pPr>
        <w:pStyle w:val="ListParagraph"/>
        <w:numPr>
          <w:ilvl w:val="0"/>
          <w:numId w:val="6"/>
        </w:numPr>
        <w:spacing w:line="240" w:lineRule="auto"/>
        <w:rPr>
          <w:rFonts w:ascii="Times New Roman" w:hAnsi="Times New Roman" w:cs="Times New Roman"/>
          <w:sz w:val="24"/>
        </w:rPr>
      </w:pPr>
      <w:r>
        <w:rPr>
          <w:rFonts w:ascii="Times New Roman" w:hAnsi="Times New Roman" w:cs="Times New Roman"/>
          <w:sz w:val="24"/>
        </w:rPr>
        <w:t xml:space="preserve">Gross Domestic Product Figure 2010 – </w:t>
      </w:r>
      <w:r w:rsidRPr="0017128B">
        <w:rPr>
          <w:rFonts w:ascii="Times New Roman" w:hAnsi="Times New Roman" w:cs="Times New Roman"/>
          <w:b/>
          <w:sz w:val="24"/>
        </w:rPr>
        <w:t>1 624 608 (millions)</w:t>
      </w:r>
    </w:p>
    <w:p w:rsidR="0017128B" w:rsidRDefault="0017128B" w:rsidP="0017128B">
      <w:pPr>
        <w:pStyle w:val="ListParagraph"/>
        <w:spacing w:line="240" w:lineRule="auto"/>
        <w:ind w:left="1080"/>
        <w:rPr>
          <w:rFonts w:ascii="Times New Roman" w:hAnsi="Times New Roman" w:cs="Times New Roman"/>
          <w:sz w:val="24"/>
        </w:rPr>
      </w:pPr>
      <w:r>
        <w:rPr>
          <w:rFonts w:ascii="Times New Roman" w:hAnsi="Times New Roman" w:cs="Times New Roman"/>
          <w:sz w:val="24"/>
        </w:rPr>
        <w:t xml:space="preserve">940 620 + 353 569 + 67 319 – 31 + 291 161 + 2 286 + 478 132 – 508 653 + 205 </w:t>
      </w:r>
    </w:p>
    <w:p w:rsidR="0017128B" w:rsidRDefault="0017128B" w:rsidP="0017128B">
      <w:pPr>
        <w:pStyle w:val="ListParagraph"/>
        <w:spacing w:line="240" w:lineRule="auto"/>
        <w:ind w:left="1080"/>
        <w:rPr>
          <w:rFonts w:ascii="Times New Roman" w:hAnsi="Times New Roman" w:cs="Times New Roman"/>
          <w:b/>
          <w:sz w:val="24"/>
        </w:rPr>
      </w:pPr>
      <w:r>
        <w:rPr>
          <w:rFonts w:ascii="Times New Roman" w:hAnsi="Times New Roman" w:cs="Times New Roman"/>
          <w:sz w:val="24"/>
        </w:rPr>
        <w:t xml:space="preserve">= </w:t>
      </w:r>
      <w:r w:rsidRPr="0017128B">
        <w:rPr>
          <w:rFonts w:ascii="Times New Roman" w:hAnsi="Times New Roman" w:cs="Times New Roman"/>
          <w:b/>
          <w:sz w:val="24"/>
        </w:rPr>
        <w:t>1 624 608 (millions)</w:t>
      </w:r>
    </w:p>
    <w:p w:rsidR="0017128B" w:rsidRDefault="0017128B" w:rsidP="0017128B">
      <w:pPr>
        <w:spacing w:line="240" w:lineRule="auto"/>
        <w:contextualSpacing/>
        <w:rPr>
          <w:rFonts w:ascii="Times New Roman" w:hAnsi="Times New Roman" w:cs="Times New Roman"/>
          <w:sz w:val="24"/>
        </w:rPr>
      </w:pPr>
    </w:p>
    <w:p w:rsidR="0017128B" w:rsidRDefault="0017128B" w:rsidP="0017128B">
      <w:pPr>
        <w:spacing w:line="240" w:lineRule="auto"/>
        <w:contextualSpacing/>
        <w:rPr>
          <w:rFonts w:ascii="Times New Roman" w:hAnsi="Times New Roman" w:cs="Times New Roman"/>
          <w:sz w:val="24"/>
        </w:rPr>
      </w:pPr>
      <w:r w:rsidRPr="0017128B">
        <w:rPr>
          <w:rFonts w:ascii="Times New Roman" w:hAnsi="Times New Roman" w:cs="Times New Roman"/>
          <w:b/>
          <w:sz w:val="28"/>
          <w:u w:val="single"/>
        </w:rPr>
        <w:t>Section 1c)</w:t>
      </w:r>
    </w:p>
    <w:p w:rsidR="0017128B" w:rsidRDefault="0017128B" w:rsidP="0017128B">
      <w:pPr>
        <w:spacing w:line="240" w:lineRule="auto"/>
        <w:contextualSpacing/>
        <w:rPr>
          <w:rFonts w:ascii="Times New Roman" w:hAnsi="Times New Roman" w:cs="Times New Roman"/>
          <w:sz w:val="24"/>
        </w:rPr>
      </w:pPr>
    </w:p>
    <w:p w:rsidR="0017128B" w:rsidRDefault="0017128B" w:rsidP="0017128B">
      <w:pPr>
        <w:pStyle w:val="ListParagraph"/>
        <w:numPr>
          <w:ilvl w:val="0"/>
          <w:numId w:val="7"/>
        </w:numPr>
        <w:spacing w:line="240" w:lineRule="auto"/>
        <w:rPr>
          <w:rFonts w:ascii="Times New Roman" w:hAnsi="Times New Roman" w:cs="Times New Roman"/>
          <w:sz w:val="24"/>
        </w:rPr>
      </w:pPr>
      <w:r>
        <w:rPr>
          <w:rFonts w:ascii="Times New Roman" w:hAnsi="Times New Roman" w:cs="Times New Roman"/>
          <w:sz w:val="24"/>
        </w:rPr>
        <w:t>This is a table showing the Gross Domestic Product for Canada using the income factors approach between the years 2006-2010.</w:t>
      </w:r>
    </w:p>
    <w:p w:rsidR="008A1F24" w:rsidRDefault="00B16B51" w:rsidP="0017128B">
      <w:pPr>
        <w:pStyle w:val="ListParagraph"/>
        <w:numPr>
          <w:ilvl w:val="0"/>
          <w:numId w:val="7"/>
        </w:numPr>
        <w:spacing w:line="240" w:lineRule="auto"/>
        <w:rPr>
          <w:rFonts w:ascii="Times New Roman" w:hAnsi="Times New Roman" w:cs="Times New Roman"/>
          <w:sz w:val="24"/>
        </w:rPr>
      </w:pPr>
      <w:r>
        <w:rPr>
          <w:rFonts w:ascii="Times New Roman" w:hAnsi="Times New Roman" w:cs="Times New Roman"/>
          <w:sz w:val="24"/>
        </w:rPr>
        <w:t xml:space="preserve">The eleven headings are: 1) Wages, Salaries, and Supplementary </w:t>
      </w:r>
      <w:proofErr w:type="spellStart"/>
      <w:r>
        <w:rPr>
          <w:rFonts w:ascii="Times New Roman" w:hAnsi="Times New Roman" w:cs="Times New Roman"/>
          <w:sz w:val="24"/>
        </w:rPr>
        <w:t>Labour</w:t>
      </w:r>
      <w:proofErr w:type="spellEnd"/>
      <w:r>
        <w:rPr>
          <w:rFonts w:ascii="Times New Roman" w:hAnsi="Times New Roman" w:cs="Times New Roman"/>
          <w:sz w:val="24"/>
        </w:rPr>
        <w:t xml:space="preserve"> Income, 2) Corporate Profits Before Taxes, 3) Government Business Enterprise Profits Before Taxes, 4) Interest and Miscellaneous Investment Income, 5) Accrued Net Income of Farm Operators from Farm Production, 6) Net Income of Non-Farm Unincorporated Business, Including Rent, 7) Inventory Valuation Adjustment, 8) Taxes Less </w:t>
      </w:r>
      <w:r>
        <w:rPr>
          <w:rFonts w:ascii="Times New Roman" w:hAnsi="Times New Roman" w:cs="Times New Roman"/>
          <w:sz w:val="24"/>
        </w:rPr>
        <w:lastRenderedPageBreak/>
        <w:t>Subsidies on Factors of Production, 9) Taxes Less Subsidies on Products, 10) Consumption Allowance, 11) Statistical Discrepancy</w:t>
      </w:r>
    </w:p>
    <w:p w:rsidR="00D95A48" w:rsidRDefault="00D95A48" w:rsidP="0017128B">
      <w:pPr>
        <w:pStyle w:val="ListParagraph"/>
        <w:numPr>
          <w:ilvl w:val="0"/>
          <w:numId w:val="7"/>
        </w:numPr>
        <w:spacing w:line="240" w:lineRule="auto"/>
        <w:rPr>
          <w:rFonts w:ascii="Times New Roman" w:hAnsi="Times New Roman" w:cs="Times New Roman"/>
          <w:sz w:val="24"/>
        </w:rPr>
      </w:pPr>
      <w:r>
        <w:rPr>
          <w:rFonts w:ascii="Times New Roman" w:hAnsi="Times New Roman" w:cs="Times New Roman"/>
          <w:sz w:val="24"/>
        </w:rPr>
        <w:t xml:space="preserve">Yes, the top line figures from this table are the same as the top line figures from the table from b). This is because in the </w:t>
      </w:r>
      <w:proofErr w:type="spellStart"/>
      <w:r>
        <w:rPr>
          <w:rFonts w:ascii="Times New Roman" w:hAnsi="Times New Roman" w:cs="Times New Roman"/>
          <w:sz w:val="24"/>
        </w:rPr>
        <w:t>macroeconomy</w:t>
      </w:r>
      <w:proofErr w:type="spellEnd"/>
      <w:r>
        <w:rPr>
          <w:rFonts w:ascii="Times New Roman" w:hAnsi="Times New Roman" w:cs="Times New Roman"/>
          <w:sz w:val="24"/>
        </w:rPr>
        <w:t>, total expenditure will always be equal to total income. Therefore no matter if you use the expenditure approach (buying) or the income approach (selling), both GDP figures will be the same. Every dollar spent by one person is a dollar earned for another person.</w:t>
      </w:r>
    </w:p>
    <w:p w:rsidR="00D95A48" w:rsidRDefault="00D95A48" w:rsidP="0017128B">
      <w:pPr>
        <w:pStyle w:val="ListParagraph"/>
        <w:numPr>
          <w:ilvl w:val="0"/>
          <w:numId w:val="7"/>
        </w:numPr>
        <w:spacing w:line="240" w:lineRule="auto"/>
        <w:rPr>
          <w:rFonts w:ascii="Times New Roman" w:hAnsi="Times New Roman" w:cs="Times New Roman"/>
          <w:sz w:val="24"/>
        </w:rPr>
      </w:pPr>
      <w:r w:rsidRPr="00D95A48">
        <w:rPr>
          <w:rFonts w:ascii="Times New Roman" w:hAnsi="Times New Roman" w:cs="Times New Roman"/>
          <w:b/>
          <w:sz w:val="24"/>
        </w:rPr>
        <w:t>2010 GDP National Income</w:t>
      </w:r>
      <w:r>
        <w:rPr>
          <w:rFonts w:ascii="Times New Roman" w:hAnsi="Times New Roman" w:cs="Times New Roman"/>
          <w:sz w:val="24"/>
        </w:rPr>
        <w:t xml:space="preserve"> = 1 624 608</w:t>
      </w:r>
    </w:p>
    <w:p w:rsidR="00D95A48" w:rsidRDefault="00D95A48" w:rsidP="00D95A48">
      <w:pPr>
        <w:pStyle w:val="ListParagraph"/>
        <w:spacing w:line="240" w:lineRule="auto"/>
        <w:ind w:left="1080"/>
        <w:rPr>
          <w:rFonts w:ascii="Times New Roman" w:hAnsi="Times New Roman" w:cs="Times New Roman"/>
          <w:sz w:val="24"/>
        </w:rPr>
      </w:pPr>
      <w:proofErr w:type="spellStart"/>
      <w:r w:rsidRPr="00D95A48">
        <w:rPr>
          <w:rFonts w:ascii="Times New Roman" w:hAnsi="Times New Roman" w:cs="Times New Roman"/>
          <w:b/>
          <w:sz w:val="24"/>
        </w:rPr>
        <w:t>Labour’s</w:t>
      </w:r>
      <w:proofErr w:type="spellEnd"/>
      <w:r w:rsidRPr="00D95A48">
        <w:rPr>
          <w:rFonts w:ascii="Times New Roman" w:hAnsi="Times New Roman" w:cs="Times New Roman"/>
          <w:b/>
          <w:sz w:val="24"/>
        </w:rPr>
        <w:t xml:space="preserve"> share of National Income</w:t>
      </w:r>
      <w:r>
        <w:rPr>
          <w:rFonts w:ascii="Times New Roman" w:hAnsi="Times New Roman" w:cs="Times New Roman"/>
          <w:sz w:val="24"/>
        </w:rPr>
        <w:t xml:space="preserve"> = (849 618/1 624 608) * 100 = 52.3 %</w:t>
      </w:r>
    </w:p>
    <w:p w:rsidR="00D95A48" w:rsidRDefault="00D95A48" w:rsidP="00D95A48">
      <w:pPr>
        <w:pStyle w:val="ListParagraph"/>
        <w:spacing w:line="240" w:lineRule="auto"/>
        <w:ind w:left="1080"/>
        <w:rPr>
          <w:rFonts w:ascii="Times New Roman" w:hAnsi="Times New Roman" w:cs="Times New Roman"/>
          <w:sz w:val="24"/>
        </w:rPr>
      </w:pPr>
      <w:r>
        <w:rPr>
          <w:rFonts w:ascii="Times New Roman" w:hAnsi="Times New Roman" w:cs="Times New Roman"/>
          <w:b/>
          <w:sz w:val="24"/>
        </w:rPr>
        <w:t>Corporate Profit’s share of National Income</w:t>
      </w:r>
      <w:r>
        <w:rPr>
          <w:rFonts w:ascii="Times New Roman" w:hAnsi="Times New Roman" w:cs="Times New Roman"/>
          <w:sz w:val="24"/>
        </w:rPr>
        <w:t xml:space="preserve"> = </w:t>
      </w:r>
      <w:r w:rsidR="000E0844">
        <w:rPr>
          <w:rFonts w:ascii="Times New Roman" w:hAnsi="Times New Roman" w:cs="Times New Roman"/>
          <w:sz w:val="24"/>
        </w:rPr>
        <w:t>(180 723/1 624 608) * 100 = 11.1%</w:t>
      </w:r>
    </w:p>
    <w:p w:rsidR="000E0844" w:rsidRDefault="000E0844" w:rsidP="000E0844">
      <w:pPr>
        <w:spacing w:line="240" w:lineRule="auto"/>
        <w:rPr>
          <w:rFonts w:ascii="Times New Roman" w:hAnsi="Times New Roman" w:cs="Times New Roman"/>
          <w:sz w:val="24"/>
        </w:rPr>
      </w:pPr>
    </w:p>
    <w:p w:rsidR="000E0844" w:rsidRDefault="000E0844" w:rsidP="000E0844">
      <w:pPr>
        <w:spacing w:line="240" w:lineRule="auto"/>
        <w:rPr>
          <w:rFonts w:ascii="Times New Roman" w:hAnsi="Times New Roman" w:cs="Times New Roman"/>
          <w:b/>
          <w:sz w:val="28"/>
          <w:u w:val="single"/>
        </w:rPr>
      </w:pPr>
      <w:r w:rsidRPr="000E0844">
        <w:rPr>
          <w:rFonts w:ascii="Times New Roman" w:hAnsi="Times New Roman" w:cs="Times New Roman"/>
          <w:b/>
          <w:sz w:val="28"/>
          <w:u w:val="single"/>
        </w:rPr>
        <w:t>Section 2 – Core Inflation</w:t>
      </w:r>
    </w:p>
    <w:p w:rsidR="00E11283" w:rsidRDefault="00E11283" w:rsidP="00E11283">
      <w:pPr>
        <w:spacing w:line="240" w:lineRule="auto"/>
        <w:contextualSpacing/>
        <w:rPr>
          <w:rFonts w:ascii="Times New Roman" w:hAnsi="Times New Roman" w:cs="Times New Roman"/>
          <w:sz w:val="24"/>
        </w:rPr>
      </w:pPr>
      <w:r>
        <w:rPr>
          <w:rFonts w:ascii="Times New Roman" w:hAnsi="Times New Roman" w:cs="Times New Roman"/>
          <w:sz w:val="24"/>
        </w:rPr>
        <w:t xml:space="preserve">      The Bank of Canada uses core inflation to examine the temporary fluctuations in inflation more closely to find underlying trends and the general direction that inflation seems to be heading. Inflation is usually anywhere between 1-3% but often the fluctuation is due to the volatility of some of the components in the CPI basket. Core inflation is calculated by stripping away the 8 most volatile components from the CPI basket. Therefore the core inflation is generally more </w:t>
      </w:r>
      <w:r w:rsidRPr="00E11283">
        <w:rPr>
          <w:rFonts w:ascii="Times New Roman" w:hAnsi="Times New Roman" w:cs="Times New Roman"/>
          <w:i/>
          <w:sz w:val="24"/>
        </w:rPr>
        <w:t>stable</w:t>
      </w:r>
      <w:r>
        <w:rPr>
          <w:rFonts w:ascii="Times New Roman" w:hAnsi="Times New Roman" w:cs="Times New Roman"/>
          <w:sz w:val="24"/>
        </w:rPr>
        <w:t xml:space="preserve"> than inflation figures, and is used by the Bank of Canada as an “operational guide to help achieve the total CPI inflation target”. </w:t>
      </w:r>
    </w:p>
    <w:p w:rsidR="00E11283" w:rsidRDefault="00E11283" w:rsidP="00E11283">
      <w:pPr>
        <w:spacing w:line="240" w:lineRule="auto"/>
        <w:contextualSpacing/>
        <w:rPr>
          <w:rFonts w:ascii="Times New Roman" w:hAnsi="Times New Roman" w:cs="Times New Roman"/>
          <w:sz w:val="24"/>
        </w:rPr>
      </w:pPr>
    </w:p>
    <w:p w:rsidR="00E11283" w:rsidRDefault="00E11283" w:rsidP="00E11283">
      <w:pPr>
        <w:spacing w:line="240" w:lineRule="auto"/>
        <w:contextualSpacing/>
        <w:rPr>
          <w:rFonts w:ascii="Times New Roman" w:hAnsi="Times New Roman" w:cs="Times New Roman"/>
          <w:sz w:val="24"/>
        </w:rPr>
      </w:pPr>
    </w:p>
    <w:p w:rsidR="005601A6" w:rsidRDefault="00E11283" w:rsidP="00E11283">
      <w:pPr>
        <w:spacing w:line="240" w:lineRule="auto"/>
        <w:contextualSpacing/>
        <w:rPr>
          <w:rFonts w:ascii="Times New Roman" w:hAnsi="Times New Roman" w:cs="Times New Roman"/>
          <w:b/>
          <w:sz w:val="28"/>
          <w:u w:val="single"/>
        </w:rPr>
      </w:pPr>
      <w:r w:rsidRPr="0054311E">
        <w:rPr>
          <w:rFonts w:ascii="Times New Roman" w:hAnsi="Times New Roman" w:cs="Times New Roman"/>
          <w:b/>
          <w:sz w:val="28"/>
          <w:u w:val="single"/>
        </w:rPr>
        <w:t xml:space="preserve">Section 3 </w:t>
      </w:r>
    </w:p>
    <w:p w:rsidR="005601A6" w:rsidRDefault="005601A6" w:rsidP="00E11283">
      <w:pPr>
        <w:spacing w:line="240" w:lineRule="auto"/>
        <w:contextualSpacing/>
        <w:rPr>
          <w:rFonts w:ascii="Times New Roman" w:hAnsi="Times New Roman" w:cs="Times New Roman"/>
          <w:b/>
          <w:sz w:val="28"/>
          <w:u w:val="single"/>
        </w:rPr>
      </w:pPr>
    </w:p>
    <w:p w:rsidR="00B731E3" w:rsidRPr="00B731E3" w:rsidRDefault="00B731E3" w:rsidP="00E11283">
      <w:pPr>
        <w:spacing w:line="240" w:lineRule="auto"/>
        <w:contextualSpacing/>
        <w:rPr>
          <w:rFonts w:ascii="Times New Roman" w:hAnsi="Times New Roman" w:cs="Times New Roman"/>
          <w:b/>
          <w:sz w:val="24"/>
        </w:rPr>
      </w:pPr>
      <w:r w:rsidRPr="00B731E3">
        <w:rPr>
          <w:rFonts w:ascii="Times New Roman" w:hAnsi="Times New Roman" w:cs="Times New Roman"/>
          <w:b/>
          <w:sz w:val="24"/>
        </w:rPr>
        <w:t>B)</w:t>
      </w:r>
    </w:p>
    <w:p w:rsidR="00B731E3" w:rsidRDefault="00B731E3" w:rsidP="00E11283">
      <w:pPr>
        <w:spacing w:line="240" w:lineRule="auto"/>
        <w:contextualSpacing/>
        <w:rPr>
          <w:rFonts w:ascii="Times New Roman" w:hAnsi="Times New Roman" w:cs="Times New Roman"/>
          <w:sz w:val="24"/>
        </w:rPr>
      </w:pPr>
    </w:p>
    <w:p w:rsidR="005601A6" w:rsidRDefault="00B731E3" w:rsidP="00E11283">
      <w:pPr>
        <w:spacing w:line="240" w:lineRule="auto"/>
        <w:contextualSpacing/>
        <w:rPr>
          <w:rFonts w:ascii="Times New Roman" w:hAnsi="Times New Roman" w:cs="Times New Roman"/>
          <w:sz w:val="24"/>
        </w:rPr>
      </w:pPr>
      <w:proofErr w:type="spellStart"/>
      <w:r>
        <w:rPr>
          <w:rFonts w:ascii="Times New Roman" w:hAnsi="Times New Roman" w:cs="Times New Roman"/>
          <w:sz w:val="24"/>
        </w:rPr>
        <w:t>i</w:t>
      </w:r>
      <w:proofErr w:type="spellEnd"/>
      <w:r w:rsidR="005601A6">
        <w:rPr>
          <w:rFonts w:ascii="Times New Roman" w:hAnsi="Times New Roman" w:cs="Times New Roman"/>
          <w:sz w:val="24"/>
        </w:rPr>
        <w:t>) Inflation Rate from December 2008</w:t>
      </w:r>
      <w:r w:rsidR="00301361">
        <w:rPr>
          <w:rFonts w:ascii="Times New Roman" w:hAnsi="Times New Roman" w:cs="Times New Roman"/>
          <w:sz w:val="24"/>
        </w:rPr>
        <w:t xml:space="preserve"> </w:t>
      </w:r>
      <w:r w:rsidR="005601A6">
        <w:rPr>
          <w:rFonts w:ascii="Times New Roman" w:hAnsi="Times New Roman" w:cs="Times New Roman"/>
          <w:sz w:val="24"/>
        </w:rPr>
        <w:t>-</w:t>
      </w:r>
      <w:r w:rsidR="00301361">
        <w:rPr>
          <w:rFonts w:ascii="Times New Roman" w:hAnsi="Times New Roman" w:cs="Times New Roman"/>
          <w:sz w:val="24"/>
        </w:rPr>
        <w:t xml:space="preserve"> </w:t>
      </w:r>
      <w:r w:rsidR="005601A6">
        <w:rPr>
          <w:rFonts w:ascii="Times New Roman" w:hAnsi="Times New Roman" w:cs="Times New Roman"/>
          <w:sz w:val="24"/>
        </w:rPr>
        <w:t>December 2009</w:t>
      </w:r>
    </w:p>
    <w:p w:rsidR="005601A6" w:rsidRDefault="005601A6" w:rsidP="00E11283">
      <w:pPr>
        <w:spacing w:line="240" w:lineRule="auto"/>
        <w:contextualSpacing/>
        <w:rPr>
          <w:rFonts w:ascii="Times New Roman" w:hAnsi="Times New Roman" w:cs="Times New Roman"/>
          <w:sz w:val="24"/>
        </w:rPr>
      </w:pPr>
      <w:r>
        <w:rPr>
          <w:rFonts w:ascii="Times New Roman" w:hAnsi="Times New Roman" w:cs="Times New Roman"/>
          <w:sz w:val="24"/>
        </w:rPr>
        <w:t xml:space="preserve">= </w:t>
      </w:r>
      <w:r w:rsidR="00301361">
        <w:rPr>
          <w:rFonts w:ascii="Times New Roman" w:hAnsi="Times New Roman" w:cs="Times New Roman"/>
          <w:sz w:val="24"/>
        </w:rPr>
        <w:t>(</w:t>
      </w:r>
      <w:r w:rsidR="00277630">
        <w:rPr>
          <w:rFonts w:ascii="Times New Roman" w:hAnsi="Times New Roman" w:cs="Times New Roman"/>
          <w:sz w:val="24"/>
        </w:rPr>
        <w:t>(</w:t>
      </w:r>
      <w:r>
        <w:rPr>
          <w:rFonts w:ascii="Times New Roman" w:hAnsi="Times New Roman" w:cs="Times New Roman"/>
          <w:sz w:val="24"/>
        </w:rPr>
        <w:t>113.9</w:t>
      </w:r>
      <w:r w:rsidR="00277630">
        <w:rPr>
          <w:rFonts w:ascii="Times New Roman" w:hAnsi="Times New Roman" w:cs="Times New Roman"/>
          <w:sz w:val="24"/>
        </w:rPr>
        <w:t>/112.6</w:t>
      </w:r>
      <w:r>
        <w:rPr>
          <w:rFonts w:ascii="Times New Roman" w:hAnsi="Times New Roman" w:cs="Times New Roman"/>
          <w:sz w:val="24"/>
        </w:rPr>
        <w:t xml:space="preserve">) -1) * 100 </w:t>
      </w:r>
    </w:p>
    <w:p w:rsidR="005601A6" w:rsidRDefault="005601A6" w:rsidP="00E11283">
      <w:pPr>
        <w:spacing w:line="240" w:lineRule="auto"/>
        <w:contextualSpacing/>
        <w:rPr>
          <w:rFonts w:ascii="Times New Roman" w:hAnsi="Times New Roman" w:cs="Times New Roman"/>
          <w:sz w:val="24"/>
        </w:rPr>
      </w:pPr>
      <w:r>
        <w:rPr>
          <w:rFonts w:ascii="Times New Roman" w:hAnsi="Times New Roman" w:cs="Times New Roman"/>
          <w:sz w:val="24"/>
        </w:rPr>
        <w:t>= 1.</w:t>
      </w:r>
      <w:r w:rsidR="00277630">
        <w:rPr>
          <w:rFonts w:ascii="Times New Roman" w:hAnsi="Times New Roman" w:cs="Times New Roman"/>
          <w:sz w:val="24"/>
        </w:rPr>
        <w:t>15</w:t>
      </w:r>
      <w:r>
        <w:rPr>
          <w:rFonts w:ascii="Times New Roman" w:hAnsi="Times New Roman" w:cs="Times New Roman"/>
          <w:sz w:val="24"/>
        </w:rPr>
        <w:t>%</w:t>
      </w:r>
    </w:p>
    <w:p w:rsidR="00301361" w:rsidRDefault="00301361" w:rsidP="00E11283">
      <w:pPr>
        <w:spacing w:line="240" w:lineRule="auto"/>
        <w:contextualSpacing/>
        <w:rPr>
          <w:rFonts w:ascii="Times New Roman" w:hAnsi="Times New Roman" w:cs="Times New Roman"/>
          <w:sz w:val="24"/>
        </w:rPr>
      </w:pPr>
    </w:p>
    <w:p w:rsidR="00301361" w:rsidRDefault="00B731E3" w:rsidP="00E11283">
      <w:pPr>
        <w:spacing w:line="240" w:lineRule="auto"/>
        <w:contextualSpacing/>
        <w:rPr>
          <w:rFonts w:ascii="Times New Roman" w:hAnsi="Times New Roman" w:cs="Times New Roman"/>
          <w:sz w:val="24"/>
        </w:rPr>
      </w:pPr>
      <w:r>
        <w:rPr>
          <w:rFonts w:ascii="Times New Roman" w:hAnsi="Times New Roman" w:cs="Times New Roman"/>
          <w:sz w:val="24"/>
        </w:rPr>
        <w:t>ii</w:t>
      </w:r>
      <w:r w:rsidR="00301361">
        <w:rPr>
          <w:rFonts w:ascii="Times New Roman" w:hAnsi="Times New Roman" w:cs="Times New Roman"/>
          <w:sz w:val="24"/>
        </w:rPr>
        <w:t>) Inflation Rate from December 1992 – December 2011</w:t>
      </w:r>
    </w:p>
    <w:p w:rsidR="00301361" w:rsidRDefault="00301361" w:rsidP="00E11283">
      <w:pPr>
        <w:spacing w:line="240" w:lineRule="auto"/>
        <w:contextualSpacing/>
        <w:rPr>
          <w:rFonts w:ascii="Times New Roman" w:hAnsi="Times New Roman" w:cs="Times New Roman"/>
          <w:sz w:val="24"/>
        </w:rPr>
      </w:pPr>
      <w:r>
        <w:rPr>
          <w:rFonts w:ascii="Times New Roman" w:hAnsi="Times New Roman" w:cs="Times New Roman"/>
          <w:sz w:val="24"/>
        </w:rPr>
        <w:t>= ((120.8/84.7) -1) * 100</w:t>
      </w:r>
    </w:p>
    <w:p w:rsidR="00301361" w:rsidRDefault="00301361" w:rsidP="00E11283">
      <w:pPr>
        <w:spacing w:line="240" w:lineRule="auto"/>
        <w:contextualSpacing/>
        <w:rPr>
          <w:rFonts w:ascii="Times New Roman" w:hAnsi="Times New Roman" w:cs="Times New Roman"/>
          <w:sz w:val="24"/>
        </w:rPr>
      </w:pPr>
      <w:r>
        <w:rPr>
          <w:rFonts w:ascii="Times New Roman" w:hAnsi="Times New Roman" w:cs="Times New Roman"/>
          <w:sz w:val="24"/>
        </w:rPr>
        <w:t>= 42.6%</w:t>
      </w:r>
    </w:p>
    <w:p w:rsidR="00301361" w:rsidRDefault="00301361" w:rsidP="00E11283">
      <w:pPr>
        <w:spacing w:line="240" w:lineRule="auto"/>
        <w:contextualSpacing/>
        <w:rPr>
          <w:rFonts w:ascii="Times New Roman" w:hAnsi="Times New Roman" w:cs="Times New Roman"/>
          <w:sz w:val="24"/>
        </w:rPr>
      </w:pPr>
    </w:p>
    <w:p w:rsidR="00301361" w:rsidRDefault="00B731E3" w:rsidP="00E11283">
      <w:pPr>
        <w:spacing w:line="240" w:lineRule="auto"/>
        <w:contextualSpacing/>
        <w:rPr>
          <w:rFonts w:ascii="Times New Roman" w:hAnsi="Times New Roman" w:cs="Times New Roman"/>
          <w:sz w:val="24"/>
        </w:rPr>
      </w:pPr>
      <w:r>
        <w:rPr>
          <w:rFonts w:ascii="Times New Roman" w:hAnsi="Times New Roman" w:cs="Times New Roman"/>
          <w:sz w:val="24"/>
        </w:rPr>
        <w:t>iii</w:t>
      </w:r>
      <w:r w:rsidR="00301361">
        <w:rPr>
          <w:rFonts w:ascii="Times New Roman" w:hAnsi="Times New Roman" w:cs="Times New Roman"/>
          <w:sz w:val="24"/>
        </w:rPr>
        <w:t>) Inflation Rate from October 2002 – October 2011</w:t>
      </w:r>
    </w:p>
    <w:p w:rsidR="00301361" w:rsidRDefault="00301361" w:rsidP="00E11283">
      <w:pPr>
        <w:spacing w:line="240" w:lineRule="auto"/>
        <w:contextualSpacing/>
        <w:rPr>
          <w:rFonts w:ascii="Times New Roman" w:hAnsi="Times New Roman" w:cs="Times New Roman"/>
          <w:sz w:val="24"/>
        </w:rPr>
      </w:pPr>
      <w:r>
        <w:rPr>
          <w:rFonts w:ascii="Times New Roman" w:hAnsi="Times New Roman" w:cs="Times New Roman"/>
          <w:sz w:val="24"/>
        </w:rPr>
        <w:t>= ((120.9/101.3) – 1) * 100</w:t>
      </w:r>
    </w:p>
    <w:p w:rsidR="00301361" w:rsidRDefault="00301361" w:rsidP="00E11283">
      <w:pPr>
        <w:spacing w:line="240" w:lineRule="auto"/>
        <w:contextualSpacing/>
        <w:rPr>
          <w:rFonts w:ascii="Times New Roman" w:hAnsi="Times New Roman" w:cs="Times New Roman"/>
          <w:sz w:val="24"/>
        </w:rPr>
      </w:pPr>
      <w:r>
        <w:rPr>
          <w:rFonts w:ascii="Times New Roman" w:hAnsi="Times New Roman" w:cs="Times New Roman"/>
          <w:sz w:val="24"/>
        </w:rPr>
        <w:t>= 19.35%</w:t>
      </w:r>
    </w:p>
    <w:p w:rsidR="00B731E3" w:rsidRDefault="00B731E3" w:rsidP="00E11283">
      <w:pPr>
        <w:spacing w:line="240" w:lineRule="auto"/>
        <w:contextualSpacing/>
        <w:rPr>
          <w:rFonts w:ascii="Times New Roman" w:hAnsi="Times New Roman" w:cs="Times New Roman"/>
          <w:sz w:val="24"/>
        </w:rPr>
      </w:pPr>
    </w:p>
    <w:p w:rsidR="00B731E3" w:rsidRPr="00B731E3" w:rsidRDefault="00B731E3" w:rsidP="00E11283">
      <w:pPr>
        <w:spacing w:line="240" w:lineRule="auto"/>
        <w:contextualSpacing/>
        <w:rPr>
          <w:rFonts w:ascii="Times New Roman" w:hAnsi="Times New Roman" w:cs="Times New Roman"/>
          <w:b/>
          <w:sz w:val="24"/>
        </w:rPr>
      </w:pPr>
      <w:r w:rsidRPr="00B731E3">
        <w:rPr>
          <w:rFonts w:ascii="Times New Roman" w:hAnsi="Times New Roman" w:cs="Times New Roman"/>
          <w:b/>
          <w:sz w:val="24"/>
        </w:rPr>
        <w:t>C)</w:t>
      </w:r>
    </w:p>
    <w:p w:rsidR="0054311E" w:rsidRDefault="0054311E" w:rsidP="00E11283">
      <w:pPr>
        <w:spacing w:line="240" w:lineRule="auto"/>
        <w:contextualSpacing/>
        <w:rPr>
          <w:rFonts w:ascii="Times New Roman" w:hAnsi="Times New Roman" w:cs="Times New Roman"/>
          <w:sz w:val="24"/>
        </w:rPr>
      </w:pPr>
    </w:p>
    <w:p w:rsidR="00B731E3" w:rsidRDefault="00824050" w:rsidP="00E11283">
      <w:pPr>
        <w:spacing w:line="240" w:lineRule="auto"/>
        <w:contextualSpacing/>
        <w:rPr>
          <w:rFonts w:ascii="Times New Roman" w:hAnsi="Times New Roman" w:cs="Times New Roman"/>
          <w:sz w:val="24"/>
        </w:rPr>
      </w:pPr>
      <w:r>
        <w:rPr>
          <w:rFonts w:ascii="Times New Roman" w:hAnsi="Times New Roman" w:cs="Times New Roman"/>
          <w:sz w:val="24"/>
        </w:rPr>
        <w:t>Ex) Inflation Rate 1970-1971</w:t>
      </w:r>
    </w:p>
    <w:p w:rsidR="00824050" w:rsidRDefault="00824050" w:rsidP="00E11283">
      <w:pPr>
        <w:spacing w:line="240" w:lineRule="auto"/>
        <w:contextualSpacing/>
        <w:rPr>
          <w:rFonts w:ascii="Times New Roman" w:hAnsi="Times New Roman" w:cs="Times New Roman"/>
          <w:sz w:val="24"/>
        </w:rPr>
      </w:pPr>
      <w:r>
        <w:rPr>
          <w:rFonts w:ascii="Times New Roman" w:hAnsi="Times New Roman" w:cs="Times New Roman"/>
          <w:sz w:val="24"/>
        </w:rPr>
        <w:t>= ((20.9/20.3)-1)*100</w:t>
      </w:r>
    </w:p>
    <w:p w:rsidR="00824050" w:rsidRDefault="00824050" w:rsidP="00E11283">
      <w:pPr>
        <w:spacing w:line="240" w:lineRule="auto"/>
        <w:contextualSpacing/>
        <w:rPr>
          <w:rFonts w:ascii="Times New Roman" w:hAnsi="Times New Roman" w:cs="Times New Roman"/>
          <w:sz w:val="24"/>
        </w:rPr>
      </w:pPr>
      <w:r>
        <w:rPr>
          <w:rFonts w:ascii="Times New Roman" w:hAnsi="Times New Roman" w:cs="Times New Roman"/>
          <w:sz w:val="24"/>
        </w:rPr>
        <w:t>= 2.96%</w:t>
      </w:r>
    </w:p>
    <w:p w:rsidR="00824050" w:rsidRDefault="00824050" w:rsidP="00E11283">
      <w:pPr>
        <w:spacing w:line="240" w:lineRule="auto"/>
        <w:contextualSpacing/>
        <w:rPr>
          <w:rFonts w:ascii="Times New Roman" w:hAnsi="Times New Roman" w:cs="Times New Roman"/>
          <w:sz w:val="24"/>
        </w:rPr>
      </w:pPr>
      <w:r>
        <w:rPr>
          <w:rFonts w:ascii="Times New Roman" w:hAnsi="Times New Roman" w:cs="Times New Roman"/>
          <w:sz w:val="24"/>
        </w:rPr>
        <w:t>*This formula was repeated from 1970-2011 to generate 41 figures</w:t>
      </w:r>
    </w:p>
    <w:p w:rsidR="006A4CEF" w:rsidRDefault="006A4CEF" w:rsidP="00E11283">
      <w:pPr>
        <w:spacing w:line="240" w:lineRule="auto"/>
        <w:contextualSpacing/>
        <w:rPr>
          <w:rFonts w:ascii="Times New Roman" w:hAnsi="Times New Roman" w:cs="Times New Roman"/>
          <w:sz w:val="24"/>
        </w:rPr>
      </w:pPr>
    </w:p>
    <w:p w:rsidR="006A4CEF" w:rsidRDefault="00FF4C87" w:rsidP="00E11283">
      <w:pPr>
        <w:spacing w:line="240" w:lineRule="auto"/>
        <w:contextualSpacing/>
        <w:rPr>
          <w:rFonts w:ascii="Times New Roman" w:hAnsi="Times New Roman" w:cs="Times New Roman"/>
          <w:sz w:val="24"/>
        </w:rPr>
      </w:pPr>
      <w:r>
        <w:rPr>
          <w:rFonts w:ascii="Courier New" w:hAnsi="Courier New" w:cs="Courier New"/>
          <w:sz w:val="24"/>
          <w:szCs w:val="24"/>
        </w:rPr>
        <w:lastRenderedPageBreak/>
        <w:t># V41693271</w:t>
      </w:r>
    </w:p>
    <w:p w:rsidR="006A4CEF" w:rsidRDefault="006A4CEF" w:rsidP="00E11283">
      <w:pPr>
        <w:spacing w:line="240" w:lineRule="auto"/>
        <w:contextualSpacing/>
        <w:rPr>
          <w:rFonts w:ascii="Times New Roman" w:hAnsi="Times New Roman" w:cs="Times New Roman"/>
          <w:sz w:val="24"/>
        </w:rPr>
      </w:pPr>
    </w:p>
    <w:p w:rsidR="006A4CEF" w:rsidRPr="0054311E" w:rsidRDefault="00363949" w:rsidP="00E11283">
      <w:pPr>
        <w:spacing w:line="240" w:lineRule="auto"/>
        <w:contextualSpacing/>
        <w:rPr>
          <w:rFonts w:ascii="Times New Roman" w:hAnsi="Times New Roman" w:cs="Times New Roman"/>
          <w:sz w:val="24"/>
        </w:rPr>
      </w:pPr>
      <w:r>
        <w:rPr>
          <w:noProof/>
        </w:rPr>
        <w:drawing>
          <wp:inline distT="0" distB="0" distL="0" distR="0" wp14:anchorId="6747666F" wp14:editId="41937E2C">
            <wp:extent cx="6086475" cy="4362450"/>
            <wp:effectExtent l="0" t="0" r="9525"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D95A48" w:rsidRDefault="00D95A48" w:rsidP="00D95A48">
      <w:pPr>
        <w:spacing w:line="240" w:lineRule="auto"/>
        <w:ind w:left="360"/>
        <w:rPr>
          <w:rFonts w:ascii="Times New Roman" w:hAnsi="Times New Roman" w:cs="Times New Roman"/>
          <w:sz w:val="24"/>
        </w:rPr>
      </w:pPr>
    </w:p>
    <w:p w:rsidR="006A4CEF" w:rsidRDefault="006A4CEF" w:rsidP="00D95A48">
      <w:pPr>
        <w:spacing w:line="240" w:lineRule="auto"/>
        <w:ind w:left="360"/>
        <w:rPr>
          <w:rFonts w:ascii="Times New Roman" w:hAnsi="Times New Roman" w:cs="Times New Roman"/>
          <w:sz w:val="24"/>
        </w:rPr>
      </w:pPr>
      <w:r>
        <w:rPr>
          <w:rFonts w:ascii="Times New Roman" w:hAnsi="Times New Roman" w:cs="Times New Roman"/>
          <w:sz w:val="24"/>
        </w:rPr>
        <w:t xml:space="preserve">This graph shows that the highest year of inflation was </w:t>
      </w:r>
      <w:proofErr w:type="gramStart"/>
      <w:r>
        <w:rPr>
          <w:rFonts w:ascii="Times New Roman" w:hAnsi="Times New Roman" w:cs="Times New Roman"/>
          <w:sz w:val="24"/>
        </w:rPr>
        <w:t>between 1980-1981, where there was a 12.5% increase in inflation</w:t>
      </w:r>
      <w:proofErr w:type="gramEnd"/>
      <w:r>
        <w:rPr>
          <w:rFonts w:ascii="Times New Roman" w:hAnsi="Times New Roman" w:cs="Times New Roman"/>
          <w:sz w:val="24"/>
        </w:rPr>
        <w:t xml:space="preserve">. </w:t>
      </w:r>
      <w:r w:rsidR="00D100B8">
        <w:rPr>
          <w:rFonts w:ascii="Times New Roman" w:hAnsi="Times New Roman" w:cs="Times New Roman"/>
          <w:sz w:val="24"/>
        </w:rPr>
        <w:t xml:space="preserve">The lowest year of inflation was </w:t>
      </w:r>
      <w:proofErr w:type="gramStart"/>
      <w:r w:rsidR="00D100B8">
        <w:rPr>
          <w:rFonts w:ascii="Times New Roman" w:hAnsi="Times New Roman" w:cs="Times New Roman"/>
          <w:sz w:val="24"/>
        </w:rPr>
        <w:t>between 1993-1994, where there was only a 0.12% increase in inflation</w:t>
      </w:r>
      <w:proofErr w:type="gramEnd"/>
      <w:r w:rsidR="00D100B8">
        <w:rPr>
          <w:rFonts w:ascii="Times New Roman" w:hAnsi="Times New Roman" w:cs="Times New Roman"/>
          <w:sz w:val="24"/>
        </w:rPr>
        <w:t>. As far as the overall trends of the graph, there has been inflation every year since 1970. The steepest levels of inflation occur from 1973-1981, which marked a steep recession, sparked by the Yom Kippur War in 1973 where the pric</w:t>
      </w:r>
      <w:r w:rsidR="00312996">
        <w:rPr>
          <w:rFonts w:ascii="Times New Roman" w:hAnsi="Times New Roman" w:cs="Times New Roman"/>
          <w:sz w:val="24"/>
        </w:rPr>
        <w:t xml:space="preserve">e of oil quadrupled </w:t>
      </w:r>
      <w:proofErr w:type="spellStart"/>
      <w:r w:rsidR="00312996">
        <w:rPr>
          <w:rFonts w:ascii="Times New Roman" w:hAnsi="Times New Roman" w:cs="Times New Roman"/>
          <w:sz w:val="24"/>
        </w:rPr>
        <w:t>over night.The</w:t>
      </w:r>
      <w:proofErr w:type="spellEnd"/>
      <w:r w:rsidR="00312996">
        <w:rPr>
          <w:rFonts w:ascii="Times New Roman" w:hAnsi="Times New Roman" w:cs="Times New Roman"/>
          <w:sz w:val="24"/>
        </w:rPr>
        <w:t xml:space="preserve"> graph shows a period of inflation stability (between 1-3%) from the 1990’s into the late 2000’s, which was a period of economic prosperity in Canada. In 2008, inflation dips real low again after the financial crisis, due to decreased consumer confidence. </w:t>
      </w:r>
      <w:bookmarkStart w:id="0" w:name="_GoBack"/>
      <w:bookmarkEnd w:id="0"/>
    </w:p>
    <w:p w:rsidR="00837F57" w:rsidRDefault="00837F57" w:rsidP="00B8206D">
      <w:pPr>
        <w:spacing w:line="240" w:lineRule="auto"/>
        <w:rPr>
          <w:rFonts w:ascii="Times New Roman" w:hAnsi="Times New Roman" w:cs="Times New Roman"/>
          <w:sz w:val="24"/>
        </w:rPr>
      </w:pPr>
    </w:p>
    <w:p w:rsidR="00277630" w:rsidRDefault="00277630" w:rsidP="00B8206D">
      <w:pPr>
        <w:spacing w:line="240" w:lineRule="auto"/>
        <w:rPr>
          <w:rFonts w:ascii="Times New Roman" w:hAnsi="Times New Roman" w:cs="Times New Roman"/>
          <w:sz w:val="24"/>
        </w:rPr>
      </w:pPr>
      <w:r w:rsidRPr="00277630">
        <w:rPr>
          <w:rFonts w:ascii="Times New Roman" w:hAnsi="Times New Roman" w:cs="Times New Roman"/>
          <w:b/>
          <w:sz w:val="24"/>
        </w:rPr>
        <w:t>D)</w:t>
      </w:r>
    </w:p>
    <w:p w:rsidR="00DA0C1E" w:rsidRDefault="00DA0C1E" w:rsidP="00DA0C1E">
      <w:pPr>
        <w:spacing w:line="240" w:lineRule="auto"/>
        <w:ind w:left="360"/>
        <w:rPr>
          <w:rFonts w:ascii="Times New Roman" w:hAnsi="Times New Roman" w:cs="Times New Roman"/>
          <w:sz w:val="24"/>
        </w:rPr>
      </w:pPr>
    </w:p>
    <w:p w:rsidR="00DA0C1E" w:rsidRDefault="00DA0C1E" w:rsidP="00DA0C1E">
      <w:pPr>
        <w:pStyle w:val="ListParagraph"/>
        <w:numPr>
          <w:ilvl w:val="0"/>
          <w:numId w:val="9"/>
        </w:numPr>
        <w:spacing w:line="240" w:lineRule="auto"/>
        <w:rPr>
          <w:rFonts w:ascii="Times New Roman" w:hAnsi="Times New Roman" w:cs="Times New Roman"/>
          <w:sz w:val="24"/>
        </w:rPr>
      </w:pPr>
      <w:r>
        <w:rPr>
          <w:rFonts w:ascii="Times New Roman" w:hAnsi="Times New Roman" w:cs="Times New Roman"/>
          <w:sz w:val="24"/>
        </w:rPr>
        <w:t>1990-1991: ((82.8/78.4)-1)*100 = 5.61% inflation</w:t>
      </w:r>
    </w:p>
    <w:p w:rsidR="00DA0C1E" w:rsidRDefault="00DA0C1E" w:rsidP="00DA0C1E">
      <w:pPr>
        <w:pStyle w:val="ListParagraph"/>
        <w:spacing w:line="240" w:lineRule="auto"/>
        <w:ind w:left="1080"/>
        <w:rPr>
          <w:rFonts w:ascii="Times New Roman" w:hAnsi="Times New Roman" w:cs="Times New Roman"/>
          <w:sz w:val="24"/>
        </w:rPr>
      </w:pPr>
      <w:r>
        <w:rPr>
          <w:rFonts w:ascii="Times New Roman" w:hAnsi="Times New Roman" w:cs="Times New Roman"/>
          <w:sz w:val="24"/>
        </w:rPr>
        <w:t>1991-1992: ((84/82.8)-1)*100 = 1.45% inflation</w:t>
      </w:r>
    </w:p>
    <w:p w:rsidR="00DA5DC3" w:rsidRDefault="00DA0C1E" w:rsidP="00DA5DC3">
      <w:pPr>
        <w:pStyle w:val="ListParagraph"/>
        <w:spacing w:line="240" w:lineRule="auto"/>
        <w:ind w:left="1080"/>
        <w:rPr>
          <w:rFonts w:ascii="Times New Roman" w:hAnsi="Times New Roman" w:cs="Times New Roman"/>
          <w:sz w:val="24"/>
        </w:rPr>
      </w:pPr>
      <w:r>
        <w:rPr>
          <w:rFonts w:ascii="Times New Roman" w:hAnsi="Times New Roman" w:cs="Times New Roman"/>
          <w:sz w:val="24"/>
        </w:rPr>
        <w:lastRenderedPageBreak/>
        <w:t xml:space="preserve">-year over year calculations were done like this until 2011, and the arithmetic average was </w:t>
      </w:r>
      <w:r w:rsidR="00DA5DC3">
        <w:rPr>
          <w:rFonts w:ascii="Times New Roman" w:hAnsi="Times New Roman" w:cs="Times New Roman"/>
          <w:sz w:val="24"/>
        </w:rPr>
        <w:t>calculated by multiplying all inflation rates from 1990-2011/21 = 2.05%</w:t>
      </w:r>
    </w:p>
    <w:p w:rsidR="00DA5DC3" w:rsidRDefault="00DA5DC3" w:rsidP="00DA5DC3">
      <w:pPr>
        <w:spacing w:line="240" w:lineRule="auto"/>
        <w:rPr>
          <w:rFonts w:ascii="Times New Roman" w:hAnsi="Times New Roman" w:cs="Times New Roman"/>
          <w:sz w:val="24"/>
        </w:rPr>
      </w:pPr>
      <w:r>
        <w:rPr>
          <w:rFonts w:ascii="Times New Roman" w:hAnsi="Times New Roman" w:cs="Times New Roman"/>
          <w:sz w:val="24"/>
        </w:rPr>
        <w:t xml:space="preserve">      ii) </w:t>
      </w:r>
      <w:r w:rsidR="007E446A">
        <w:rPr>
          <w:rFonts w:ascii="Times New Roman" w:hAnsi="Times New Roman" w:cs="Times New Roman"/>
          <w:sz w:val="24"/>
        </w:rPr>
        <w:t xml:space="preserve">((119.9/78.4)**1/21)*100 = </w:t>
      </w:r>
      <w:r w:rsidR="00CC138A">
        <w:rPr>
          <w:rFonts w:ascii="Times New Roman" w:hAnsi="Times New Roman" w:cs="Times New Roman"/>
          <w:sz w:val="24"/>
        </w:rPr>
        <w:t>2.04 % for the compounded interest between 1990-2011</w:t>
      </w:r>
    </w:p>
    <w:p w:rsidR="00B8206D" w:rsidRDefault="00B8206D" w:rsidP="00DA5DC3">
      <w:pPr>
        <w:spacing w:line="240" w:lineRule="auto"/>
        <w:rPr>
          <w:rFonts w:ascii="Times New Roman" w:hAnsi="Times New Roman" w:cs="Times New Roman"/>
          <w:sz w:val="24"/>
        </w:rPr>
      </w:pPr>
    </w:p>
    <w:p w:rsidR="00B8206D" w:rsidRDefault="00B8206D" w:rsidP="00DA5DC3">
      <w:pPr>
        <w:spacing w:line="240" w:lineRule="auto"/>
        <w:rPr>
          <w:rFonts w:ascii="Times New Roman" w:hAnsi="Times New Roman" w:cs="Times New Roman"/>
          <w:b/>
          <w:sz w:val="24"/>
        </w:rPr>
      </w:pPr>
      <w:r w:rsidRPr="00837F57">
        <w:rPr>
          <w:rFonts w:ascii="Times New Roman" w:hAnsi="Times New Roman" w:cs="Times New Roman"/>
          <w:b/>
          <w:sz w:val="24"/>
        </w:rPr>
        <w:t>E)</w:t>
      </w:r>
    </w:p>
    <w:p w:rsidR="00837F57" w:rsidRDefault="00837F57" w:rsidP="00DA5DC3">
      <w:pPr>
        <w:spacing w:line="240" w:lineRule="auto"/>
        <w:rPr>
          <w:rFonts w:ascii="Times New Roman" w:hAnsi="Times New Roman" w:cs="Times New Roman"/>
          <w:b/>
          <w:sz w:val="24"/>
        </w:rPr>
      </w:pPr>
    </w:p>
    <w:p w:rsidR="00837F57" w:rsidRDefault="00837F57" w:rsidP="00837F57">
      <w:pPr>
        <w:pStyle w:val="ListParagraph"/>
        <w:numPr>
          <w:ilvl w:val="0"/>
          <w:numId w:val="10"/>
        </w:numPr>
        <w:spacing w:line="240" w:lineRule="auto"/>
        <w:rPr>
          <w:rFonts w:ascii="Times New Roman" w:hAnsi="Times New Roman" w:cs="Times New Roman"/>
          <w:sz w:val="24"/>
        </w:rPr>
      </w:pPr>
      <w:r>
        <w:rPr>
          <w:rFonts w:ascii="Times New Roman" w:hAnsi="Times New Roman" w:cs="Times New Roman"/>
          <w:sz w:val="24"/>
        </w:rPr>
        <w:t>CPI Extrapolation - +5% each year from 1990-2011</w:t>
      </w:r>
    </w:p>
    <w:p w:rsidR="00837F57" w:rsidRDefault="00837F57" w:rsidP="00837F57">
      <w:pPr>
        <w:pStyle w:val="ListParagraph"/>
        <w:spacing w:line="240" w:lineRule="auto"/>
        <w:ind w:left="1080"/>
        <w:rPr>
          <w:rFonts w:ascii="Times New Roman" w:hAnsi="Times New Roman" w:cs="Times New Roman"/>
          <w:sz w:val="24"/>
        </w:rPr>
      </w:pPr>
      <w:r>
        <w:rPr>
          <w:rFonts w:ascii="Times New Roman" w:hAnsi="Times New Roman" w:cs="Times New Roman"/>
          <w:sz w:val="24"/>
        </w:rPr>
        <w:t>= (78.4) * ((1.05</w:t>
      </w:r>
      <w:proofErr w:type="gramStart"/>
      <w:r>
        <w:rPr>
          <w:rFonts w:ascii="Times New Roman" w:hAnsi="Times New Roman" w:cs="Times New Roman"/>
          <w:sz w:val="24"/>
        </w:rPr>
        <w:t>)^</w:t>
      </w:r>
      <w:proofErr w:type="gramEnd"/>
      <w:r>
        <w:rPr>
          <w:rFonts w:ascii="Times New Roman" w:hAnsi="Times New Roman" w:cs="Times New Roman"/>
          <w:sz w:val="24"/>
        </w:rPr>
        <w:t>21)) = 218.4</w:t>
      </w:r>
    </w:p>
    <w:p w:rsidR="00837F57" w:rsidRPr="00837F57" w:rsidRDefault="00837F57" w:rsidP="00837F57">
      <w:pPr>
        <w:pStyle w:val="ListParagraph"/>
        <w:spacing w:line="240" w:lineRule="auto"/>
        <w:ind w:left="1080"/>
        <w:rPr>
          <w:rFonts w:ascii="Times New Roman" w:hAnsi="Times New Roman" w:cs="Times New Roman"/>
          <w:sz w:val="24"/>
        </w:rPr>
      </w:pPr>
    </w:p>
    <w:p w:rsidR="00B8206D" w:rsidRDefault="00837F57" w:rsidP="00837F57">
      <w:pPr>
        <w:pStyle w:val="ListParagraph"/>
        <w:numPr>
          <w:ilvl w:val="0"/>
          <w:numId w:val="10"/>
        </w:numPr>
        <w:spacing w:line="240" w:lineRule="auto"/>
        <w:rPr>
          <w:rFonts w:ascii="Times New Roman" w:hAnsi="Times New Roman" w:cs="Times New Roman"/>
          <w:sz w:val="24"/>
        </w:rPr>
      </w:pPr>
      <w:r>
        <w:rPr>
          <w:rFonts w:ascii="Times New Roman" w:hAnsi="Times New Roman" w:cs="Times New Roman"/>
          <w:sz w:val="24"/>
        </w:rPr>
        <w:t>CPI Extrapolation – deflation of 1% each year from 1990-2011</w:t>
      </w:r>
    </w:p>
    <w:p w:rsidR="00837F57" w:rsidRDefault="00837F57" w:rsidP="00837F57">
      <w:pPr>
        <w:pStyle w:val="ListParagraph"/>
        <w:spacing w:line="240" w:lineRule="auto"/>
        <w:ind w:left="1080"/>
        <w:rPr>
          <w:rFonts w:ascii="Times New Roman" w:hAnsi="Times New Roman" w:cs="Times New Roman"/>
          <w:sz w:val="24"/>
        </w:rPr>
      </w:pPr>
      <w:r>
        <w:rPr>
          <w:rFonts w:ascii="Times New Roman" w:hAnsi="Times New Roman" w:cs="Times New Roman"/>
          <w:sz w:val="24"/>
        </w:rPr>
        <w:t>= (78.4) * ((0.99</w:t>
      </w:r>
      <w:proofErr w:type="gramStart"/>
      <w:r>
        <w:rPr>
          <w:rFonts w:ascii="Times New Roman" w:hAnsi="Times New Roman" w:cs="Times New Roman"/>
          <w:sz w:val="24"/>
        </w:rPr>
        <w:t>)^</w:t>
      </w:r>
      <w:proofErr w:type="gramEnd"/>
      <w:r>
        <w:rPr>
          <w:rFonts w:ascii="Times New Roman" w:hAnsi="Times New Roman" w:cs="Times New Roman"/>
          <w:sz w:val="24"/>
        </w:rPr>
        <w:t>21)) = 63.5</w:t>
      </w:r>
    </w:p>
    <w:p w:rsidR="00DA5DC3" w:rsidRDefault="00DA5DC3" w:rsidP="00DA5DC3">
      <w:pPr>
        <w:spacing w:line="240" w:lineRule="auto"/>
        <w:rPr>
          <w:rFonts w:ascii="Times New Roman" w:hAnsi="Times New Roman" w:cs="Times New Roman"/>
          <w:sz w:val="24"/>
        </w:rPr>
      </w:pPr>
    </w:p>
    <w:p w:rsidR="00837F57" w:rsidRDefault="00837F57" w:rsidP="00DA5DC3">
      <w:pPr>
        <w:spacing w:line="240" w:lineRule="auto"/>
        <w:rPr>
          <w:rFonts w:ascii="Times New Roman" w:hAnsi="Times New Roman" w:cs="Times New Roman"/>
          <w:b/>
          <w:sz w:val="24"/>
        </w:rPr>
      </w:pPr>
      <w:r w:rsidRPr="00837F57">
        <w:rPr>
          <w:rFonts w:ascii="Times New Roman" w:hAnsi="Times New Roman" w:cs="Times New Roman"/>
          <w:b/>
          <w:sz w:val="24"/>
        </w:rPr>
        <w:t>F)</w:t>
      </w:r>
    </w:p>
    <w:p w:rsidR="006742D1" w:rsidRPr="00524D29" w:rsidRDefault="00524D29" w:rsidP="00DA5DC3">
      <w:pPr>
        <w:spacing w:line="240" w:lineRule="auto"/>
        <w:rPr>
          <w:rFonts w:ascii="Times New Roman" w:hAnsi="Times New Roman" w:cs="Times New Roman"/>
          <w:sz w:val="24"/>
        </w:rPr>
      </w:pPr>
      <w:r>
        <w:rPr>
          <w:rFonts w:ascii="Courier New" w:hAnsi="Courier New" w:cs="Courier New"/>
          <w:sz w:val="24"/>
          <w:szCs w:val="24"/>
        </w:rPr>
        <w:t>V3860085, V646937</w:t>
      </w:r>
    </w:p>
    <w:p w:rsidR="006742D1" w:rsidRPr="00837F57" w:rsidRDefault="006742D1" w:rsidP="00DA5DC3">
      <w:pPr>
        <w:spacing w:line="240" w:lineRule="auto"/>
        <w:rPr>
          <w:rFonts w:ascii="Times New Roman" w:hAnsi="Times New Roman" w:cs="Times New Roman"/>
          <w:b/>
          <w:sz w:val="24"/>
        </w:rPr>
      </w:pPr>
      <w:r>
        <w:rPr>
          <w:noProof/>
        </w:rPr>
        <w:drawing>
          <wp:inline distT="0" distB="0" distL="0" distR="0" wp14:anchorId="1F532168" wp14:editId="3DD243C7">
            <wp:extent cx="5943600" cy="3757295"/>
            <wp:effectExtent l="0" t="0" r="19050" b="1460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3004D" w:rsidRDefault="0073004D" w:rsidP="0073004D">
      <w:pPr>
        <w:spacing w:line="240" w:lineRule="auto"/>
        <w:rPr>
          <w:rFonts w:ascii="Times New Roman" w:hAnsi="Times New Roman" w:cs="Times New Roman"/>
          <w:sz w:val="24"/>
        </w:rPr>
      </w:pPr>
    </w:p>
    <w:p w:rsidR="00452D9C" w:rsidRDefault="0073004D" w:rsidP="0073004D">
      <w:pPr>
        <w:spacing w:line="240" w:lineRule="auto"/>
        <w:rPr>
          <w:rFonts w:ascii="Times New Roman" w:hAnsi="Times New Roman" w:cs="Times New Roman"/>
          <w:sz w:val="24"/>
        </w:rPr>
      </w:pPr>
      <w:proofErr w:type="gramStart"/>
      <w:r w:rsidRPr="0073004D">
        <w:rPr>
          <w:rFonts w:ascii="Times New Roman" w:hAnsi="Times New Roman" w:cs="Times New Roman"/>
          <w:sz w:val="24"/>
        </w:rPr>
        <w:t>iv)</w:t>
      </w:r>
      <w:r>
        <w:rPr>
          <w:rFonts w:ascii="Times New Roman" w:hAnsi="Times New Roman" w:cs="Times New Roman"/>
          <w:sz w:val="24"/>
        </w:rPr>
        <w:t xml:space="preserve"> </w:t>
      </w:r>
      <w:r w:rsidR="00E9040E" w:rsidRPr="0073004D">
        <w:rPr>
          <w:rFonts w:ascii="Times New Roman" w:hAnsi="Times New Roman" w:cs="Times New Roman"/>
          <w:sz w:val="24"/>
        </w:rPr>
        <w:t>The</w:t>
      </w:r>
      <w:proofErr w:type="gramEnd"/>
      <w:r w:rsidR="00E9040E" w:rsidRPr="0073004D">
        <w:rPr>
          <w:rFonts w:ascii="Times New Roman" w:hAnsi="Times New Roman" w:cs="Times New Roman"/>
          <w:sz w:val="24"/>
        </w:rPr>
        <w:t xml:space="preserve"> real GDP and nominal GDP cross at 2002 because </w:t>
      </w:r>
      <w:r w:rsidRPr="0073004D">
        <w:rPr>
          <w:rFonts w:ascii="Times New Roman" w:hAnsi="Times New Roman" w:cs="Times New Roman"/>
          <w:sz w:val="24"/>
        </w:rPr>
        <w:t xml:space="preserve">that is the year that real GDP </w:t>
      </w:r>
      <w:r>
        <w:rPr>
          <w:rFonts w:ascii="Times New Roman" w:hAnsi="Times New Roman" w:cs="Times New Roman"/>
          <w:sz w:val="24"/>
        </w:rPr>
        <w:t xml:space="preserve">was denominated in nominal dollars (GDP deflator). Once at this point, nominal GDP grows at a </w:t>
      </w:r>
      <w:r>
        <w:rPr>
          <w:rFonts w:ascii="Times New Roman" w:hAnsi="Times New Roman" w:cs="Times New Roman"/>
          <w:sz w:val="24"/>
        </w:rPr>
        <w:lastRenderedPageBreak/>
        <w:t>much faster rate because the equation for calculating nominal GDP includes inflation as well as increases in the production of goods and services. Real GDP does not include inflation in its calculation of GDP so the growth rate is much less.</w:t>
      </w:r>
    </w:p>
    <w:p w:rsidR="002302F5" w:rsidRDefault="002302F5" w:rsidP="0073004D">
      <w:pPr>
        <w:spacing w:line="240" w:lineRule="auto"/>
        <w:rPr>
          <w:rFonts w:ascii="Times New Roman" w:hAnsi="Times New Roman" w:cs="Times New Roman"/>
          <w:sz w:val="24"/>
        </w:rPr>
      </w:pPr>
    </w:p>
    <w:p w:rsidR="002302F5" w:rsidRDefault="0037232F" w:rsidP="0073004D">
      <w:pPr>
        <w:spacing w:line="240" w:lineRule="auto"/>
        <w:rPr>
          <w:rFonts w:ascii="Times New Roman" w:hAnsi="Times New Roman" w:cs="Times New Roman"/>
          <w:sz w:val="24"/>
        </w:rPr>
      </w:pPr>
      <w:r w:rsidRPr="0037232F">
        <w:rPr>
          <w:rFonts w:ascii="Times New Roman" w:hAnsi="Times New Roman" w:cs="Times New Roman"/>
          <w:b/>
          <w:sz w:val="24"/>
        </w:rPr>
        <w:t>G)</w:t>
      </w:r>
    </w:p>
    <w:p w:rsidR="0037232F" w:rsidRDefault="0037232F" w:rsidP="0073004D">
      <w:pPr>
        <w:spacing w:line="240" w:lineRule="auto"/>
        <w:rPr>
          <w:rFonts w:ascii="Times New Roman" w:hAnsi="Times New Roman" w:cs="Times New Roman"/>
          <w:sz w:val="24"/>
        </w:rPr>
      </w:pPr>
    </w:p>
    <w:p w:rsidR="0037232F" w:rsidRDefault="0037232F" w:rsidP="0037232F">
      <w:pPr>
        <w:pStyle w:val="ListParagraph"/>
        <w:numPr>
          <w:ilvl w:val="0"/>
          <w:numId w:val="11"/>
        </w:numPr>
        <w:spacing w:line="240" w:lineRule="auto"/>
        <w:rPr>
          <w:rFonts w:ascii="Times New Roman" w:hAnsi="Times New Roman" w:cs="Times New Roman"/>
          <w:sz w:val="24"/>
        </w:rPr>
      </w:pPr>
      <w:r>
        <w:rPr>
          <w:rFonts w:ascii="Times New Roman" w:hAnsi="Times New Roman" w:cs="Times New Roman"/>
          <w:sz w:val="24"/>
        </w:rPr>
        <w:t>Deflator = (nominal GDP/real GDP)*100</w:t>
      </w:r>
    </w:p>
    <w:p w:rsidR="0037232F" w:rsidRDefault="0037232F" w:rsidP="0037232F">
      <w:pPr>
        <w:pStyle w:val="ListParagraph"/>
        <w:spacing w:line="240" w:lineRule="auto"/>
        <w:ind w:left="1080"/>
        <w:rPr>
          <w:rFonts w:ascii="Times New Roman" w:hAnsi="Times New Roman" w:cs="Times New Roman"/>
          <w:sz w:val="24"/>
        </w:rPr>
      </w:pPr>
      <w:r>
        <w:rPr>
          <w:rFonts w:ascii="Times New Roman" w:hAnsi="Times New Roman" w:cs="Times New Roman"/>
          <w:sz w:val="24"/>
        </w:rPr>
        <w:t>Ex. 1980 Deflator = (</w:t>
      </w:r>
      <w:r w:rsidR="003D1246">
        <w:rPr>
          <w:rFonts w:ascii="Times New Roman" w:hAnsi="Times New Roman" w:cs="Times New Roman"/>
          <w:sz w:val="24"/>
        </w:rPr>
        <w:t>314 390 000 000</w:t>
      </w:r>
      <w:r>
        <w:rPr>
          <w:rFonts w:ascii="Times New Roman" w:hAnsi="Times New Roman" w:cs="Times New Roman"/>
          <w:sz w:val="24"/>
        </w:rPr>
        <w:t>/</w:t>
      </w:r>
      <w:r w:rsidR="003D1246">
        <w:rPr>
          <w:rFonts w:ascii="Times New Roman" w:hAnsi="Times New Roman" w:cs="Times New Roman"/>
          <w:sz w:val="24"/>
        </w:rPr>
        <w:t>625 414</w:t>
      </w:r>
      <w:r>
        <w:rPr>
          <w:rFonts w:ascii="Times New Roman" w:hAnsi="Times New Roman" w:cs="Times New Roman"/>
          <w:sz w:val="24"/>
        </w:rPr>
        <w:t xml:space="preserve"> 000 000)*100</w:t>
      </w:r>
    </w:p>
    <w:p w:rsidR="0037232F" w:rsidRDefault="003D1246" w:rsidP="0037232F">
      <w:pPr>
        <w:pStyle w:val="ListParagraph"/>
        <w:spacing w:line="240" w:lineRule="auto"/>
        <w:ind w:left="1080"/>
        <w:rPr>
          <w:rFonts w:ascii="Times New Roman" w:hAnsi="Times New Roman" w:cs="Times New Roman"/>
          <w:sz w:val="24"/>
        </w:rPr>
      </w:pPr>
      <w:r>
        <w:rPr>
          <w:rFonts w:ascii="Times New Roman" w:hAnsi="Times New Roman" w:cs="Times New Roman"/>
          <w:sz w:val="24"/>
        </w:rPr>
        <w:t>=50.3</w:t>
      </w:r>
    </w:p>
    <w:p w:rsidR="0037232F" w:rsidRDefault="0037232F" w:rsidP="0037232F">
      <w:pPr>
        <w:pStyle w:val="ListParagraph"/>
        <w:spacing w:line="240" w:lineRule="auto"/>
        <w:ind w:left="1080"/>
        <w:rPr>
          <w:rFonts w:ascii="Times New Roman" w:hAnsi="Times New Roman" w:cs="Times New Roman"/>
          <w:sz w:val="24"/>
        </w:rPr>
      </w:pPr>
      <w:r>
        <w:rPr>
          <w:rFonts w:ascii="Times New Roman" w:hAnsi="Times New Roman" w:cs="Times New Roman"/>
          <w:sz w:val="24"/>
        </w:rPr>
        <w:t>*This formula was continued up until 2011</w:t>
      </w:r>
    </w:p>
    <w:p w:rsidR="0037232F" w:rsidRDefault="0037232F" w:rsidP="0037232F">
      <w:pPr>
        <w:pStyle w:val="ListParagraph"/>
        <w:spacing w:line="240" w:lineRule="auto"/>
        <w:ind w:left="1080"/>
        <w:rPr>
          <w:rFonts w:ascii="Times New Roman" w:hAnsi="Times New Roman" w:cs="Times New Roman"/>
          <w:sz w:val="24"/>
        </w:rPr>
      </w:pPr>
      <w:r>
        <w:rPr>
          <w:rFonts w:ascii="Times New Roman" w:hAnsi="Times New Roman" w:cs="Times New Roman"/>
          <w:sz w:val="24"/>
        </w:rPr>
        <w:t>2011 Deflator = (1 624 608 000 000/1 324 993 000 000)*100</w:t>
      </w:r>
    </w:p>
    <w:p w:rsidR="0037232F" w:rsidRDefault="0037232F" w:rsidP="0037232F">
      <w:pPr>
        <w:pStyle w:val="ListParagraph"/>
        <w:spacing w:line="240" w:lineRule="auto"/>
        <w:ind w:left="1080"/>
        <w:rPr>
          <w:rFonts w:ascii="Times New Roman" w:hAnsi="Times New Roman" w:cs="Times New Roman"/>
          <w:sz w:val="24"/>
        </w:rPr>
      </w:pPr>
      <w:r>
        <w:rPr>
          <w:rFonts w:ascii="Times New Roman" w:hAnsi="Times New Roman" w:cs="Times New Roman"/>
          <w:sz w:val="24"/>
        </w:rPr>
        <w:t>=122.6</w:t>
      </w:r>
    </w:p>
    <w:p w:rsidR="0037232F" w:rsidRDefault="00EA5AE5" w:rsidP="0037232F">
      <w:pPr>
        <w:pStyle w:val="ListParagraph"/>
        <w:numPr>
          <w:ilvl w:val="0"/>
          <w:numId w:val="11"/>
        </w:numPr>
        <w:spacing w:line="240" w:lineRule="auto"/>
        <w:rPr>
          <w:rFonts w:ascii="Times New Roman" w:hAnsi="Times New Roman" w:cs="Times New Roman"/>
          <w:sz w:val="24"/>
        </w:rPr>
      </w:pPr>
      <w:r>
        <w:rPr>
          <w:rFonts w:ascii="Times New Roman" w:hAnsi="Times New Roman" w:cs="Times New Roman"/>
          <w:sz w:val="24"/>
        </w:rPr>
        <w:t>%Change Real GDP 1980-1981 = ((647 323 000 000/626 414 000 000) – 1) *100 = 3.5%</w:t>
      </w:r>
    </w:p>
    <w:p w:rsidR="00EA5AE5" w:rsidRDefault="00EA5AE5" w:rsidP="00EA5AE5">
      <w:pPr>
        <w:pStyle w:val="ListParagraph"/>
        <w:spacing w:line="240" w:lineRule="auto"/>
        <w:ind w:left="1080"/>
        <w:rPr>
          <w:rFonts w:ascii="Times New Roman" w:hAnsi="Times New Roman" w:cs="Times New Roman"/>
          <w:sz w:val="24"/>
        </w:rPr>
      </w:pPr>
      <w:r>
        <w:rPr>
          <w:rFonts w:ascii="Times New Roman" w:hAnsi="Times New Roman" w:cs="Times New Roman"/>
          <w:sz w:val="24"/>
        </w:rPr>
        <w:t>%Change Nominal GDP 1980-1981 = ((360 471 000 000/314 390 000 000) – 1) * 100</w:t>
      </w:r>
    </w:p>
    <w:p w:rsidR="00EA5AE5" w:rsidRDefault="00EA5AE5" w:rsidP="00EA5AE5">
      <w:pPr>
        <w:pStyle w:val="ListParagraph"/>
        <w:spacing w:line="240" w:lineRule="auto"/>
        <w:ind w:left="1080"/>
        <w:rPr>
          <w:rFonts w:ascii="Times New Roman" w:hAnsi="Times New Roman" w:cs="Times New Roman"/>
          <w:sz w:val="24"/>
        </w:rPr>
      </w:pPr>
      <w:r>
        <w:rPr>
          <w:rFonts w:ascii="Times New Roman" w:hAnsi="Times New Roman" w:cs="Times New Roman"/>
          <w:sz w:val="24"/>
        </w:rPr>
        <w:t xml:space="preserve"> = 14.7%</w:t>
      </w:r>
    </w:p>
    <w:p w:rsidR="0037232F" w:rsidRDefault="00EA5AE5" w:rsidP="00EA5AE5">
      <w:pPr>
        <w:pStyle w:val="ListParagraph"/>
        <w:spacing w:line="240" w:lineRule="auto"/>
        <w:ind w:left="1080"/>
        <w:rPr>
          <w:rFonts w:ascii="Times New Roman" w:hAnsi="Times New Roman" w:cs="Times New Roman"/>
          <w:sz w:val="24"/>
        </w:rPr>
      </w:pPr>
      <w:r>
        <w:rPr>
          <w:rFonts w:ascii="Times New Roman" w:hAnsi="Times New Roman" w:cs="Times New Roman"/>
          <w:sz w:val="24"/>
        </w:rPr>
        <w:t>%Change Deflator 1981- 1981 = ((55.686/50.269) – 1) *100 = 10.8</w:t>
      </w:r>
    </w:p>
    <w:p w:rsidR="00EA5AE5" w:rsidRDefault="00EA5AE5" w:rsidP="00EA5AE5">
      <w:pPr>
        <w:pStyle w:val="ListParagraph"/>
        <w:spacing w:line="240" w:lineRule="auto"/>
        <w:ind w:left="1080"/>
        <w:rPr>
          <w:rFonts w:ascii="Times New Roman" w:hAnsi="Times New Roman" w:cs="Times New Roman"/>
          <w:sz w:val="24"/>
        </w:rPr>
      </w:pPr>
      <w:r>
        <w:rPr>
          <w:rFonts w:ascii="Times New Roman" w:hAnsi="Times New Roman" w:cs="Times New Roman"/>
          <w:sz w:val="24"/>
        </w:rPr>
        <w:t>*These were then performed in excel with the same formula and dragged down</w:t>
      </w:r>
    </w:p>
    <w:p w:rsidR="00EA5AE5" w:rsidRDefault="00EA5AE5" w:rsidP="00EA5AE5">
      <w:pPr>
        <w:spacing w:line="240" w:lineRule="auto"/>
        <w:rPr>
          <w:rFonts w:ascii="Times New Roman" w:hAnsi="Times New Roman" w:cs="Times New Roman"/>
          <w:sz w:val="24"/>
        </w:rPr>
      </w:pPr>
      <w:r>
        <w:rPr>
          <w:rFonts w:ascii="Times New Roman" w:hAnsi="Times New Roman" w:cs="Times New Roman"/>
          <w:sz w:val="24"/>
        </w:rPr>
        <w:t xml:space="preserve">      iii) </w:t>
      </w:r>
      <w:proofErr w:type="gramStart"/>
      <w:r w:rsidR="00284044">
        <w:rPr>
          <w:rFonts w:ascii="Times New Roman" w:hAnsi="Times New Roman" w:cs="Times New Roman"/>
          <w:sz w:val="24"/>
        </w:rPr>
        <w:t>on</w:t>
      </w:r>
      <w:proofErr w:type="gramEnd"/>
      <w:r w:rsidR="00284044">
        <w:rPr>
          <w:rFonts w:ascii="Times New Roman" w:hAnsi="Times New Roman" w:cs="Times New Roman"/>
          <w:sz w:val="24"/>
        </w:rPr>
        <w:t xml:space="preserve"> next page with chart numbers – % change in real terms is very close to % change in nominal terms – GDP</w:t>
      </w: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Default="00284044" w:rsidP="00EA5AE5">
      <w:pPr>
        <w:spacing w:line="240" w:lineRule="auto"/>
        <w:rPr>
          <w:rFonts w:ascii="Times New Roman" w:hAnsi="Times New Roman" w:cs="Times New Roman"/>
          <w:sz w:val="24"/>
        </w:rPr>
      </w:pPr>
    </w:p>
    <w:p w:rsidR="00284044" w:rsidRPr="00EA5AE5" w:rsidRDefault="00284044" w:rsidP="00EA5AE5">
      <w:pPr>
        <w:spacing w:line="240" w:lineRule="auto"/>
        <w:rPr>
          <w:rFonts w:ascii="Times New Roman" w:hAnsi="Times New Roman" w:cs="Times New Roman"/>
          <w:sz w:val="24"/>
        </w:rPr>
      </w:pPr>
      <w:r w:rsidRPr="00284044">
        <w:rPr>
          <w:noProof/>
        </w:rPr>
        <w:drawing>
          <wp:inline distT="0" distB="0" distL="0" distR="0" wp14:anchorId="650078BE" wp14:editId="5E24FA25">
            <wp:extent cx="3171825" cy="5648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1825" cy="5648325"/>
                    </a:xfrm>
                    <a:prstGeom prst="rect">
                      <a:avLst/>
                    </a:prstGeom>
                    <a:noFill/>
                    <a:ln>
                      <a:noFill/>
                    </a:ln>
                  </pic:spPr>
                </pic:pic>
              </a:graphicData>
            </a:graphic>
          </wp:inline>
        </w:drawing>
      </w:r>
    </w:p>
    <w:p w:rsidR="00D95A48" w:rsidRPr="00D95A48" w:rsidRDefault="00D95A48" w:rsidP="00D95A48">
      <w:pPr>
        <w:spacing w:line="240" w:lineRule="auto"/>
        <w:rPr>
          <w:rFonts w:ascii="Times New Roman" w:hAnsi="Times New Roman" w:cs="Times New Roman"/>
          <w:sz w:val="24"/>
        </w:rPr>
      </w:pPr>
    </w:p>
    <w:p w:rsidR="002312D1" w:rsidRPr="002312D1" w:rsidRDefault="002312D1" w:rsidP="002312D1">
      <w:pPr>
        <w:spacing w:line="240" w:lineRule="auto"/>
        <w:contextualSpacing/>
        <w:rPr>
          <w:rFonts w:ascii="Times New Roman" w:hAnsi="Times New Roman" w:cs="Times New Roman"/>
          <w:sz w:val="24"/>
        </w:rPr>
      </w:pPr>
    </w:p>
    <w:sectPr w:rsidR="002312D1" w:rsidRPr="002312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231DF"/>
    <w:multiLevelType w:val="hybridMultilevel"/>
    <w:tmpl w:val="0108DFE8"/>
    <w:lvl w:ilvl="0" w:tplc="85ACBE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CD1059"/>
    <w:multiLevelType w:val="hybridMultilevel"/>
    <w:tmpl w:val="C3A07BBE"/>
    <w:lvl w:ilvl="0" w:tplc="1FA66C6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D240E6"/>
    <w:multiLevelType w:val="hybridMultilevel"/>
    <w:tmpl w:val="DDE66F6C"/>
    <w:lvl w:ilvl="0" w:tplc="13F637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2B4435"/>
    <w:multiLevelType w:val="hybridMultilevel"/>
    <w:tmpl w:val="89E0BC8E"/>
    <w:lvl w:ilvl="0" w:tplc="AF806C4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C26BE1"/>
    <w:multiLevelType w:val="hybridMultilevel"/>
    <w:tmpl w:val="D0C47E80"/>
    <w:lvl w:ilvl="0" w:tplc="C5E8E46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AF65A1"/>
    <w:multiLevelType w:val="hybridMultilevel"/>
    <w:tmpl w:val="CFAEC0F0"/>
    <w:lvl w:ilvl="0" w:tplc="9894112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8C7BB4"/>
    <w:multiLevelType w:val="hybridMultilevel"/>
    <w:tmpl w:val="C784BB74"/>
    <w:lvl w:ilvl="0" w:tplc="0316B2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3E7CB7"/>
    <w:multiLevelType w:val="hybridMultilevel"/>
    <w:tmpl w:val="262AA296"/>
    <w:lvl w:ilvl="0" w:tplc="5F1E5D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700680"/>
    <w:multiLevelType w:val="hybridMultilevel"/>
    <w:tmpl w:val="7B4A52A2"/>
    <w:lvl w:ilvl="0" w:tplc="F4F627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A2C564C"/>
    <w:multiLevelType w:val="hybridMultilevel"/>
    <w:tmpl w:val="3FD40CF8"/>
    <w:lvl w:ilvl="0" w:tplc="933276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D346D0"/>
    <w:multiLevelType w:val="hybridMultilevel"/>
    <w:tmpl w:val="452636D0"/>
    <w:lvl w:ilvl="0" w:tplc="AF9C76D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10"/>
  </w:num>
  <w:num w:numId="5">
    <w:abstractNumId w:val="1"/>
  </w:num>
  <w:num w:numId="6">
    <w:abstractNumId w:val="3"/>
  </w:num>
  <w:num w:numId="7">
    <w:abstractNumId w:val="5"/>
  </w:num>
  <w:num w:numId="8">
    <w:abstractNumId w:val="8"/>
  </w:num>
  <w:num w:numId="9">
    <w:abstractNumId w:val="6"/>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2D1"/>
    <w:rsid w:val="000E0844"/>
    <w:rsid w:val="0017128B"/>
    <w:rsid w:val="0017727B"/>
    <w:rsid w:val="002302F5"/>
    <w:rsid w:val="002312D1"/>
    <w:rsid w:val="00277630"/>
    <w:rsid w:val="00284044"/>
    <w:rsid w:val="002A5A82"/>
    <w:rsid w:val="002C157F"/>
    <w:rsid w:val="00301361"/>
    <w:rsid w:val="00312996"/>
    <w:rsid w:val="00363949"/>
    <w:rsid w:val="0037232F"/>
    <w:rsid w:val="003D1246"/>
    <w:rsid w:val="00452D9C"/>
    <w:rsid w:val="00524D29"/>
    <w:rsid w:val="0054311E"/>
    <w:rsid w:val="005601A6"/>
    <w:rsid w:val="006742D1"/>
    <w:rsid w:val="006A4CEF"/>
    <w:rsid w:val="0073004D"/>
    <w:rsid w:val="007E446A"/>
    <w:rsid w:val="00824050"/>
    <w:rsid w:val="00837F57"/>
    <w:rsid w:val="008A1F24"/>
    <w:rsid w:val="00A31736"/>
    <w:rsid w:val="00B16B51"/>
    <w:rsid w:val="00B459B4"/>
    <w:rsid w:val="00B731E3"/>
    <w:rsid w:val="00B8206D"/>
    <w:rsid w:val="00BE6110"/>
    <w:rsid w:val="00CC138A"/>
    <w:rsid w:val="00CE0765"/>
    <w:rsid w:val="00D100B8"/>
    <w:rsid w:val="00D95A48"/>
    <w:rsid w:val="00DA0C1E"/>
    <w:rsid w:val="00DA5DC3"/>
    <w:rsid w:val="00E11283"/>
    <w:rsid w:val="00E9040E"/>
    <w:rsid w:val="00EA5AE5"/>
    <w:rsid w:val="00EF33EE"/>
    <w:rsid w:val="00F774E5"/>
    <w:rsid w:val="00FC4FAC"/>
    <w:rsid w:val="00FF4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2D1"/>
    <w:pPr>
      <w:ind w:left="720"/>
      <w:contextualSpacing/>
    </w:pPr>
  </w:style>
  <w:style w:type="paragraph" w:styleId="BalloonText">
    <w:name w:val="Balloon Text"/>
    <w:basedOn w:val="Normal"/>
    <w:link w:val="BalloonTextChar"/>
    <w:uiPriority w:val="99"/>
    <w:semiHidden/>
    <w:unhideWhenUsed/>
    <w:rsid w:val="006A4C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C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2D1"/>
    <w:pPr>
      <w:ind w:left="720"/>
      <w:contextualSpacing/>
    </w:pPr>
  </w:style>
  <w:style w:type="paragraph" w:styleId="BalloonText">
    <w:name w:val="Balloon Text"/>
    <w:basedOn w:val="Normal"/>
    <w:link w:val="BalloonTextChar"/>
    <w:uiPriority w:val="99"/>
    <w:semiHidden/>
    <w:unhideWhenUsed/>
    <w:rsid w:val="006A4C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C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62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Inflation Rate (1970-2011)</a:t>
            </a:r>
          </a:p>
        </c:rich>
      </c:tx>
      <c:overlay val="0"/>
    </c:title>
    <c:autoTitleDeleted val="0"/>
    <c:plotArea>
      <c:layout/>
      <c:lineChart>
        <c:grouping val="standard"/>
        <c:varyColors val="0"/>
        <c:ser>
          <c:idx val="0"/>
          <c:order val="0"/>
          <c:tx>
            <c:v>Inflation Rate</c:v>
          </c:tx>
          <c:marker>
            <c:symbol val="none"/>
          </c:marker>
          <c:cat>
            <c:numRef>
              <c:f>Sheet5!$A$59:$A$99</c:f>
              <c:numCache>
                <c:formatCode>General</c:formatCode>
                <c:ptCount val="41"/>
                <c:pt idx="0">
                  <c:v>1971</c:v>
                </c:pt>
                <c:pt idx="1">
                  <c:v>1972</c:v>
                </c:pt>
                <c:pt idx="2">
                  <c:v>1973</c:v>
                </c:pt>
                <c:pt idx="3">
                  <c:v>1974</c:v>
                </c:pt>
                <c:pt idx="4">
                  <c:v>1975</c:v>
                </c:pt>
                <c:pt idx="5">
                  <c:v>1976</c:v>
                </c:pt>
                <c:pt idx="6">
                  <c:v>1977</c:v>
                </c:pt>
                <c:pt idx="7">
                  <c:v>1978</c:v>
                </c:pt>
                <c:pt idx="8">
                  <c:v>1979</c:v>
                </c:pt>
                <c:pt idx="9">
                  <c:v>1980</c:v>
                </c:pt>
                <c:pt idx="10">
                  <c:v>1981</c:v>
                </c:pt>
                <c:pt idx="11">
                  <c:v>1982</c:v>
                </c:pt>
                <c:pt idx="12">
                  <c:v>1983</c:v>
                </c:pt>
                <c:pt idx="13">
                  <c:v>1984</c:v>
                </c:pt>
                <c:pt idx="14">
                  <c:v>1985</c:v>
                </c:pt>
                <c:pt idx="15">
                  <c:v>1986</c:v>
                </c:pt>
                <c:pt idx="16">
                  <c:v>1987</c:v>
                </c:pt>
                <c:pt idx="17">
                  <c:v>1988</c:v>
                </c:pt>
                <c:pt idx="18">
                  <c:v>1989</c:v>
                </c:pt>
                <c:pt idx="19">
                  <c:v>1990</c:v>
                </c:pt>
                <c:pt idx="20">
                  <c:v>1991</c:v>
                </c:pt>
                <c:pt idx="21">
                  <c:v>1992</c:v>
                </c:pt>
                <c:pt idx="22">
                  <c:v>1993</c:v>
                </c:pt>
                <c:pt idx="23">
                  <c:v>1994</c:v>
                </c:pt>
                <c:pt idx="24">
                  <c:v>1995</c:v>
                </c:pt>
                <c:pt idx="25">
                  <c:v>1996</c:v>
                </c:pt>
                <c:pt idx="26">
                  <c:v>1997</c:v>
                </c:pt>
                <c:pt idx="27">
                  <c:v>1998</c:v>
                </c:pt>
                <c:pt idx="28">
                  <c:v>1999</c:v>
                </c:pt>
                <c:pt idx="29">
                  <c:v>2000</c:v>
                </c:pt>
                <c:pt idx="30">
                  <c:v>2001</c:v>
                </c:pt>
                <c:pt idx="31">
                  <c:v>2002</c:v>
                </c:pt>
                <c:pt idx="32">
                  <c:v>2003</c:v>
                </c:pt>
                <c:pt idx="33">
                  <c:v>2004</c:v>
                </c:pt>
                <c:pt idx="34">
                  <c:v>2005</c:v>
                </c:pt>
                <c:pt idx="35">
                  <c:v>2006</c:v>
                </c:pt>
                <c:pt idx="36">
                  <c:v>2007</c:v>
                </c:pt>
                <c:pt idx="37">
                  <c:v>2008</c:v>
                </c:pt>
                <c:pt idx="38">
                  <c:v>2009</c:v>
                </c:pt>
                <c:pt idx="39">
                  <c:v>2010</c:v>
                </c:pt>
                <c:pt idx="40">
                  <c:v>2011</c:v>
                </c:pt>
              </c:numCache>
            </c:numRef>
          </c:cat>
          <c:val>
            <c:numRef>
              <c:f>Sheet5!$C$59:$C$99</c:f>
              <c:numCache>
                <c:formatCode>General</c:formatCode>
                <c:ptCount val="41"/>
                <c:pt idx="0">
                  <c:v>2.9556650246305383</c:v>
                </c:pt>
                <c:pt idx="1">
                  <c:v>4.7846889952153138</c:v>
                </c:pt>
                <c:pt idx="2">
                  <c:v>7.762557077625587</c:v>
                </c:pt>
                <c:pt idx="3">
                  <c:v>11.016949152542367</c:v>
                </c:pt>
                <c:pt idx="4">
                  <c:v>10.687022900763354</c:v>
                </c:pt>
                <c:pt idx="5">
                  <c:v>7.241379310344831</c:v>
                </c:pt>
                <c:pt idx="6">
                  <c:v>8.038585209003223</c:v>
                </c:pt>
                <c:pt idx="7">
                  <c:v>8.9285714285714199</c:v>
                </c:pt>
                <c:pt idx="8">
                  <c:v>9.2896174863387859</c:v>
                </c:pt>
                <c:pt idx="9">
                  <c:v>10.000000000000009</c:v>
                </c:pt>
                <c:pt idx="10">
                  <c:v>12.5</c:v>
                </c:pt>
                <c:pt idx="11">
                  <c:v>10.909090909090914</c:v>
                </c:pt>
                <c:pt idx="12">
                  <c:v>5.8287795992714164</c:v>
                </c:pt>
                <c:pt idx="13">
                  <c:v>4.3029259896729677</c:v>
                </c:pt>
                <c:pt idx="14">
                  <c:v>3.9603960396039639</c:v>
                </c:pt>
                <c:pt idx="15">
                  <c:v>4.1269841269841123</c:v>
                </c:pt>
                <c:pt idx="16">
                  <c:v>4.4207317073170715</c:v>
                </c:pt>
                <c:pt idx="17">
                  <c:v>3.9416058394160736</c:v>
                </c:pt>
                <c:pt idx="18">
                  <c:v>5.0561797752809001</c:v>
                </c:pt>
                <c:pt idx="19">
                  <c:v>4.8128342245989497</c:v>
                </c:pt>
                <c:pt idx="20">
                  <c:v>5.6122448979591733</c:v>
                </c:pt>
                <c:pt idx="21">
                  <c:v>1.449275362318847</c:v>
                </c:pt>
                <c:pt idx="22">
                  <c:v>1.904761904761898</c:v>
                </c:pt>
                <c:pt idx="23">
                  <c:v>0.11682242990656011</c:v>
                </c:pt>
                <c:pt idx="24">
                  <c:v>2.2170361726954413</c:v>
                </c:pt>
                <c:pt idx="25">
                  <c:v>1.4840182648401923</c:v>
                </c:pt>
                <c:pt idx="26">
                  <c:v>1.6872890888638858</c:v>
                </c:pt>
                <c:pt idx="27">
                  <c:v>0.99557522123892017</c:v>
                </c:pt>
                <c:pt idx="28">
                  <c:v>1.7524644030668224</c:v>
                </c:pt>
                <c:pt idx="29">
                  <c:v>2.6910656620021456</c:v>
                </c:pt>
                <c:pt idx="30">
                  <c:v>2.515723270440251</c:v>
                </c:pt>
                <c:pt idx="31">
                  <c:v>2.249488752556239</c:v>
                </c:pt>
                <c:pt idx="32">
                  <c:v>2.8000000000000025</c:v>
                </c:pt>
                <c:pt idx="33">
                  <c:v>1.8482490272373697</c:v>
                </c:pt>
                <c:pt idx="34">
                  <c:v>2.1967526265520565</c:v>
                </c:pt>
                <c:pt idx="35">
                  <c:v>1.9626168224299079</c:v>
                </c:pt>
                <c:pt idx="36">
                  <c:v>2.1998166819431786</c:v>
                </c:pt>
                <c:pt idx="37">
                  <c:v>2.3318385650224149</c:v>
                </c:pt>
                <c:pt idx="38">
                  <c:v>0.26292725679228912</c:v>
                </c:pt>
                <c:pt idx="39">
                  <c:v>1.8356643356643332</c:v>
                </c:pt>
                <c:pt idx="40">
                  <c:v>2.9184549356223277</c:v>
                </c:pt>
              </c:numCache>
            </c:numRef>
          </c:val>
          <c:smooth val="0"/>
        </c:ser>
        <c:dLbls>
          <c:showLegendKey val="0"/>
          <c:showVal val="0"/>
          <c:showCatName val="0"/>
          <c:showSerName val="0"/>
          <c:showPercent val="0"/>
          <c:showBubbleSize val="0"/>
        </c:dLbls>
        <c:marker val="1"/>
        <c:smooth val="0"/>
        <c:axId val="110672896"/>
        <c:axId val="110683264"/>
      </c:lineChart>
      <c:catAx>
        <c:axId val="110672896"/>
        <c:scaling>
          <c:orientation val="minMax"/>
        </c:scaling>
        <c:delete val="0"/>
        <c:axPos val="b"/>
        <c:title>
          <c:tx>
            <c:rich>
              <a:bodyPr/>
              <a:lstStyle/>
              <a:p>
                <a:pPr>
                  <a:defRPr/>
                </a:pPr>
                <a:r>
                  <a:rPr lang="en-US"/>
                  <a:t>Year</a:t>
                </a:r>
              </a:p>
            </c:rich>
          </c:tx>
          <c:overlay val="0"/>
        </c:title>
        <c:numFmt formatCode="General" sourceLinked="1"/>
        <c:majorTickMark val="out"/>
        <c:minorTickMark val="none"/>
        <c:tickLblPos val="nextTo"/>
        <c:crossAx val="110683264"/>
        <c:crosses val="autoZero"/>
        <c:auto val="1"/>
        <c:lblAlgn val="ctr"/>
        <c:lblOffset val="100"/>
        <c:noMultiLvlLbl val="0"/>
      </c:catAx>
      <c:valAx>
        <c:axId val="110683264"/>
        <c:scaling>
          <c:orientation val="minMax"/>
        </c:scaling>
        <c:delete val="0"/>
        <c:axPos val="l"/>
        <c:majorGridlines/>
        <c:title>
          <c:tx>
            <c:rich>
              <a:bodyPr rot="-5400000" vert="horz"/>
              <a:lstStyle/>
              <a:p>
                <a:pPr>
                  <a:defRPr/>
                </a:pPr>
                <a:r>
                  <a:rPr lang="en-US"/>
                  <a:t>%</a:t>
                </a:r>
                <a:r>
                  <a:rPr lang="en-US" baseline="0"/>
                  <a:t> Change</a:t>
                </a:r>
                <a:endParaRPr lang="en-US"/>
              </a:p>
            </c:rich>
          </c:tx>
          <c:overlay val="0"/>
        </c:title>
        <c:numFmt formatCode="General" sourceLinked="1"/>
        <c:majorTickMark val="out"/>
        <c:minorTickMark val="none"/>
        <c:tickLblPos val="nextTo"/>
        <c:crossAx val="11067289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Real GDP vs.</a:t>
            </a:r>
            <a:r>
              <a:rPr lang="en-US" baseline="0"/>
              <a:t> Nominal GDP</a:t>
            </a:r>
            <a:endParaRPr lang="en-US"/>
          </a:p>
        </c:rich>
      </c:tx>
      <c:overlay val="0"/>
    </c:title>
    <c:autoTitleDeleted val="0"/>
    <c:plotArea>
      <c:layout/>
      <c:lineChart>
        <c:grouping val="standard"/>
        <c:varyColors val="0"/>
        <c:ser>
          <c:idx val="1"/>
          <c:order val="0"/>
          <c:tx>
            <c:v>Real GDP</c:v>
          </c:tx>
          <c:marker>
            <c:symbol val="none"/>
          </c:marker>
          <c:cat>
            <c:numRef>
              <c:f>Sheet2!$C$1:$C$31</c:f>
              <c:numCache>
                <c:formatCode>General</c:formatCode>
                <c:ptCount val="31"/>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numCache>
            </c:numRef>
          </c:cat>
          <c:val>
            <c:numRef>
              <c:f>Sheet2!$B$1:$B$31</c:f>
              <c:numCache>
                <c:formatCode>General</c:formatCode>
                <c:ptCount val="31"/>
                <c:pt idx="0">
                  <c:v>625414</c:v>
                </c:pt>
                <c:pt idx="1">
                  <c:v>647323</c:v>
                </c:pt>
                <c:pt idx="2">
                  <c:v>628816</c:v>
                </c:pt>
                <c:pt idx="3">
                  <c:v>645906</c:v>
                </c:pt>
                <c:pt idx="4">
                  <c:v>683462</c:v>
                </c:pt>
                <c:pt idx="5">
                  <c:v>716132</c:v>
                </c:pt>
                <c:pt idx="6">
                  <c:v>733468</c:v>
                </c:pt>
                <c:pt idx="7">
                  <c:v>764664</c:v>
                </c:pt>
                <c:pt idx="8">
                  <c:v>802702</c:v>
                </c:pt>
                <c:pt idx="9">
                  <c:v>823728</c:v>
                </c:pt>
                <c:pt idx="10">
                  <c:v>825318</c:v>
                </c:pt>
                <c:pt idx="11">
                  <c:v>808051</c:v>
                </c:pt>
                <c:pt idx="12">
                  <c:v>815123</c:v>
                </c:pt>
                <c:pt idx="13">
                  <c:v>834185</c:v>
                </c:pt>
                <c:pt idx="14">
                  <c:v>874261</c:v>
                </c:pt>
                <c:pt idx="15">
                  <c:v>898814</c:v>
                </c:pt>
                <c:pt idx="16">
                  <c:v>913364</c:v>
                </c:pt>
                <c:pt idx="17">
                  <c:v>951962</c:v>
                </c:pt>
                <c:pt idx="18">
                  <c:v>990968</c:v>
                </c:pt>
                <c:pt idx="19">
                  <c:v>1045786</c:v>
                </c:pt>
                <c:pt idx="20">
                  <c:v>1100515</c:v>
                </c:pt>
                <c:pt idx="21">
                  <c:v>1120146</c:v>
                </c:pt>
                <c:pt idx="22">
                  <c:v>1152905</c:v>
                </c:pt>
                <c:pt idx="23">
                  <c:v>1174592</c:v>
                </c:pt>
                <c:pt idx="24">
                  <c:v>1211239</c:v>
                </c:pt>
                <c:pt idx="25">
                  <c:v>1247807</c:v>
                </c:pt>
                <c:pt idx="26">
                  <c:v>1283033</c:v>
                </c:pt>
                <c:pt idx="27">
                  <c:v>1311260</c:v>
                </c:pt>
                <c:pt idx="28">
                  <c:v>1320291</c:v>
                </c:pt>
                <c:pt idx="29">
                  <c:v>1283722</c:v>
                </c:pt>
                <c:pt idx="30">
                  <c:v>1324993</c:v>
                </c:pt>
              </c:numCache>
            </c:numRef>
          </c:val>
          <c:smooth val="0"/>
        </c:ser>
        <c:ser>
          <c:idx val="3"/>
          <c:order val="1"/>
          <c:tx>
            <c:v>Nominal GDP</c:v>
          </c:tx>
          <c:marker>
            <c:symbol val="none"/>
          </c:marker>
          <c:cat>
            <c:numRef>
              <c:f>Sheet2!$C$1:$C$31</c:f>
              <c:numCache>
                <c:formatCode>General</c:formatCode>
                <c:ptCount val="31"/>
                <c:pt idx="0">
                  <c:v>1980</c:v>
                </c:pt>
                <c:pt idx="1">
                  <c:v>1981</c:v>
                </c:pt>
                <c:pt idx="2">
                  <c:v>1982</c:v>
                </c:pt>
                <c:pt idx="3">
                  <c:v>1983</c:v>
                </c:pt>
                <c:pt idx="4">
                  <c:v>1984</c:v>
                </c:pt>
                <c:pt idx="5">
                  <c:v>1985</c:v>
                </c:pt>
                <c:pt idx="6">
                  <c:v>1986</c:v>
                </c:pt>
                <c:pt idx="7">
                  <c:v>1987</c:v>
                </c:pt>
                <c:pt idx="8">
                  <c:v>1988</c:v>
                </c:pt>
                <c:pt idx="9">
                  <c:v>1989</c:v>
                </c:pt>
                <c:pt idx="10">
                  <c:v>1990</c:v>
                </c:pt>
                <c:pt idx="11">
                  <c:v>1991</c:v>
                </c:pt>
                <c:pt idx="12">
                  <c:v>1992</c:v>
                </c:pt>
                <c:pt idx="13">
                  <c:v>1993</c:v>
                </c:pt>
                <c:pt idx="14">
                  <c:v>1994</c:v>
                </c:pt>
                <c:pt idx="15">
                  <c:v>1995</c:v>
                </c:pt>
                <c:pt idx="16">
                  <c:v>1996</c:v>
                </c:pt>
                <c:pt idx="17">
                  <c:v>1997</c:v>
                </c:pt>
                <c:pt idx="18">
                  <c:v>1998</c:v>
                </c:pt>
                <c:pt idx="19">
                  <c:v>1999</c:v>
                </c:pt>
                <c:pt idx="20">
                  <c:v>2000</c:v>
                </c:pt>
                <c:pt idx="21">
                  <c:v>2001</c:v>
                </c:pt>
                <c:pt idx="22">
                  <c:v>2002</c:v>
                </c:pt>
                <c:pt idx="23">
                  <c:v>2003</c:v>
                </c:pt>
                <c:pt idx="24">
                  <c:v>2004</c:v>
                </c:pt>
                <c:pt idx="25">
                  <c:v>2005</c:v>
                </c:pt>
                <c:pt idx="26">
                  <c:v>2006</c:v>
                </c:pt>
                <c:pt idx="27">
                  <c:v>2007</c:v>
                </c:pt>
                <c:pt idx="28">
                  <c:v>2008</c:v>
                </c:pt>
                <c:pt idx="29">
                  <c:v>2009</c:v>
                </c:pt>
                <c:pt idx="30">
                  <c:v>2010</c:v>
                </c:pt>
              </c:numCache>
            </c:numRef>
          </c:cat>
          <c:val>
            <c:numRef>
              <c:f>Sheet2!$D$1:$D$31</c:f>
              <c:numCache>
                <c:formatCode>General</c:formatCode>
                <c:ptCount val="31"/>
                <c:pt idx="0">
                  <c:v>314390</c:v>
                </c:pt>
                <c:pt idx="1">
                  <c:v>360471</c:v>
                </c:pt>
                <c:pt idx="2">
                  <c:v>379859</c:v>
                </c:pt>
                <c:pt idx="3">
                  <c:v>411386</c:v>
                </c:pt>
                <c:pt idx="4">
                  <c:v>449582</c:v>
                </c:pt>
                <c:pt idx="5">
                  <c:v>485714</c:v>
                </c:pt>
                <c:pt idx="6">
                  <c:v>512541</c:v>
                </c:pt>
                <c:pt idx="7">
                  <c:v>558949</c:v>
                </c:pt>
                <c:pt idx="8">
                  <c:v>613094</c:v>
                </c:pt>
                <c:pt idx="9">
                  <c:v>657728</c:v>
                </c:pt>
                <c:pt idx="10">
                  <c:v>679921</c:v>
                </c:pt>
                <c:pt idx="11">
                  <c:v>685367</c:v>
                </c:pt>
                <c:pt idx="12">
                  <c:v>700480</c:v>
                </c:pt>
                <c:pt idx="13">
                  <c:v>727184</c:v>
                </c:pt>
                <c:pt idx="14">
                  <c:v>770873</c:v>
                </c:pt>
                <c:pt idx="15">
                  <c:v>810426</c:v>
                </c:pt>
                <c:pt idx="16">
                  <c:v>836864</c:v>
                </c:pt>
                <c:pt idx="17">
                  <c:v>882733</c:v>
                </c:pt>
                <c:pt idx="18">
                  <c:v>914973</c:v>
                </c:pt>
                <c:pt idx="19">
                  <c:v>982441</c:v>
                </c:pt>
                <c:pt idx="20">
                  <c:v>1076577</c:v>
                </c:pt>
                <c:pt idx="21">
                  <c:v>1108048</c:v>
                </c:pt>
                <c:pt idx="22">
                  <c:v>1152905</c:v>
                </c:pt>
                <c:pt idx="23">
                  <c:v>1213175</c:v>
                </c:pt>
                <c:pt idx="24">
                  <c:v>1290906</c:v>
                </c:pt>
                <c:pt idx="25">
                  <c:v>1373845</c:v>
                </c:pt>
                <c:pt idx="26">
                  <c:v>1450405</c:v>
                </c:pt>
                <c:pt idx="27">
                  <c:v>1529589</c:v>
                </c:pt>
                <c:pt idx="28">
                  <c:v>1603418</c:v>
                </c:pt>
                <c:pt idx="29">
                  <c:v>1528985</c:v>
                </c:pt>
                <c:pt idx="30">
                  <c:v>1624608</c:v>
                </c:pt>
              </c:numCache>
            </c:numRef>
          </c:val>
          <c:smooth val="0"/>
        </c:ser>
        <c:dLbls>
          <c:showLegendKey val="0"/>
          <c:showVal val="0"/>
          <c:showCatName val="0"/>
          <c:showSerName val="0"/>
          <c:showPercent val="0"/>
          <c:showBubbleSize val="0"/>
        </c:dLbls>
        <c:marker val="1"/>
        <c:smooth val="0"/>
        <c:axId val="110733568"/>
        <c:axId val="110748032"/>
      </c:lineChart>
      <c:catAx>
        <c:axId val="110733568"/>
        <c:scaling>
          <c:orientation val="minMax"/>
        </c:scaling>
        <c:delete val="0"/>
        <c:axPos val="b"/>
        <c:title>
          <c:tx>
            <c:rich>
              <a:bodyPr/>
              <a:lstStyle/>
              <a:p>
                <a:pPr>
                  <a:defRPr/>
                </a:pPr>
                <a:r>
                  <a:rPr lang="en-US"/>
                  <a:t>Year</a:t>
                </a:r>
              </a:p>
            </c:rich>
          </c:tx>
          <c:overlay val="0"/>
        </c:title>
        <c:numFmt formatCode="General" sourceLinked="1"/>
        <c:majorTickMark val="out"/>
        <c:minorTickMark val="none"/>
        <c:tickLblPos val="nextTo"/>
        <c:crossAx val="110748032"/>
        <c:crosses val="autoZero"/>
        <c:auto val="1"/>
        <c:lblAlgn val="ctr"/>
        <c:lblOffset val="100"/>
        <c:noMultiLvlLbl val="0"/>
      </c:catAx>
      <c:valAx>
        <c:axId val="110748032"/>
        <c:scaling>
          <c:orientation val="minMax"/>
        </c:scaling>
        <c:delete val="0"/>
        <c:axPos val="l"/>
        <c:majorGridlines/>
        <c:title>
          <c:tx>
            <c:rich>
              <a:bodyPr rot="-5400000" vert="horz"/>
              <a:lstStyle/>
              <a:p>
                <a:pPr>
                  <a:defRPr/>
                </a:pPr>
                <a:r>
                  <a:rPr lang="en-US"/>
                  <a:t>in</a:t>
                </a:r>
                <a:r>
                  <a:rPr lang="en-US" baseline="0"/>
                  <a:t> million $</a:t>
                </a:r>
                <a:endParaRPr lang="en-US"/>
              </a:p>
            </c:rich>
          </c:tx>
          <c:overlay val="0"/>
        </c:title>
        <c:numFmt formatCode="General" sourceLinked="1"/>
        <c:majorTickMark val="out"/>
        <c:minorTickMark val="none"/>
        <c:tickLblPos val="nextTo"/>
        <c:crossAx val="11073356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538</TotalTime>
  <Pages>7</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055366</dc:creator>
  <cp:lastModifiedBy>055366</cp:lastModifiedBy>
  <cp:revision>14</cp:revision>
  <dcterms:created xsi:type="dcterms:W3CDTF">2012-02-14T19:29:00Z</dcterms:created>
  <dcterms:modified xsi:type="dcterms:W3CDTF">2012-02-16T17:42:00Z</dcterms:modified>
</cp:coreProperties>
</file>