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464"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Perméabilité du globule rouge</w:t>
      </w: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Par Erika Mery</w:t>
      </w:r>
    </w:p>
    <w:p w:rsidR="005C71B1"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8696798</w:t>
      </w: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BIO1540 Section B1</w:t>
      </w:r>
    </w:p>
    <w:p w:rsidR="005C71B1" w:rsidRP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Démonstrateurs :</w:t>
      </w:r>
    </w:p>
    <w:p w:rsidR="005C71B1" w:rsidRDefault="005C71B1" w:rsidP="005C71B1">
      <w:pPr>
        <w:jc w:val="center"/>
        <w:rPr>
          <w:rFonts w:ascii="Times New Roman" w:hAnsi="Times New Roman" w:cs="Times New Roman"/>
          <w:b/>
          <w:sz w:val="36"/>
          <w:szCs w:val="36"/>
        </w:rPr>
      </w:pPr>
      <w:r>
        <w:rPr>
          <w:rFonts w:ascii="Times New Roman" w:hAnsi="Times New Roman" w:cs="Times New Roman"/>
          <w:b/>
          <w:sz w:val="36"/>
          <w:szCs w:val="36"/>
        </w:rPr>
        <w:t>Mariame Ouedraogo</w:t>
      </w:r>
    </w:p>
    <w:p w:rsidR="005C71B1" w:rsidRPr="005C71B1" w:rsidRDefault="005C71B1" w:rsidP="005C71B1">
      <w:pPr>
        <w:jc w:val="center"/>
        <w:rPr>
          <w:rFonts w:ascii="Times New Roman" w:hAnsi="Times New Roman" w:cs="Times New Roman"/>
          <w:b/>
          <w:sz w:val="36"/>
          <w:szCs w:val="36"/>
        </w:rPr>
      </w:pPr>
      <w:r>
        <w:rPr>
          <w:rFonts w:ascii="Times New Roman" w:hAnsi="Times New Roman" w:cs="Times New Roman"/>
          <w:b/>
          <w:sz w:val="36"/>
          <w:szCs w:val="36"/>
        </w:rPr>
        <w:t>Raphael Galeffi</w:t>
      </w: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 xml:space="preserve"> 13 Février 2017</w:t>
      </w:r>
    </w:p>
    <w:p w:rsidR="005C71B1" w:rsidRPr="005C71B1" w:rsidRDefault="005C71B1" w:rsidP="005C71B1">
      <w:pPr>
        <w:jc w:val="center"/>
        <w:rPr>
          <w:rFonts w:ascii="Times New Roman" w:hAnsi="Times New Roman" w:cs="Times New Roman"/>
          <w:b/>
          <w:sz w:val="36"/>
          <w:szCs w:val="36"/>
        </w:rPr>
      </w:pPr>
    </w:p>
    <w:p w:rsidR="005C71B1" w:rsidRP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Département de Biologie</w:t>
      </w:r>
    </w:p>
    <w:p w:rsidR="005C71B1" w:rsidRP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r w:rsidRPr="005C71B1">
        <w:rPr>
          <w:rFonts w:ascii="Times New Roman" w:hAnsi="Times New Roman" w:cs="Times New Roman"/>
          <w:b/>
          <w:sz w:val="36"/>
          <w:szCs w:val="36"/>
        </w:rPr>
        <w:t>Université d’Ottawa</w:t>
      </w: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5C71B1" w:rsidRDefault="005C71B1" w:rsidP="005C71B1">
      <w:pPr>
        <w:jc w:val="center"/>
        <w:rPr>
          <w:rFonts w:ascii="Times New Roman" w:hAnsi="Times New Roman" w:cs="Times New Roman"/>
          <w:b/>
          <w:sz w:val="36"/>
          <w:szCs w:val="36"/>
        </w:rPr>
      </w:pPr>
    </w:p>
    <w:p w:rsidR="00A968A8" w:rsidRPr="00A968A8" w:rsidRDefault="00A968A8" w:rsidP="005C71B1">
      <w:pPr>
        <w:rPr>
          <w:rFonts w:ascii="Times New Roman" w:hAnsi="Times New Roman" w:cs="Times New Roman"/>
        </w:rPr>
      </w:pPr>
      <w:r w:rsidRPr="00A968A8">
        <w:rPr>
          <w:rFonts w:ascii="Times New Roman" w:hAnsi="Times New Roman" w:cs="Times New Roman"/>
          <w:b/>
        </w:rPr>
        <w:lastRenderedPageBreak/>
        <w:t>Tableau 1.</w:t>
      </w:r>
      <w:r w:rsidRPr="00A968A8">
        <w:rPr>
          <w:rFonts w:ascii="Times New Roman" w:hAnsi="Times New Roman" w:cs="Times New Roman"/>
        </w:rPr>
        <w:t xml:space="preserve"> Temps d’hémolyse en seconds pour une variété de solutions. Le nombre d’échantillons est 3 pour chaque solution utilisée. </w:t>
      </w:r>
    </w:p>
    <w:p w:rsidR="00A968A8" w:rsidRDefault="00A968A8" w:rsidP="005C71B1">
      <w:pPr>
        <w:rPr>
          <w:rFonts w:ascii="Times New Roman" w:hAnsi="Times New Roman" w:cs="Times New Roman"/>
          <w:b/>
        </w:rPr>
      </w:pPr>
    </w:p>
    <w:tbl>
      <w:tblPr>
        <w:tblStyle w:val="LightShading"/>
        <w:tblW w:w="0" w:type="auto"/>
        <w:tblLook w:val="04A0" w:firstRow="1" w:lastRow="0" w:firstColumn="1" w:lastColumn="0" w:noHBand="0" w:noVBand="1"/>
      </w:tblPr>
      <w:tblGrid>
        <w:gridCol w:w="2214"/>
        <w:gridCol w:w="2214"/>
        <w:gridCol w:w="2214"/>
        <w:gridCol w:w="2214"/>
      </w:tblGrid>
      <w:tr w:rsidR="006E3232" w:rsidRPr="006E3232" w:rsidTr="00A968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rsidR="006E3232" w:rsidRPr="006E3232" w:rsidRDefault="006E3232" w:rsidP="006E3232">
            <w:pPr>
              <w:jc w:val="center"/>
              <w:rPr>
                <w:rFonts w:ascii="Times New Roman" w:hAnsi="Times New Roman" w:cs="Times New Roman"/>
                <w:b w:val="0"/>
                <w:sz w:val="22"/>
                <w:szCs w:val="22"/>
              </w:rPr>
            </w:pPr>
            <w:r w:rsidRPr="006E3232">
              <w:rPr>
                <w:rFonts w:ascii="Times New Roman" w:hAnsi="Times New Roman" w:cs="Times New Roman"/>
                <w:b w:val="0"/>
                <w:sz w:val="22"/>
                <w:szCs w:val="22"/>
              </w:rPr>
              <w:t>Solution utilisée</w:t>
            </w:r>
          </w:p>
        </w:tc>
        <w:tc>
          <w:tcPr>
            <w:tcW w:w="2214" w:type="dxa"/>
          </w:tcPr>
          <w:p w:rsidR="006E3232" w:rsidRPr="006E3232" w:rsidRDefault="006E3232" w:rsidP="006E323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szCs w:val="22"/>
              </w:rPr>
            </w:pPr>
            <w:r w:rsidRPr="006E3232">
              <w:rPr>
                <w:rFonts w:ascii="Times New Roman" w:hAnsi="Times New Roman" w:cs="Times New Roman"/>
                <w:b w:val="0"/>
                <w:sz w:val="22"/>
                <w:szCs w:val="22"/>
              </w:rPr>
              <w:t>Moyenne</w:t>
            </w:r>
            <w:r w:rsidR="00A968A8">
              <w:rPr>
                <w:rFonts w:ascii="Times New Roman" w:hAnsi="Times New Roman" w:cs="Times New Roman"/>
                <w:b w:val="0"/>
                <w:sz w:val="22"/>
                <w:szCs w:val="22"/>
              </w:rPr>
              <w:t xml:space="preserve"> (s)</w:t>
            </w:r>
          </w:p>
        </w:tc>
        <w:tc>
          <w:tcPr>
            <w:tcW w:w="2214" w:type="dxa"/>
            <w:shd w:val="clear" w:color="auto" w:fill="FFFFFF" w:themeFill="background1"/>
          </w:tcPr>
          <w:p w:rsidR="006E3232" w:rsidRPr="006E3232" w:rsidRDefault="006E3232" w:rsidP="006E323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szCs w:val="22"/>
              </w:rPr>
            </w:pPr>
            <w:r>
              <w:rPr>
                <w:rFonts w:ascii="Times New Roman" w:hAnsi="Times New Roman" w:cs="Times New Roman"/>
                <w:b w:val="0"/>
                <w:sz w:val="22"/>
                <w:szCs w:val="22"/>
              </w:rPr>
              <w:t>Écart-type</w:t>
            </w:r>
            <w:r w:rsidR="00A968A8">
              <w:rPr>
                <w:rFonts w:ascii="Times New Roman" w:hAnsi="Times New Roman" w:cs="Times New Roman"/>
                <w:b w:val="0"/>
                <w:sz w:val="22"/>
                <w:szCs w:val="22"/>
              </w:rPr>
              <w:t xml:space="preserve"> (s)</w:t>
            </w:r>
          </w:p>
        </w:tc>
        <w:tc>
          <w:tcPr>
            <w:tcW w:w="2214" w:type="dxa"/>
          </w:tcPr>
          <w:p w:rsidR="006E3232" w:rsidRPr="006E3232" w:rsidRDefault="006E3232" w:rsidP="006E323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szCs w:val="22"/>
              </w:rPr>
            </w:pPr>
            <w:r>
              <w:rPr>
                <w:rFonts w:ascii="Times New Roman" w:hAnsi="Times New Roman" w:cs="Times New Roman"/>
                <w:b w:val="0"/>
                <w:sz w:val="22"/>
                <w:szCs w:val="22"/>
              </w:rPr>
              <w:t>Erreur-Type</w:t>
            </w:r>
            <w:r w:rsidR="00A968A8">
              <w:rPr>
                <w:rFonts w:ascii="Times New Roman" w:hAnsi="Times New Roman" w:cs="Times New Roman"/>
                <w:b w:val="0"/>
                <w:sz w:val="22"/>
                <w:szCs w:val="22"/>
              </w:rPr>
              <w:t xml:space="preserve"> (s)</w:t>
            </w:r>
          </w:p>
        </w:tc>
      </w:tr>
      <w:tr w:rsidR="006E3232" w:rsidRPr="006E3232" w:rsidTr="00A968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shd w:val="clear" w:color="auto" w:fill="FFFFFF" w:themeFill="background1"/>
          </w:tcPr>
          <w:p w:rsidR="006E3232" w:rsidRPr="006E3232" w:rsidRDefault="006E3232" w:rsidP="006E3232">
            <w:pPr>
              <w:jc w:val="center"/>
              <w:rPr>
                <w:rFonts w:ascii="Times New Roman" w:hAnsi="Times New Roman" w:cs="Times New Roman"/>
                <w:b w:val="0"/>
                <w:sz w:val="22"/>
                <w:szCs w:val="22"/>
              </w:rPr>
            </w:pPr>
            <w:r>
              <w:rPr>
                <w:rFonts w:ascii="Times New Roman" w:hAnsi="Times New Roman" w:cs="Times New Roman"/>
                <w:b w:val="0"/>
                <w:sz w:val="22"/>
                <w:szCs w:val="22"/>
              </w:rPr>
              <w:t>L’eau</w:t>
            </w:r>
          </w:p>
        </w:tc>
        <w:tc>
          <w:tcPr>
            <w:tcW w:w="2214" w:type="dxa"/>
            <w:shd w:val="clear" w:color="auto" w:fill="FFFFFF" w:themeFill="background1"/>
          </w:tcPr>
          <w:p w:rsidR="006E3232" w:rsidRPr="002A4BBC" w:rsidRDefault="006E3232"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2"/>
                <w:szCs w:val="22"/>
                <w:vertAlign w:val="superscript"/>
              </w:rPr>
            </w:pPr>
            <w:r w:rsidRPr="00A968A8">
              <w:rPr>
                <w:rFonts w:ascii="Times New Roman" w:hAnsi="Times New Roman" w:cs="Times New Roman"/>
                <w:sz w:val="22"/>
                <w:szCs w:val="22"/>
              </w:rPr>
              <w:t>2</w:t>
            </w:r>
            <w:r w:rsidR="002A4BBC">
              <w:rPr>
                <w:rFonts w:ascii="Times New Roman" w:hAnsi="Times New Roman" w:cs="Times New Roman"/>
                <w:b/>
                <w:sz w:val="22"/>
                <w:szCs w:val="22"/>
                <w:vertAlign w:val="superscript"/>
              </w:rPr>
              <w:t>a</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r>
      <w:tr w:rsidR="006E3232" w:rsidRPr="006E3232" w:rsidTr="00A968A8">
        <w:tc>
          <w:tcPr>
            <w:cnfStyle w:val="001000000000" w:firstRow="0" w:lastRow="0" w:firstColumn="1" w:lastColumn="0" w:oddVBand="0" w:evenVBand="0" w:oddHBand="0" w:evenHBand="0" w:firstRowFirstColumn="0" w:firstRowLastColumn="0" w:lastRowFirstColumn="0" w:lastRowLastColumn="0"/>
            <w:tcW w:w="2214" w:type="dxa"/>
          </w:tcPr>
          <w:p w:rsidR="006E3232" w:rsidRPr="006E3232" w:rsidRDefault="006E3232" w:rsidP="006E3232">
            <w:pPr>
              <w:jc w:val="center"/>
              <w:rPr>
                <w:rFonts w:ascii="Times New Roman" w:hAnsi="Times New Roman" w:cs="Times New Roman"/>
                <w:b w:val="0"/>
                <w:sz w:val="22"/>
                <w:szCs w:val="22"/>
              </w:rPr>
            </w:pPr>
            <w:r>
              <w:rPr>
                <w:rFonts w:ascii="Times New Roman" w:hAnsi="Times New Roman" w:cs="Times New Roman"/>
                <w:b w:val="0"/>
                <w:sz w:val="22"/>
                <w:szCs w:val="22"/>
              </w:rPr>
              <w:t>Éthanol</w:t>
            </w:r>
          </w:p>
        </w:tc>
        <w:tc>
          <w:tcPr>
            <w:tcW w:w="2214" w:type="dxa"/>
          </w:tcPr>
          <w:p w:rsidR="006E3232" w:rsidRPr="00A968A8" w:rsidRDefault="006E3232"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2</w:t>
            </w:r>
          </w:p>
        </w:tc>
        <w:tc>
          <w:tcPr>
            <w:tcW w:w="2214" w:type="dxa"/>
          </w:tcPr>
          <w:p w:rsidR="006E3232" w:rsidRPr="00A968A8" w:rsidRDefault="00A968A8"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c>
          <w:tcPr>
            <w:tcW w:w="2214" w:type="dxa"/>
          </w:tcPr>
          <w:p w:rsidR="006E3232" w:rsidRPr="00A968A8" w:rsidRDefault="00A968A8"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r>
      <w:tr w:rsidR="006E3232" w:rsidRPr="006E3232" w:rsidTr="00A968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shd w:val="clear" w:color="auto" w:fill="FFFFFF" w:themeFill="background1"/>
          </w:tcPr>
          <w:p w:rsidR="006E3232" w:rsidRPr="006E3232" w:rsidRDefault="006E3232" w:rsidP="006E3232">
            <w:pPr>
              <w:jc w:val="center"/>
              <w:rPr>
                <w:rFonts w:ascii="Times New Roman" w:hAnsi="Times New Roman" w:cs="Times New Roman"/>
                <w:b w:val="0"/>
                <w:sz w:val="22"/>
                <w:szCs w:val="22"/>
              </w:rPr>
            </w:pPr>
            <w:r>
              <w:rPr>
                <w:rFonts w:ascii="Times New Roman" w:hAnsi="Times New Roman" w:cs="Times New Roman"/>
                <w:b w:val="0"/>
                <w:sz w:val="22"/>
                <w:szCs w:val="22"/>
              </w:rPr>
              <w:t>Triton-x</w:t>
            </w:r>
          </w:p>
        </w:tc>
        <w:tc>
          <w:tcPr>
            <w:tcW w:w="2214" w:type="dxa"/>
            <w:shd w:val="clear" w:color="auto" w:fill="FFFFFF" w:themeFill="background1"/>
          </w:tcPr>
          <w:p w:rsidR="006E3232" w:rsidRPr="00A968A8" w:rsidRDefault="006E3232"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2</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r>
      <w:tr w:rsidR="006E3232" w:rsidRPr="006E3232" w:rsidTr="00A968A8">
        <w:tc>
          <w:tcPr>
            <w:cnfStyle w:val="001000000000" w:firstRow="0" w:lastRow="0" w:firstColumn="1" w:lastColumn="0" w:oddVBand="0" w:evenVBand="0" w:oddHBand="0" w:evenHBand="0" w:firstRowFirstColumn="0" w:firstRowLastColumn="0" w:lastRowFirstColumn="0" w:lastRowLastColumn="0"/>
            <w:tcW w:w="2214" w:type="dxa"/>
          </w:tcPr>
          <w:p w:rsidR="006E3232" w:rsidRPr="006E3232" w:rsidRDefault="006E3232" w:rsidP="006E3232">
            <w:pPr>
              <w:jc w:val="center"/>
              <w:rPr>
                <w:rFonts w:ascii="Times New Roman" w:hAnsi="Times New Roman" w:cs="Times New Roman"/>
                <w:b w:val="0"/>
                <w:sz w:val="22"/>
                <w:szCs w:val="22"/>
              </w:rPr>
            </w:pPr>
            <w:r>
              <w:rPr>
                <w:rFonts w:ascii="Times New Roman" w:hAnsi="Times New Roman" w:cs="Times New Roman"/>
                <w:b w:val="0"/>
                <w:sz w:val="22"/>
                <w:szCs w:val="22"/>
              </w:rPr>
              <w:t>Thiourée</w:t>
            </w:r>
          </w:p>
        </w:tc>
        <w:tc>
          <w:tcPr>
            <w:tcW w:w="2214" w:type="dxa"/>
          </w:tcPr>
          <w:p w:rsidR="006E3232" w:rsidRPr="00A968A8" w:rsidRDefault="006E3232"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49</w:t>
            </w:r>
          </w:p>
        </w:tc>
        <w:tc>
          <w:tcPr>
            <w:tcW w:w="2214" w:type="dxa"/>
          </w:tcPr>
          <w:p w:rsidR="006E3232" w:rsidRPr="00A968A8" w:rsidRDefault="00A968A8"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3,266</w:t>
            </w:r>
          </w:p>
        </w:tc>
        <w:tc>
          <w:tcPr>
            <w:tcW w:w="2214" w:type="dxa"/>
          </w:tcPr>
          <w:p w:rsidR="006E3232" w:rsidRPr="00A968A8" w:rsidRDefault="00A968A8" w:rsidP="006E32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1,089</w:t>
            </w:r>
          </w:p>
        </w:tc>
      </w:tr>
      <w:tr w:rsidR="006E3232" w:rsidRPr="006E3232" w:rsidTr="00A968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shd w:val="clear" w:color="auto" w:fill="FFFFFF" w:themeFill="background1"/>
          </w:tcPr>
          <w:p w:rsidR="006E3232" w:rsidRPr="006E3232" w:rsidRDefault="006E3232" w:rsidP="006E3232">
            <w:pPr>
              <w:jc w:val="center"/>
              <w:rPr>
                <w:rFonts w:ascii="Times New Roman" w:hAnsi="Times New Roman" w:cs="Times New Roman"/>
                <w:b w:val="0"/>
                <w:sz w:val="22"/>
                <w:szCs w:val="22"/>
              </w:rPr>
            </w:pPr>
            <w:r>
              <w:rPr>
                <w:rFonts w:ascii="Times New Roman" w:hAnsi="Times New Roman" w:cs="Times New Roman"/>
                <w:b w:val="0"/>
                <w:sz w:val="22"/>
                <w:szCs w:val="22"/>
              </w:rPr>
              <w:t>Dextrose</w:t>
            </w:r>
          </w:p>
        </w:tc>
        <w:tc>
          <w:tcPr>
            <w:tcW w:w="2214" w:type="dxa"/>
            <w:shd w:val="clear" w:color="auto" w:fill="FFFFFF" w:themeFill="background1"/>
          </w:tcPr>
          <w:p w:rsidR="006E3232" w:rsidRPr="002A4BBC" w:rsidRDefault="006E3232"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2"/>
                <w:szCs w:val="22"/>
                <w:vertAlign w:val="superscript"/>
              </w:rPr>
            </w:pPr>
            <w:r w:rsidRPr="00A968A8">
              <w:rPr>
                <w:rFonts w:ascii="Times New Roman" w:hAnsi="Times New Roman" w:cs="Times New Roman"/>
                <w:sz w:val="22"/>
                <w:szCs w:val="22"/>
              </w:rPr>
              <w:t>1200</w:t>
            </w:r>
            <w:r w:rsidR="002A4BBC">
              <w:rPr>
                <w:rFonts w:ascii="Times New Roman" w:hAnsi="Times New Roman" w:cs="Times New Roman"/>
                <w:b/>
                <w:sz w:val="22"/>
                <w:szCs w:val="22"/>
                <w:vertAlign w:val="superscript"/>
              </w:rPr>
              <w:t>b</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c>
          <w:tcPr>
            <w:tcW w:w="2214" w:type="dxa"/>
            <w:shd w:val="clear" w:color="auto" w:fill="FFFFFF" w:themeFill="background1"/>
          </w:tcPr>
          <w:p w:rsidR="006E3232" w:rsidRPr="00A968A8" w:rsidRDefault="00A968A8" w:rsidP="006E323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A968A8">
              <w:rPr>
                <w:rFonts w:ascii="Times New Roman" w:hAnsi="Times New Roman" w:cs="Times New Roman"/>
                <w:sz w:val="22"/>
                <w:szCs w:val="22"/>
              </w:rPr>
              <w:t>0</w:t>
            </w:r>
          </w:p>
        </w:tc>
      </w:tr>
    </w:tbl>
    <w:p w:rsidR="00A968A8" w:rsidRDefault="00A968A8" w:rsidP="005C71B1">
      <w:pPr>
        <w:rPr>
          <w:rFonts w:ascii="Times New Roman" w:hAnsi="Times New Roman" w:cs="Times New Roman"/>
          <w:b/>
          <w:sz w:val="22"/>
          <w:szCs w:val="22"/>
        </w:rPr>
      </w:pPr>
    </w:p>
    <w:p w:rsidR="005C71B1" w:rsidRDefault="002A4BBC" w:rsidP="005C71B1">
      <w:pPr>
        <w:rPr>
          <w:rFonts w:ascii="Times New Roman" w:hAnsi="Times New Roman" w:cs="Times New Roman"/>
        </w:rPr>
      </w:pPr>
      <w:proofErr w:type="gramStart"/>
      <w:r>
        <w:rPr>
          <w:rFonts w:ascii="Times New Roman" w:hAnsi="Times New Roman" w:cs="Times New Roman"/>
          <w:b/>
          <w:vertAlign w:val="superscript"/>
        </w:rPr>
        <w:t>a</w:t>
      </w:r>
      <w:proofErr w:type="gramEnd"/>
      <w:r>
        <w:rPr>
          <w:rFonts w:ascii="Times New Roman" w:hAnsi="Times New Roman" w:cs="Times New Roman"/>
        </w:rPr>
        <w:t xml:space="preserve"> Le valeur de 2 seconds a été choisi pour </w:t>
      </w:r>
      <w:r w:rsidR="00B844BA">
        <w:rPr>
          <w:rFonts w:ascii="Times New Roman" w:hAnsi="Times New Roman" w:cs="Times New Roman"/>
        </w:rPr>
        <w:t xml:space="preserve">toutes </w:t>
      </w:r>
      <w:r>
        <w:rPr>
          <w:rFonts w:ascii="Times New Roman" w:hAnsi="Times New Roman" w:cs="Times New Roman"/>
        </w:rPr>
        <w:t xml:space="preserve">les solutions qui avait fait l’hémolyse instantanément. </w:t>
      </w:r>
    </w:p>
    <w:p w:rsidR="002A4BBC" w:rsidRDefault="002A4BBC" w:rsidP="005C71B1">
      <w:pPr>
        <w:rPr>
          <w:rFonts w:ascii="Times New Roman" w:hAnsi="Times New Roman" w:cs="Times New Roman"/>
        </w:rPr>
      </w:pPr>
      <w:proofErr w:type="gramStart"/>
      <w:r>
        <w:rPr>
          <w:rFonts w:ascii="Times New Roman" w:hAnsi="Times New Roman" w:cs="Times New Roman"/>
          <w:b/>
          <w:vertAlign w:val="superscript"/>
        </w:rPr>
        <w:t>b</w:t>
      </w:r>
      <w:proofErr w:type="gramEnd"/>
      <w:r>
        <w:rPr>
          <w:rFonts w:ascii="Times New Roman" w:hAnsi="Times New Roman" w:cs="Times New Roman"/>
        </w:rPr>
        <w:t xml:space="preserve"> Le valeur de 1200 seconds a été choisi pour </w:t>
      </w:r>
      <w:r w:rsidR="00B844BA">
        <w:rPr>
          <w:rFonts w:ascii="Times New Roman" w:hAnsi="Times New Roman" w:cs="Times New Roman"/>
        </w:rPr>
        <w:t xml:space="preserve">toutes </w:t>
      </w:r>
      <w:r>
        <w:rPr>
          <w:rFonts w:ascii="Times New Roman" w:hAnsi="Times New Roman" w:cs="Times New Roman"/>
        </w:rPr>
        <w:t xml:space="preserve">les solutions qui n’avait pas encore fait l’hémolyse après 20 minutes. </w:t>
      </w:r>
    </w:p>
    <w:p w:rsidR="002A4BBC" w:rsidRDefault="00DF0292" w:rsidP="005C71B1">
      <w:pPr>
        <w:rPr>
          <w:rFonts w:ascii="Times New Roman" w:hAnsi="Times New Roman" w:cs="Times New Roman"/>
        </w:rPr>
      </w:pPr>
      <w:proofErr w:type="gramStart"/>
      <w:r>
        <w:rPr>
          <w:rFonts w:ascii="Times New Roman" w:hAnsi="Times New Roman" w:cs="Times New Roman"/>
        </w:rPr>
        <w:t>s</w:t>
      </w:r>
      <w:proofErr w:type="gramEnd"/>
      <w:r>
        <w:rPr>
          <w:rFonts w:ascii="Times New Roman" w:hAnsi="Times New Roman" w:cs="Times New Roman"/>
        </w:rPr>
        <w:t xml:space="preserve"> La valeur est en termes de seconds </w:t>
      </w: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rPr>
      </w:pPr>
    </w:p>
    <w:p w:rsidR="002A4BBC" w:rsidRDefault="002A4BBC" w:rsidP="005C71B1">
      <w:pPr>
        <w:rPr>
          <w:rFonts w:ascii="Times New Roman" w:hAnsi="Times New Roman" w:cs="Times New Roman"/>
          <w:b/>
        </w:rPr>
      </w:pPr>
      <w:r w:rsidRPr="002A4BBC">
        <w:rPr>
          <w:rFonts w:ascii="Times New Roman" w:hAnsi="Times New Roman" w:cs="Times New Roman"/>
          <w:b/>
        </w:rPr>
        <w:t>Questions </w:t>
      </w:r>
    </w:p>
    <w:p w:rsidR="002A4BBC" w:rsidRDefault="00C82174" w:rsidP="00C82174">
      <w:pPr>
        <w:pStyle w:val="ListParagraph"/>
        <w:numPr>
          <w:ilvl w:val="0"/>
          <w:numId w:val="1"/>
        </w:numPr>
        <w:rPr>
          <w:rFonts w:ascii="Times New Roman" w:hAnsi="Times New Roman" w:cs="Times New Roman"/>
        </w:rPr>
      </w:pPr>
      <w:r w:rsidRPr="00C82174">
        <w:rPr>
          <w:rFonts w:ascii="Times New Roman" w:hAnsi="Times New Roman" w:cs="Times New Roman"/>
        </w:rPr>
        <w:t xml:space="preserve">Les facteurs qui affectent la diffusion des solutés sont </w:t>
      </w:r>
      <w:r>
        <w:rPr>
          <w:rFonts w:ascii="Times New Roman" w:hAnsi="Times New Roman" w:cs="Times New Roman"/>
        </w:rPr>
        <w:t xml:space="preserve">la taille de la particule, </w:t>
      </w:r>
      <w:r w:rsidR="00B844BA">
        <w:rPr>
          <w:rFonts w:ascii="Times New Roman" w:hAnsi="Times New Roman" w:cs="Times New Roman"/>
        </w:rPr>
        <w:t xml:space="preserve">la concentration du soluté, et la solubilité/polarité de la substance. </w:t>
      </w:r>
    </w:p>
    <w:p w:rsidR="00876B68" w:rsidRPr="00C82174" w:rsidRDefault="00876B68" w:rsidP="00876B68">
      <w:pPr>
        <w:pStyle w:val="ListParagraph"/>
        <w:rPr>
          <w:rFonts w:ascii="Times New Roman" w:hAnsi="Times New Roman" w:cs="Times New Roman"/>
        </w:rPr>
      </w:pPr>
    </w:p>
    <w:p w:rsidR="00C82174" w:rsidRDefault="00B844BA" w:rsidP="00C82174">
      <w:pPr>
        <w:pStyle w:val="ListParagraph"/>
        <w:numPr>
          <w:ilvl w:val="0"/>
          <w:numId w:val="1"/>
        </w:numPr>
        <w:rPr>
          <w:rFonts w:ascii="Times New Roman" w:hAnsi="Times New Roman" w:cs="Times New Roman"/>
        </w:rPr>
      </w:pPr>
      <w:r>
        <w:rPr>
          <w:rFonts w:ascii="Times New Roman" w:hAnsi="Times New Roman" w:cs="Times New Roman"/>
        </w:rPr>
        <w:t xml:space="preserve">La taille de la particule affect </w:t>
      </w:r>
      <w:r w:rsidR="00564308">
        <w:rPr>
          <w:rFonts w:ascii="Times New Roman" w:hAnsi="Times New Roman" w:cs="Times New Roman"/>
        </w:rPr>
        <w:t>le</w:t>
      </w:r>
      <w:r>
        <w:rPr>
          <w:rFonts w:ascii="Times New Roman" w:hAnsi="Times New Roman" w:cs="Times New Roman"/>
        </w:rPr>
        <w:t xml:space="preserve"> taux de diffusion </w:t>
      </w:r>
      <w:r w:rsidR="00564308">
        <w:rPr>
          <w:rFonts w:ascii="Times New Roman" w:hAnsi="Times New Roman" w:cs="Times New Roman"/>
        </w:rPr>
        <w:t xml:space="preserve">parce que les particules/molécules plus grande va avoir plus de difficultés à passer la membrane cellulaire semi-perméable. Les membranes cellulaires ont beaucoup de protéinés transmembranaires qui sont capable de transporter des substances mais la plupart le fait pour seulement les petites molécules. </w:t>
      </w:r>
      <w:r w:rsidR="003E14B8">
        <w:rPr>
          <w:rFonts w:ascii="Times New Roman" w:hAnsi="Times New Roman" w:cs="Times New Roman"/>
        </w:rPr>
        <w:t>Certaines petites</w:t>
      </w:r>
      <w:r w:rsidR="00564308">
        <w:rPr>
          <w:rFonts w:ascii="Times New Roman" w:hAnsi="Times New Roman" w:cs="Times New Roman"/>
        </w:rPr>
        <w:t xml:space="preserve"> </w:t>
      </w:r>
      <w:r w:rsidR="003E14B8">
        <w:rPr>
          <w:rFonts w:ascii="Times New Roman" w:hAnsi="Times New Roman" w:cs="Times New Roman"/>
        </w:rPr>
        <w:t>molécules</w:t>
      </w:r>
      <w:r w:rsidR="00564308">
        <w:rPr>
          <w:rFonts w:ascii="Times New Roman" w:hAnsi="Times New Roman" w:cs="Times New Roman"/>
        </w:rPr>
        <w:t xml:space="preserve"> sont capable</w:t>
      </w:r>
      <w:r w:rsidR="003E14B8">
        <w:rPr>
          <w:rFonts w:ascii="Times New Roman" w:hAnsi="Times New Roman" w:cs="Times New Roman"/>
        </w:rPr>
        <w:t>s</w:t>
      </w:r>
      <w:r w:rsidR="00564308">
        <w:rPr>
          <w:rFonts w:ascii="Times New Roman" w:hAnsi="Times New Roman" w:cs="Times New Roman"/>
        </w:rPr>
        <w:t xml:space="preserve"> de se diffuser</w:t>
      </w:r>
      <w:r w:rsidR="003E14B8">
        <w:rPr>
          <w:rFonts w:ascii="Times New Roman" w:hAnsi="Times New Roman" w:cs="Times New Roman"/>
        </w:rPr>
        <w:t xml:space="preserve"> entre les phospholipides dépanadant de leur polarité. </w:t>
      </w:r>
      <w:r w:rsidR="00564308">
        <w:rPr>
          <w:rFonts w:ascii="Times New Roman" w:hAnsi="Times New Roman" w:cs="Times New Roman"/>
        </w:rPr>
        <w:t>Aussi les petites molécules sont capables de se déplacer plus vite pa</w:t>
      </w:r>
      <w:r w:rsidR="003E14B8">
        <w:rPr>
          <w:rFonts w:ascii="Times New Roman" w:hAnsi="Times New Roman" w:cs="Times New Roman"/>
        </w:rPr>
        <w:t>rce que elles pèsent moins. Le D</w:t>
      </w:r>
      <w:r w:rsidR="00564308">
        <w:rPr>
          <w:rFonts w:ascii="Times New Roman" w:hAnsi="Times New Roman" w:cs="Times New Roman"/>
        </w:rPr>
        <w:t>-glucose</w:t>
      </w:r>
      <w:r w:rsidR="003E14B8">
        <w:rPr>
          <w:rFonts w:ascii="Times New Roman" w:hAnsi="Times New Roman" w:cs="Times New Roman"/>
        </w:rPr>
        <w:t xml:space="preserve"> (dextrose)</w:t>
      </w:r>
      <w:r w:rsidR="00564308">
        <w:rPr>
          <w:rFonts w:ascii="Times New Roman" w:hAnsi="Times New Roman" w:cs="Times New Roman"/>
        </w:rPr>
        <w:t xml:space="preserve"> est compose de 6 cabrons dans sa monomère donc peut-être s</w:t>
      </w:r>
      <w:r w:rsidR="003E14B8">
        <w:rPr>
          <w:rFonts w:ascii="Times New Roman" w:hAnsi="Times New Roman" w:cs="Times New Roman"/>
        </w:rPr>
        <w:t>a taille est la raison pour laquelle</w:t>
      </w:r>
      <w:r w:rsidR="00564308">
        <w:rPr>
          <w:rFonts w:ascii="Times New Roman" w:hAnsi="Times New Roman" w:cs="Times New Roman"/>
        </w:rPr>
        <w:t xml:space="preserve"> il a pris plus de 20 </w:t>
      </w:r>
      <w:r w:rsidR="003E14B8">
        <w:rPr>
          <w:rFonts w:ascii="Times New Roman" w:hAnsi="Times New Roman" w:cs="Times New Roman"/>
        </w:rPr>
        <w:t>minutes pour faire l’hémolyse. La concentration du soluté affect le taux de diffusion parce que s’il y a une plus haute concentration de soluté et une concentration très basse dans la cellule le taux de diffus</w:t>
      </w:r>
      <w:r w:rsidR="00876B68">
        <w:rPr>
          <w:rFonts w:ascii="Times New Roman" w:hAnsi="Times New Roman" w:cs="Times New Roman"/>
        </w:rPr>
        <w:t>ion va être très vite. Ceci</w:t>
      </w:r>
      <w:r w:rsidR="003E14B8">
        <w:rPr>
          <w:rFonts w:ascii="Times New Roman" w:hAnsi="Times New Roman" w:cs="Times New Roman"/>
        </w:rPr>
        <w:t xml:space="preserve"> est présent dans la partie B de cette </w:t>
      </w:r>
      <w:r w:rsidR="00876B68">
        <w:rPr>
          <w:rFonts w:ascii="Times New Roman" w:hAnsi="Times New Roman" w:cs="Times New Roman"/>
        </w:rPr>
        <w:t>expérience</w:t>
      </w:r>
      <w:r w:rsidR="003E14B8">
        <w:rPr>
          <w:rFonts w:ascii="Times New Roman" w:hAnsi="Times New Roman" w:cs="Times New Roman"/>
        </w:rPr>
        <w:t xml:space="preserve"> ou on </w:t>
      </w:r>
      <w:r w:rsidR="00876B68">
        <w:rPr>
          <w:rFonts w:ascii="Times New Roman" w:hAnsi="Times New Roman" w:cs="Times New Roman"/>
        </w:rPr>
        <w:t>utilise</w:t>
      </w:r>
      <w:r w:rsidR="003E14B8">
        <w:rPr>
          <w:rFonts w:ascii="Times New Roman" w:hAnsi="Times New Roman" w:cs="Times New Roman"/>
        </w:rPr>
        <w:t xml:space="preserve"> des </w:t>
      </w:r>
      <w:r w:rsidR="00876B68">
        <w:rPr>
          <w:rFonts w:ascii="Times New Roman" w:hAnsi="Times New Roman" w:cs="Times New Roman"/>
        </w:rPr>
        <w:t>différentes</w:t>
      </w:r>
      <w:r w:rsidR="003E14B8">
        <w:rPr>
          <w:rFonts w:ascii="Times New Roman" w:hAnsi="Times New Roman" w:cs="Times New Roman"/>
        </w:rPr>
        <w:t xml:space="preserve"> concentrations de </w:t>
      </w:r>
      <w:r w:rsidR="00876B68">
        <w:rPr>
          <w:rFonts w:ascii="Times New Roman" w:hAnsi="Times New Roman" w:cs="Times New Roman"/>
        </w:rPr>
        <w:t xml:space="preserve">NaCl. On a observé que avec la plus grande concertation on avait le plus de mouvement présent quand on a observé les cellules de globules rouges avec le microscope. La solubilité/polarité de la substance va avoir un effet sur le taux de diffusion parce que la polarité va déterminer le moyen par lequel la substance va se diffuser à travers la membrane cellulaire. Les substances apolaire fait la diffusion simple plus facilement et donc plus vite que les substances polaires. Mais si la substance est capable de faire la diffusion facilitée avec une protéine cela est encore plus vite. En conclusion, c’est un ensemble de tous ces facteurs qui détermine la vitesse du taux de diffusion d’une substance. </w:t>
      </w:r>
      <w:bookmarkStart w:id="0" w:name="_GoBack"/>
      <w:bookmarkEnd w:id="0"/>
    </w:p>
    <w:p w:rsidR="00876B68" w:rsidRPr="00C82174" w:rsidRDefault="00876B68" w:rsidP="00876B68">
      <w:pPr>
        <w:pStyle w:val="ListParagraph"/>
        <w:rPr>
          <w:rFonts w:ascii="Times New Roman" w:hAnsi="Times New Roman" w:cs="Times New Roman"/>
        </w:rPr>
      </w:pPr>
    </w:p>
    <w:sectPr w:rsidR="00876B68" w:rsidRPr="00C82174" w:rsidSect="007964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F42BDD"/>
    <w:multiLevelType w:val="hybridMultilevel"/>
    <w:tmpl w:val="F4505074"/>
    <w:lvl w:ilvl="0" w:tplc="C07874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1B1"/>
    <w:rsid w:val="002A4BBC"/>
    <w:rsid w:val="003E14B8"/>
    <w:rsid w:val="00564308"/>
    <w:rsid w:val="005C71B1"/>
    <w:rsid w:val="006E3232"/>
    <w:rsid w:val="00796464"/>
    <w:rsid w:val="00876B68"/>
    <w:rsid w:val="00A968A8"/>
    <w:rsid w:val="00B844BA"/>
    <w:rsid w:val="00C82174"/>
    <w:rsid w:val="00DF02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5253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3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E32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E3232"/>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6E323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6E323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
    <w:name w:val="Light List"/>
    <w:basedOn w:val="TableNormal"/>
    <w:uiPriority w:val="61"/>
    <w:rsid w:val="00A968A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C821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3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E32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E3232"/>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6E323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6E323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
    <w:name w:val="Light List"/>
    <w:basedOn w:val="TableNormal"/>
    <w:uiPriority w:val="61"/>
    <w:rsid w:val="00A968A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C82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7830C-18C5-CB44-BC21-184056126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404</Words>
  <Characters>2303</Characters>
  <Application>Microsoft Macintosh Word</Application>
  <DocSecurity>0</DocSecurity>
  <Lines>19</Lines>
  <Paragraphs>5</Paragraphs>
  <ScaleCrop>false</ScaleCrop>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 Mery</dc:creator>
  <cp:keywords/>
  <dc:description/>
  <cp:lastModifiedBy>Les Mery</cp:lastModifiedBy>
  <cp:revision>1</cp:revision>
  <dcterms:created xsi:type="dcterms:W3CDTF">2017-02-12T23:47:00Z</dcterms:created>
  <dcterms:modified xsi:type="dcterms:W3CDTF">2017-02-13T20:17:00Z</dcterms:modified>
</cp:coreProperties>
</file>