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ackground w:color="ffffff"/>
  <w:body>
    <w:p>
      <w:pPr>
        <w:jc w:val="center"/>
        <w:rPr>
          <w:lang w:val="fr-CA"/>
          <w:rFonts w:ascii="Times New Roman" w:hAnsi="Times New Roman" w:cs="Times New Roman"/>
          <w:sz w:val="24"/>
        </w:rPr>
      </w:pPr>
      <w:r>
        <w:rPr>
          <w:lang w:val="fr-CA"/>
          <w:rFonts w:ascii="Times New Roman" w:hAnsi="Times New Roman" w:cs="Times New Roman"/>
          <w:sz w:val="24"/>
        </w:rPr>
        <w:t>Perméabilité du Globule Rouge</w:t>
      </w:r>
    </w:p>
    <w:p>
      <w:pPr>
        <w:jc w:val="center"/>
        <w:rPr>
          <w:lang w:val="fr-CA"/>
          <w:rFonts w:ascii="Times New Roman" w:hAnsi="Times New Roman" w:cs="Times New Roman"/>
          <w:sz w:val="24"/>
        </w:rPr>
      </w:pPr>
    </w:p>
    <w:p>
      <w:pPr>
        <w:jc w:val="center"/>
        <w:spacing w:line="240" w:lineRule="auto"/>
        <w:rPr>
          <w:lang w:val="fr-CA"/>
          <w:rFonts w:ascii="Times New Roman" w:hAnsi="Times New Roman" w:cs="Times New Roman"/>
          <w:sz w:val="24"/>
        </w:rPr>
      </w:pPr>
      <w:r>
        <w:rPr>
          <w:lang w:val="fr-CA"/>
          <w:rFonts w:ascii="Times New Roman" w:hAnsi="Times New Roman" w:cs="Times New Roman"/>
          <w:sz w:val="24"/>
        </w:rPr>
        <w:t>Par Miranda Jump</w:t>
      </w:r>
    </w:p>
    <w:p>
      <w:pPr>
        <w:jc w:val="center"/>
        <w:spacing w:line="240" w:lineRule="auto"/>
        <w:rPr>
          <w:lang w:val="fr-CA"/>
          <w:rFonts w:ascii="Times New Roman" w:hAnsi="Times New Roman" w:cs="Times New Roman"/>
          <w:sz w:val="24"/>
        </w:rPr>
      </w:pPr>
      <w:r>
        <w:rPr>
          <w:lang w:val="fr-CA"/>
          <w:rFonts w:ascii="Times New Roman" w:hAnsi="Times New Roman" w:cs="Times New Roman"/>
          <w:sz w:val="24"/>
        </w:rPr>
        <w:t>888856</w:t>
      </w:r>
    </w:p>
    <w:p>
      <w:pPr>
        <w:jc w:val="center"/>
        <w:rPr>
          <w:lang w:val="fr-CA"/>
          <w:rFonts w:ascii="Times New Roman" w:hAnsi="Times New Roman" w:cs="Times New Roman"/>
          <w:sz w:val="24"/>
        </w:rPr>
      </w:pPr>
    </w:p>
    <w:p>
      <w:pPr>
        <w:jc w:val="center"/>
        <w:rPr>
          <w:lang w:val="fr-CA"/>
          <w:rFonts w:ascii="Times New Roman" w:hAnsi="Times New Roman" w:cs="Times New Roman"/>
          <w:sz w:val="24"/>
        </w:rPr>
      </w:pPr>
    </w:p>
    <w:p>
      <w:pPr>
        <w:jc w:val="center"/>
        <w:rPr>
          <w:lang w:val="fr-CA"/>
          <w:rFonts w:ascii="Times New Roman" w:hAnsi="Times New Roman" w:cs="Times New Roman"/>
          <w:sz w:val="24"/>
        </w:rPr>
      </w:pPr>
    </w:p>
    <w:p>
      <w:pPr>
        <w:jc w:val="center"/>
        <w:rPr>
          <w:lang w:val="fr-CA"/>
          <w:rFonts w:ascii="Times New Roman" w:hAnsi="Times New Roman" w:cs="Times New Roman"/>
          <w:sz w:val="24"/>
        </w:rPr>
      </w:pPr>
      <w:r>
        <w:rPr>
          <w:lang w:val="fr-CA"/>
          <w:rFonts w:ascii="Times New Roman" w:hAnsi="Times New Roman" w:cs="Times New Roman"/>
          <w:sz w:val="24"/>
        </w:rPr>
        <w:t>BIO1540 Section B05</w:t>
      </w:r>
    </w:p>
    <w:p>
      <w:pPr>
        <w:jc w:val="center"/>
        <w:rPr>
          <w:lang w:val="fr-CA"/>
          <w:rFonts w:ascii="Times New Roman" w:hAnsi="Times New Roman" w:cs="Times New Roman"/>
          <w:sz w:val="24"/>
        </w:rPr>
      </w:pPr>
    </w:p>
    <w:p>
      <w:pPr>
        <w:jc w:val="center"/>
        <w:rPr>
          <w:lang w:val="fr-CA"/>
          <w:rFonts w:ascii="Times New Roman" w:hAnsi="Times New Roman" w:cs="Times New Roman"/>
          <w:sz w:val="24"/>
          <w:u w:val="single" w:color="auto"/>
        </w:rPr>
      </w:pPr>
    </w:p>
    <w:p>
      <w:pPr>
        <w:jc w:val="center"/>
        <w:rPr>
          <w:lang w:val="fr-CA"/>
          <w:rFonts w:ascii="Times New Roman" w:hAnsi="Times New Roman" w:cs="Times New Roman"/>
          <w:sz w:val="24"/>
          <w:u w:val="single" w:color="auto"/>
        </w:rPr>
      </w:pPr>
    </w:p>
    <w:p>
      <w:pPr>
        <w:jc w:val="center"/>
        <w:rPr>
          <w:lang w:val="fr-CA"/>
          <w:rFonts w:ascii="Times New Roman" w:hAnsi="Times New Roman" w:cs="Times New Roman"/>
          <w:sz w:val="24"/>
          <w:u w:val="single" w:color="auto"/>
        </w:rPr>
      </w:pPr>
    </w:p>
    <w:p>
      <w:pPr>
        <w:jc w:val="center"/>
        <w:rPr>
          <w:lang w:val="fr-CA"/>
          <w:rFonts w:ascii="Times New Roman" w:hAnsi="Times New Roman" w:cs="Times New Roman"/>
          <w:sz w:val="24"/>
          <w:u w:val="single" w:color="auto"/>
        </w:rPr>
      </w:pPr>
      <w:r>
        <w:rPr>
          <w:lang w:val="fr-CA"/>
          <w:rFonts w:ascii="Times New Roman" w:hAnsi="Times New Roman" w:cs="Times New Roman"/>
          <w:sz w:val="24"/>
          <w:u w:val="single" w:color="auto"/>
        </w:rPr>
        <w:t>Démonstrateurs :</w:t>
      </w:r>
    </w:p>
    <w:p>
      <w:pPr>
        <w:jc w:val="center"/>
        <w:rPr>
          <w:lang w:val="fr-CA"/>
          <w:rFonts w:ascii="Times New Roman" w:hAnsi="Times New Roman" w:cs="Times New Roman"/>
          <w:sz w:val="24"/>
          <w:u w:val="single" w:color="auto"/>
        </w:rPr>
      </w:pPr>
    </w:p>
    <w:p>
      <w:pPr>
        <w:jc w:val="center"/>
        <w:rPr>
          <w:lang w:val="fr-CA"/>
          <w:rFonts w:ascii="Times New Roman" w:hAnsi="Times New Roman" w:cs="Times New Roman"/>
          <w:sz w:val="24"/>
        </w:rPr>
      </w:pPr>
      <w:r>
        <w:rPr>
          <w:lang w:val="fr-CA"/>
          <w:rFonts w:ascii="Times New Roman" w:hAnsi="Times New Roman" w:cs="Times New Roman"/>
          <w:sz w:val="24"/>
        </w:rPr>
        <w:t xml:space="preserve">Justin  et </w:t>
      </w:r>
    </w:p>
    <w:p>
      <w:pPr>
        <w:jc w:val="center"/>
        <w:rPr>
          <w:lang w:val="fr-CA"/>
          <w:rFonts w:ascii="Times New Roman" w:hAnsi="Times New Roman" w:cs="Times New Roman"/>
          <w:sz w:val="24"/>
        </w:rPr>
      </w:pPr>
      <w:r>
        <w:rPr>
          <w:lang w:val="fr-CA"/>
          <w:rFonts w:ascii="Times New Roman" w:hAnsi="Times New Roman" w:cs="Times New Roman"/>
          <w:sz w:val="24"/>
        </w:rPr>
        <w:t>Justine Claire</w:t>
      </w:r>
    </w:p>
    <w:p>
      <w:pPr>
        <w:jc w:val="center"/>
        <w:rPr>
          <w:lang w:val="fr-CA"/>
          <w:rFonts w:ascii="Times New Roman" w:hAnsi="Times New Roman" w:cs="Times New Roman"/>
          <w:sz w:val="24"/>
        </w:rPr>
      </w:pPr>
    </w:p>
    <w:p>
      <w:pPr>
        <w:jc w:val="center"/>
        <w:rPr>
          <w:lang w:val="fr-CA"/>
          <w:rFonts w:ascii="Times New Roman" w:hAnsi="Times New Roman" w:cs="Times New Roman"/>
          <w:sz w:val="24"/>
        </w:rPr>
      </w:pPr>
    </w:p>
    <w:p>
      <w:pPr>
        <w:jc w:val="center"/>
        <w:rPr>
          <w:lang w:val="fr-CA"/>
          <w:rFonts w:ascii="Times New Roman" w:hAnsi="Times New Roman" w:cs="Times New Roman"/>
          <w:sz w:val="24"/>
        </w:rPr>
      </w:pPr>
    </w:p>
    <w:p>
      <w:pPr>
        <w:jc w:val="center"/>
        <w:rPr>
          <w:lang w:val="fr-CA"/>
          <w:rFonts w:ascii="Times New Roman" w:hAnsi="Times New Roman" w:cs="Times New Roman"/>
          <w:sz w:val="24"/>
        </w:rPr>
      </w:pPr>
      <w:r>
        <w:rPr>
          <w:lang w:val="fr-CA"/>
          <w:rFonts w:ascii="Times New Roman" w:hAnsi="Times New Roman" w:cs="Times New Roman"/>
          <w:sz w:val="24"/>
        </w:rPr>
        <w:t xml:space="preserve">17 fevrier 2017 </w:t>
      </w:r>
    </w:p>
    <w:p>
      <w:pPr>
        <w:rPr>
          <w:lang w:val="fr-CA"/>
          <w:rFonts w:ascii="Times New Roman" w:hAnsi="Times New Roman" w:cs="Times New Roman"/>
          <w:sz w:val="24"/>
        </w:rPr>
      </w:pPr>
    </w:p>
    <w:p>
      <w:pPr>
        <w:rPr>
          <w:lang w:val="fr-CA"/>
          <w:rFonts w:ascii="Times New Roman" w:hAnsi="Times New Roman" w:cs="Times New Roman"/>
          <w:sz w:val="24"/>
        </w:rPr>
      </w:pPr>
    </w:p>
    <w:p>
      <w:pPr>
        <w:jc w:val="center"/>
        <w:rPr>
          <w:lang w:val="fr-CA"/>
          <w:rFonts w:ascii="Times New Roman" w:hAnsi="Times New Roman" w:cs="Times New Roman"/>
          <w:sz w:val="24"/>
        </w:rPr>
      </w:pPr>
    </w:p>
    <w:p>
      <w:pPr>
        <w:jc w:val="center"/>
        <w:rPr>
          <w:lang w:val="fr-CA"/>
          <w:rFonts w:ascii="Times New Roman" w:hAnsi="Times New Roman" w:cs="Times New Roman"/>
          <w:sz w:val="24"/>
        </w:rPr>
      </w:pPr>
    </w:p>
    <w:p>
      <w:pPr>
        <w:jc w:val="center"/>
        <w:rPr>
          <w:lang w:val="fr-CA"/>
          <w:rFonts w:ascii="Times New Roman" w:hAnsi="Times New Roman" w:cs="Times New Roman"/>
          <w:sz w:val="24"/>
        </w:rPr>
      </w:pPr>
      <w:r>
        <w:rPr>
          <w:lang w:val="fr-CA"/>
          <w:rFonts w:ascii="Times New Roman" w:hAnsi="Times New Roman" w:cs="Times New Roman"/>
          <w:sz w:val="24"/>
        </w:rPr>
        <w:t>Département de Biologie</w:t>
      </w:r>
    </w:p>
    <w:p>
      <w:pPr>
        <w:jc w:val="center"/>
        <w:rPr>
          <w:lang w:val="fr-CA"/>
          <w:rFonts w:ascii="Times New Roman" w:hAnsi="Times New Roman" w:cs="Times New Roman"/>
          <w:sz w:val="24"/>
        </w:rPr>
      </w:pPr>
    </w:p>
    <w:p>
      <w:pPr>
        <w:jc w:val="center"/>
        <w:rPr>
          <w:lang w:val="fr-CA"/>
          <w:rFonts w:ascii="Times New Roman" w:hAnsi="Times New Roman" w:cs="Times New Roman"/>
          <w:sz w:val="24"/>
        </w:rPr>
      </w:pPr>
      <w:r>
        <w:rPr>
          <w:lang w:val="fr-CA"/>
          <w:rFonts w:ascii="Times New Roman" w:hAnsi="Times New Roman" w:cs="Times New Roman"/>
          <w:sz w:val="24"/>
        </w:rPr>
        <w:t>Université d’Ottawa</w:t>
      </w:r>
    </w:p>
    <w:p>
      <w:pPr>
        <w:rPr>
          <w:lang w:val="fr-CA"/>
          <w:rFonts w:ascii="Times New Roman" w:hAnsi="Times New Roman" w:cs="Times New Roman"/>
        </w:rPr>
      </w:pPr>
    </w:p>
    <w:p>
      <w:pPr>
        <w:rPr>
          <w:lang w:val="fr-CA"/>
          <w:rFonts w:ascii="Times New Roman" w:hAnsi="Times New Roman" w:cs="Times New Roman"/>
          <w:i/>
        </w:rPr>
      </w:pPr>
      <w:r>
        <w:rPr>
          <w:lang w:val="fr-CA"/>
          <w:rFonts w:ascii="Times New Roman" w:hAnsi="Times New Roman" w:cs="Times New Roman"/>
          <w:i/>
        </w:rPr>
        <w:t xml:space="preserve">Légende </w:t>
      </w:r>
    </w:p>
    <w:tbl>
      <w:tblPr>
        <w:tblStyle w:val="TableGrid"/>
        <w:tblW w:w="0" w:type="auto"/>
        <w:tblLook w:val="04A0" w:firstRow="1" w:lastRow="0" w:firstColumn="1" w:lastColumn="0" w:noHBand="0" w:noVBand="1"/>
      </w:tblPr>
      <w:tblGrid>
        <w:gridCol w:w="2467"/>
        <w:gridCol w:w="3677"/>
      </w:tblGrid>
      <w:tr>
        <w:trPr>
          <w:trHeight w:val="110" w:hRule="atLeast"/>
        </w:trPr>
        <w:tc>
          <w:tcPr>
            <w:tcW w:w="2467" w:type="dxa"/>
            <w:tcBorders>
              <w:bottom w:val="single" w:sz="12" w:space="0" w:color="auto"/>
              <w:right w:val="single" w:sz="12" w:space="0" w:color="FFFFFF"/>
            </w:tcBorders>
          </w:tcPr>
          <w:p>
            <w:pPr>
              <w:rPr>
                <w:lang w:val="fr-CA"/>
                <w:rFonts w:ascii="Times New Roman" w:hAnsi="Times New Roman" w:cs="Times New Roman"/>
                <w:sz w:val="24"/>
              </w:rPr>
            </w:pPr>
            <w:r>
              <w:rPr>
                <w:lang w:val="fr-CA"/>
                <w:rFonts w:ascii="Times New Roman" w:hAnsi="Times New Roman" w:cs="Times New Roman"/>
              </w:rPr>
              <w:t>&gt; 1200</w:t>
            </w:r>
          </w:p>
        </w:tc>
        <w:tc>
          <w:tcPr>
            <w:tcW w:w="3677" w:type="dxa"/>
            <w:tcBorders>
              <w:left w:val="single" w:sz="12" w:space="0" w:color="FFFFFF"/>
              <w:bottom w:val="single" w:sz="12" w:space="0" w:color="auto"/>
            </w:tcBorders>
          </w:tcPr>
          <w:p>
            <w:pPr>
              <w:rPr>
                <w:lang w:val="fr-CA"/>
                <w:rFonts w:ascii="Times New Roman" w:hAnsi="Times New Roman" w:cs="Times New Roman"/>
                <w:sz w:val="24"/>
              </w:rPr>
            </w:pPr>
            <w:r>
              <w:rPr>
                <w:lang w:val="fr-CA"/>
                <w:rFonts w:ascii="Times New Roman" w:hAnsi="Times New Roman" w:cs="Times New Roman"/>
                <w:sz w:val="24"/>
              </w:rPr>
              <w:t xml:space="preserve">Le temps d’hémolyse à dépasser 20 minutes </w:t>
            </w:r>
          </w:p>
        </w:tc>
      </w:tr>
      <w:tr>
        <w:trPr>
          <w:trHeight w:val="110" w:hRule="atLeast"/>
        </w:trPr>
        <w:tc>
          <w:tcPr>
            <w:tcW w:w="2467" w:type="dxa"/>
            <w:tcBorders>
              <w:top w:val="single" w:sz="12" w:space="0" w:color="auto"/>
              <w:right w:val="single" w:sz="12" w:space="0" w:color="FFFFFF"/>
            </w:tcBorders>
          </w:tcPr>
          <w:p>
            <w:pPr>
              <w:rPr>
                <w:lang w:val="fr-CA"/>
                <w:rFonts w:ascii="Times New Roman" w:hAnsi="Times New Roman" w:cs="Times New Roman"/>
                <w:sz w:val="24"/>
              </w:rPr>
            </w:pPr>
            <m:oMathPara>
              <m:oMathParaPr>
                <m:jc m:val="left"/>
              </m:oMathParaPr>
              <m:oMath>
                <m:r>
                  <w:rPr>
                    <w:lang w:val="fr-CA"/>
                    <w:rFonts w:ascii="Cambria Math" w:hAnsi="Cambria Math" w:cs="Times New Roman"/>
                  </w:rPr>
                  <m:t>&lt;2</m:t>
                </m:r>
              </m:oMath>
            </m:oMathPara>
          </w:p>
        </w:tc>
        <w:tc>
          <w:tcPr>
            <w:tcW w:w="3677" w:type="dxa"/>
            <w:tcBorders>
              <w:top w:val="single" w:sz="12" w:space="0" w:color="auto"/>
              <w:left w:val="single" w:sz="12" w:space="0" w:color="FFFFFF"/>
            </w:tcBorders>
          </w:tcPr>
          <w:p>
            <w:pPr>
              <w:rPr>
                <w:lang w:val="fr-CA"/>
                <w:rFonts w:ascii="Times New Roman" w:hAnsi="Times New Roman" w:cs="Times New Roman"/>
                <w:sz w:val="24"/>
              </w:rPr>
            </w:pPr>
            <w:r>
              <w:rPr>
                <w:lang w:val="fr-CA"/>
                <w:rFonts w:ascii="Times New Roman" w:hAnsi="Times New Roman" w:cs="Times New Roman"/>
                <w:sz w:val="24"/>
              </w:rPr>
              <w:t xml:space="preserve">Le temps d’hémolyse a … 2 secondes donc elle s’est fait instantanément </w:t>
            </w:r>
          </w:p>
        </w:tc>
      </w:tr>
    </w:tbl>
    <w:p>
      <w:pPr>
        <w:rPr>
          <w:lang w:val="fr-CA"/>
          <w:rFonts w:ascii="Times New Roman" w:hAnsi="Times New Roman" w:cs="Times New Roman"/>
        </w:rPr>
      </w:pPr>
    </w:p>
    <w:p>
      <w:pPr>
        <w:jc w:val="center"/>
        <w:rPr>
          <w:lang w:val="fr-CA"/>
          <w:rFonts w:ascii="Times New Roman" w:hAnsi="Times New Roman" w:cs="Times New Roman"/>
        </w:rPr>
      </w:pPr>
      <w:r>
        <w:rPr>
          <w:lang w:val="fr-CA"/>
          <w:rFonts w:ascii="Times New Roman" w:hAnsi="Times New Roman" w:cs="Times New Roman"/>
        </w:rPr>
        <w:t xml:space="preserve">Tableau 1. La moyenne et l’erreur-type du temps d’hémolyse pour les 5 solutions testée en laboratoire   </w:t>
      </w:r>
    </w:p>
    <w:tbl>
      <w:tblPr>
        <w:tblStyle w:val="TableGrid"/>
        <w:tblW w:w="0" w:type="auto"/>
        <w:tblLook w:val="04A0" w:firstRow="1" w:lastRow="0" w:firstColumn="1" w:lastColumn="0" w:noHBand="0" w:noVBand="1"/>
      </w:tblPr>
      <w:tblGrid>
        <w:gridCol w:w="2689"/>
        <w:gridCol w:w="2142"/>
        <w:gridCol w:w="2404"/>
        <w:gridCol w:w="2115"/>
      </w:tblGrid>
      <w:tr>
        <w:tc>
          <w:tcPr>
            <w:tcW w:w="2689" w:type="dxa"/>
          </w:tcPr>
          <w:p>
            <w:pPr>
              <w:rPr>
                <w:lang w:val="fr-CA"/>
                <w:rFonts w:ascii="Times New Roman" w:hAnsi="Times New Roman" w:cs="Times New Roman"/>
                <w:b/>
                <w:i/>
              </w:rPr>
            </w:pPr>
            <w:r>
              <w:rPr>
                <w:lang w:val="fr-CA"/>
                <w:rFonts w:ascii="Times New Roman" w:hAnsi="Times New Roman" w:cs="Times New Roman"/>
                <w:b/>
                <w:i/>
              </w:rPr>
              <w:t xml:space="preserve">Solution </w:t>
            </w:r>
          </w:p>
        </w:tc>
        <w:tc>
          <w:tcPr>
            <w:tcW w:w="2142" w:type="dxa"/>
          </w:tcPr>
          <w:p>
            <w:pPr>
              <w:rPr>
                <w:lang w:val="fr-CA"/>
                <w:rFonts w:ascii="Times New Roman" w:hAnsi="Times New Roman" w:cs="Times New Roman"/>
                <w:b/>
                <w:i/>
              </w:rPr>
            </w:pPr>
            <w:r>
              <w:rPr>
                <w:lang w:val="fr-CA"/>
                <w:rFonts w:ascii="Times New Roman" w:hAnsi="Times New Roman" w:cs="Times New Roman"/>
                <w:b/>
                <w:i/>
              </w:rPr>
              <w:t>Temps (secondes)</w:t>
            </w:r>
          </w:p>
        </w:tc>
        <w:tc>
          <w:tcPr>
            <w:tcW w:w="2404" w:type="dxa"/>
          </w:tcPr>
          <w:p>
            <w:pPr>
              <w:rPr>
                <w:lang w:val="fr-CA"/>
                <w:rFonts w:ascii="Times New Roman" w:hAnsi="Times New Roman" w:cs="Times New Roman"/>
                <w:b/>
                <w:i/>
              </w:rPr>
            </w:pPr>
            <w:r>
              <w:rPr>
                <w:lang w:val="fr-CA"/>
                <w:rFonts w:ascii="Times New Roman" w:hAnsi="Times New Roman" w:cs="Times New Roman"/>
                <w:b/>
                <w:i/>
              </w:rPr>
              <w:t xml:space="preserve">Temps moyenne </w:t>
            </w:r>
          </w:p>
        </w:tc>
        <w:tc>
          <w:tcPr>
            <w:tcW w:w="2115" w:type="dxa"/>
          </w:tcPr>
          <w:p>
            <w:pPr>
              <w:rPr>
                <w:lang w:val="fr-CA"/>
                <w:rFonts w:ascii="Times New Roman" w:hAnsi="Times New Roman" w:cs="Times New Roman"/>
                <w:b/>
                <w:i/>
              </w:rPr>
            </w:pPr>
            <w:r>
              <w:rPr>
                <w:lang w:val="fr-CA"/>
                <w:rFonts w:ascii="Times New Roman" w:hAnsi="Times New Roman" w:cs="Times New Roman"/>
                <w:b/>
                <w:i/>
              </w:rPr>
              <w:t xml:space="preserve">Erreur Type </w:t>
            </w:r>
          </w:p>
        </w:tc>
      </w:tr>
      <w:tr>
        <w:trPr>
          <w:trHeight w:val="255" w:hRule="atLeast"/>
        </w:trPr>
        <w:tc>
          <w:tcPr>
            <w:tcW w:w="2689" w:type="dxa"/>
          </w:tcPr>
          <w:p>
            <w:pPr>
              <w:rPr>
                <w:lang w:val="fr-CA"/>
                <w:rFonts w:ascii="Times New Roman" w:hAnsi="Times New Roman" w:cs="Times New Roman"/>
                <w:i/>
              </w:rPr>
            </w:pPr>
            <w:r>
              <w:rPr>
                <w:lang w:val="fr-CA"/>
                <w:rFonts w:ascii="Times New Roman" w:hAnsi="Times New Roman" w:cs="Times New Roman"/>
                <w:i/>
              </w:rPr>
              <w:t xml:space="preserve">Éthanol 0.3M   </w:t>
            </w:r>
          </w:p>
        </w:tc>
        <w:tc>
          <w:tcPr>
            <w:tcW w:w="2142" w:type="dxa"/>
          </w:tcPr>
          <w:p>
            <w:pPr>
              <w:jc w:val="center"/>
              <w:rPr>
                <w:lang w:val="fr-CA"/>
                <w:rFonts w:ascii="Times New Roman" w:eastAsiaTheme="minorEastAsia" w:hAnsi="Times New Roman" w:cs="Times New Roman"/>
              </w:rPr>
            </w:pPr>
          </w:p>
        </w:tc>
        <w:tc>
          <w:tcPr>
            <w:tcW w:w="2404" w:type="dxa"/>
            <w:vMerge w:val="restart"/>
          </w:tcPr>
          <w:p>
            <w:pPr>
              <w:rPr>
                <w:lang w:val="fr-CA"/>
                <w:rFonts w:ascii="Times New Roman" w:eastAsiaTheme="minorEastAsia" w:hAnsi="Times New Roman" w:cs="Times New Roman"/>
              </w:rPr>
            </w:pPr>
          </w:p>
          <w:p>
            <w:pPr>
              <w:rPr>
                <w:lang w:val="fr-CA"/>
                <w:rFonts w:ascii="Times New Roman" w:eastAsiaTheme="minorEastAsia" w:hAnsi="Times New Roman" w:cs="Times New Roman"/>
              </w:rPr>
            </w:pPr>
          </w:p>
          <w:p>
            <w:pPr>
              <w:rPr>
                <w:lang w:val="fr-CA"/>
                <w:rFonts w:ascii="Times New Roman" w:hAnsi="Times New Roman" w:cs="Times New Roman"/>
              </w:rPr>
            </w:pPr>
            <m:oMathPara>
              <m:oMathParaPr/>
              <m:oMath>
                <m:r>
                  <w:rPr>
                    <w:lang w:val="fr-CA"/>
                    <w:rFonts w:ascii="Cambria Math" w:hAnsi="Cambria Math" w:cs="Times New Roman"/>
                  </w:rPr>
                  <m:t>&lt;2</m:t>
                </m:r>
              </m:oMath>
            </m:oMathPara>
          </w:p>
        </w:tc>
        <w:tc>
          <w:tcPr>
            <w:tcW w:w="2115" w:type="dxa"/>
            <w:vMerge w:val="restart"/>
          </w:tcPr>
          <w:p>
            <w:pPr>
              <w:rPr>
                <w:lang w:val="fr-CA"/>
                <w:rFonts w:ascii="Times New Roman" w:hAnsi="Times New Roman" w:cs="Times New Roman"/>
              </w:rPr>
            </w:pPr>
          </w:p>
        </w:tc>
      </w:tr>
      <w:tr>
        <w:trPr>
          <w:trHeight w:val="120"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 xml:space="preserve">Essai 1 </w:t>
            </w:r>
          </w:p>
        </w:tc>
        <w:tc>
          <w:tcPr>
            <w:tcW w:w="2142" w:type="dxa"/>
          </w:tcPr>
          <w:p>
            <w:pPr>
              <w:jc w:val="center"/>
              <w:rPr>
                <w:lang w:val="fr-CA"/>
                <w:rFonts w:ascii="Times New Roman" w:eastAsiaTheme="minorEastAsia" w:hAnsi="Times New Roman" w:cs="Times New Roman"/>
                <w:highlight w:val="yellow"/>
              </w:rPr>
            </w:pPr>
            <w:r>
              <w:rPr>
                <w:lang w:val="fr-CA"/>
                <w:rFonts w:ascii="Times New Roman" w:eastAsiaTheme="minorEastAsia" w:hAnsi="Times New Roman" w:cs="Times New Roman"/>
                <w:highlight w:val="yellow"/>
              </w:rPr>
              <w:t xml:space="preserve"> </w:t>
            </w:r>
            <m:oMath>
              <m:r>
                <w:rPr>
                  <w:lang w:val="fr-CA"/>
                  <w:rFonts w:ascii="Cambria Math" w:hAnsi="Cambria Math" w:cs="Times New Roman"/>
                  <w:highlight w:val="yellow"/>
                </w:rPr>
                <m:t>&lt;2</m:t>
              </m:r>
            </m:oMath>
          </w:p>
        </w:tc>
        <w:tc>
          <w:tcPr>
            <w:tcW w:w="2404" w:type="dxa"/>
            <w:vMerge w:val="continue"/>
          </w:tcPr>
          <w:p>
            <w:pPr>
              <w:rPr>
                <w:lang w:val="fr-CA"/>
                <w:rFonts w:ascii="Times New Roman" w:eastAsia="Times New Roman" w:hAnsi="Times New Roman" w:cs="Times New Roman"/>
              </w:rPr>
            </w:pPr>
          </w:p>
        </w:tc>
        <w:tc>
          <w:tcPr>
            <w:tcW w:w="2115" w:type="dxa"/>
            <w:vMerge w:val="continue"/>
          </w:tcPr>
          <w:p>
            <w:pPr>
              <w:rPr>
                <w:lang w:val="fr-CA"/>
                <w:rFonts w:ascii="Times New Roman" w:hAnsi="Times New Roman" w:cs="Times New Roman"/>
              </w:rPr>
            </w:pPr>
          </w:p>
        </w:tc>
      </w:tr>
      <w:tr>
        <w:trPr>
          <w:trHeight w:val="195"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 xml:space="preserve">Essai 2 </w:t>
            </w:r>
          </w:p>
        </w:tc>
        <w:tc>
          <w:tcPr>
            <w:tcW w:w="2142" w:type="dxa"/>
          </w:tcPr>
          <w:p>
            <w:pPr>
              <w:jc w:val="center"/>
              <w:rPr>
                <w:lang w:val="fr-CA"/>
                <w:rFonts w:ascii="Times New Roman" w:eastAsiaTheme="minorEastAsia" w:hAnsi="Times New Roman" w:cs="Times New Roman"/>
                <w:highlight w:val="yellow"/>
              </w:rPr>
            </w:pPr>
            <m:oMathPara>
              <m:oMathParaPr/>
              <m:oMath>
                <m:r>
                  <m:rPr>
                    <m:sty m:val="p"/>
                  </m:rPr>
                  <w:rPr>
                    <w:lang w:val="fr-CA"/>
                    <w:rFonts w:ascii="Cambria Math" w:eastAsiaTheme="minorEastAsia" w:hAnsi="Cambria Math" w:cs="Times New Roman"/>
                    <w:highlight w:val="yellow"/>
                  </w:rPr>
                  <m:t xml:space="preserve"> </m:t>
                </m:r>
                <m:r>
                  <w:rPr>
                    <w:lang w:val="fr-CA"/>
                    <w:rFonts w:ascii="Cambria Math" w:hAnsi="Cambria Math" w:cs="Times New Roman"/>
                    <w:highlight w:val="yellow"/>
                  </w:rPr>
                  <m:t>&lt;2</m:t>
                </m:r>
              </m:oMath>
            </m:oMathPara>
          </w:p>
        </w:tc>
        <w:tc>
          <w:tcPr>
            <w:tcW w:w="2404" w:type="dxa"/>
            <w:vMerge w:val="continue"/>
          </w:tcPr>
          <w:p>
            <w:pPr>
              <w:rPr>
                <w:lang w:val="fr-CA"/>
                <w:rFonts w:ascii="Times New Roman" w:eastAsia="Times New Roman" w:hAnsi="Times New Roman" w:cs="Times New Roman"/>
              </w:rPr>
            </w:pPr>
          </w:p>
        </w:tc>
        <w:tc>
          <w:tcPr>
            <w:tcW w:w="2115" w:type="dxa"/>
            <w:vMerge w:val="continue"/>
          </w:tcPr>
          <w:p>
            <w:pPr>
              <w:rPr>
                <w:lang w:val="fr-CA"/>
                <w:rFonts w:ascii="Times New Roman" w:hAnsi="Times New Roman" w:cs="Times New Roman"/>
              </w:rPr>
            </w:pPr>
          </w:p>
        </w:tc>
      </w:tr>
      <w:tr>
        <w:trPr>
          <w:trHeight w:val="465"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Essai 3</w:t>
            </w:r>
          </w:p>
        </w:tc>
        <w:tc>
          <w:tcPr>
            <w:tcW w:w="2142" w:type="dxa"/>
          </w:tcPr>
          <w:p>
            <w:pPr>
              <w:jc w:val="center"/>
              <w:rPr>
                <w:lang w:val="fr-CA"/>
                <w:rFonts w:ascii="Times New Roman" w:eastAsia="Calibri" w:hAnsi="Times New Roman" w:cs="Times New Roman"/>
                <w:highlight w:val="yellow"/>
              </w:rPr>
            </w:pPr>
            <m:oMathPara>
              <m:oMathParaPr/>
              <m:oMath>
                <m:r>
                  <w:rPr>
                    <w:lang w:val="fr-CA"/>
                    <w:rFonts w:ascii="Cambria Math" w:hAnsi="Cambria Math" w:cs="Times New Roman"/>
                    <w:highlight w:val="yellow"/>
                  </w:rPr>
                  <m:t xml:space="preserve"> &lt;2</m:t>
                </m:r>
              </m:oMath>
            </m:oMathPara>
          </w:p>
        </w:tc>
        <w:tc>
          <w:tcPr>
            <w:tcW w:w="2404" w:type="dxa"/>
            <w:vMerge w:val="continue"/>
          </w:tcPr>
          <w:p>
            <w:pPr>
              <w:rPr>
                <w:lang w:val="fr-CA"/>
                <w:rFonts w:ascii="Times New Roman" w:eastAsia="Times New Roman" w:hAnsi="Times New Roman" w:cs="Times New Roman"/>
              </w:rPr>
            </w:pPr>
          </w:p>
        </w:tc>
        <w:tc>
          <w:tcPr>
            <w:tcW w:w="2115" w:type="dxa"/>
            <w:vMerge w:val="continue"/>
          </w:tcPr>
          <w:p>
            <w:pPr>
              <w:rPr>
                <w:lang w:val="fr-CA"/>
                <w:rFonts w:ascii="Times New Roman" w:hAnsi="Times New Roman" w:cs="Times New Roman"/>
              </w:rPr>
            </w:pPr>
          </w:p>
        </w:tc>
      </w:tr>
      <w:tr>
        <w:trPr>
          <w:trHeight w:val="180" w:hRule="atLeast"/>
        </w:trPr>
        <w:tc>
          <w:tcPr>
            <w:tcW w:w="2689" w:type="dxa"/>
          </w:tcPr>
          <w:p>
            <w:pPr>
              <w:rPr>
                <w:lang w:val="fr-CA"/>
                <w:rFonts w:ascii="Times New Roman" w:hAnsi="Times New Roman" w:cs="Times New Roman"/>
                <w:i/>
                <w:highlight w:val="yellow"/>
              </w:rPr>
            </w:pPr>
            <w:r>
              <w:rPr>
                <w:lang w:val="fr-CA"/>
                <w:rFonts w:ascii="Times New Roman" w:hAnsi="Times New Roman" w:cs="Times New Roman"/>
                <w:i/>
                <w:highlight w:val="yellow"/>
              </w:rPr>
              <w:t xml:space="preserve">Thiourée 0.3M  </w:t>
            </w:r>
          </w:p>
        </w:tc>
        <w:tc>
          <w:tcPr>
            <w:tcW w:w="2142" w:type="dxa"/>
          </w:tcPr>
          <w:p>
            <w:pPr>
              <w:rPr>
                <w:lang w:val="fr-CA"/>
                <w:rFonts w:ascii="Times New Roman" w:hAnsi="Times New Roman" w:cs="Times New Roman"/>
                <w:highlight w:val="yellow"/>
              </w:rPr>
            </w:pPr>
          </w:p>
        </w:tc>
        <w:tc>
          <w:tcPr>
            <w:tcW w:w="2404" w:type="dxa"/>
            <w:vMerge w:val="restart"/>
          </w:tcPr>
          <w:p>
            <w:pPr>
              <w:jc w:val="center"/>
              <w:rPr>
                <w:lang w:val="fr-CA"/>
                <w:rFonts w:ascii="Times New Roman" w:hAnsi="Times New Roman" w:cs="Times New Roman"/>
              </w:rPr>
            </w:pPr>
            <w:r>
              <w:rPr>
                <w:lang w:val="fr-CA"/>
                <w:rFonts w:ascii="Times New Roman" w:hAnsi="Times New Roman" w:cs="Times New Roman"/>
              </w:rPr>
              <w:t>54</w:t>
            </w:r>
          </w:p>
        </w:tc>
        <w:tc>
          <w:tcPr>
            <w:tcW w:w="2115" w:type="dxa"/>
            <w:vMerge w:val="restart"/>
          </w:tcPr>
          <w:p>
            <w:pPr>
              <w:rPr>
                <w:lang w:val="fr-CA"/>
                <w:rFonts w:ascii="Times New Roman" w:hAnsi="Times New Roman" w:cs="Times New Roman"/>
              </w:rPr>
            </w:pPr>
          </w:p>
        </w:tc>
      </w:tr>
      <w:tr>
        <w:trPr>
          <w:trHeight w:val="135"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 xml:space="preserve">Essai 1 </w:t>
            </w:r>
          </w:p>
        </w:tc>
        <w:tc>
          <w:tcPr>
            <w:tcW w:w="2142" w:type="dxa"/>
          </w:tcPr>
          <w:p>
            <w:pPr>
              <w:jc w:val="center"/>
              <w:rPr>
                <w:lang w:val="fr-CA"/>
                <w:rFonts w:ascii="Times New Roman" w:hAnsi="Times New Roman" w:cs="Times New Roman"/>
                <w:highlight w:val="yellow"/>
              </w:rPr>
            </w:pPr>
            <w:r>
              <w:rPr>
                <w:lang w:val="fr-CA"/>
                <w:rFonts w:ascii="Times New Roman" w:hAnsi="Times New Roman" w:cs="Times New Roman"/>
                <w:highlight w:val="yellow"/>
              </w:rPr>
              <w:t>59</w:t>
            </w:r>
          </w:p>
        </w:tc>
        <w:tc>
          <w:tcPr>
            <w:tcW w:w="2404" w:type="dxa"/>
            <w:vMerge w:val="continue"/>
          </w:tcPr>
          <w:p>
            <w:pPr>
              <w:rPr>
                <w:lang w:val="fr-CA"/>
                <w:rFonts w:ascii="Times New Roman" w:hAnsi="Times New Roman" w:cs="Times New Roman"/>
              </w:rPr>
            </w:pPr>
          </w:p>
        </w:tc>
        <w:tc>
          <w:tcPr>
            <w:tcW w:w="2115" w:type="dxa"/>
            <w:vMerge w:val="continue"/>
          </w:tcPr>
          <w:p>
            <w:pPr>
              <w:rPr>
                <w:lang w:val="fr-CA"/>
                <w:rFonts w:ascii="Times New Roman" w:hAnsi="Times New Roman" w:cs="Times New Roman"/>
              </w:rPr>
            </w:pPr>
          </w:p>
        </w:tc>
      </w:tr>
      <w:tr>
        <w:trPr>
          <w:trHeight w:val="150"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 xml:space="preserve">Essai 2 </w:t>
            </w:r>
          </w:p>
        </w:tc>
        <w:tc>
          <w:tcPr>
            <w:tcW w:w="2142" w:type="dxa"/>
          </w:tcPr>
          <w:p>
            <w:pPr>
              <w:jc w:val="center"/>
              <w:rPr>
                <w:lang w:val="fr-CA"/>
                <w:rFonts w:ascii="Times New Roman" w:hAnsi="Times New Roman" w:cs="Times New Roman"/>
                <w:highlight w:val="yellow"/>
              </w:rPr>
            </w:pPr>
            <w:r>
              <w:rPr>
                <w:lang w:val="fr-CA"/>
                <w:rFonts w:ascii="Times New Roman" w:hAnsi="Times New Roman" w:cs="Times New Roman"/>
                <w:highlight w:val="yellow"/>
              </w:rPr>
              <w:t>40</w:t>
            </w:r>
          </w:p>
        </w:tc>
        <w:tc>
          <w:tcPr>
            <w:tcW w:w="2404" w:type="dxa"/>
            <w:vMerge w:val="continue"/>
          </w:tcPr>
          <w:p>
            <w:pPr>
              <w:rPr>
                <w:lang w:val="fr-CA"/>
                <w:rFonts w:ascii="Times New Roman" w:hAnsi="Times New Roman" w:cs="Times New Roman"/>
              </w:rPr>
            </w:pPr>
          </w:p>
        </w:tc>
        <w:tc>
          <w:tcPr>
            <w:tcW w:w="2115" w:type="dxa"/>
            <w:vMerge w:val="continue"/>
          </w:tcPr>
          <w:p>
            <w:pPr>
              <w:rPr>
                <w:lang w:val="fr-CA"/>
                <w:rFonts w:ascii="Times New Roman" w:hAnsi="Times New Roman" w:cs="Times New Roman"/>
              </w:rPr>
            </w:pPr>
          </w:p>
        </w:tc>
      </w:tr>
      <w:tr>
        <w:trPr>
          <w:trHeight w:val="491"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Essai 3</w:t>
            </w:r>
          </w:p>
        </w:tc>
        <w:tc>
          <w:tcPr>
            <w:tcW w:w="2142" w:type="dxa"/>
          </w:tcPr>
          <w:p>
            <w:pPr>
              <w:jc w:val="center"/>
              <w:rPr>
                <w:lang w:val="fr-CA"/>
                <w:rFonts w:ascii="Times New Roman" w:hAnsi="Times New Roman" w:cs="Times New Roman"/>
                <w:highlight w:val="yellow"/>
              </w:rPr>
            </w:pPr>
            <w:r>
              <w:rPr>
                <w:lang w:val="fr-CA"/>
                <w:rFonts w:ascii="Times New Roman" w:hAnsi="Times New Roman" w:cs="Times New Roman"/>
                <w:highlight w:val="yellow"/>
              </w:rPr>
              <w:t>63</w:t>
            </w:r>
          </w:p>
        </w:tc>
        <w:tc>
          <w:tcPr>
            <w:tcW w:w="2404" w:type="dxa"/>
            <w:vMerge w:val="continue"/>
          </w:tcPr>
          <w:p>
            <w:pPr>
              <w:rPr>
                <w:lang w:val="fr-CA"/>
                <w:rFonts w:ascii="Times New Roman" w:hAnsi="Times New Roman" w:cs="Times New Roman"/>
              </w:rPr>
            </w:pPr>
          </w:p>
        </w:tc>
        <w:tc>
          <w:tcPr>
            <w:tcW w:w="2115" w:type="dxa"/>
            <w:vMerge w:val="continue"/>
          </w:tcPr>
          <w:p>
            <w:pPr>
              <w:rPr>
                <w:lang w:val="fr-CA"/>
                <w:rFonts w:ascii="Times New Roman" w:hAnsi="Times New Roman" w:cs="Times New Roman"/>
              </w:rPr>
            </w:pPr>
          </w:p>
        </w:tc>
      </w:tr>
      <w:tr>
        <w:trPr>
          <w:trHeight w:val="180" w:hRule="atLeast"/>
        </w:trPr>
        <w:tc>
          <w:tcPr>
            <w:tcW w:w="2689" w:type="dxa"/>
          </w:tcPr>
          <w:p>
            <w:pPr>
              <w:rPr>
                <w:lang w:val="fr-CA"/>
                <w:rFonts w:ascii="Times New Roman" w:hAnsi="Times New Roman" w:cs="Times New Roman"/>
                <w:i/>
                <w:highlight w:val="yellow"/>
              </w:rPr>
            </w:pPr>
            <w:r>
              <w:rPr>
                <w:lang w:val="fr-CA"/>
                <w:rFonts w:ascii="Times New Roman" w:hAnsi="Times New Roman" w:cs="Times New Roman"/>
                <w:i/>
                <w:highlight w:val="yellow"/>
              </w:rPr>
              <w:t>Triton X-100 2% (v/v)</w:t>
            </w:r>
          </w:p>
        </w:tc>
        <w:tc>
          <w:tcPr>
            <w:tcW w:w="2142" w:type="dxa"/>
          </w:tcPr>
          <w:p>
            <w:pPr>
              <w:rPr>
                <w:lang w:val="fr-CA"/>
                <w:rFonts w:ascii="Times New Roman" w:hAnsi="Times New Roman" w:cs="Times New Roman"/>
                <w:highlight w:val="yellow"/>
              </w:rPr>
            </w:pPr>
          </w:p>
        </w:tc>
        <w:tc>
          <w:tcPr>
            <w:tcW w:w="2404" w:type="dxa"/>
            <w:vMerge w:val="restart"/>
          </w:tcPr>
          <w:p>
            <w:pPr>
              <w:jc w:val="center"/>
              <w:rPr>
                <w:lang w:val="fr-CA"/>
                <w:rFonts w:ascii="Times New Roman" w:hAnsi="Times New Roman" w:cs="Times New Roman"/>
              </w:rPr>
            </w:pPr>
            <m:oMath>
              <m:r>
                <w:rPr>
                  <w:lang w:val="fr-CA"/>
                  <w:rFonts w:ascii="Cambria Math" w:hAnsi="Cambria Math" w:cs="Times New Roman"/>
                </w:rPr>
                <m:t>≈</m:t>
              </m:r>
            </m:oMath>
            <w:r>
              <w:rPr>
                <w:lang w:val="fr-CA"/>
                <w:rFonts w:ascii="Times New Roman" w:hAnsi="Times New Roman" w:cs="Times New Roman"/>
              </w:rPr>
              <w:t>42,67</w:t>
            </w:r>
          </w:p>
        </w:tc>
        <w:tc>
          <w:tcPr>
            <w:tcW w:w="2115" w:type="dxa"/>
            <w:vMerge w:val="restart"/>
          </w:tcPr>
          <w:p>
            <w:pPr>
              <w:rPr>
                <w:lang w:val="fr-CA"/>
                <w:rFonts w:ascii="Times New Roman" w:hAnsi="Times New Roman" w:cs="Times New Roman"/>
              </w:rPr>
            </w:pPr>
          </w:p>
        </w:tc>
      </w:tr>
      <w:tr>
        <w:trPr>
          <w:trHeight w:val="150"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 xml:space="preserve">Essai 1 </w:t>
            </w:r>
          </w:p>
        </w:tc>
        <w:tc>
          <w:tcPr>
            <w:tcW w:w="2142" w:type="dxa"/>
          </w:tcPr>
          <w:p>
            <w:pPr>
              <w:jc w:val="center"/>
              <w:rPr>
                <w:lang w:val="fr-CA"/>
                <w:rFonts w:ascii="Times New Roman" w:hAnsi="Times New Roman" w:cs="Times New Roman"/>
                <w:highlight w:val="yellow"/>
              </w:rPr>
            </w:pPr>
            <w:r>
              <w:rPr>
                <w:lang w:val="fr-CA"/>
                <w:rFonts w:ascii="Times New Roman" w:hAnsi="Times New Roman" w:cs="Times New Roman"/>
                <w:highlight w:val="yellow"/>
              </w:rPr>
              <w:t>65</w:t>
            </w:r>
          </w:p>
        </w:tc>
        <w:tc>
          <w:tcPr>
            <w:tcW w:w="2404" w:type="dxa"/>
            <w:vMerge w:val="continue"/>
          </w:tcPr>
          <w:p>
            <w:pPr>
              <w:rPr>
                <w:lang w:val="fr-CA"/>
                <w:rFonts w:ascii="Times New Roman" w:hAnsi="Times New Roman" w:cs="Times New Roman"/>
              </w:rPr>
            </w:pPr>
          </w:p>
        </w:tc>
        <w:tc>
          <w:tcPr>
            <w:tcW w:w="2115" w:type="dxa"/>
            <w:vMerge w:val="continue"/>
          </w:tcPr>
          <w:p>
            <w:pPr>
              <w:rPr>
                <w:lang w:val="fr-CA"/>
                <w:rFonts w:ascii="Times New Roman" w:hAnsi="Times New Roman" w:cs="Times New Roman"/>
              </w:rPr>
            </w:pPr>
          </w:p>
        </w:tc>
      </w:tr>
      <w:tr>
        <w:trPr>
          <w:trHeight w:val="180"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 xml:space="preserve">Essai 2 </w:t>
            </w:r>
          </w:p>
        </w:tc>
        <w:tc>
          <w:tcPr>
            <w:tcW w:w="2142" w:type="dxa"/>
          </w:tcPr>
          <w:p>
            <w:pPr>
              <w:jc w:val="center"/>
              <w:rPr>
                <w:lang w:val="fr-CA"/>
                <w:rFonts w:ascii="Times New Roman" w:hAnsi="Times New Roman" w:cs="Times New Roman"/>
                <w:highlight w:val="yellow"/>
              </w:rPr>
            </w:pPr>
            <w:r>
              <w:rPr>
                <w:lang w:val="fr-CA"/>
                <w:rFonts w:ascii="Times New Roman" w:hAnsi="Times New Roman" w:cs="Times New Roman"/>
                <w:highlight w:val="yellow"/>
              </w:rPr>
              <w:t>33</w:t>
            </w:r>
          </w:p>
        </w:tc>
        <w:tc>
          <w:tcPr>
            <w:tcW w:w="2404" w:type="dxa"/>
            <w:vMerge w:val="continue"/>
          </w:tcPr>
          <w:p>
            <w:pPr>
              <w:rPr>
                <w:lang w:val="fr-CA"/>
                <w:rFonts w:ascii="Times New Roman" w:hAnsi="Times New Roman" w:cs="Times New Roman"/>
              </w:rPr>
            </w:pPr>
          </w:p>
        </w:tc>
        <w:tc>
          <w:tcPr>
            <w:tcW w:w="2115" w:type="dxa"/>
            <w:vMerge w:val="continue"/>
          </w:tcPr>
          <w:p>
            <w:pPr>
              <w:rPr>
                <w:lang w:val="fr-CA"/>
                <w:rFonts w:ascii="Times New Roman" w:hAnsi="Times New Roman" w:cs="Times New Roman"/>
              </w:rPr>
            </w:pPr>
          </w:p>
        </w:tc>
      </w:tr>
      <w:tr>
        <w:trPr>
          <w:trHeight w:val="540"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Essai 3</w:t>
            </w:r>
          </w:p>
        </w:tc>
        <w:tc>
          <w:tcPr>
            <w:tcW w:w="2142" w:type="dxa"/>
          </w:tcPr>
          <w:p>
            <w:pPr>
              <w:jc w:val="center"/>
              <w:rPr>
                <w:lang w:val="fr-CA"/>
                <w:rFonts w:ascii="Times New Roman" w:hAnsi="Times New Roman" w:cs="Times New Roman"/>
                <w:highlight w:val="yellow"/>
              </w:rPr>
            </w:pPr>
            <w:r>
              <w:rPr>
                <w:lang w:val="fr-CA"/>
                <w:rFonts w:ascii="Times New Roman" w:hAnsi="Times New Roman" w:cs="Times New Roman"/>
                <w:highlight w:val="yellow"/>
              </w:rPr>
              <w:t>30</w:t>
            </w:r>
          </w:p>
        </w:tc>
        <w:tc>
          <w:tcPr>
            <w:tcW w:w="2404" w:type="dxa"/>
            <w:vMerge w:val="continue"/>
          </w:tcPr>
          <w:p>
            <w:pPr>
              <w:rPr>
                <w:lang w:val="fr-CA"/>
                <w:rFonts w:ascii="Times New Roman" w:hAnsi="Times New Roman" w:cs="Times New Roman"/>
              </w:rPr>
            </w:pPr>
          </w:p>
        </w:tc>
        <w:tc>
          <w:tcPr>
            <w:tcW w:w="2115" w:type="dxa"/>
            <w:vMerge w:val="continue"/>
          </w:tcPr>
          <w:p>
            <w:pPr>
              <w:rPr>
                <w:lang w:val="fr-CA"/>
                <w:rFonts w:ascii="Times New Roman" w:hAnsi="Times New Roman" w:cs="Times New Roman"/>
              </w:rPr>
            </w:pPr>
          </w:p>
        </w:tc>
      </w:tr>
      <w:tr>
        <w:trPr>
          <w:trHeight w:val="195" w:hRule="atLeast"/>
        </w:trPr>
        <w:tc>
          <w:tcPr>
            <w:tcW w:w="2689" w:type="dxa"/>
          </w:tcPr>
          <w:p>
            <w:pPr>
              <w:rPr>
                <w:lang w:val="fr-CA"/>
                <w:rFonts w:ascii="Times New Roman" w:hAnsi="Times New Roman" w:cs="Times New Roman"/>
                <w:i/>
                <w:highlight w:val="yellow"/>
              </w:rPr>
            </w:pPr>
            <w:r>
              <w:rPr>
                <w:lang w:val="fr-CA"/>
                <w:rFonts w:ascii="Times New Roman" w:hAnsi="Times New Roman" w:cs="Times New Roman"/>
                <w:i/>
                <w:highlight w:val="yellow"/>
              </w:rPr>
              <w:t xml:space="preserve">Eau distillé   </w:t>
            </w:r>
          </w:p>
        </w:tc>
        <w:tc>
          <w:tcPr>
            <w:tcW w:w="2142" w:type="dxa"/>
          </w:tcPr>
          <w:p>
            <w:pPr>
              <w:rPr>
                <w:lang w:val="fr-CA"/>
                <w:rFonts w:ascii="Times New Roman" w:hAnsi="Times New Roman" w:cs="Times New Roman"/>
                <w:highlight w:val="yellow"/>
              </w:rPr>
            </w:pPr>
          </w:p>
        </w:tc>
        <w:tc>
          <w:tcPr>
            <w:tcW w:w="2404" w:type="dxa"/>
            <w:vMerge w:val="restart"/>
          </w:tcPr>
          <w:p>
            <w:pPr>
              <w:rPr>
                <w:lang w:val="fr-CA"/>
                <w:rFonts w:ascii="Times New Roman" w:hAnsi="Times New Roman" w:cs="Times New Roman"/>
              </w:rPr>
            </w:pPr>
            <m:oMathPara>
              <m:oMathParaPr/>
              <m:oMath>
                <m:r>
                  <w:rPr>
                    <w:lang w:val="fr-CA"/>
                    <w:rFonts w:ascii="Cambria Math" w:hAnsi="Cambria Math" w:cs="Times New Roman"/>
                  </w:rPr>
                  <m:t>&lt;2</m:t>
                </m:r>
              </m:oMath>
            </m:oMathPara>
          </w:p>
        </w:tc>
        <w:tc>
          <w:tcPr>
            <w:tcW w:w="2115" w:type="dxa"/>
            <w:vMerge w:val="restart"/>
          </w:tcPr>
          <w:p>
            <w:pPr>
              <w:rPr>
                <w:lang w:val="fr-CA"/>
                <w:rFonts w:ascii="Times New Roman" w:hAnsi="Times New Roman" w:cs="Times New Roman"/>
              </w:rPr>
            </w:pPr>
          </w:p>
        </w:tc>
      </w:tr>
      <w:tr>
        <w:trPr>
          <w:trHeight w:val="105"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 xml:space="preserve">Essai 1 </w:t>
            </w:r>
          </w:p>
        </w:tc>
        <w:tc>
          <w:tcPr>
            <w:tcW w:w="2142" w:type="dxa"/>
          </w:tcPr>
          <w:p>
            <w:pPr>
              <w:jc w:val="center"/>
              <w:rPr>
                <w:lang w:val="fr-CA"/>
                <w:rFonts w:ascii="Times New Roman" w:eastAsiaTheme="minorEastAsia" w:hAnsi="Times New Roman" w:cs="Times New Roman"/>
                <w:highlight w:val="yellow"/>
              </w:rPr>
            </w:pPr>
            <w:r>
              <w:rPr>
                <w:lang w:val="fr-CA"/>
                <w:rFonts w:ascii="Times New Roman" w:eastAsiaTheme="minorEastAsia" w:hAnsi="Times New Roman" w:cs="Times New Roman"/>
                <w:highlight w:val="yellow"/>
              </w:rPr>
              <w:t xml:space="preserve"> </w:t>
            </w:r>
            <m:oMath>
              <m:r>
                <w:rPr>
                  <w:lang w:val="fr-CA"/>
                  <w:rFonts w:ascii="Cambria Math" w:hAnsi="Cambria Math" w:cs="Times New Roman"/>
                  <w:highlight w:val="yellow"/>
                </w:rPr>
                <m:t>&lt;2</m:t>
              </m:r>
            </m:oMath>
          </w:p>
        </w:tc>
        <w:tc>
          <w:tcPr>
            <w:tcW w:w="2404" w:type="dxa"/>
            <w:vMerge w:val="continue"/>
          </w:tcPr>
          <w:p>
            <w:pPr>
              <w:rPr>
                <w:lang w:val="fr-CA"/>
                <w:rFonts w:ascii="Times New Roman" w:hAnsi="Times New Roman" w:cs="Times New Roman"/>
              </w:rPr>
            </w:pPr>
          </w:p>
        </w:tc>
        <w:tc>
          <w:tcPr>
            <w:tcW w:w="2115" w:type="dxa"/>
            <w:vMerge w:val="continue"/>
          </w:tcPr>
          <w:p>
            <w:pPr>
              <w:rPr>
                <w:lang w:val="fr-CA"/>
                <w:rFonts w:ascii="Times New Roman" w:hAnsi="Times New Roman" w:cs="Times New Roman"/>
              </w:rPr>
            </w:pPr>
          </w:p>
        </w:tc>
      </w:tr>
      <w:tr>
        <w:trPr>
          <w:trHeight w:val="180"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 xml:space="preserve">Essai 2 </w:t>
            </w:r>
          </w:p>
        </w:tc>
        <w:tc>
          <w:tcPr>
            <w:tcW w:w="2142" w:type="dxa"/>
          </w:tcPr>
          <w:p>
            <w:pPr>
              <w:jc w:val="center"/>
              <w:rPr>
                <w:lang w:val="fr-CA"/>
                <w:rFonts w:ascii="Times New Roman" w:eastAsiaTheme="minorEastAsia" w:hAnsi="Times New Roman" w:cs="Times New Roman"/>
                <w:highlight w:val="yellow"/>
              </w:rPr>
            </w:pPr>
            <m:oMathPara>
              <m:oMathParaPr/>
              <m:oMath>
                <m:r>
                  <m:rPr>
                    <m:sty m:val="p"/>
                  </m:rPr>
                  <w:rPr>
                    <w:lang w:val="fr-CA"/>
                    <w:rFonts w:ascii="Cambria Math" w:eastAsiaTheme="minorEastAsia" w:hAnsi="Cambria Math" w:cs="Times New Roman"/>
                    <w:highlight w:val="yellow"/>
                  </w:rPr>
                  <m:t xml:space="preserve"> </m:t>
                </m:r>
                <m:r>
                  <w:rPr>
                    <w:lang w:val="fr-CA"/>
                    <w:rFonts w:ascii="Cambria Math" w:hAnsi="Cambria Math" w:cs="Times New Roman"/>
                    <w:highlight w:val="yellow"/>
                  </w:rPr>
                  <m:t>&lt;2</m:t>
                </m:r>
              </m:oMath>
            </m:oMathPara>
          </w:p>
        </w:tc>
        <w:tc>
          <w:tcPr>
            <w:tcW w:w="2404" w:type="dxa"/>
            <w:vMerge w:val="continue"/>
          </w:tcPr>
          <w:p>
            <w:pPr>
              <w:rPr>
                <w:lang w:val="fr-CA"/>
                <w:rFonts w:ascii="Times New Roman" w:hAnsi="Times New Roman" w:cs="Times New Roman"/>
              </w:rPr>
            </w:pPr>
          </w:p>
        </w:tc>
        <w:tc>
          <w:tcPr>
            <w:tcW w:w="2115" w:type="dxa"/>
            <w:vMerge w:val="continue"/>
          </w:tcPr>
          <w:p>
            <w:pPr>
              <w:rPr>
                <w:lang w:val="fr-CA"/>
                <w:rFonts w:ascii="Times New Roman" w:hAnsi="Times New Roman" w:cs="Times New Roman"/>
              </w:rPr>
            </w:pPr>
          </w:p>
        </w:tc>
      </w:tr>
      <w:tr>
        <w:trPr>
          <w:trHeight w:val="459"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Essai 3</w:t>
            </w:r>
          </w:p>
        </w:tc>
        <w:tc>
          <w:tcPr>
            <w:tcW w:w="2142" w:type="dxa"/>
          </w:tcPr>
          <w:p>
            <w:pPr>
              <w:jc w:val="center"/>
              <w:rPr>
                <w:lang w:val="fr-CA"/>
                <w:rFonts w:ascii="Times New Roman" w:eastAsia="Calibri" w:hAnsi="Times New Roman" w:cs="Times New Roman"/>
                <w:highlight w:val="yellow"/>
              </w:rPr>
            </w:pPr>
            <m:oMathPara>
              <m:oMathParaPr/>
              <m:oMath>
                <m:r>
                  <w:rPr>
                    <w:lang w:val="fr-CA"/>
                    <w:rFonts w:ascii="Cambria Math" w:hAnsi="Cambria Math" w:cs="Times New Roman"/>
                    <w:highlight w:val="yellow"/>
                  </w:rPr>
                  <m:t xml:space="preserve"> &lt;2</m:t>
                </m:r>
              </m:oMath>
            </m:oMathPara>
          </w:p>
        </w:tc>
        <w:tc>
          <w:tcPr>
            <w:tcW w:w="2404" w:type="dxa"/>
            <w:vMerge w:val="continue"/>
          </w:tcPr>
          <w:p>
            <w:pPr>
              <w:rPr>
                <w:lang w:val="fr-CA"/>
                <w:rFonts w:ascii="Times New Roman" w:hAnsi="Times New Roman" w:cs="Times New Roman"/>
              </w:rPr>
            </w:pPr>
          </w:p>
        </w:tc>
        <w:tc>
          <w:tcPr>
            <w:tcW w:w="2115" w:type="dxa"/>
            <w:vMerge w:val="continue"/>
          </w:tcPr>
          <w:p>
            <w:pPr>
              <w:rPr>
                <w:lang w:val="fr-CA"/>
                <w:rFonts w:ascii="Times New Roman" w:hAnsi="Times New Roman" w:cs="Times New Roman"/>
              </w:rPr>
            </w:pPr>
          </w:p>
        </w:tc>
      </w:tr>
      <w:tr>
        <w:trPr>
          <w:trHeight w:val="465" w:hRule="atLeast"/>
        </w:trPr>
        <w:tc>
          <w:tcPr>
            <w:tcW w:w="2689" w:type="dxa"/>
          </w:tcPr>
          <w:p>
            <w:pPr>
              <w:rPr>
                <w:lang w:val="fr-CA"/>
                <w:rFonts w:ascii="Times New Roman" w:hAnsi="Times New Roman" w:cs="Times New Roman"/>
                <w:i/>
                <w:highlight w:val="yellow"/>
              </w:rPr>
            </w:pPr>
            <w:r>
              <w:rPr>
                <w:lang w:val="fr-CA"/>
                <w:rFonts w:ascii="Times New Roman" w:hAnsi="Times New Roman" w:cs="Times New Roman"/>
                <w:i/>
                <w:highlight w:val="yellow"/>
              </w:rPr>
              <w:t xml:space="preserve">D-Glucose (Dextrose) 0.3M </w:t>
            </w:r>
          </w:p>
        </w:tc>
        <w:tc>
          <w:tcPr>
            <w:tcW w:w="2142" w:type="dxa"/>
          </w:tcPr>
          <w:p>
            <w:pPr>
              <w:rPr>
                <w:lang w:val="fr-CA"/>
                <w:rFonts w:ascii="Times New Roman" w:hAnsi="Times New Roman" w:cs="Times New Roman"/>
                <w:highlight w:val="yellow"/>
              </w:rPr>
            </w:pPr>
          </w:p>
        </w:tc>
        <w:tc>
          <w:tcPr>
            <w:tcW w:w="2404" w:type="dxa"/>
            <w:vMerge w:val="restart"/>
          </w:tcPr>
          <w:p>
            <w:pPr>
              <w:jc w:val="center"/>
              <w:rPr>
                <w:lang w:val="fr-CA"/>
                <w:rFonts w:ascii="Times New Roman" w:hAnsi="Times New Roman" w:cs="Times New Roman"/>
              </w:rPr>
            </w:pPr>
            <w:r>
              <w:rPr>
                <w:lang w:val="fr-CA"/>
                <w:rFonts w:ascii="Times New Roman" w:hAnsi="Times New Roman" w:cs="Times New Roman"/>
              </w:rPr>
              <w:t>&gt; 1200</w:t>
            </w:r>
          </w:p>
        </w:tc>
        <w:tc>
          <w:tcPr>
            <w:tcW w:w="2115" w:type="dxa"/>
            <w:vMerge w:val="restart"/>
          </w:tcPr>
          <w:p>
            <w:pPr>
              <w:rPr>
                <w:lang w:val="fr-CA"/>
                <w:rFonts w:ascii="Times New Roman" w:hAnsi="Times New Roman" w:cs="Times New Roman"/>
              </w:rPr>
            </w:pPr>
          </w:p>
        </w:tc>
      </w:tr>
      <w:tr>
        <w:trPr>
          <w:trHeight w:val="326"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 xml:space="preserve">Essai 1 </w:t>
            </w:r>
          </w:p>
        </w:tc>
        <w:tc>
          <w:tcPr>
            <w:tcW w:w="2142" w:type="dxa"/>
          </w:tcPr>
          <w:p>
            <w:pPr>
              <w:rPr>
                <w:lang w:val="fr-CA"/>
                <w:rFonts w:ascii="Times New Roman" w:hAnsi="Times New Roman" w:cs="Times New Roman"/>
                <w:highlight w:val="yellow"/>
              </w:rPr>
            </w:pPr>
            <w:r>
              <w:rPr>
                <w:lang w:val="fr-CA"/>
                <w:rFonts w:ascii="Times New Roman" w:hAnsi="Times New Roman" w:cs="Times New Roman"/>
                <w:highlight w:val="yellow"/>
              </w:rPr>
              <w:t xml:space="preserve">&gt; 1200  </w:t>
            </w:r>
          </w:p>
        </w:tc>
        <w:tc>
          <w:tcPr>
            <w:tcW w:w="2404" w:type="dxa"/>
            <w:vMerge w:val="continue"/>
          </w:tcPr>
          <w:p>
            <w:pPr>
              <w:rPr>
                <w:lang w:val="fr-CA"/>
                <w:rFonts w:ascii="Times New Roman" w:hAnsi="Times New Roman" w:cs="Times New Roman"/>
              </w:rPr>
            </w:pPr>
          </w:p>
        </w:tc>
        <w:tc>
          <w:tcPr>
            <w:tcW w:w="2115" w:type="dxa"/>
            <w:vMerge w:val="continue"/>
          </w:tcPr>
          <w:p>
            <w:pPr>
              <w:rPr>
                <w:lang w:val="fr-CA"/>
                <w:rFonts w:ascii="Times New Roman" w:hAnsi="Times New Roman" w:cs="Times New Roman"/>
              </w:rPr>
            </w:pPr>
          </w:p>
        </w:tc>
      </w:tr>
      <w:tr>
        <w:trPr>
          <w:trHeight w:val="180"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 xml:space="preserve">Essai 2 </w:t>
            </w:r>
          </w:p>
        </w:tc>
        <w:tc>
          <w:tcPr>
            <w:tcW w:w="2142" w:type="dxa"/>
          </w:tcPr>
          <w:p>
            <w:pPr>
              <w:rPr>
                <w:lang w:val="fr-CA"/>
                <w:rFonts w:ascii="Times New Roman" w:hAnsi="Times New Roman" w:cs="Times New Roman"/>
                <w:highlight w:val="yellow"/>
              </w:rPr>
            </w:pPr>
            <w:r>
              <w:rPr>
                <w:lang w:val="fr-CA"/>
                <w:rFonts w:ascii="Times New Roman" w:hAnsi="Times New Roman" w:cs="Times New Roman"/>
                <w:highlight w:val="yellow"/>
              </w:rPr>
              <w:t>&gt; 1200</w:t>
            </w:r>
          </w:p>
        </w:tc>
        <w:tc>
          <w:tcPr>
            <w:tcW w:w="2404" w:type="dxa"/>
            <w:vMerge w:val="continue"/>
          </w:tcPr>
          <w:p>
            <w:pPr>
              <w:rPr>
                <w:lang w:val="fr-CA"/>
                <w:rFonts w:ascii="Times New Roman" w:hAnsi="Times New Roman" w:cs="Times New Roman"/>
              </w:rPr>
            </w:pPr>
          </w:p>
        </w:tc>
        <w:tc>
          <w:tcPr>
            <w:tcW w:w="2115" w:type="dxa"/>
            <w:vMerge w:val="continue"/>
          </w:tcPr>
          <w:p>
            <w:pPr>
              <w:rPr>
                <w:lang w:val="fr-CA"/>
                <w:rFonts w:ascii="Times New Roman" w:hAnsi="Times New Roman" w:cs="Times New Roman"/>
              </w:rPr>
            </w:pPr>
          </w:p>
        </w:tc>
      </w:tr>
      <w:tr>
        <w:trPr>
          <w:trHeight w:val="510" w:hRule="atLeast"/>
        </w:trPr>
        <w:tc>
          <w:tcPr>
            <w:tcW w:w="2689" w:type="dxa"/>
          </w:tcPr>
          <w:p>
            <w:pPr>
              <w:rPr>
                <w:lang w:val="fr-CA"/>
                <w:rFonts w:ascii="Times New Roman" w:hAnsi="Times New Roman" w:cs="Times New Roman"/>
                <w:highlight w:val="yellow"/>
              </w:rPr>
            </w:pPr>
            <w:r>
              <w:rPr>
                <w:lang w:val="fr-CA"/>
                <w:rFonts w:ascii="Times New Roman" w:hAnsi="Times New Roman" w:cs="Times New Roman"/>
                <w:highlight w:val="yellow"/>
              </w:rPr>
              <w:t xml:space="preserve">Essai 3 </w:t>
            </w:r>
          </w:p>
        </w:tc>
        <w:tc>
          <w:tcPr>
            <w:tcW w:w="2142" w:type="dxa"/>
          </w:tcPr>
          <w:p>
            <w:pPr>
              <w:jc w:val="center"/>
              <w:rPr>
                <w:lang w:val="fr-CA"/>
                <w:rFonts w:ascii="Times New Roman" w:hAnsi="Times New Roman" w:cs="Times New Roman"/>
                <w:highlight w:val="yellow"/>
              </w:rPr>
            </w:pPr>
            <w:r>
              <w:rPr>
                <w:lang w:val="fr-CA"/>
                <w:rFonts w:ascii="Times New Roman" w:hAnsi="Times New Roman" w:cs="Times New Roman"/>
                <w:highlight w:val="yellow"/>
              </w:rPr>
              <w:t xml:space="preserve">  &gt; 1200</w:t>
            </w:r>
          </w:p>
        </w:tc>
        <w:tc>
          <w:tcPr>
            <w:tcW w:w="2404" w:type="dxa"/>
            <w:vMerge w:val="continue"/>
          </w:tcPr>
          <w:p>
            <w:pPr>
              <w:rPr>
                <w:lang w:val="fr-CA"/>
                <w:rFonts w:ascii="Times New Roman" w:hAnsi="Times New Roman" w:cs="Times New Roman"/>
              </w:rPr>
            </w:pPr>
          </w:p>
        </w:tc>
        <w:tc>
          <w:tcPr>
            <w:tcW w:w="2115" w:type="dxa"/>
            <w:vMerge w:val="continue"/>
          </w:tcPr>
          <w:p>
            <w:pPr>
              <w:rPr>
                <w:lang w:val="fr-CA"/>
                <w:rFonts w:ascii="Times New Roman" w:hAnsi="Times New Roman" w:cs="Times New Roman"/>
              </w:rPr>
            </w:pPr>
          </w:p>
        </w:tc>
      </w:tr>
    </w:tbl>
    <w:p>
      <w:pPr>
        <w:rPr>
          <w:lang w:val="fr-CA"/>
          <w:rFonts w:ascii="Times New Roman" w:hAnsi="Times New Roman" w:cs="Times New Roman"/>
        </w:rPr>
      </w:pPr>
    </w:p>
    <w:p>
      <w:pPr>
        <w:rPr>
          <w:lang w:val="fr-CA"/>
          <w:rFonts w:ascii="Times New Roman" w:hAnsi="Times New Roman" w:cs="Times New Roman"/>
          <w:sz w:val="24"/>
        </w:rPr>
      </w:pPr>
    </w:p>
    <w:p>
      <w:pPr>
        <w:rPr>
          <w:lang w:val="fr-CA"/>
          <w:rFonts w:ascii="Times New Roman" w:hAnsi="Times New Roman" w:cs="Times New Roman"/>
          <w:sz w:val="24"/>
        </w:rPr>
      </w:pPr>
    </w:p>
    <w:p>
      <w:pPr>
        <w:rPr>
          <w:lang w:val="fr-CA"/>
          <w:rFonts w:ascii="Times New Roman" w:hAnsi="Times New Roman" w:cs="Times New Roman"/>
          <w:sz w:val="24"/>
        </w:rPr>
      </w:pPr>
    </w:p>
    <w:p>
      <w:pPr>
        <w:rPr>
          <w:lang w:val="fr-CA"/>
          <w:rFonts w:ascii="Times New Roman" w:hAnsi="Times New Roman" w:cs="Times New Roman"/>
          <w:sz w:val="24"/>
        </w:rPr>
      </w:pPr>
      <w:r>
        <w:rPr>
          <w:lang w:eastAsia="en-CA"/>
          <w:rFonts w:ascii="Times New Roman" w:hAnsi="Times New Roman" w:cs="Times New Roman"/>
          <w:noProof/>
          <w:sz w:val="24"/>
        </w:rPr>
        <mc:AlternateContent>
          <mc:Choice Requires="wps">
            <w:drawing>
              <wp:anchor distT="0" distB="0" distL="114300" distR="114300" behindDoc="0" locked="0" layoutInCell="1" simplePos="0" relativeHeight="251659264" allowOverlap="1" hidden="0">
                <wp:simplePos x="0" y="0"/>
                <wp:positionH relativeFrom="column">
                  <wp:posOffset>-15240</wp:posOffset>
                </wp:positionH>
                <wp:positionV relativeFrom="paragraph">
                  <wp:posOffset>169677</wp:posOffset>
                </wp:positionV>
                <wp:extent cx="3972911" cy="15766"/>
                <wp:effectExtent l="0" t="0" r="19050" b="19050"/>
                <wp:wrapNone/>
                <wp:docPr id="1025" name="shape1025" hidden="0"/>
                <wp:cNvGraphicFramePr/>
                <a:graphic xmlns:a="http://schemas.openxmlformats.org/drawingml/2006/main">
                  <a:graphicData uri="http://schemas.microsoft.com/office/word/2010/wordprocessingShape">
                    <wps:wsp>
                      <wps:cNvSpPr>
                        <a:spLocks noRot="1"/>
                      </wps:cNvSpPr>
                      <wps:spPr>
                        <a:xfrm>
                          <a:off x="0" y="0"/>
                          <a:ext cx="3972911" cy="15766"/>
                        </a:xfrm>
                        <a:prstGeom prst="line">
                          <a:avLst/>
                        </a:prstGeom>
                      </wps:spPr>
                      <wps:style>
                        <a:lnRef idx="1">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1.2pt;margin-top:13.3604pt;width:312.828pt;height:1.24142pt;mso-wrap-style:infront;mso-position-horizontal-relative:column;mso-position-vertical-relative:line;v-text-anchor:top;z-index:251659264" filled="f" strokecolor="#0" strokeweight="0.5pt"/>
            </w:pict>
          </mc:Fallback>
        </mc:AlternateContent>
      </w:r>
    </w:p>
    <w:p>
      <w:pPr>
        <w:pStyle w:val="Notedebasdepage"/>
        <w:spacing w:line="276" w:lineRule="auto"/>
        <w:rPr>
          <w:rFonts w:cs="Times New Roman"/>
          <w:highlight w:val="yellow"/>
        </w:rPr>
      </w:pPr>
      <w:r>
        <w:rPr>
          <w:rFonts w:cs="Times New Roman"/>
          <w:highlight w:val="yellow"/>
          <w:vertAlign w:val="superscript"/>
        </w:rPr>
        <w:t>a</w:t>
      </w:r>
      <w:r>
        <w:rPr>
          <w:rFonts w:cs="Times New Roman"/>
          <w:highlight w:val="yellow"/>
        </w:rPr>
        <w:t xml:space="preserve">2 : Signifie que l’hémolyse s’est produite instantanément.  </w:t>
      </w:r>
    </w:p>
    <w:p>
      <w:pPr>
        <w:spacing w:line="276" w:lineRule="auto"/>
        <w:rPr>
          <w:lang w:val="fr-CA"/>
          <w:rFonts w:ascii="Times New Roman" w:hAnsi="Times New Roman" w:cs="Times New Roman"/>
        </w:rPr>
      </w:pPr>
      <w:r>
        <w:rPr>
          <w:lang w:val="fr-CA"/>
          <w:rFonts w:ascii="Times New Roman" w:hAnsi="Times New Roman" w:cs="Times New Roman"/>
          <w:highlight w:val="yellow"/>
        </w:rPr>
        <w:t xml:space="preserve"> 1200: Signifie que le temps de l’hémolyse à surmonter 20 minutes</w:t>
      </w:r>
      <w:r>
        <w:rPr>
          <w:lang w:val="fr-CA"/>
          <w:rFonts w:ascii="Times New Roman" w:hAnsi="Times New Roman" w:cs="Times New Roman"/>
        </w:rPr>
        <w:t xml:space="preserve">   </w:t>
      </w:r>
    </w:p>
    <w:p>
      <w:pPr>
        <w:spacing w:line="276" w:lineRule="auto"/>
        <w:rPr>
          <w:lang w:val="fr-CA"/>
          <w:rFonts w:ascii="Times New Roman" w:hAnsi="Times New Roman" w:cs="Times New Roman"/>
          <w:b/>
          <w:i/>
          <w:sz w:val="24"/>
        </w:rPr>
      </w:pPr>
      <w:r>
        <w:rPr>
          <w:lang w:val="fr-CA"/>
          <w:rFonts w:ascii="Times New Roman" w:hAnsi="Times New Roman" w:cs="Times New Roman"/>
          <w:b/>
          <w:i/>
          <w:sz w:val="24"/>
        </w:rPr>
        <w:t xml:space="preserve">Interprétation des résultats :  </w:t>
      </w:r>
    </w:p>
    <w:p>
      <w:pPr>
        <w:spacing w:line="276" w:lineRule="auto"/>
        <w:rPr>
          <w:lang w:val="fr-CA"/>
          <w:rFonts w:ascii="Times New Roman" w:hAnsi="Times New Roman" w:cs="Times New Roman"/>
        </w:rPr>
      </w:pPr>
    </w:p>
    <w:p>
      <w:pPr>
        <w:spacing w:line="360" w:lineRule="auto"/>
        <w:rPr>
          <w:lang w:val="fr-CA"/>
          <w:rFonts w:ascii="Times New Roman" w:hAnsi="Times New Roman" w:cs="Times New Roman"/>
          <w:sz w:val="24"/>
        </w:rPr>
      </w:pPr>
      <w:r>
        <w:rPr>
          <w:lang w:val="fr-CA"/>
          <w:rFonts w:ascii="Times New Roman" w:hAnsi="Times New Roman" w:cs="Times New Roman"/>
          <w:sz w:val="24"/>
        </w:rPr>
        <w:t xml:space="preserve">Quels sont les facteurs qui affectent la diffusion des solutés testés? </w:t>
      </w:r>
    </w:p>
    <w:p>
      <w:pPr>
        <w:spacing w:line="360" w:lineRule="auto"/>
        <w:rPr>
          <w:lang w:val="fr-CA"/>
          <w:rFonts w:ascii="Times New Roman" w:hAnsi="Times New Roman" w:cs="Times New Roman"/>
          <w:sz w:val="24"/>
        </w:rPr>
      </w:pPr>
      <w:r>
        <w:rPr>
          <w:lang w:val="fr-CA"/>
          <w:rFonts w:ascii="Times New Roman" w:hAnsi="Times New Roman" w:cs="Times New Roman"/>
          <w:sz w:val="24"/>
        </w:rPr>
        <w:t xml:space="preserve">Il y a plusieurs facteurs qui affectent la diffusion. Pour commencer, la concentration intracellulaire et extracellulaire du soluté jouent un rôle importante quant à la diffusion. La différence de ces derniers crée un gradient de concentration selon lequel les différents molécules se déplacent. Un deuxième facteur qui est importante pour la diffusion est la perméabilité des globules rouges. Les globules rouges peuvent permettre à certains molécules de traverser la membrane assez facilement et du même coup, empêcher le mouvement des autres molécules. </w:t>
      </w:r>
    </w:p>
    <w:p>
      <w:pPr>
        <w:spacing w:line="360" w:lineRule="auto"/>
        <w:rPr>
          <w:lang w:val="fr-CA"/>
          <w:rFonts w:ascii="Times New Roman" w:hAnsi="Times New Roman" w:cs="Times New Roman"/>
          <w:sz w:val="24"/>
        </w:rPr>
      </w:pPr>
    </w:p>
    <w:p>
      <w:pPr>
        <w:spacing w:line="360" w:lineRule="auto"/>
        <w:rPr>
          <w:lang w:val="fr-CA"/>
          <w:rFonts w:ascii="Times New Roman" w:hAnsi="Times New Roman" w:cs="Times New Roman"/>
          <w:sz w:val="24"/>
        </w:rPr>
      </w:pPr>
      <w:r>
        <w:rPr>
          <w:lang w:val="fr-CA"/>
          <w:rFonts w:ascii="Times New Roman" w:hAnsi="Times New Roman" w:cs="Times New Roman"/>
          <w:sz w:val="24"/>
        </w:rPr>
        <w:t xml:space="preserve">Comment les facteurs listés (1) affectent-ils la diffusion les solutés ?     </w:t>
      </w:r>
    </w:p>
    <w:p>
      <w:pPr>
        <w:spacing w:line="360" w:lineRule="auto"/>
        <w:rPr>
          <w:lang w:val="fr-CA"/>
          <w:rFonts w:ascii="Times New Roman" w:hAnsi="Times New Roman" w:cs="Times New Roman"/>
        </w:rPr>
      </w:pPr>
      <w:r>
        <w:rPr>
          <w:lang w:val="fr-CA"/>
          <w:rFonts w:ascii="Times New Roman" w:hAnsi="Times New Roman" w:cs="Times New Roman"/>
          <w:sz w:val="24"/>
        </w:rPr>
        <w:t>Comme indiqué auparavant, la différence de concentration entre le milieu intracellulaire et extracellulaire crée un gradient de concentration. C'est à dire que la quantité de soluté par rapport au volume n'est pas le même des deux milieux. Par contre, les molécules qui sont dans les globules rouges bien qu’à l’exterieur  de ces derniers cellules essai de traverser la membrane  afin que leur concentration soit identique. Cependant, la membrane des globules rouges n'est pas toujours perméable pour certains molécules donc ils sont incapables d'équilibrer les deux cotés. cotés par eux-mêmes. Heureusement, l'eau est capable de traverser la membrane en se déplacant à travers la barrière cellulaire; l’osmose.</w:t>
      </w:r>
      <w:r>
        <w:rPr>
          <w:lang w:val="fr-CA"/>
          <w:rFonts w:ascii="Times New Roman" w:hAnsi="Times New Roman" w:cs="Times New Roman"/>
        </w:rPr>
        <w:t xml:space="preserve"> En envahissant le milieu le plus concentrer, l'eau diminue le rapport entre la quantité de soluté et le volume en augmentant le volume comme tel.  </w:t>
      </w:r>
    </w:p>
    <w:p>
      <w:pPr>
        <w:spacing w:line="276" w:lineRule="auto"/>
        <w:rPr>
          <w:lang w:val="fr-CA"/>
          <w:rFonts w:ascii="Times New Roman" w:hAnsi="Times New Roman" w:cs="Times New Roman"/>
        </w:rPr>
      </w:pPr>
    </w:p>
    <w:p>
      <w:pPr>
        <w:spacing w:line="276" w:lineRule="auto"/>
        <w:rPr>
          <w:lang w:val="fr-CA"/>
          <w:rFonts w:ascii="Times New Roman" w:hAnsi="Times New Roman" w:cs="Times New Roman"/>
        </w:rPr>
      </w:pPr>
    </w:p>
    <w:p>
      <w:pPr>
        <w:spacing w:line="276" w:lineRule="auto"/>
        <w:rPr>
          <w:lang w:val="fr-CA"/>
          <w:rFonts w:ascii="Times New Roman" w:hAnsi="Times New Roman" w:cs="Times New Roman"/>
        </w:rPr>
      </w:pPr>
    </w:p>
    <w:p>
      <w:pPr>
        <w:spacing w:line="276" w:lineRule="auto"/>
        <w:rPr>
          <w:lang w:val="fr-CA"/>
          <w:rFonts w:ascii="Times New Roman" w:hAnsi="Times New Roman" w:cs="Times New Roman"/>
        </w:rPr>
      </w:pPr>
    </w:p>
    <w:p>
      <w:pPr>
        <w:spacing w:line="276" w:lineRule="auto"/>
        <w:rPr>
          <w:lang w:val="fr-CA"/>
          <w:rFonts w:ascii="Times New Roman" w:hAnsi="Times New Roman" w:cs="Times New Roman"/>
        </w:rPr>
      </w:pPr>
    </w:p>
    <w:p>
      <w:pPr>
        <w:spacing w:line="276" w:lineRule="auto"/>
        <w:rPr>
          <w:lang w:val="fr-CA"/>
          <w:rFonts w:ascii="Times New Roman" w:hAnsi="Times New Roman" w:cs="Times New Roman"/>
        </w:rPr>
      </w:pPr>
    </w:p>
    <w:p>
      <w:pPr>
        <w:spacing w:line="276" w:lineRule="auto"/>
        <w:rPr>
          <w:lang w:val="fr-CA"/>
          <w:rFonts w:ascii="Times New Roman" w:hAnsi="Times New Roman" w:cs="Times New Roman"/>
        </w:rPr>
      </w:pPr>
    </w:p>
    <w:sectPr>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00"/>
    <w:notTrueType w:val="true"/>
    <w:sig w:usb0="E0002AFF" w:usb1="C0007841" w:usb2="00000009" w:usb3="00000001" w:csb0="400001FF" w:csb1="FFFF0000"/>
  </w:font>
  <w:font w:name="Cambria Math">
    <w:panose1 w:val="02040503050406030204"/>
    <w:family w:val="roman"/>
    <w:charset w:val="00"/>
    <w:notTrueType w:val="true"/>
    <w:sig w:usb0="E00002FF" w:usb1="420024FF" w:usb2="00000001" w:usb3="00000001" w:csb0="2000019F" w:csb1="00000001"/>
  </w:font>
  <w:font w:name="Calibri">
    <w:panose1 w:val="020F0502020204030204"/>
    <w:family w:val="swiss"/>
    <w:charset w:val="00"/>
    <w:notTrueType w:val="true"/>
    <w:sig w:usb0="E00002FF" w:usb1="4000ACFF" w:usb2="00000001" w:usb3="00000001" w:csb0="2000019F" w:csb1="0000000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90"/>
  <w:removePersonalInformation/>
  <w:hideGrammaticalErrors/>
  <w:proofState w:spelling="clean" w:grammar="clean"/>
  <w:defaultTabStop w:val="720"/>
  <w:displayHorizontalDrawingGridEvery w:val="1"/>
  <w:displayVerticalDrawingGridEvery w:val="1"/>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CA" w:eastAsia="ko-KR" w:bidi="ar-SA"/>
</w:settings>
</file>

<file path=word/styles.xml><?xml version="1.0" encoding="utf-8"?>
<w:styles xmlns:r="http://schemas.openxmlformats.org/officeDocument/2006/relationships" xmlns:w="http://schemas.openxmlformats.org/wordprocessingml/2006/main">
  <w:docDefaults>
    <w:rPrDefault>
      <w:rPr>
        <w:lang w:val="en-CA" w:eastAsia="en-US" w:bidi="ar-SA"/>
        <w:rFonts w:asciiTheme="minorHAnsi" w:eastAsiaTheme="minorHAnsi" w:hAnsiTheme="minorHAnsi" w:cstheme="minorBidi"/>
        <w:sz w:val="22"/>
        <w:szCs w:val="22"/>
      </w:rPr>
    </w:rPrDefault>
    <w:pPrDefault>
      <w:pPr>
        <w:spacing w:after="160" w:line="259" w:lineRule="auto"/>
      </w:pPr>
    </w:pPrDefault>
  </w:docDefault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table" w:styleId="TableGrid">
    <w:name w:val="Table Grid"/>
    <w:basedOn w:val="TableNormal"/>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pPr>
      <w:spacing w:after="0" w:line="240" w:lineRule="auto"/>
    </w:pPr>
    <w:rPr>
      <w:lang w:val="fr-CA"/>
      <w:rFonts w:ascii="Times New Roman" w:eastAsiaTheme="minorEastAsia"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lastClr="000000" val="windowText"/>
      </a:dk1>
      <a:lt1>
        <a:sysClr lastClr="FFFFFF" val="window"/>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ThinkFree Mobile Write</Application>
  <Company>thinkfree</Company>
  <SharedDoc>false</SharedDoc>
  <HyperlinksChanged>false</HyperlinksChanged>
  <AppVersion>04.2000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Daniella Muhanzi</dc:creator>
  <cp:keywords/>
  <dc:description/>
  <cp:lastModifiedBy>daniellamuhanzi82</cp:lastModifiedBy>
  <cp:revision>1</cp:revision>
  <dcterms:created xsi:type="dcterms:W3CDTF">2017-02-15T20:52:00Z</dcterms:created>
  <dcterms:modified xsi:type="dcterms:W3CDTF">2017-02-22T14:28:07Z</dcterms:modified>
</cp:coreProperties>
</file>