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F9E" w:rsidRDefault="008F6F9E" w:rsidP="008F6F9E">
      <w:pPr>
        <w:pStyle w:val="Heading1"/>
        <w:ind w:right="1467"/>
        <w:jc w:val="center"/>
      </w:pPr>
      <w:r>
        <w:t xml:space="preserve">LESSON </w:t>
      </w:r>
      <w:r w:rsidR="00F53EA6">
        <w:t>4</w:t>
      </w:r>
      <w:r>
        <w:t xml:space="preserve">: </w:t>
      </w:r>
      <w:r w:rsidR="00F53EA6">
        <w:t>PROCEDURES AND INSTRUCTIONS</w:t>
      </w:r>
      <w:r>
        <w:br/>
      </w:r>
      <w:r w:rsidR="00CA6B7E">
        <w:t>Learn on Your Own (Reading Guide)</w:t>
      </w:r>
    </w:p>
    <w:p w:rsidR="005B4720" w:rsidRPr="005B4720" w:rsidRDefault="00767D69" w:rsidP="00FF0787">
      <w:r>
        <w:br/>
        <w:t xml:space="preserve">Use the following questions to guide you through the reading. </w:t>
      </w: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5246"/>
        <w:gridCol w:w="4728"/>
      </w:tblGrid>
      <w:tr w:rsidR="0087095A" w:rsidRPr="00380F8D" w:rsidTr="008E2442">
        <w:trPr>
          <w:trHeight w:val="563"/>
          <w:jc w:val="center"/>
        </w:trPr>
        <w:tc>
          <w:tcPr>
            <w:tcW w:w="5246" w:type="dxa"/>
            <w:tcBorders>
              <w:bottom w:val="single" w:sz="4" w:space="0" w:color="A6A6A6"/>
            </w:tcBorders>
            <w:shd w:val="clear" w:color="auto" w:fill="975910"/>
            <w:vAlign w:val="center"/>
          </w:tcPr>
          <w:p w:rsidR="0087095A" w:rsidRPr="00CA6B7E" w:rsidRDefault="0087095A" w:rsidP="00031352">
            <w:pPr>
              <w:pStyle w:val="TableContents"/>
              <w:snapToGrid w:val="0"/>
              <w:jc w:val="center"/>
              <w:rPr>
                <w:rFonts w:ascii="Arial" w:hAnsi="Arial" w:cs="Arial"/>
                <w:b/>
                <w:color w:val="FFFFFF"/>
                <w:szCs w:val="22"/>
              </w:rPr>
            </w:pPr>
            <w:r w:rsidRPr="00CA6B7E">
              <w:rPr>
                <w:rFonts w:ascii="Arial" w:hAnsi="Arial" w:cs="Arial"/>
                <w:b/>
                <w:color w:val="FFFFFF"/>
                <w:sz w:val="22"/>
                <w:szCs w:val="22"/>
              </w:rPr>
              <w:t>Question</w:t>
            </w:r>
          </w:p>
        </w:tc>
        <w:tc>
          <w:tcPr>
            <w:tcW w:w="4728" w:type="dxa"/>
            <w:tcBorders>
              <w:bottom w:val="single" w:sz="4" w:space="0" w:color="A6A6A6"/>
            </w:tcBorders>
            <w:shd w:val="clear" w:color="auto" w:fill="975910"/>
            <w:vAlign w:val="center"/>
          </w:tcPr>
          <w:p w:rsidR="0087095A" w:rsidRPr="00CA6B7E" w:rsidRDefault="0087095A" w:rsidP="00031352">
            <w:pPr>
              <w:pStyle w:val="TableContents"/>
              <w:snapToGrid w:val="0"/>
              <w:jc w:val="center"/>
              <w:rPr>
                <w:rFonts w:ascii="Arial" w:hAnsi="Arial" w:cs="Arial"/>
                <w:b/>
                <w:color w:val="FFFFFF"/>
                <w:szCs w:val="22"/>
              </w:rPr>
            </w:pPr>
            <w:r w:rsidRPr="00CA6B7E">
              <w:rPr>
                <w:rFonts w:ascii="Arial" w:hAnsi="Arial" w:cs="Arial"/>
                <w:b/>
                <w:color w:val="FFFFFF"/>
                <w:sz w:val="22"/>
                <w:szCs w:val="22"/>
              </w:rPr>
              <w:t>Your Notes</w:t>
            </w:r>
          </w:p>
        </w:tc>
      </w:tr>
      <w:tr w:rsidR="0087095A" w:rsidRPr="00380F8D" w:rsidTr="00F41E63">
        <w:trPr>
          <w:trHeight w:val="856"/>
          <w:jc w:val="center"/>
        </w:trPr>
        <w:tc>
          <w:tcPr>
            <w:tcW w:w="5246" w:type="dxa"/>
            <w:vAlign w:val="center"/>
          </w:tcPr>
          <w:p w:rsidR="0087095A" w:rsidRPr="008635D3" w:rsidRDefault="00161597" w:rsidP="008E2442">
            <w:pPr>
              <w:pStyle w:val="TableContents"/>
              <w:snapToGrid w:val="0"/>
              <w:ind w:left="35"/>
              <w:rPr>
                <w:rFonts w:ascii="Calibri" w:hAnsi="Calibri" w:cs="Arial"/>
                <w:sz w:val="22"/>
                <w:szCs w:val="22"/>
              </w:rPr>
            </w:pPr>
            <w:r w:rsidRPr="008635D3">
              <w:rPr>
                <w:rFonts w:ascii="Calibri" w:hAnsi="Calibri" w:cs="DejaVu Sans Condensed"/>
                <w:sz w:val="22"/>
                <w:szCs w:val="22"/>
                <w:lang/>
              </w:rPr>
              <w:t>Why is planning important to the writing of instructions?</w:t>
            </w:r>
          </w:p>
        </w:tc>
        <w:tc>
          <w:tcPr>
            <w:tcW w:w="4728" w:type="dxa"/>
            <w:vAlign w:val="center"/>
          </w:tcPr>
          <w:p w:rsidR="0087095A" w:rsidRPr="008E2442" w:rsidRDefault="00D82921" w:rsidP="008E2442">
            <w:pPr>
              <w:pStyle w:val="TableContents"/>
              <w:snapToGrid w:val="0"/>
              <w:ind w:left="0"/>
              <w:rPr>
                <w:rFonts w:ascii="Calibri" w:hAnsi="Calibri" w:cs="Arial"/>
                <w:sz w:val="22"/>
                <w:szCs w:val="22"/>
              </w:rPr>
            </w:pPr>
            <w:r>
              <w:rPr>
                <w:rFonts w:ascii="Calibri" w:hAnsi="Calibri" w:cs="Arial"/>
                <w:sz w:val="22"/>
                <w:szCs w:val="22"/>
              </w:rPr>
              <w:t>The</w:t>
            </w:r>
            <w:r w:rsidR="000801F1">
              <w:rPr>
                <w:rFonts w:ascii="Calibri" w:hAnsi="Calibri" w:cs="Arial"/>
                <w:sz w:val="22"/>
                <w:szCs w:val="22"/>
              </w:rPr>
              <w:t xml:space="preserve"> writing process is important because it helps with the target audience being able to use the product. Even more it helps with marking sure the instructions are focus on the correct audience and purpose used and : </w:t>
            </w:r>
            <w:r w:rsidR="000801F1" w:rsidRPr="000801F1">
              <w:rPr>
                <w:rFonts w:ascii="Calibri" w:hAnsi="Calibri" w:cs="Arial"/>
                <w:sz w:val="22"/>
                <w:szCs w:val="22"/>
              </w:rPr>
              <w:t xml:space="preserve">fundamentally important in carrying out procedures and using </w:t>
            </w:r>
            <w:r w:rsidR="000801F1">
              <w:rPr>
                <w:rFonts w:ascii="Calibri" w:hAnsi="Calibri" w:cs="Arial"/>
                <w:sz w:val="22"/>
                <w:szCs w:val="22"/>
              </w:rPr>
              <w:t>products safely and effectively” ( 497)</w:t>
            </w:r>
          </w:p>
        </w:tc>
      </w:tr>
      <w:tr w:rsidR="0087095A" w:rsidRPr="00380F8D" w:rsidTr="008E2442">
        <w:trPr>
          <w:trHeight w:val="1302"/>
          <w:jc w:val="center"/>
        </w:trPr>
        <w:tc>
          <w:tcPr>
            <w:tcW w:w="5246" w:type="dxa"/>
            <w:vAlign w:val="center"/>
          </w:tcPr>
          <w:p w:rsidR="0087095A" w:rsidRPr="008635D3" w:rsidRDefault="00161597" w:rsidP="008635D3">
            <w:pPr>
              <w:pStyle w:val="TableContents"/>
              <w:snapToGrid w:val="0"/>
              <w:ind w:left="35" w:right="176"/>
              <w:rPr>
                <w:rFonts w:ascii="Calibri" w:hAnsi="Calibri" w:cs="Arial"/>
                <w:sz w:val="22"/>
                <w:szCs w:val="22"/>
              </w:rPr>
            </w:pPr>
            <w:r w:rsidRPr="008635D3">
              <w:rPr>
                <w:rFonts w:ascii="Calibri" w:hAnsi="Calibri" w:cs="DejaVu Sans Condensed"/>
                <w:sz w:val="22"/>
                <w:szCs w:val="22"/>
                <w:lang/>
              </w:rPr>
              <w:t>Why is safety information important when writing procedures?  What particular issues about safety might an instructor need to consider when writing procedures for use in educational environments?</w:t>
            </w:r>
          </w:p>
        </w:tc>
        <w:tc>
          <w:tcPr>
            <w:tcW w:w="4728" w:type="dxa"/>
            <w:vAlign w:val="center"/>
          </w:tcPr>
          <w:p w:rsidR="0087095A" w:rsidRPr="00FB48EB" w:rsidRDefault="000801F1" w:rsidP="00FB0BC4">
            <w:pPr>
              <w:pStyle w:val="TableContents"/>
              <w:snapToGrid w:val="0"/>
              <w:ind w:left="0"/>
              <w:rPr>
                <w:rFonts w:ascii="Calibri" w:hAnsi="Calibri" w:cs="Arial"/>
                <w:szCs w:val="22"/>
              </w:rPr>
            </w:pPr>
            <w:r>
              <w:rPr>
                <w:rFonts w:ascii="Calibri" w:hAnsi="Calibri" w:cs="Arial"/>
                <w:szCs w:val="22"/>
              </w:rPr>
              <w:t>Safety is important because as someone who is writing the instruction it is up to us to keep “</w:t>
            </w:r>
            <w:r w:rsidRPr="000801F1">
              <w:rPr>
                <w:rFonts w:ascii="Calibri" w:hAnsi="Calibri" w:cs="Arial"/>
                <w:szCs w:val="22"/>
              </w:rPr>
              <w:t xml:space="preserve"> a large extent, the way to do this is to be honest and write clearly. If readers will encounter safety risks, explain what those risks are and how to minimize them. Doing so is a question of rights. Readers have a right to the best information they can get</w:t>
            </w:r>
            <w:r>
              <w:rPr>
                <w:rFonts w:ascii="Calibri" w:hAnsi="Calibri" w:cs="Arial"/>
                <w:szCs w:val="22"/>
              </w:rPr>
              <w:t xml:space="preserve">” ( 502) A instructor would want to make sure the wording is </w:t>
            </w:r>
            <w:r w:rsidRPr="000801F1">
              <w:rPr>
                <w:rFonts w:ascii="Calibri" w:hAnsi="Calibri" w:cs="Arial"/>
                <w:szCs w:val="22"/>
              </w:rPr>
              <w:t>clear</w:t>
            </w:r>
            <w:r>
              <w:rPr>
                <w:rFonts w:ascii="Calibri" w:hAnsi="Calibri" w:cs="Arial"/>
                <w:szCs w:val="22"/>
              </w:rPr>
              <w:t xml:space="preserve"> and concise. Avoid complicated </w:t>
            </w:r>
            <w:r w:rsidRPr="000801F1">
              <w:rPr>
                <w:rFonts w:ascii="Calibri" w:hAnsi="Calibri" w:cs="Arial"/>
                <w:szCs w:val="22"/>
              </w:rPr>
              <w:t>sentences.</w:t>
            </w:r>
            <w:r>
              <w:rPr>
                <w:rFonts w:ascii="Calibri" w:hAnsi="Calibri" w:cs="Arial"/>
                <w:szCs w:val="22"/>
              </w:rPr>
              <w:t xml:space="preserve"> They would also “</w:t>
            </w:r>
            <w:r w:rsidRPr="000801F1">
              <w:rPr>
                <w:rFonts w:ascii="Calibri" w:hAnsi="Calibri" w:cs="Arial"/>
                <w:szCs w:val="22"/>
              </w:rPr>
              <w:t>Be conservative: put safety information wherever you think the reader is likely to see it, and don’t be afraid to repeat yourself. A reasonable amount of repetition—such as including the same safety comment at the top of each page—is effective.</w:t>
            </w:r>
            <w:r>
              <w:rPr>
                <w:rFonts w:ascii="Calibri" w:hAnsi="Calibri" w:cs="Arial"/>
                <w:szCs w:val="22"/>
              </w:rPr>
              <w:t xml:space="preserve">” ( 503) </w:t>
            </w:r>
          </w:p>
        </w:tc>
      </w:tr>
      <w:tr w:rsidR="0087095A" w:rsidRPr="00380F8D" w:rsidTr="008E2442">
        <w:trPr>
          <w:trHeight w:val="555"/>
          <w:jc w:val="center"/>
        </w:trPr>
        <w:tc>
          <w:tcPr>
            <w:tcW w:w="5246" w:type="dxa"/>
            <w:vAlign w:val="center"/>
          </w:tcPr>
          <w:p w:rsidR="0087095A" w:rsidRPr="008635D3" w:rsidRDefault="00161597" w:rsidP="008E2442">
            <w:pPr>
              <w:pStyle w:val="TableContents"/>
              <w:snapToGrid w:val="0"/>
              <w:ind w:left="0"/>
              <w:rPr>
                <w:rFonts w:ascii="Calibri" w:hAnsi="Calibri" w:cs="Arial"/>
                <w:sz w:val="22"/>
                <w:szCs w:val="22"/>
              </w:rPr>
            </w:pPr>
            <w:r w:rsidRPr="008635D3">
              <w:rPr>
                <w:rFonts w:ascii="Calibri" w:hAnsi="Calibri" w:cs="DejaVu Sans Condensed"/>
                <w:sz w:val="22"/>
                <w:szCs w:val="22"/>
                <w:lang/>
              </w:rPr>
              <w:t xml:space="preserve">Name the key parts of a set of instructions. </w:t>
            </w:r>
          </w:p>
        </w:tc>
        <w:tc>
          <w:tcPr>
            <w:tcW w:w="4728" w:type="dxa"/>
            <w:vAlign w:val="center"/>
          </w:tcPr>
          <w:p w:rsidR="0087095A" w:rsidRDefault="00CE2C76" w:rsidP="008E2442">
            <w:pPr>
              <w:pStyle w:val="TableContents"/>
              <w:snapToGrid w:val="0"/>
              <w:ind w:left="0"/>
              <w:rPr>
                <w:rFonts w:ascii="Calibri" w:hAnsi="Calibri" w:cs="Arial"/>
                <w:szCs w:val="22"/>
              </w:rPr>
            </w:pPr>
            <w:r w:rsidRPr="00CE2C76">
              <w:rPr>
                <w:rFonts w:ascii="Calibri" w:hAnsi="Calibri" w:cs="Arial"/>
                <w:szCs w:val="22"/>
              </w:rPr>
              <w:t>Number the instructions. For long, complex instructions, use two-</w:t>
            </w:r>
            <w:r w:rsidRPr="00CE2C76">
              <w:rPr>
                <w:rFonts w:ascii="Calibri" w:hAnsi="Calibri" w:cs="Arial"/>
                <w:szCs w:val="22"/>
              </w:rPr>
              <w:lastRenderedPageBreak/>
              <w:t>level numbering, such as a decimal system.</w:t>
            </w:r>
          </w:p>
          <w:p w:rsidR="00CE2C76" w:rsidRDefault="00CE2C76" w:rsidP="008E2442">
            <w:pPr>
              <w:pStyle w:val="TableContents"/>
              <w:snapToGrid w:val="0"/>
              <w:ind w:left="0"/>
              <w:rPr>
                <w:rFonts w:ascii="Calibri" w:hAnsi="Calibri" w:cs="Arial"/>
                <w:szCs w:val="22"/>
              </w:rPr>
            </w:pPr>
            <w:r w:rsidRPr="00CE2C76">
              <w:rPr>
                <w:rFonts w:ascii="Calibri" w:hAnsi="Calibri" w:cs="Arial"/>
                <w:szCs w:val="22"/>
              </w:rPr>
              <w:t>Present the right amount of information in each step.</w:t>
            </w:r>
          </w:p>
          <w:p w:rsidR="00CE2C76" w:rsidRDefault="00CE2C76" w:rsidP="008E2442">
            <w:pPr>
              <w:pStyle w:val="TableContents"/>
              <w:snapToGrid w:val="0"/>
              <w:ind w:left="0"/>
              <w:rPr>
                <w:rFonts w:ascii="Calibri" w:hAnsi="Calibri" w:cs="Arial"/>
                <w:szCs w:val="22"/>
              </w:rPr>
            </w:pPr>
            <w:r w:rsidRPr="00CE2C76">
              <w:rPr>
                <w:rFonts w:ascii="Calibri" w:hAnsi="Calibri" w:cs="Arial"/>
                <w:szCs w:val="22"/>
              </w:rPr>
              <w:t>Use the imperative mood.</w:t>
            </w:r>
          </w:p>
          <w:p w:rsidR="00CE2C76" w:rsidRDefault="00CE2C76" w:rsidP="008E2442">
            <w:pPr>
              <w:pStyle w:val="TableContents"/>
              <w:snapToGrid w:val="0"/>
              <w:ind w:left="0"/>
              <w:rPr>
                <w:rFonts w:ascii="Calibri" w:hAnsi="Calibri" w:cs="Arial"/>
                <w:szCs w:val="22"/>
              </w:rPr>
            </w:pPr>
            <w:r w:rsidRPr="00CE2C76">
              <w:rPr>
                <w:rFonts w:ascii="Calibri" w:hAnsi="Calibri" w:cs="Arial"/>
                <w:szCs w:val="22"/>
              </w:rPr>
              <w:t>Do not confuse steps and feedback statements.</w:t>
            </w:r>
          </w:p>
          <w:p w:rsidR="00CE2C76" w:rsidRDefault="00CE2C76" w:rsidP="008E2442">
            <w:pPr>
              <w:pStyle w:val="TableContents"/>
              <w:snapToGrid w:val="0"/>
              <w:ind w:left="0"/>
              <w:rPr>
                <w:rFonts w:ascii="Calibri" w:hAnsi="Calibri" w:cs="Arial"/>
                <w:szCs w:val="22"/>
              </w:rPr>
            </w:pPr>
          </w:p>
          <w:p w:rsidR="00CE2C76" w:rsidRDefault="00CE2C76" w:rsidP="008E2442">
            <w:pPr>
              <w:pStyle w:val="TableContents"/>
              <w:snapToGrid w:val="0"/>
              <w:ind w:left="0"/>
              <w:rPr>
                <w:rFonts w:ascii="Calibri" w:hAnsi="Calibri" w:cs="Arial"/>
                <w:szCs w:val="22"/>
              </w:rPr>
            </w:pPr>
          </w:p>
          <w:p w:rsidR="00CE2C76" w:rsidRDefault="00CE2C76" w:rsidP="008E2442">
            <w:pPr>
              <w:pStyle w:val="TableContents"/>
              <w:snapToGrid w:val="0"/>
              <w:ind w:left="0"/>
              <w:rPr>
                <w:rFonts w:ascii="Calibri" w:hAnsi="Calibri" w:cs="Arial"/>
                <w:szCs w:val="22"/>
              </w:rPr>
            </w:pPr>
          </w:p>
          <w:p w:rsidR="00CE2C76" w:rsidRDefault="00CE2C76" w:rsidP="008E2442">
            <w:pPr>
              <w:pStyle w:val="TableContents"/>
              <w:snapToGrid w:val="0"/>
              <w:ind w:left="0"/>
              <w:rPr>
                <w:rFonts w:ascii="Calibri" w:hAnsi="Calibri" w:cs="Arial"/>
                <w:szCs w:val="22"/>
              </w:rPr>
            </w:pPr>
          </w:p>
          <w:p w:rsidR="00CE2C76" w:rsidRPr="00FB48EB" w:rsidRDefault="00CE2C76" w:rsidP="008E2442">
            <w:pPr>
              <w:pStyle w:val="TableContents"/>
              <w:snapToGrid w:val="0"/>
              <w:ind w:left="0"/>
              <w:rPr>
                <w:rFonts w:ascii="Calibri" w:hAnsi="Calibri" w:cs="Arial"/>
                <w:szCs w:val="22"/>
              </w:rPr>
            </w:pPr>
          </w:p>
        </w:tc>
      </w:tr>
      <w:tr w:rsidR="00161597" w:rsidRPr="00380F8D" w:rsidTr="00CE2C76">
        <w:trPr>
          <w:trHeight w:val="4085"/>
          <w:jc w:val="center"/>
        </w:trPr>
        <w:tc>
          <w:tcPr>
            <w:tcW w:w="5246" w:type="dxa"/>
            <w:vAlign w:val="center"/>
          </w:tcPr>
          <w:p w:rsidR="00161597" w:rsidRPr="008635D3" w:rsidRDefault="00161597" w:rsidP="008635D3">
            <w:pPr>
              <w:pStyle w:val="TableContents"/>
              <w:snapToGrid w:val="0"/>
              <w:ind w:left="35"/>
              <w:rPr>
                <w:rFonts w:ascii="Calibri" w:hAnsi="Calibri" w:cs="DejaVu Sans Condensed"/>
                <w:sz w:val="22"/>
                <w:szCs w:val="22"/>
                <w:lang/>
              </w:rPr>
            </w:pPr>
            <w:r w:rsidRPr="008635D3">
              <w:rPr>
                <w:rFonts w:ascii="Calibri" w:hAnsi="Calibri" w:cs="DejaVu Sans Condensed"/>
                <w:sz w:val="22"/>
                <w:szCs w:val="22"/>
                <w:lang/>
              </w:rPr>
              <w:lastRenderedPageBreak/>
              <w:t xml:space="preserve">Which of the sample instructions presented did you think was most effective?  Why? </w:t>
            </w:r>
          </w:p>
        </w:tc>
        <w:tc>
          <w:tcPr>
            <w:tcW w:w="4728" w:type="dxa"/>
            <w:vAlign w:val="center"/>
          </w:tcPr>
          <w:p w:rsidR="00161597" w:rsidRPr="00CE2C76" w:rsidRDefault="00CE2C76" w:rsidP="008E2442">
            <w:pPr>
              <w:pStyle w:val="TableContents"/>
              <w:snapToGrid w:val="0"/>
              <w:ind w:left="0"/>
              <w:rPr>
                <w:rFonts w:ascii="Calibri" w:hAnsi="Calibri" w:cs="Arial"/>
                <w:sz w:val="22"/>
                <w:szCs w:val="22"/>
                <w:u w:val="single"/>
              </w:rPr>
            </w:pPr>
            <w:r w:rsidRPr="00CE2C76">
              <w:rPr>
                <w:rFonts w:ascii="Calibri" w:hAnsi="Calibri" w:cs="Arial"/>
                <w:sz w:val="22"/>
                <w:szCs w:val="22"/>
                <w:u w:val="single"/>
              </w:rPr>
              <w:t>The first page of the instruction page gave a lot of detail and had the warning written on it and provided the right amount of information for each step but there was a lot of writing and was over whemling  trying to figure out what was important and I didn’t feel the lay out was that good.</w:t>
            </w:r>
          </w:p>
          <w:p w:rsidR="00CE2C76" w:rsidRPr="00CE2C76" w:rsidRDefault="00CE2C76" w:rsidP="008E2442">
            <w:pPr>
              <w:pStyle w:val="TableContents"/>
              <w:snapToGrid w:val="0"/>
              <w:ind w:left="0"/>
              <w:rPr>
                <w:rFonts w:ascii="Calibri" w:hAnsi="Calibri" w:cs="Arial"/>
                <w:sz w:val="22"/>
                <w:szCs w:val="22"/>
                <w:u w:val="single"/>
              </w:rPr>
            </w:pPr>
          </w:p>
          <w:p w:rsidR="00CE2C76" w:rsidRDefault="00CE2C76" w:rsidP="008E2442">
            <w:pPr>
              <w:pStyle w:val="TableContents"/>
              <w:snapToGrid w:val="0"/>
              <w:ind w:left="0"/>
              <w:rPr>
                <w:rFonts w:ascii="Calibri" w:hAnsi="Calibri" w:cs="Arial"/>
                <w:sz w:val="22"/>
                <w:szCs w:val="22"/>
              </w:rPr>
            </w:pPr>
            <w:r w:rsidRPr="00CE2C76">
              <w:rPr>
                <w:rFonts w:ascii="Calibri" w:hAnsi="Calibri" w:cs="Arial"/>
                <w:sz w:val="22"/>
                <w:szCs w:val="22"/>
                <w:u w:val="single"/>
              </w:rPr>
              <w:t>I believe the best one that was the most effective was the last one. Figure 19.8 List of Parts. Because it was very straight forward and gave a great breakdown</w:t>
            </w:r>
            <w:r>
              <w:rPr>
                <w:rFonts w:ascii="Calibri" w:hAnsi="Calibri" w:cs="Arial"/>
                <w:sz w:val="22"/>
                <w:szCs w:val="22"/>
              </w:rPr>
              <w:t xml:space="preserve"> </w:t>
            </w:r>
            <w:r w:rsidRPr="00CE2C76">
              <w:rPr>
                <w:rFonts w:ascii="Calibri" w:hAnsi="Calibri" w:cs="Arial"/>
                <w:sz w:val="22"/>
                <w:szCs w:val="22"/>
                <w:u w:val="single"/>
              </w:rPr>
              <w:t xml:space="preserve">of what the parts are. As someone who wouldn’t know anything about these parts. It made it a lot more clear and easy to focus on one part at a time. </w:t>
            </w:r>
          </w:p>
        </w:tc>
      </w:tr>
    </w:tbl>
    <w:p w:rsidR="005B4720" w:rsidRPr="005B4720" w:rsidRDefault="005B4720" w:rsidP="00FF0787">
      <w:pPr>
        <w:ind w:left="0"/>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5246"/>
        <w:gridCol w:w="4728"/>
      </w:tblGrid>
      <w:tr w:rsidR="0087095A" w:rsidRPr="00380F8D" w:rsidTr="00FF0787">
        <w:trPr>
          <w:trHeight w:val="1376"/>
          <w:jc w:val="center"/>
        </w:trPr>
        <w:tc>
          <w:tcPr>
            <w:tcW w:w="5246" w:type="dxa"/>
            <w:vAlign w:val="center"/>
          </w:tcPr>
          <w:p w:rsidR="006A1E4B" w:rsidRPr="00E14B9F" w:rsidRDefault="00FF0787" w:rsidP="00E14B9F">
            <w:pPr>
              <w:pStyle w:val="TableContents"/>
              <w:snapToGrid w:val="0"/>
              <w:ind w:left="35"/>
              <w:rPr>
                <w:rFonts w:ascii="Calibri" w:hAnsi="Calibri" w:cs="DejaVu Sans Condensed"/>
                <w:sz w:val="22"/>
                <w:szCs w:val="22"/>
                <w:lang/>
              </w:rPr>
            </w:pPr>
            <w:r>
              <w:rPr>
                <w:rFonts w:ascii="Calibri" w:hAnsi="Calibri" w:cs="DejaVu Sans Condensed"/>
                <w:sz w:val="22"/>
                <w:szCs w:val="22"/>
                <w:lang/>
              </w:rPr>
              <w:t>W</w:t>
            </w:r>
            <w:r w:rsidR="006A1E4B" w:rsidRPr="00E14B9F">
              <w:rPr>
                <w:rFonts w:ascii="Calibri" w:hAnsi="Calibri" w:cs="DejaVu Sans Condensed"/>
                <w:sz w:val="22"/>
                <w:szCs w:val="22"/>
                <w:lang/>
              </w:rPr>
              <w:t>hat is th</w:t>
            </w:r>
            <w:r>
              <w:rPr>
                <w:rFonts w:ascii="Calibri" w:hAnsi="Calibri" w:cs="DejaVu Sans Condensed"/>
                <w:sz w:val="22"/>
                <w:szCs w:val="22"/>
                <w:lang/>
              </w:rPr>
              <w:t xml:space="preserve">e purpose of a </w:t>
            </w:r>
            <w:r w:rsidR="006A1E4B" w:rsidRPr="00E14B9F">
              <w:rPr>
                <w:rFonts w:ascii="Calibri" w:hAnsi="Calibri" w:cs="DejaVu Sans Condensed"/>
                <w:sz w:val="22"/>
                <w:szCs w:val="22"/>
                <w:lang/>
              </w:rPr>
              <w:t>procedure?</w:t>
            </w:r>
          </w:p>
          <w:p w:rsidR="0087095A" w:rsidRPr="00E14B9F" w:rsidRDefault="0087095A" w:rsidP="00E14B9F">
            <w:pPr>
              <w:pStyle w:val="TableContents"/>
              <w:snapToGrid w:val="0"/>
              <w:ind w:left="35" w:right="318"/>
              <w:rPr>
                <w:rFonts w:ascii="Calibri" w:hAnsi="Calibri" w:cs="Arial"/>
                <w:sz w:val="22"/>
                <w:szCs w:val="22"/>
              </w:rPr>
            </w:pPr>
          </w:p>
        </w:tc>
        <w:tc>
          <w:tcPr>
            <w:tcW w:w="4728" w:type="dxa"/>
            <w:vAlign w:val="center"/>
          </w:tcPr>
          <w:p w:rsidR="00CE2C76" w:rsidRPr="00CE2C76" w:rsidRDefault="00CE2C76" w:rsidP="00FB0BC4">
            <w:pPr>
              <w:pStyle w:val="TableContents"/>
              <w:snapToGrid w:val="0"/>
              <w:ind w:left="0"/>
              <w:rPr>
                <w:rFonts w:ascii="Calibri" w:hAnsi="Calibri" w:cs="Arial"/>
                <w:szCs w:val="22"/>
              </w:rPr>
            </w:pPr>
            <w:r w:rsidRPr="00CE2C76">
              <w:rPr>
                <w:rFonts w:ascii="Calibri" w:hAnsi="Calibri" w:cs="Arial"/>
                <w:szCs w:val="22"/>
              </w:rPr>
              <w:t>A pro</w:t>
            </w:r>
            <w:r w:rsidR="00FB0BC4">
              <w:rPr>
                <w:rFonts w:ascii="Calibri" w:hAnsi="Calibri" w:cs="Arial"/>
                <w:szCs w:val="22"/>
              </w:rPr>
              <w:t>cedure is a set of instruction</w:t>
            </w:r>
            <w:r w:rsidRPr="00CE2C76">
              <w:rPr>
                <w:rFonts w:ascii="Calibri" w:hAnsi="Calibri" w:cs="Arial"/>
                <w:szCs w:val="22"/>
              </w:rPr>
              <w:t>for performing a task. The task can be physical, such as installing a  modem, or mental, such as calculating the profit margin on a product. Procedures are among the best  known formats in technical communication. </w:t>
            </w:r>
          </w:p>
          <w:p w:rsidR="00CE2C76" w:rsidRPr="00CE2C76" w:rsidRDefault="00CE2C76" w:rsidP="00FB0BC4">
            <w:pPr>
              <w:pStyle w:val="TableContents"/>
              <w:snapToGrid w:val="0"/>
              <w:ind w:left="0"/>
              <w:rPr>
                <w:rFonts w:ascii="Calibri" w:hAnsi="Calibri" w:cs="Arial"/>
                <w:szCs w:val="22"/>
              </w:rPr>
            </w:pPr>
            <w:r w:rsidRPr="00CE2C76">
              <w:rPr>
                <w:rFonts w:ascii="Calibri" w:hAnsi="Calibri" w:cs="Arial"/>
                <w:szCs w:val="22"/>
              </w:rPr>
              <w:t>Procedures tell users "how." Specifically, procedures tell users how:  </w:t>
            </w:r>
          </w:p>
          <w:p w:rsidR="00DB3A1D" w:rsidRPr="00FB48EB" w:rsidRDefault="00CE2C76" w:rsidP="00FB0BC4">
            <w:pPr>
              <w:pStyle w:val="TableContents"/>
              <w:snapToGrid w:val="0"/>
              <w:ind w:left="0"/>
              <w:rPr>
                <w:rFonts w:ascii="Calibri" w:hAnsi="Calibri" w:cs="Arial"/>
                <w:szCs w:val="22"/>
              </w:rPr>
            </w:pPr>
            <w:r w:rsidRPr="00CE2C76">
              <w:rPr>
                <w:rFonts w:ascii="Calibri" w:hAnsi="Calibri" w:cs="Arial"/>
                <w:szCs w:val="22"/>
              </w:rPr>
              <w:t>To do something, such as changing the oil filter in a car. </w:t>
            </w:r>
            <w:r w:rsidR="00FB0BC4">
              <w:rPr>
                <w:rFonts w:ascii="Calibri" w:hAnsi="Calibri" w:cs="Arial"/>
                <w:szCs w:val="22"/>
              </w:rPr>
              <w:t xml:space="preserve"> ( slides)</w:t>
            </w:r>
            <w:r w:rsidRPr="00CE2C76">
              <w:rPr>
                <w:rFonts w:ascii="Calibri" w:hAnsi="Calibri" w:cs="Arial"/>
                <w:szCs w:val="22"/>
              </w:rPr>
              <w:t> </w:t>
            </w:r>
          </w:p>
        </w:tc>
      </w:tr>
      <w:tr w:rsidR="0087095A" w:rsidRPr="00380F8D" w:rsidTr="00FF0787">
        <w:trPr>
          <w:trHeight w:val="1218"/>
          <w:jc w:val="center"/>
        </w:trPr>
        <w:tc>
          <w:tcPr>
            <w:tcW w:w="5246" w:type="dxa"/>
            <w:vAlign w:val="center"/>
          </w:tcPr>
          <w:p w:rsidR="006A1E4B" w:rsidRPr="00E14B9F" w:rsidRDefault="006A1E4B" w:rsidP="00E14B9F">
            <w:pPr>
              <w:pStyle w:val="TableContents"/>
              <w:snapToGrid w:val="0"/>
              <w:ind w:left="35"/>
              <w:rPr>
                <w:rFonts w:ascii="Calibri" w:hAnsi="Calibri" w:cs="DejaVu Sans Condensed"/>
                <w:sz w:val="22"/>
                <w:szCs w:val="22"/>
                <w:lang/>
              </w:rPr>
            </w:pPr>
            <w:r w:rsidRPr="00E14B9F">
              <w:rPr>
                <w:rFonts w:ascii="Calibri" w:hAnsi="Calibri" w:cs="DejaVu Sans Condensed"/>
                <w:sz w:val="22"/>
                <w:szCs w:val="22"/>
                <w:lang/>
              </w:rPr>
              <w:lastRenderedPageBreak/>
              <w:t xml:space="preserve">Name at least five specific tips for writing procedures. </w:t>
            </w:r>
          </w:p>
          <w:p w:rsidR="0087095A" w:rsidRPr="00E14B9F" w:rsidRDefault="0087095A" w:rsidP="00E14B9F">
            <w:pPr>
              <w:pStyle w:val="TableContents"/>
              <w:snapToGrid w:val="0"/>
              <w:ind w:left="35" w:right="318"/>
              <w:rPr>
                <w:rFonts w:ascii="Calibri" w:hAnsi="Calibri" w:cs="Arial"/>
                <w:sz w:val="22"/>
                <w:szCs w:val="22"/>
              </w:rPr>
            </w:pPr>
          </w:p>
        </w:tc>
        <w:tc>
          <w:tcPr>
            <w:tcW w:w="4728" w:type="dxa"/>
            <w:vAlign w:val="center"/>
          </w:tcPr>
          <w:p w:rsidR="00DB3A1D" w:rsidRDefault="00CE2C76" w:rsidP="00FB0BC4">
            <w:pPr>
              <w:pStyle w:val="TableContents"/>
              <w:snapToGrid w:val="0"/>
              <w:ind w:left="0"/>
              <w:rPr>
                <w:rFonts w:ascii="Calibri" w:hAnsi="Calibri" w:cs="Arial"/>
                <w:sz w:val="22"/>
                <w:szCs w:val="22"/>
              </w:rPr>
            </w:pPr>
            <w:r w:rsidRPr="00CE2C76">
              <w:rPr>
                <w:rFonts w:ascii="Calibri" w:hAnsi="Calibri" w:cs="Arial"/>
                <w:sz w:val="22"/>
                <w:szCs w:val="22"/>
              </w:rPr>
              <w:t>state the goal of the procedure as </w:t>
            </w:r>
            <w:r w:rsidR="00FB0BC4">
              <w:rPr>
                <w:rFonts w:ascii="Calibri" w:hAnsi="Calibri" w:cs="Arial"/>
                <w:sz w:val="22"/>
                <w:szCs w:val="22"/>
              </w:rPr>
              <w:t>clear</w:t>
            </w:r>
            <w:r w:rsidRPr="00CE2C76">
              <w:rPr>
                <w:rFonts w:ascii="Calibri" w:hAnsi="Calibri" w:cs="Arial"/>
                <w:sz w:val="22"/>
                <w:szCs w:val="22"/>
              </w:rPr>
              <w:t> as possible.  </w:t>
            </w:r>
          </w:p>
          <w:p w:rsidR="00FB0BC4" w:rsidRDefault="00FB0BC4" w:rsidP="00FB0BC4">
            <w:pPr>
              <w:pStyle w:val="TableContents"/>
              <w:snapToGrid w:val="0"/>
              <w:ind w:left="0"/>
              <w:rPr>
                <w:rFonts w:ascii="Calibri" w:hAnsi="Calibri" w:cs="Arial"/>
                <w:sz w:val="22"/>
                <w:szCs w:val="22"/>
              </w:rPr>
            </w:pPr>
          </w:p>
          <w:p w:rsidR="00DB3A1D" w:rsidRDefault="00CE2C76" w:rsidP="00FB0BC4">
            <w:pPr>
              <w:pStyle w:val="TableContents"/>
              <w:snapToGrid w:val="0"/>
              <w:ind w:left="0"/>
              <w:rPr>
                <w:rFonts w:ascii="Calibri" w:hAnsi="Calibri" w:cs="Arial"/>
                <w:sz w:val="22"/>
                <w:szCs w:val="22"/>
              </w:rPr>
            </w:pPr>
            <w:r w:rsidRPr="00CE2C76">
              <w:rPr>
                <w:rFonts w:ascii="Calibri" w:hAnsi="Calibri" w:cs="Arial"/>
                <w:sz w:val="22"/>
                <w:szCs w:val="22"/>
              </w:rPr>
              <w:t>If readers need knowledge, supplies, or assistance to perform </w:t>
            </w:r>
            <w:r w:rsidR="00FB0BC4">
              <w:rPr>
                <w:rFonts w:ascii="Calibri" w:hAnsi="Calibri" w:cs="Arial"/>
                <w:sz w:val="22"/>
                <w:szCs w:val="22"/>
              </w:rPr>
              <w:t>the procedure, next state that </w:t>
            </w:r>
            <w:r w:rsidRPr="00CE2C76">
              <w:rPr>
                <w:rFonts w:ascii="Calibri" w:hAnsi="Calibri" w:cs="Arial"/>
                <w:sz w:val="22"/>
                <w:szCs w:val="22"/>
              </w:rPr>
              <w:t>information in a Read Me First section, which precedes the procedure. </w:t>
            </w:r>
          </w:p>
          <w:p w:rsidR="00FB0BC4" w:rsidRDefault="00FB0BC4" w:rsidP="00FB0BC4">
            <w:pPr>
              <w:pStyle w:val="TableContents"/>
              <w:snapToGrid w:val="0"/>
              <w:ind w:left="0"/>
              <w:rPr>
                <w:rFonts w:ascii="Calibri" w:hAnsi="Calibri" w:cs="Arial"/>
                <w:sz w:val="22"/>
                <w:szCs w:val="22"/>
              </w:rPr>
            </w:pPr>
          </w:p>
          <w:p w:rsidR="00CE2C76" w:rsidRDefault="00CE2C76" w:rsidP="00FB0BC4">
            <w:pPr>
              <w:pStyle w:val="TableContents"/>
              <w:snapToGrid w:val="0"/>
              <w:ind w:left="0"/>
              <w:rPr>
                <w:rFonts w:ascii="Calibri" w:hAnsi="Calibri" w:cs="Arial"/>
                <w:sz w:val="22"/>
                <w:szCs w:val="22"/>
              </w:rPr>
            </w:pPr>
            <w:r w:rsidRPr="00CE2C76">
              <w:rPr>
                <w:rFonts w:ascii="Calibri" w:hAnsi="Calibri" w:cs="Arial"/>
                <w:sz w:val="22"/>
                <w:szCs w:val="22"/>
              </w:rPr>
              <w:t>Only explain "must‐know" terminology and concepts in a procedure. Readers use procedures to learn  how to do something, not the concepts and terminology underlying them</w:t>
            </w:r>
          </w:p>
          <w:p w:rsidR="00FB0BC4" w:rsidRDefault="00FB0BC4" w:rsidP="00FB0BC4">
            <w:pPr>
              <w:pStyle w:val="TableContents"/>
              <w:snapToGrid w:val="0"/>
              <w:ind w:left="0"/>
              <w:rPr>
                <w:rFonts w:ascii="Calibri" w:hAnsi="Calibri" w:cs="Arial"/>
                <w:sz w:val="22"/>
                <w:szCs w:val="22"/>
              </w:rPr>
            </w:pPr>
          </w:p>
          <w:p w:rsidR="00CE2C76" w:rsidRDefault="00FB0BC4" w:rsidP="00FB0BC4">
            <w:pPr>
              <w:pStyle w:val="TableContents"/>
              <w:snapToGrid w:val="0"/>
              <w:ind w:left="0"/>
              <w:rPr>
                <w:rFonts w:ascii="Calibri" w:hAnsi="Calibri" w:cs="Arial"/>
                <w:sz w:val="22"/>
                <w:szCs w:val="22"/>
              </w:rPr>
            </w:pPr>
            <w:r>
              <w:rPr>
                <w:rFonts w:ascii="Calibri" w:hAnsi="Calibri" w:cs="Arial"/>
                <w:sz w:val="22"/>
                <w:szCs w:val="22"/>
              </w:rPr>
              <w:t>proi</w:t>
            </w:r>
            <w:r w:rsidR="00CE2C76" w:rsidRPr="00CE2C76">
              <w:rPr>
                <w:rFonts w:ascii="Calibri" w:hAnsi="Calibri" w:cs="Arial"/>
                <w:sz w:val="22"/>
                <w:szCs w:val="22"/>
              </w:rPr>
              <w:t>vide an estimate of the time needed to complete the procedure.</w:t>
            </w:r>
            <w:r>
              <w:rPr>
                <w:rFonts w:ascii="Calibri" w:hAnsi="Calibri" w:cs="Arial"/>
                <w:sz w:val="22"/>
                <w:szCs w:val="22"/>
              </w:rPr>
              <w:t> Provide an estimate that is a </w:t>
            </w:r>
            <w:r w:rsidR="00CE2C76" w:rsidRPr="00CE2C76">
              <w:rPr>
                <w:rFonts w:ascii="Calibri" w:hAnsi="Calibri" w:cs="Arial"/>
                <w:sz w:val="22"/>
                <w:szCs w:val="22"/>
              </w:rPr>
              <w:t>little bit longer than the typical user needs to complete the procedure</w:t>
            </w:r>
          </w:p>
          <w:p w:rsidR="00FB0BC4" w:rsidRDefault="00FB0BC4" w:rsidP="00FB0BC4">
            <w:pPr>
              <w:pStyle w:val="TableContents"/>
              <w:snapToGrid w:val="0"/>
              <w:ind w:left="0"/>
              <w:rPr>
                <w:rFonts w:ascii="Calibri" w:hAnsi="Calibri" w:cs="Arial"/>
                <w:sz w:val="22"/>
                <w:szCs w:val="22"/>
              </w:rPr>
            </w:pPr>
          </w:p>
          <w:p w:rsidR="00CE2C76" w:rsidRDefault="00CE2C76" w:rsidP="00FB0BC4">
            <w:pPr>
              <w:pStyle w:val="TableContents"/>
              <w:snapToGrid w:val="0"/>
              <w:ind w:left="0"/>
              <w:rPr>
                <w:rFonts w:ascii="Calibri" w:hAnsi="Calibri" w:cs="Arial"/>
                <w:sz w:val="22"/>
                <w:szCs w:val="22"/>
              </w:rPr>
            </w:pPr>
            <w:r w:rsidRPr="00CE2C76">
              <w:rPr>
                <w:rFonts w:ascii="Calibri" w:hAnsi="Calibri" w:cs="Arial"/>
                <w:sz w:val="22"/>
                <w:szCs w:val="22"/>
              </w:rPr>
              <w:t>For procedures that users are not expected to perform, in</w:t>
            </w:r>
            <w:r w:rsidR="00FB0BC4">
              <w:rPr>
                <w:rFonts w:ascii="Calibri" w:hAnsi="Calibri" w:cs="Arial"/>
                <w:sz w:val="22"/>
                <w:szCs w:val="22"/>
              </w:rPr>
              <w:t>clude the agent (person who is </w:t>
            </w:r>
            <w:r w:rsidRPr="00CE2C76">
              <w:rPr>
                <w:rFonts w:ascii="Calibri" w:hAnsi="Calibri" w:cs="Arial"/>
                <w:sz w:val="22"/>
                <w:szCs w:val="22"/>
              </w:rPr>
              <w:t>expected to perform the task) for each action so readers know who or what is responsible for  that task</w:t>
            </w:r>
          </w:p>
          <w:p w:rsidR="00CE2C76" w:rsidRDefault="00CE2C76" w:rsidP="0031771E">
            <w:pPr>
              <w:pStyle w:val="TableContents"/>
              <w:snapToGrid w:val="0"/>
              <w:ind w:left="331"/>
              <w:rPr>
                <w:rFonts w:ascii="Calibri" w:hAnsi="Calibri" w:cs="Arial"/>
                <w:sz w:val="22"/>
                <w:szCs w:val="22"/>
              </w:rPr>
            </w:pPr>
          </w:p>
          <w:p w:rsidR="0087095A" w:rsidRPr="00FB48EB" w:rsidRDefault="0087095A" w:rsidP="0031771E">
            <w:pPr>
              <w:pStyle w:val="TableContents"/>
              <w:snapToGrid w:val="0"/>
              <w:ind w:left="331"/>
              <w:rPr>
                <w:rFonts w:ascii="Calibri" w:hAnsi="Calibri" w:cs="Arial"/>
                <w:szCs w:val="22"/>
              </w:rPr>
            </w:pPr>
            <w:r>
              <w:rPr>
                <w:rFonts w:ascii="Calibri" w:hAnsi="Calibri" w:cs="Arial"/>
                <w:sz w:val="22"/>
                <w:szCs w:val="22"/>
              </w:rPr>
              <w:br/>
            </w:r>
          </w:p>
        </w:tc>
      </w:tr>
    </w:tbl>
    <w:p w:rsidR="0087095A" w:rsidRDefault="0087095A" w:rsidP="00FF0787">
      <w:pPr>
        <w:ind w:left="0"/>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4963"/>
        <w:gridCol w:w="5011"/>
      </w:tblGrid>
      <w:tr w:rsidR="006A1E4B" w:rsidRPr="00380F8D" w:rsidTr="00DD4F63">
        <w:trPr>
          <w:trHeight w:val="1350"/>
          <w:jc w:val="center"/>
        </w:trPr>
        <w:tc>
          <w:tcPr>
            <w:tcW w:w="4963" w:type="dxa"/>
            <w:vAlign w:val="center"/>
          </w:tcPr>
          <w:p w:rsidR="006A1E4B" w:rsidRPr="00E14B9F" w:rsidRDefault="006A1E4B" w:rsidP="00DD4F63">
            <w:pPr>
              <w:pStyle w:val="TableContents"/>
              <w:snapToGrid w:val="0"/>
              <w:ind w:left="35"/>
              <w:rPr>
                <w:rFonts w:ascii="Calibri" w:hAnsi="Calibri" w:cs="Arial"/>
                <w:sz w:val="22"/>
                <w:szCs w:val="22"/>
              </w:rPr>
            </w:pPr>
            <w:r w:rsidRPr="00E14B9F">
              <w:rPr>
                <w:rFonts w:ascii="Calibri" w:hAnsi="Calibri" w:cs="DejaVu Sans Condensed"/>
                <w:sz w:val="22"/>
                <w:szCs w:val="22"/>
                <w:lang/>
              </w:rPr>
              <w:t>Why are graphics important in communicating technical content?</w:t>
            </w:r>
          </w:p>
        </w:tc>
        <w:tc>
          <w:tcPr>
            <w:tcW w:w="5011" w:type="dxa"/>
            <w:vAlign w:val="center"/>
          </w:tcPr>
          <w:p w:rsidR="006A1E4B" w:rsidRPr="00FB0BC4" w:rsidRDefault="00CE2C76" w:rsidP="00DD4F63">
            <w:pPr>
              <w:pStyle w:val="TableContents"/>
              <w:snapToGrid w:val="0"/>
              <w:ind w:left="0"/>
              <w:rPr>
                <w:rFonts w:ascii="Calibri" w:hAnsi="Calibri" w:cs="Arial"/>
                <w:sz w:val="22"/>
                <w:szCs w:val="22"/>
                <w:u w:val="single"/>
              </w:rPr>
            </w:pPr>
            <w:r w:rsidRPr="00FB0BC4">
              <w:rPr>
                <w:rFonts w:ascii="Calibri" w:hAnsi="Calibri" w:cs="Arial"/>
                <w:sz w:val="22"/>
                <w:szCs w:val="22"/>
                <w:u w:val="single"/>
              </w:rPr>
              <w:t>Graphics break up the text and help readers understand the information. Whenever readers are to perform an action with their hands, include a drawing or photograph showing the action. Where appropriate, use tables and ﬁgures.</w:t>
            </w:r>
          </w:p>
        </w:tc>
      </w:tr>
      <w:tr w:rsidR="008F1E61" w:rsidRPr="00380F8D" w:rsidTr="00DD4F63">
        <w:trPr>
          <w:trHeight w:val="1270"/>
          <w:jc w:val="center"/>
        </w:trPr>
        <w:tc>
          <w:tcPr>
            <w:tcW w:w="4963" w:type="dxa"/>
            <w:vAlign w:val="center"/>
          </w:tcPr>
          <w:p w:rsidR="008F1E61" w:rsidRPr="00E14B9F" w:rsidRDefault="008F1E61" w:rsidP="00DD4F63">
            <w:pPr>
              <w:pStyle w:val="TableContents"/>
              <w:snapToGrid w:val="0"/>
              <w:ind w:left="35"/>
              <w:rPr>
                <w:rFonts w:ascii="Calibri" w:hAnsi="Calibri" w:cs="DejaVu Sans Condensed"/>
                <w:sz w:val="22"/>
                <w:szCs w:val="22"/>
                <w:lang/>
              </w:rPr>
            </w:pPr>
            <w:r w:rsidRPr="00E14B9F">
              <w:rPr>
                <w:rFonts w:ascii="Calibri" w:hAnsi="Calibri" w:cs="DejaVu Sans Condensed"/>
                <w:sz w:val="22"/>
                <w:szCs w:val="22"/>
                <w:lang/>
              </w:rPr>
              <w:t>Name two tips for using color effectively.</w:t>
            </w:r>
          </w:p>
        </w:tc>
        <w:tc>
          <w:tcPr>
            <w:tcW w:w="5011" w:type="dxa"/>
            <w:vAlign w:val="center"/>
          </w:tcPr>
          <w:p w:rsidR="008F1E61" w:rsidRPr="002644BF" w:rsidRDefault="00FB0BC4" w:rsidP="00FB0BC4">
            <w:pPr>
              <w:pStyle w:val="TableContents"/>
              <w:snapToGrid w:val="0"/>
              <w:ind w:left="0"/>
              <w:rPr>
                <w:rFonts w:cs="DejaVu Sans Condensed"/>
                <w:lang/>
              </w:rPr>
            </w:pPr>
            <w:bookmarkStart w:id="0" w:name="_GoBack"/>
            <w:bookmarkEnd w:id="0"/>
            <w:r w:rsidRPr="00FB0BC4">
              <w:rPr>
                <w:rFonts w:cs="DejaVu Sans Condensed"/>
                <w:lang/>
              </w:rPr>
              <w:t>Don’t overdo it.</w:t>
            </w:r>
            <w:r>
              <w:rPr>
                <w:rFonts w:cs="DejaVu Sans Condensed"/>
                <w:lang/>
              </w:rPr>
              <w:t xml:space="preserve"> And </w:t>
            </w:r>
            <w:r w:rsidRPr="00FB0BC4">
              <w:rPr>
                <w:rFonts w:cs="DejaVu Sans Condensed"/>
                <w:lang/>
              </w:rPr>
              <w:t>Use color to emphasize particular items.</w:t>
            </w:r>
          </w:p>
        </w:tc>
      </w:tr>
    </w:tbl>
    <w:p w:rsidR="0031771E" w:rsidRDefault="0031771E" w:rsidP="000E7B7D"/>
    <w:sectPr w:rsidR="0031771E" w:rsidSect="008F6F9E">
      <w:headerReference w:type="even" r:id="rId8"/>
      <w:headerReference w:type="default" r:id="rId9"/>
      <w:footerReference w:type="even" r:id="rId10"/>
      <w:footerReference w:type="default" r:id="rId11"/>
      <w:headerReference w:type="first" r:id="rId12"/>
      <w:footerReference w:type="first" r:id="rId13"/>
      <w:pgSz w:w="12240" w:h="15840"/>
      <w:pgMar w:top="0" w:right="0" w:bottom="0" w:left="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76C" w:rsidRDefault="00B4576C" w:rsidP="008F6F9E">
      <w:pPr>
        <w:spacing w:after="0" w:line="240" w:lineRule="auto"/>
      </w:pPr>
      <w:r>
        <w:separator/>
      </w:r>
    </w:p>
  </w:endnote>
  <w:endnote w:type="continuationSeparator" w:id="0">
    <w:p w:rsidR="00B4576C" w:rsidRDefault="00B4576C" w:rsidP="008F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Condensed">
    <w:altName w:val="Times New Roman"/>
    <w:charset w:val="00"/>
    <w:family w:val="roman"/>
    <w:pitch w:val="variable"/>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1B1" w:rsidRDefault="00CC3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2C0" w:rsidRPr="008F2573" w:rsidRDefault="00F272C0" w:rsidP="00F272C0">
    <w:pPr>
      <w:pStyle w:val="Footer"/>
      <w:pBdr>
        <w:top w:val="dashed" w:sz="4" w:space="1" w:color="auto"/>
      </w:pBdr>
      <w:jc w:val="center"/>
      <w:rPr>
        <w:sz w:val="22"/>
        <w:szCs w:val="22"/>
      </w:rPr>
    </w:pPr>
    <w:r w:rsidRPr="008F2573">
      <w:rPr>
        <w:sz w:val="22"/>
        <w:szCs w:val="22"/>
      </w:rPr>
      <w:t xml:space="preserve">Provisioned and approved by Dr. Saul Carliner. </w:t>
    </w:r>
    <w:r>
      <w:rPr>
        <w:sz w:val="22"/>
        <w:szCs w:val="22"/>
      </w:rPr>
      <w:t xml:space="preserve">           </w:t>
    </w:r>
    <w:r w:rsidRPr="00420D95">
      <w:rPr>
        <w:sz w:val="22"/>
        <w:szCs w:val="22"/>
      </w:rPr>
      <w:fldChar w:fldCharType="begin"/>
    </w:r>
    <w:r w:rsidRPr="00420D95">
      <w:rPr>
        <w:sz w:val="22"/>
        <w:szCs w:val="22"/>
      </w:rPr>
      <w:instrText xml:space="preserve"> PAGE   \* MERGEFORMAT </w:instrText>
    </w:r>
    <w:r w:rsidRPr="00420D95">
      <w:rPr>
        <w:sz w:val="22"/>
        <w:szCs w:val="22"/>
      </w:rPr>
      <w:fldChar w:fldCharType="separate"/>
    </w:r>
    <w:r w:rsidR="00FB0BC4">
      <w:rPr>
        <w:noProof/>
        <w:sz w:val="22"/>
        <w:szCs w:val="22"/>
      </w:rPr>
      <w:t>3</w:t>
    </w:r>
    <w:r w:rsidRPr="00420D95">
      <w:rPr>
        <w:sz w:val="22"/>
        <w:szCs w:val="22"/>
      </w:rPr>
      <w:fldChar w:fldCharType="end"/>
    </w:r>
    <w:r w:rsidR="00FF0787">
      <w:rPr>
        <w:sz w:val="22"/>
        <w:szCs w:val="22"/>
      </w:rPr>
      <w:t>/1</w:t>
    </w:r>
  </w:p>
  <w:p w:rsidR="008F6F9E" w:rsidRDefault="008F6F9E" w:rsidP="007B211D">
    <w:pPr>
      <w:pStyle w:val="Footer"/>
      <w:pBdr>
        <w:top w:val="dashed" w:sz="4" w:space="1" w:color="auto"/>
      </w:pBdr>
    </w:pPr>
  </w:p>
  <w:p w:rsidR="008F6F9E" w:rsidRDefault="008F6F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1B1" w:rsidRDefault="00CC3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76C" w:rsidRDefault="00B4576C" w:rsidP="008F6F9E">
      <w:pPr>
        <w:spacing w:after="0" w:line="240" w:lineRule="auto"/>
      </w:pPr>
      <w:r>
        <w:separator/>
      </w:r>
    </w:p>
  </w:footnote>
  <w:footnote w:type="continuationSeparator" w:id="0">
    <w:p w:rsidR="00B4576C" w:rsidRDefault="00B4576C" w:rsidP="008F6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F9E" w:rsidRDefault="003939F5">
    <w:pPr>
      <w:pStyle w:val="Header"/>
    </w:pPr>
    <w:r w:rsidRPr="003939F5">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69766" o:spid="_x0000_s2050" type="#_x0000_t75" style="position:absolute;left:0;text-align:left;margin-left:0;margin-top:0;width:611.4pt;height:791.3pt;z-index:-251658240;mso-position-horizontal:center;mso-position-horizontal-relative:margin;mso-position-vertical:center;mso-position-vertical-relative:margin" o:allowincell="f">
          <v:imagedata r:id="rId1" o:title="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249" w:type="dxa"/>
      <w:tblCellMar>
        <w:top w:w="72" w:type="dxa"/>
        <w:left w:w="115" w:type="dxa"/>
        <w:bottom w:w="72" w:type="dxa"/>
        <w:right w:w="115" w:type="dxa"/>
      </w:tblCellMar>
      <w:tblLook w:val="04A0" w:firstRow="1" w:lastRow="0" w:firstColumn="1" w:lastColumn="0" w:noHBand="0" w:noVBand="1"/>
    </w:tblPr>
    <w:tblGrid>
      <w:gridCol w:w="1719"/>
      <w:gridCol w:w="8346"/>
    </w:tblGrid>
    <w:tr w:rsidR="00CC31B1" w:rsidTr="00CC31B1">
      <w:trPr>
        <w:trHeight w:val="563"/>
      </w:trPr>
      <w:tc>
        <w:tcPr>
          <w:tcW w:w="0" w:type="auto"/>
          <w:tcBorders>
            <w:bottom w:val="single" w:sz="4" w:space="0" w:color="943634"/>
          </w:tcBorders>
          <w:shd w:val="clear" w:color="auto" w:fill="943634"/>
          <w:vAlign w:val="bottom"/>
        </w:tcPr>
        <w:p w:rsidR="00CC31B1" w:rsidRPr="00CC31B1" w:rsidRDefault="00CC31B1" w:rsidP="00CC31B1">
          <w:pPr>
            <w:pStyle w:val="Header"/>
            <w:tabs>
              <w:tab w:val="left" w:pos="452"/>
              <w:tab w:val="left" w:pos="904"/>
            </w:tabs>
            <w:ind w:left="452" w:right="93"/>
            <w:jc w:val="right"/>
            <w:rPr>
              <w:rFonts w:ascii="Georgia" w:hAnsi="Georgia"/>
              <w:color w:val="FFFFFF"/>
              <w:sz w:val="20"/>
            </w:rPr>
          </w:pPr>
          <w:r w:rsidRPr="00CC31B1">
            <w:rPr>
              <w:rFonts w:ascii="Georgia" w:hAnsi="Georgia"/>
              <w:color w:val="FFFFFF"/>
              <w:sz w:val="20"/>
            </w:rPr>
            <w:t>EDUC 270</w:t>
          </w:r>
        </w:p>
      </w:tc>
      <w:tc>
        <w:tcPr>
          <w:tcW w:w="8346" w:type="dxa"/>
          <w:tcBorders>
            <w:bottom w:val="single" w:sz="4" w:space="0" w:color="auto"/>
          </w:tcBorders>
          <w:vAlign w:val="bottom"/>
        </w:tcPr>
        <w:p w:rsidR="00CC31B1" w:rsidRPr="00CC31B1" w:rsidRDefault="00CC31B1" w:rsidP="00CC31B1">
          <w:pPr>
            <w:pStyle w:val="Header"/>
            <w:ind w:left="101"/>
            <w:rPr>
              <w:rFonts w:ascii="Georgia" w:hAnsi="Georgia"/>
              <w:bCs/>
              <w:color w:val="76923C"/>
            </w:rPr>
          </w:pPr>
          <w:r w:rsidRPr="00CC31B1">
            <w:rPr>
              <w:rFonts w:ascii="Georgia" w:hAnsi="Georgia"/>
              <w:b/>
              <w:bCs/>
              <w:caps/>
              <w:lang w:val="en-CA"/>
            </w:rPr>
            <w:t>PROCEDURES: planning form and GRADE SHEET</w:t>
          </w:r>
        </w:p>
      </w:tc>
    </w:tr>
  </w:tbl>
  <w:p w:rsidR="008F6F9E" w:rsidRDefault="008F6F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F9E" w:rsidRDefault="003939F5">
    <w:pPr>
      <w:pStyle w:val="Header"/>
    </w:pPr>
    <w:r w:rsidRPr="003939F5">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69765" o:spid="_x0000_s2049" type="#_x0000_t75" style="position:absolute;left:0;text-align:left;margin-left:0;margin-top:0;width:611.4pt;height:791.3pt;z-index:-251659264;mso-position-horizontal:center;mso-position-horizontal-relative:margin;mso-position-vertical:center;mso-position-vertical-relative:margin" o:allowincell="f">
          <v:imagedata r:id="rId1" o:title="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B07E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B647CBC"/>
    <w:multiLevelType w:val="hybridMultilevel"/>
    <w:tmpl w:val="23C0E6E4"/>
    <w:name w:val="WW8Num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A575139"/>
    <w:multiLevelType w:val="hybridMultilevel"/>
    <w:tmpl w:val="6A66532C"/>
    <w:lvl w:ilvl="0" w:tplc="10090001">
      <w:start w:val="1"/>
      <w:numFmt w:val="bullet"/>
      <w:lvlText w:val=""/>
      <w:lvlJc w:val="left"/>
      <w:pPr>
        <w:ind w:left="855" w:hanging="360"/>
      </w:pPr>
      <w:rPr>
        <w:rFonts w:ascii="Symbol" w:hAnsi="Symbol" w:hint="default"/>
      </w:rPr>
    </w:lvl>
    <w:lvl w:ilvl="1" w:tplc="10090003" w:tentative="1">
      <w:start w:val="1"/>
      <w:numFmt w:val="bullet"/>
      <w:lvlText w:val="o"/>
      <w:lvlJc w:val="left"/>
      <w:pPr>
        <w:ind w:left="1575" w:hanging="360"/>
      </w:pPr>
      <w:rPr>
        <w:rFonts w:ascii="Courier New" w:hAnsi="Courier New" w:hint="default"/>
      </w:rPr>
    </w:lvl>
    <w:lvl w:ilvl="2" w:tplc="10090005" w:tentative="1">
      <w:start w:val="1"/>
      <w:numFmt w:val="bullet"/>
      <w:lvlText w:val=""/>
      <w:lvlJc w:val="left"/>
      <w:pPr>
        <w:ind w:left="2295" w:hanging="360"/>
      </w:pPr>
      <w:rPr>
        <w:rFonts w:ascii="Wingdings" w:hAnsi="Wingdings" w:hint="default"/>
      </w:rPr>
    </w:lvl>
    <w:lvl w:ilvl="3" w:tplc="10090001" w:tentative="1">
      <w:start w:val="1"/>
      <w:numFmt w:val="bullet"/>
      <w:lvlText w:val=""/>
      <w:lvlJc w:val="left"/>
      <w:pPr>
        <w:ind w:left="3015" w:hanging="360"/>
      </w:pPr>
      <w:rPr>
        <w:rFonts w:ascii="Symbol" w:hAnsi="Symbol" w:hint="default"/>
      </w:rPr>
    </w:lvl>
    <w:lvl w:ilvl="4" w:tplc="10090003" w:tentative="1">
      <w:start w:val="1"/>
      <w:numFmt w:val="bullet"/>
      <w:lvlText w:val="o"/>
      <w:lvlJc w:val="left"/>
      <w:pPr>
        <w:ind w:left="3735" w:hanging="360"/>
      </w:pPr>
      <w:rPr>
        <w:rFonts w:ascii="Courier New" w:hAnsi="Courier New" w:hint="default"/>
      </w:rPr>
    </w:lvl>
    <w:lvl w:ilvl="5" w:tplc="10090005" w:tentative="1">
      <w:start w:val="1"/>
      <w:numFmt w:val="bullet"/>
      <w:lvlText w:val=""/>
      <w:lvlJc w:val="left"/>
      <w:pPr>
        <w:ind w:left="4455" w:hanging="360"/>
      </w:pPr>
      <w:rPr>
        <w:rFonts w:ascii="Wingdings" w:hAnsi="Wingdings" w:hint="default"/>
      </w:rPr>
    </w:lvl>
    <w:lvl w:ilvl="6" w:tplc="10090001" w:tentative="1">
      <w:start w:val="1"/>
      <w:numFmt w:val="bullet"/>
      <w:lvlText w:val=""/>
      <w:lvlJc w:val="left"/>
      <w:pPr>
        <w:ind w:left="5175" w:hanging="360"/>
      </w:pPr>
      <w:rPr>
        <w:rFonts w:ascii="Symbol" w:hAnsi="Symbol" w:hint="default"/>
      </w:rPr>
    </w:lvl>
    <w:lvl w:ilvl="7" w:tplc="10090003" w:tentative="1">
      <w:start w:val="1"/>
      <w:numFmt w:val="bullet"/>
      <w:lvlText w:val="o"/>
      <w:lvlJc w:val="left"/>
      <w:pPr>
        <w:ind w:left="5895" w:hanging="360"/>
      </w:pPr>
      <w:rPr>
        <w:rFonts w:ascii="Courier New" w:hAnsi="Courier New" w:hint="default"/>
      </w:rPr>
    </w:lvl>
    <w:lvl w:ilvl="8" w:tplc="10090005" w:tentative="1">
      <w:start w:val="1"/>
      <w:numFmt w:val="bullet"/>
      <w:lvlText w:val=""/>
      <w:lvlJc w:val="left"/>
      <w:pPr>
        <w:ind w:left="6615" w:hanging="360"/>
      </w:pPr>
      <w:rPr>
        <w:rFonts w:ascii="Wingdings" w:hAnsi="Wingdings" w:hint="default"/>
      </w:rPr>
    </w:lvl>
  </w:abstractNum>
  <w:abstractNum w:abstractNumId="3" w15:restartNumberingAfterBreak="0">
    <w:nsid w:val="51D75FB7"/>
    <w:multiLevelType w:val="hybridMultilevel"/>
    <w:tmpl w:val="06B6C268"/>
    <w:lvl w:ilvl="0" w:tplc="1AA211B0">
      <w:start w:val="1"/>
      <w:numFmt w:val="decimal"/>
      <w:lvlText w:val="%1."/>
      <w:lvlJc w:val="left"/>
      <w:pPr>
        <w:ind w:left="855" w:hanging="360"/>
      </w:pPr>
      <w:rPr>
        <w:rFonts w:cs="Times New Roman" w:hint="default"/>
      </w:rPr>
    </w:lvl>
    <w:lvl w:ilvl="1" w:tplc="10090019" w:tentative="1">
      <w:start w:val="1"/>
      <w:numFmt w:val="lowerLetter"/>
      <w:lvlText w:val="%2."/>
      <w:lvlJc w:val="left"/>
      <w:pPr>
        <w:ind w:left="1575" w:hanging="360"/>
      </w:pPr>
      <w:rPr>
        <w:rFonts w:cs="Times New Roman"/>
      </w:rPr>
    </w:lvl>
    <w:lvl w:ilvl="2" w:tplc="1009001B" w:tentative="1">
      <w:start w:val="1"/>
      <w:numFmt w:val="lowerRoman"/>
      <w:lvlText w:val="%3."/>
      <w:lvlJc w:val="right"/>
      <w:pPr>
        <w:ind w:left="2295" w:hanging="180"/>
      </w:pPr>
      <w:rPr>
        <w:rFonts w:cs="Times New Roman"/>
      </w:rPr>
    </w:lvl>
    <w:lvl w:ilvl="3" w:tplc="1009000F" w:tentative="1">
      <w:start w:val="1"/>
      <w:numFmt w:val="decimal"/>
      <w:lvlText w:val="%4."/>
      <w:lvlJc w:val="left"/>
      <w:pPr>
        <w:ind w:left="3015" w:hanging="360"/>
      </w:pPr>
      <w:rPr>
        <w:rFonts w:cs="Times New Roman"/>
      </w:rPr>
    </w:lvl>
    <w:lvl w:ilvl="4" w:tplc="10090019" w:tentative="1">
      <w:start w:val="1"/>
      <w:numFmt w:val="lowerLetter"/>
      <w:lvlText w:val="%5."/>
      <w:lvlJc w:val="left"/>
      <w:pPr>
        <w:ind w:left="3735" w:hanging="360"/>
      </w:pPr>
      <w:rPr>
        <w:rFonts w:cs="Times New Roman"/>
      </w:rPr>
    </w:lvl>
    <w:lvl w:ilvl="5" w:tplc="1009001B" w:tentative="1">
      <w:start w:val="1"/>
      <w:numFmt w:val="lowerRoman"/>
      <w:lvlText w:val="%6."/>
      <w:lvlJc w:val="right"/>
      <w:pPr>
        <w:ind w:left="4455" w:hanging="180"/>
      </w:pPr>
      <w:rPr>
        <w:rFonts w:cs="Times New Roman"/>
      </w:rPr>
    </w:lvl>
    <w:lvl w:ilvl="6" w:tplc="1009000F" w:tentative="1">
      <w:start w:val="1"/>
      <w:numFmt w:val="decimal"/>
      <w:lvlText w:val="%7."/>
      <w:lvlJc w:val="left"/>
      <w:pPr>
        <w:ind w:left="5175" w:hanging="360"/>
      </w:pPr>
      <w:rPr>
        <w:rFonts w:cs="Times New Roman"/>
      </w:rPr>
    </w:lvl>
    <w:lvl w:ilvl="7" w:tplc="10090019" w:tentative="1">
      <w:start w:val="1"/>
      <w:numFmt w:val="lowerLetter"/>
      <w:lvlText w:val="%8."/>
      <w:lvlJc w:val="left"/>
      <w:pPr>
        <w:ind w:left="5895" w:hanging="360"/>
      </w:pPr>
      <w:rPr>
        <w:rFonts w:cs="Times New Roman"/>
      </w:rPr>
    </w:lvl>
    <w:lvl w:ilvl="8" w:tplc="1009001B" w:tentative="1">
      <w:start w:val="1"/>
      <w:numFmt w:val="lowerRoman"/>
      <w:lvlText w:val="%9."/>
      <w:lvlJc w:val="right"/>
      <w:pPr>
        <w:ind w:left="6615"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F9E"/>
    <w:rsid w:val="00002CA4"/>
    <w:rsid w:val="00026848"/>
    <w:rsid w:val="00031352"/>
    <w:rsid w:val="000801F1"/>
    <w:rsid w:val="000E7B7D"/>
    <w:rsid w:val="00134D68"/>
    <w:rsid w:val="00161597"/>
    <w:rsid w:val="00241367"/>
    <w:rsid w:val="002531F6"/>
    <w:rsid w:val="002620F5"/>
    <w:rsid w:val="002D1604"/>
    <w:rsid w:val="00302FED"/>
    <w:rsid w:val="0031771E"/>
    <w:rsid w:val="00326C70"/>
    <w:rsid w:val="00330962"/>
    <w:rsid w:val="00380F8D"/>
    <w:rsid w:val="003939F5"/>
    <w:rsid w:val="003E331D"/>
    <w:rsid w:val="0047620C"/>
    <w:rsid w:val="004D4B70"/>
    <w:rsid w:val="00510C83"/>
    <w:rsid w:val="0052165A"/>
    <w:rsid w:val="0055391E"/>
    <w:rsid w:val="00563B33"/>
    <w:rsid w:val="005B4720"/>
    <w:rsid w:val="005D2367"/>
    <w:rsid w:val="005F30D8"/>
    <w:rsid w:val="00612610"/>
    <w:rsid w:val="0069523A"/>
    <w:rsid w:val="006A1E4B"/>
    <w:rsid w:val="006F20BB"/>
    <w:rsid w:val="00767D69"/>
    <w:rsid w:val="007B211D"/>
    <w:rsid w:val="00824877"/>
    <w:rsid w:val="008635D3"/>
    <w:rsid w:val="0087095A"/>
    <w:rsid w:val="008C368E"/>
    <w:rsid w:val="008D6F17"/>
    <w:rsid w:val="008E2442"/>
    <w:rsid w:val="008F1E61"/>
    <w:rsid w:val="008F6F9E"/>
    <w:rsid w:val="009236B1"/>
    <w:rsid w:val="009256DB"/>
    <w:rsid w:val="00A748D7"/>
    <w:rsid w:val="00AC574F"/>
    <w:rsid w:val="00B37BC9"/>
    <w:rsid w:val="00B42F4A"/>
    <w:rsid w:val="00B4576C"/>
    <w:rsid w:val="00BB27F0"/>
    <w:rsid w:val="00C91E3C"/>
    <w:rsid w:val="00CA6B7E"/>
    <w:rsid w:val="00CB2191"/>
    <w:rsid w:val="00CC31B1"/>
    <w:rsid w:val="00CE2C76"/>
    <w:rsid w:val="00D24972"/>
    <w:rsid w:val="00D3488D"/>
    <w:rsid w:val="00D82921"/>
    <w:rsid w:val="00DB3A1D"/>
    <w:rsid w:val="00DD4F63"/>
    <w:rsid w:val="00DE7691"/>
    <w:rsid w:val="00E14B9F"/>
    <w:rsid w:val="00E96DCA"/>
    <w:rsid w:val="00F204C1"/>
    <w:rsid w:val="00F272C0"/>
    <w:rsid w:val="00F41E63"/>
    <w:rsid w:val="00F53EA6"/>
    <w:rsid w:val="00F92E19"/>
    <w:rsid w:val="00FB0BC4"/>
    <w:rsid w:val="00FB48EB"/>
    <w:rsid w:val="00FF0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31D80ED"/>
  <w14:defaultImageDpi w14:val="300"/>
  <w15:chartTrackingRefBased/>
  <w15:docId w15:val="{AD67D608-6FE5-4C38-BFDE-ED9A9E53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7095A"/>
    <w:pPr>
      <w:spacing w:after="200" w:line="276" w:lineRule="auto"/>
      <w:ind w:left="1134" w:right="1134"/>
    </w:pPr>
    <w:rPr>
      <w:rFonts w:eastAsia="Times New Roman"/>
      <w:sz w:val="24"/>
      <w:lang w:bidi="en-US"/>
    </w:rPr>
  </w:style>
  <w:style w:type="paragraph" w:styleId="Heading1">
    <w:name w:val="heading 1"/>
    <w:basedOn w:val="Normal"/>
    <w:next w:val="Normal"/>
    <w:link w:val="Heading1Char"/>
    <w:uiPriority w:val="9"/>
    <w:qFormat/>
    <w:rsid w:val="008F6F9E"/>
    <w:pPr>
      <w:spacing w:before="300" w:after="40"/>
      <w:outlineLvl w:val="0"/>
    </w:pPr>
    <w:rPr>
      <w:smallCaps/>
      <w:spacing w:val="5"/>
      <w:sz w:val="32"/>
      <w:szCs w:val="32"/>
    </w:rPr>
  </w:style>
  <w:style w:type="paragraph" w:styleId="Heading2">
    <w:name w:val="heading 2"/>
    <w:basedOn w:val="Normal"/>
    <w:next w:val="Normal"/>
    <w:link w:val="Heading2Char"/>
    <w:uiPriority w:val="9"/>
    <w:qFormat/>
    <w:rsid w:val="008F6F9E"/>
    <w:pPr>
      <w:spacing w:before="240" w:after="80"/>
      <w:outlineLvl w:val="1"/>
    </w:pPr>
    <w:rPr>
      <w:b/>
      <w:smallCaps/>
      <w:spacing w:val="5"/>
      <w:sz w:val="28"/>
      <w:szCs w:val="28"/>
    </w:rPr>
  </w:style>
  <w:style w:type="paragraph" w:styleId="Heading3">
    <w:name w:val="heading 3"/>
    <w:basedOn w:val="Normal"/>
    <w:next w:val="Normal"/>
    <w:link w:val="Heading3Char"/>
    <w:uiPriority w:val="9"/>
    <w:qFormat/>
    <w:rsid w:val="0087095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F9E"/>
  </w:style>
  <w:style w:type="paragraph" w:styleId="Footer">
    <w:name w:val="footer"/>
    <w:basedOn w:val="Normal"/>
    <w:link w:val="FooterChar"/>
    <w:uiPriority w:val="99"/>
    <w:unhideWhenUsed/>
    <w:rsid w:val="008F6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F9E"/>
  </w:style>
  <w:style w:type="character" w:customStyle="1" w:styleId="Heading1Char">
    <w:name w:val="Heading 1 Char"/>
    <w:link w:val="Heading1"/>
    <w:uiPriority w:val="9"/>
    <w:rsid w:val="008F6F9E"/>
    <w:rPr>
      <w:rFonts w:eastAsia="Times New Roman"/>
      <w:smallCaps/>
      <w:spacing w:val="5"/>
      <w:sz w:val="32"/>
      <w:szCs w:val="32"/>
      <w:lang w:val="en-US" w:bidi="en-US"/>
    </w:rPr>
  </w:style>
  <w:style w:type="character" w:customStyle="1" w:styleId="Heading2Char">
    <w:name w:val="Heading 2 Char"/>
    <w:link w:val="Heading2"/>
    <w:uiPriority w:val="9"/>
    <w:rsid w:val="008F6F9E"/>
    <w:rPr>
      <w:rFonts w:ascii="Calibri" w:eastAsia="Times New Roman" w:hAnsi="Calibri"/>
      <w:b/>
      <w:smallCaps/>
      <w:spacing w:val="5"/>
      <w:sz w:val="28"/>
      <w:szCs w:val="28"/>
      <w:lang w:val="en-US" w:bidi="en-US"/>
    </w:rPr>
  </w:style>
  <w:style w:type="paragraph" w:styleId="ColorfulList-Accent1">
    <w:name w:val="Colorful List Accent 1"/>
    <w:basedOn w:val="Normal"/>
    <w:uiPriority w:val="34"/>
    <w:qFormat/>
    <w:rsid w:val="008F6F9E"/>
    <w:pPr>
      <w:ind w:left="720"/>
      <w:contextualSpacing/>
    </w:pPr>
  </w:style>
  <w:style w:type="paragraph" w:styleId="BalloonText">
    <w:name w:val="Balloon Text"/>
    <w:basedOn w:val="Normal"/>
    <w:link w:val="BalloonTextChar"/>
    <w:uiPriority w:val="99"/>
    <w:semiHidden/>
    <w:unhideWhenUsed/>
    <w:rsid w:val="008F6F9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F6F9E"/>
    <w:rPr>
      <w:rFonts w:ascii="Tahoma" w:eastAsia="Times New Roman" w:hAnsi="Tahoma" w:cs="Tahoma"/>
      <w:sz w:val="16"/>
      <w:szCs w:val="16"/>
      <w:lang w:val="en-US" w:bidi="en-US"/>
    </w:rPr>
  </w:style>
  <w:style w:type="paragraph" w:customStyle="1" w:styleId="TableContents">
    <w:name w:val="Table Contents"/>
    <w:basedOn w:val="Normal"/>
    <w:rsid w:val="00CA6B7E"/>
    <w:pPr>
      <w:widowControl w:val="0"/>
      <w:suppressLineNumbers/>
      <w:suppressAutoHyphens/>
      <w:spacing w:after="0" w:line="240" w:lineRule="auto"/>
    </w:pPr>
    <w:rPr>
      <w:rFonts w:ascii="DejaVu Sans Condensed" w:hAnsi="DejaVu Sans Condensed"/>
      <w:szCs w:val="24"/>
      <w:lang w:eastAsia="en-CA" w:bidi="ar-SA"/>
    </w:rPr>
  </w:style>
  <w:style w:type="paragraph" w:styleId="Title">
    <w:name w:val="Title"/>
    <w:basedOn w:val="Normal"/>
    <w:next w:val="Normal"/>
    <w:link w:val="TitleChar"/>
    <w:uiPriority w:val="10"/>
    <w:qFormat/>
    <w:rsid w:val="00CA6B7E"/>
    <w:pPr>
      <w:suppressAutoHyphens/>
      <w:spacing w:after="300" w:line="240" w:lineRule="auto"/>
    </w:pPr>
    <w:rPr>
      <w:rFonts w:ascii="Cambria" w:hAnsi="Cambria"/>
      <w:color w:val="17365D"/>
      <w:spacing w:val="5"/>
      <w:kern w:val="1"/>
      <w:sz w:val="52"/>
      <w:szCs w:val="52"/>
      <w:lang w:val="en-CA" w:eastAsia="ar-SA" w:bidi="ar-SA"/>
    </w:rPr>
  </w:style>
  <w:style w:type="character" w:customStyle="1" w:styleId="TitleChar">
    <w:name w:val="Title Char"/>
    <w:link w:val="Title"/>
    <w:uiPriority w:val="10"/>
    <w:rsid w:val="00CA6B7E"/>
    <w:rPr>
      <w:rFonts w:ascii="Cambria" w:eastAsia="Times New Roman" w:hAnsi="Cambria" w:cs="Times New Roman"/>
      <w:color w:val="17365D"/>
      <w:spacing w:val="5"/>
      <w:kern w:val="1"/>
      <w:sz w:val="52"/>
      <w:szCs w:val="52"/>
      <w:lang w:eastAsia="ar-SA"/>
    </w:rPr>
  </w:style>
  <w:style w:type="character" w:customStyle="1" w:styleId="Heading3Char">
    <w:name w:val="Heading 3 Char"/>
    <w:link w:val="Heading3"/>
    <w:uiPriority w:val="9"/>
    <w:rsid w:val="0087095A"/>
    <w:rPr>
      <w:rFonts w:ascii="Cambria" w:eastAsia="Times New Roman" w:hAnsi="Cambria" w:cs="Times New Roman"/>
      <w:b/>
      <w:bCs/>
      <w:sz w:val="26"/>
      <w:szCs w:val="26"/>
      <w:lang w:val="en-US" w:eastAsia="en-US" w:bidi="en-US"/>
    </w:rPr>
  </w:style>
  <w:style w:type="character" w:styleId="Hyperlink">
    <w:name w:val="Hyperlink"/>
    <w:rsid w:val="005B47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A5D5F-23D9-4897-9FC0-D807A315E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609</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eConcordia.com</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balfe</dc:creator>
  <cp:keywords/>
  <dc:description/>
  <cp:lastModifiedBy>niall balfe</cp:lastModifiedBy>
  <cp:revision>1</cp:revision>
  <cp:lastPrinted>2008-05-14T14:17:00Z</cp:lastPrinted>
  <dcterms:created xsi:type="dcterms:W3CDTF">2017-02-15T12:18:00Z</dcterms:created>
  <dcterms:modified xsi:type="dcterms:W3CDTF">2017-02-15T12:59:00Z</dcterms:modified>
</cp:coreProperties>
</file>