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5D37F" w14:textId="77777777" w:rsidR="00051997" w:rsidRDefault="00051997" w:rsidP="00051997">
      <w:pPr>
        <w:rPr>
          <w:sz w:val="28"/>
          <w:szCs w:val="28"/>
          <w:lang w:val="en-CA"/>
        </w:rPr>
      </w:pPr>
      <w:bookmarkStart w:id="0" w:name="_GoBack"/>
      <w:bookmarkEnd w:id="0"/>
      <w:r>
        <w:rPr>
          <w:sz w:val="28"/>
          <w:szCs w:val="28"/>
          <w:lang w:val="en-CA"/>
        </w:rPr>
        <w:t>Date performed: 17/10/2016</w:t>
      </w:r>
    </w:p>
    <w:p w14:paraId="2BBF6037" w14:textId="77777777" w:rsidR="00051997" w:rsidRDefault="00051997" w:rsidP="00051997">
      <w:pPr>
        <w:rPr>
          <w:sz w:val="28"/>
          <w:szCs w:val="28"/>
          <w:lang w:val="en-CA"/>
        </w:rPr>
      </w:pPr>
      <w:r>
        <w:rPr>
          <w:sz w:val="28"/>
          <w:szCs w:val="28"/>
          <w:lang w:val="en-CA"/>
        </w:rPr>
        <w:t>Date submitted: 24/10/2016</w:t>
      </w:r>
    </w:p>
    <w:p w14:paraId="67DAF6D8" w14:textId="77777777" w:rsidR="00051997" w:rsidRDefault="00051997" w:rsidP="00051997">
      <w:pPr>
        <w:rPr>
          <w:sz w:val="28"/>
          <w:szCs w:val="28"/>
          <w:lang w:val="en-CA"/>
        </w:rPr>
      </w:pPr>
    </w:p>
    <w:p w14:paraId="563CBDA5" w14:textId="77777777" w:rsidR="00051997" w:rsidRDefault="00051997" w:rsidP="00051997">
      <w:pPr>
        <w:rPr>
          <w:sz w:val="28"/>
          <w:szCs w:val="28"/>
          <w:lang w:val="en-CA"/>
        </w:rPr>
      </w:pPr>
    </w:p>
    <w:p w14:paraId="73444279" w14:textId="77777777" w:rsidR="00051997" w:rsidRDefault="00051997" w:rsidP="00051997">
      <w:pPr>
        <w:rPr>
          <w:sz w:val="28"/>
          <w:szCs w:val="28"/>
          <w:lang w:val="en-CA"/>
        </w:rPr>
      </w:pPr>
    </w:p>
    <w:p w14:paraId="1CB70C80" w14:textId="77777777" w:rsidR="00051997" w:rsidRDefault="00051997" w:rsidP="00051997">
      <w:pPr>
        <w:rPr>
          <w:sz w:val="28"/>
          <w:szCs w:val="28"/>
          <w:lang w:val="en-CA"/>
        </w:rPr>
      </w:pPr>
    </w:p>
    <w:p w14:paraId="35675DBF" w14:textId="77777777" w:rsidR="00051997" w:rsidRDefault="00051997" w:rsidP="00051997">
      <w:pPr>
        <w:rPr>
          <w:sz w:val="28"/>
          <w:szCs w:val="28"/>
          <w:lang w:val="en-CA"/>
        </w:rPr>
      </w:pPr>
    </w:p>
    <w:p w14:paraId="59843AA8" w14:textId="77777777" w:rsidR="00051997" w:rsidRDefault="00051997" w:rsidP="00051997">
      <w:pPr>
        <w:rPr>
          <w:sz w:val="28"/>
          <w:szCs w:val="28"/>
          <w:lang w:val="en-CA"/>
        </w:rPr>
      </w:pPr>
    </w:p>
    <w:p w14:paraId="40CB29CE" w14:textId="77777777" w:rsidR="00051997" w:rsidRDefault="00051997" w:rsidP="00051997">
      <w:pPr>
        <w:rPr>
          <w:sz w:val="28"/>
          <w:szCs w:val="28"/>
          <w:lang w:val="en-CA"/>
        </w:rPr>
      </w:pPr>
    </w:p>
    <w:p w14:paraId="4D0F9775" w14:textId="77777777" w:rsidR="00051997" w:rsidRDefault="00051997" w:rsidP="00051997">
      <w:pPr>
        <w:rPr>
          <w:sz w:val="28"/>
          <w:szCs w:val="28"/>
          <w:lang w:val="en-CA"/>
        </w:rPr>
      </w:pPr>
    </w:p>
    <w:p w14:paraId="6A323240" w14:textId="77777777" w:rsidR="00051997" w:rsidRDefault="00051997" w:rsidP="00051997">
      <w:pPr>
        <w:rPr>
          <w:sz w:val="28"/>
          <w:szCs w:val="28"/>
          <w:lang w:val="en-CA"/>
        </w:rPr>
      </w:pPr>
    </w:p>
    <w:p w14:paraId="22BEBDC8" w14:textId="77777777" w:rsidR="00051997" w:rsidRDefault="00051997" w:rsidP="00051997">
      <w:pPr>
        <w:rPr>
          <w:sz w:val="28"/>
          <w:szCs w:val="28"/>
          <w:lang w:val="en-CA"/>
        </w:rPr>
      </w:pPr>
    </w:p>
    <w:p w14:paraId="0A837727" w14:textId="77777777" w:rsidR="00051997" w:rsidRDefault="00051997" w:rsidP="00051997">
      <w:pPr>
        <w:rPr>
          <w:sz w:val="28"/>
          <w:szCs w:val="28"/>
          <w:lang w:val="en-CA"/>
        </w:rPr>
      </w:pPr>
    </w:p>
    <w:p w14:paraId="707ED04F" w14:textId="77777777" w:rsidR="00051997" w:rsidRDefault="00051997" w:rsidP="00051997">
      <w:pPr>
        <w:rPr>
          <w:sz w:val="28"/>
          <w:szCs w:val="28"/>
          <w:lang w:val="en-CA"/>
        </w:rPr>
      </w:pPr>
    </w:p>
    <w:p w14:paraId="4C0A48EE" w14:textId="77777777" w:rsidR="00051997" w:rsidRPr="009A0EC4" w:rsidRDefault="00051997" w:rsidP="00051997">
      <w:pPr>
        <w:spacing w:line="480" w:lineRule="auto"/>
        <w:jc w:val="center"/>
        <w:rPr>
          <w:sz w:val="32"/>
          <w:szCs w:val="28"/>
          <w:lang w:val="en-CA"/>
        </w:rPr>
      </w:pPr>
      <w:r>
        <w:rPr>
          <w:sz w:val="32"/>
          <w:szCs w:val="28"/>
          <w:lang w:val="en-CA"/>
        </w:rPr>
        <w:t>Experiment # Hand-out</w:t>
      </w:r>
    </w:p>
    <w:p w14:paraId="419CB165" w14:textId="77777777" w:rsidR="00051997" w:rsidRDefault="00051997" w:rsidP="00051997">
      <w:pPr>
        <w:spacing w:line="480" w:lineRule="auto"/>
        <w:jc w:val="center"/>
        <w:rPr>
          <w:sz w:val="32"/>
          <w:szCs w:val="28"/>
          <w:lang w:val="en-CA"/>
        </w:rPr>
      </w:pPr>
      <w:r>
        <w:rPr>
          <w:sz w:val="32"/>
          <w:szCs w:val="28"/>
          <w:lang w:val="en-CA"/>
        </w:rPr>
        <w:t xml:space="preserve">The Synthesis of 7,7-Dichloronorcarane </w:t>
      </w:r>
      <w:r w:rsidR="00564B3F">
        <w:rPr>
          <w:sz w:val="32"/>
          <w:szCs w:val="28"/>
          <w:lang w:val="en-CA"/>
        </w:rPr>
        <w:t>Using a</w:t>
      </w:r>
      <w:r>
        <w:rPr>
          <w:sz w:val="32"/>
          <w:szCs w:val="28"/>
          <w:lang w:val="en-CA"/>
        </w:rPr>
        <w:t xml:space="preserve"> Phase-Transfer Catalyst</w:t>
      </w:r>
    </w:p>
    <w:p w14:paraId="334E4EDA" w14:textId="77777777" w:rsidR="00051997" w:rsidRDefault="00051997" w:rsidP="00051997">
      <w:pPr>
        <w:spacing w:line="480" w:lineRule="auto"/>
        <w:jc w:val="center"/>
        <w:rPr>
          <w:sz w:val="32"/>
          <w:szCs w:val="28"/>
          <w:lang w:val="en-CA"/>
        </w:rPr>
      </w:pPr>
    </w:p>
    <w:p w14:paraId="5E33CEE5" w14:textId="77777777" w:rsidR="00051997" w:rsidRDefault="00051997" w:rsidP="00051997">
      <w:pPr>
        <w:spacing w:line="480" w:lineRule="auto"/>
        <w:jc w:val="center"/>
        <w:rPr>
          <w:sz w:val="32"/>
          <w:szCs w:val="28"/>
          <w:lang w:val="en-CA"/>
        </w:rPr>
      </w:pPr>
    </w:p>
    <w:p w14:paraId="04950EE5" w14:textId="77777777" w:rsidR="00051997" w:rsidRDefault="00051997" w:rsidP="00051997">
      <w:pPr>
        <w:spacing w:line="480" w:lineRule="auto"/>
        <w:jc w:val="center"/>
        <w:rPr>
          <w:sz w:val="32"/>
          <w:szCs w:val="28"/>
          <w:lang w:val="en-CA"/>
        </w:rPr>
      </w:pPr>
    </w:p>
    <w:p w14:paraId="656929A7" w14:textId="77777777" w:rsidR="00051997" w:rsidRDefault="00051997" w:rsidP="00051997">
      <w:pPr>
        <w:spacing w:line="480" w:lineRule="auto"/>
        <w:jc w:val="center"/>
        <w:rPr>
          <w:sz w:val="32"/>
          <w:szCs w:val="28"/>
          <w:lang w:val="en-CA"/>
        </w:rPr>
      </w:pPr>
    </w:p>
    <w:p w14:paraId="0E6FC9EE" w14:textId="77777777" w:rsidR="00051997" w:rsidRDefault="00051997" w:rsidP="00051997">
      <w:pPr>
        <w:spacing w:line="480" w:lineRule="auto"/>
        <w:jc w:val="center"/>
        <w:rPr>
          <w:sz w:val="32"/>
          <w:szCs w:val="28"/>
          <w:lang w:val="en-CA"/>
        </w:rPr>
      </w:pPr>
    </w:p>
    <w:p w14:paraId="71A27644" w14:textId="77777777" w:rsidR="00051997" w:rsidRDefault="00051997" w:rsidP="00051997">
      <w:pPr>
        <w:spacing w:line="480" w:lineRule="auto"/>
        <w:jc w:val="center"/>
        <w:rPr>
          <w:sz w:val="32"/>
          <w:szCs w:val="28"/>
          <w:lang w:val="en-CA"/>
        </w:rPr>
      </w:pPr>
    </w:p>
    <w:p w14:paraId="00A0017F" w14:textId="77777777" w:rsidR="00051997" w:rsidRDefault="00051997" w:rsidP="00051997">
      <w:pPr>
        <w:spacing w:line="480" w:lineRule="auto"/>
        <w:jc w:val="center"/>
        <w:rPr>
          <w:sz w:val="32"/>
          <w:szCs w:val="28"/>
          <w:lang w:val="en-CA"/>
        </w:rPr>
      </w:pPr>
    </w:p>
    <w:p w14:paraId="1566231B" w14:textId="77777777" w:rsidR="003E2033" w:rsidRDefault="003E2033" w:rsidP="00051997">
      <w:pPr>
        <w:spacing w:line="480" w:lineRule="auto"/>
        <w:rPr>
          <w:sz w:val="32"/>
          <w:szCs w:val="28"/>
          <w:lang w:val="en-CA"/>
        </w:rPr>
      </w:pPr>
    </w:p>
    <w:p w14:paraId="0A5D7E9B" w14:textId="77777777" w:rsidR="00051997" w:rsidRDefault="00051997" w:rsidP="00051997">
      <w:pPr>
        <w:spacing w:line="480" w:lineRule="auto"/>
        <w:rPr>
          <w:b/>
          <w:sz w:val="28"/>
          <w:szCs w:val="28"/>
          <w:lang w:val="en-CA"/>
        </w:rPr>
      </w:pPr>
      <w:r>
        <w:rPr>
          <w:b/>
          <w:sz w:val="28"/>
          <w:szCs w:val="28"/>
          <w:lang w:val="en-CA"/>
        </w:rPr>
        <w:t>Introduction</w:t>
      </w:r>
    </w:p>
    <w:p w14:paraId="3FCEBD57" w14:textId="77777777" w:rsidR="00F36F26" w:rsidRDefault="00B952F2" w:rsidP="00F36F26">
      <w:pPr>
        <w:spacing w:line="480" w:lineRule="auto"/>
        <w:jc w:val="both"/>
        <w:rPr>
          <w:lang w:val="en-CA"/>
        </w:rPr>
      </w:pPr>
      <w:r>
        <w:rPr>
          <w:sz w:val="28"/>
          <w:szCs w:val="28"/>
          <w:lang w:val="en-CA"/>
        </w:rPr>
        <w:lastRenderedPageBreak/>
        <w:t xml:space="preserve">    </w:t>
      </w:r>
      <w:r w:rsidR="0094327C">
        <w:rPr>
          <w:lang w:val="en-CA"/>
        </w:rPr>
        <w:t>In this experimen</w:t>
      </w:r>
      <w:r w:rsidR="001409B0">
        <w:rPr>
          <w:lang w:val="en-CA"/>
        </w:rPr>
        <w:t xml:space="preserve">t the objective was to prove </w:t>
      </w:r>
      <w:r w:rsidR="00F36F26">
        <w:rPr>
          <w:lang w:val="en-CA"/>
        </w:rPr>
        <w:t>that</w:t>
      </w:r>
      <w:r w:rsidR="0094327C">
        <w:rPr>
          <w:lang w:val="en-CA"/>
        </w:rPr>
        <w:t xml:space="preserve"> 7,7 –dichloronorcarane </w:t>
      </w:r>
      <w:r w:rsidR="00F36F26">
        <w:rPr>
          <w:lang w:val="en-CA"/>
        </w:rPr>
        <w:t>can be synthesized from chloroform and cyclohexene using a phase transfer catalyst. The reaction proceeded as the reaction scheme below:</w:t>
      </w:r>
    </w:p>
    <w:p w14:paraId="79427733" w14:textId="77777777" w:rsidR="00051997" w:rsidRDefault="00F36F26" w:rsidP="00051997">
      <w:pPr>
        <w:spacing w:line="480" w:lineRule="auto"/>
        <w:rPr>
          <w:lang w:val="en-CA"/>
        </w:rPr>
      </w:pPr>
      <w:r>
        <w:rPr>
          <w:lang w:val="en-CA"/>
        </w:rPr>
        <w:t>[1]</w:t>
      </w:r>
      <w:r w:rsidR="0094327C">
        <w:rPr>
          <w:lang w:val="en-CA"/>
        </w:rPr>
        <w:t xml:space="preserve"> </w:t>
      </w:r>
      <w:r w:rsidRPr="003734C1">
        <w:rPr>
          <w:noProof/>
        </w:rPr>
        <w:drawing>
          <wp:inline distT="0" distB="0" distL="0" distR="0" wp14:anchorId="75C378D6" wp14:editId="66FF9988">
            <wp:extent cx="5943600" cy="1035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035050"/>
                    </a:xfrm>
                    <a:prstGeom prst="rect">
                      <a:avLst/>
                    </a:prstGeom>
                  </pic:spPr>
                </pic:pic>
              </a:graphicData>
            </a:graphic>
          </wp:inline>
        </w:drawing>
      </w:r>
    </w:p>
    <w:p w14:paraId="05E3D7B7" w14:textId="033A337C" w:rsidR="003E2033" w:rsidRPr="003E2033" w:rsidRDefault="00F36F26" w:rsidP="003E2033">
      <w:pPr>
        <w:pStyle w:val="NormalWeb"/>
        <w:shd w:val="clear" w:color="auto" w:fill="FFFFFF"/>
        <w:spacing w:line="480" w:lineRule="auto"/>
        <w:jc w:val="both"/>
        <w:rPr>
          <w:rFonts w:asciiTheme="minorHAnsi" w:hAnsiTheme="minorHAnsi"/>
        </w:rPr>
      </w:pPr>
      <w:r>
        <w:rPr>
          <w:lang w:val="en-CA"/>
        </w:rPr>
        <w:t xml:space="preserve">   </w:t>
      </w:r>
      <w:r w:rsidRPr="003E2033">
        <w:rPr>
          <w:rFonts w:asciiTheme="minorHAnsi" w:hAnsiTheme="minorHAnsi"/>
          <w:lang w:val="en-CA"/>
        </w:rPr>
        <w:t>This synthesis is dependent on one thing only and that is the phas</w:t>
      </w:r>
      <w:r w:rsidR="00315559" w:rsidRPr="003E2033">
        <w:rPr>
          <w:rFonts w:asciiTheme="minorHAnsi" w:hAnsiTheme="minorHAnsi"/>
          <w:lang w:val="en-CA"/>
        </w:rPr>
        <w:t xml:space="preserve">e transfer catalyst. When the mixing of the </w:t>
      </w:r>
      <w:r w:rsidR="00A74A39" w:rsidRPr="003E2033">
        <w:rPr>
          <w:rFonts w:asciiTheme="minorHAnsi" w:hAnsiTheme="minorHAnsi"/>
          <w:lang w:val="en-CA"/>
        </w:rPr>
        <w:t xml:space="preserve">reactants happens there will be two phases the organic phase and the aqueous phase. The organic will contain chloroform and cyclohexane whereas the aqueous will have the NaOH. These two phases separated from each other will lead to no reaction at </w:t>
      </w:r>
      <w:r w:rsidR="00E51AD8" w:rsidRPr="003E2033">
        <w:rPr>
          <w:rFonts w:asciiTheme="minorHAnsi" w:hAnsiTheme="minorHAnsi"/>
          <w:lang w:val="en-CA"/>
        </w:rPr>
        <w:t>all</w:t>
      </w:r>
      <w:r w:rsidR="00E51AD8">
        <w:rPr>
          <w:rFonts w:asciiTheme="minorHAnsi" w:hAnsiTheme="minorHAnsi"/>
          <w:vertAlign w:val="superscript"/>
          <w:lang w:val="en-CA"/>
        </w:rPr>
        <w:t xml:space="preserve"> [1]</w:t>
      </w:r>
      <w:r w:rsidR="00A74A39" w:rsidRPr="003E2033">
        <w:rPr>
          <w:rFonts w:asciiTheme="minorHAnsi" w:hAnsiTheme="minorHAnsi"/>
          <w:lang w:val="en-CA"/>
        </w:rPr>
        <w:t xml:space="preserve">. That is where the phase transfer catalyst (PTC) comes in.  </w:t>
      </w:r>
      <w:r w:rsidR="00C12B9D" w:rsidRPr="003E2033">
        <w:rPr>
          <w:rFonts w:asciiTheme="minorHAnsi" w:hAnsiTheme="minorHAnsi"/>
          <w:lang w:val="en-CA"/>
        </w:rPr>
        <w:t>PTC can be an aqueous solution, an organic solution or both.</w:t>
      </w:r>
      <w:r w:rsidR="00A93B22" w:rsidRPr="003E2033">
        <w:rPr>
          <w:rFonts w:asciiTheme="minorHAnsi" w:hAnsiTheme="minorHAnsi"/>
          <w:lang w:val="en-CA"/>
        </w:rPr>
        <w:t xml:space="preserve"> The phase transfer catalyst’s job is to transfer the molecules across the </w:t>
      </w:r>
      <w:r w:rsidR="00DB3071" w:rsidRPr="003E2033">
        <w:rPr>
          <w:rFonts w:asciiTheme="minorHAnsi" w:hAnsiTheme="minorHAnsi"/>
          <w:lang w:val="en-CA"/>
        </w:rPr>
        <w:t>phase bou</w:t>
      </w:r>
      <w:r w:rsidR="003E2033" w:rsidRPr="003E2033">
        <w:rPr>
          <w:rFonts w:asciiTheme="minorHAnsi" w:hAnsiTheme="minorHAnsi"/>
          <w:lang w:val="en-CA"/>
        </w:rPr>
        <w:t xml:space="preserve">ndary for a reaction to </w:t>
      </w:r>
      <w:proofErr w:type="gramStart"/>
      <w:r w:rsidR="003E2033" w:rsidRPr="003E2033">
        <w:rPr>
          <w:rFonts w:asciiTheme="minorHAnsi" w:hAnsiTheme="minorHAnsi"/>
          <w:lang w:val="en-CA"/>
        </w:rPr>
        <w:t>occur</w:t>
      </w:r>
      <w:r w:rsidR="00B62CD0">
        <w:rPr>
          <w:rFonts w:asciiTheme="minorHAnsi" w:hAnsiTheme="minorHAnsi"/>
          <w:vertAlign w:val="superscript"/>
          <w:lang w:val="en-CA"/>
        </w:rPr>
        <w:t>[</w:t>
      </w:r>
      <w:proofErr w:type="gramEnd"/>
      <w:r w:rsidR="00B62CD0">
        <w:rPr>
          <w:rFonts w:asciiTheme="minorHAnsi" w:hAnsiTheme="minorHAnsi"/>
          <w:vertAlign w:val="superscript"/>
          <w:lang w:val="en-CA"/>
        </w:rPr>
        <w:t>3]</w:t>
      </w:r>
      <w:r w:rsidR="003E2033" w:rsidRPr="003E2033">
        <w:rPr>
          <w:rFonts w:asciiTheme="minorHAnsi" w:hAnsiTheme="minorHAnsi"/>
          <w:lang w:val="en-CA"/>
        </w:rPr>
        <w:t>. PTC is used when there is an ionic reactant such as in this experiment the NaOH. Ionic reactants can either be anions or cations and the PTC used depends on that. When the reactant is an anion the PTC usually used is</w:t>
      </w:r>
      <w:r w:rsidR="003E2033">
        <w:rPr>
          <w:rFonts w:asciiTheme="minorHAnsi" w:hAnsiTheme="minorHAnsi"/>
          <w:lang w:val="en-CA"/>
        </w:rPr>
        <w:t xml:space="preserve"> a</w:t>
      </w:r>
      <w:r w:rsidR="003E2033" w:rsidRPr="003E2033">
        <w:rPr>
          <w:rFonts w:asciiTheme="minorHAnsi" w:hAnsiTheme="minorHAnsi"/>
          <w:lang w:val="en-CA"/>
        </w:rPr>
        <w:t xml:space="preserve"> </w:t>
      </w:r>
      <w:r w:rsidR="003E2033">
        <w:rPr>
          <w:rFonts w:asciiTheme="minorHAnsi" w:hAnsiTheme="minorHAnsi"/>
        </w:rPr>
        <w:t xml:space="preserve">quaternary ammonium salt, whereas for cations </w:t>
      </w:r>
      <w:r w:rsidR="003E2033" w:rsidRPr="003E2033">
        <w:rPr>
          <w:rFonts w:asciiTheme="minorHAnsi" w:hAnsiTheme="minorHAnsi"/>
        </w:rPr>
        <w:t xml:space="preserve">crown ethers </w:t>
      </w:r>
      <w:r w:rsidR="003E2033">
        <w:rPr>
          <w:rFonts w:asciiTheme="minorHAnsi" w:hAnsiTheme="minorHAnsi"/>
        </w:rPr>
        <w:t xml:space="preserve">are usually </w:t>
      </w:r>
      <w:r w:rsidR="00B62CD0">
        <w:rPr>
          <w:rFonts w:asciiTheme="minorHAnsi" w:hAnsiTheme="minorHAnsi"/>
        </w:rPr>
        <w:t>used</w:t>
      </w:r>
      <w:r w:rsidR="00B62CD0">
        <w:rPr>
          <w:rFonts w:asciiTheme="minorHAnsi" w:hAnsiTheme="minorHAnsi"/>
          <w:vertAlign w:val="superscript"/>
        </w:rPr>
        <w:t xml:space="preserve"> [</w:t>
      </w:r>
      <w:r w:rsidR="00E51AD8">
        <w:rPr>
          <w:rFonts w:asciiTheme="minorHAnsi" w:hAnsiTheme="minorHAnsi"/>
          <w:vertAlign w:val="superscript"/>
        </w:rPr>
        <w:t>3]</w:t>
      </w:r>
      <w:r w:rsidR="003E2033">
        <w:rPr>
          <w:rFonts w:asciiTheme="minorHAnsi" w:hAnsiTheme="minorHAnsi"/>
        </w:rPr>
        <w:t>.</w:t>
      </w:r>
    </w:p>
    <w:p w14:paraId="10D74872" w14:textId="382E7EFE" w:rsidR="00F36F26" w:rsidRPr="0094327C" w:rsidRDefault="003E2033" w:rsidP="00F36F26">
      <w:pPr>
        <w:spacing w:line="480" w:lineRule="auto"/>
        <w:jc w:val="both"/>
        <w:rPr>
          <w:lang w:val="en-CA"/>
        </w:rPr>
      </w:pPr>
      <w:r>
        <w:rPr>
          <w:lang w:val="en-CA"/>
        </w:rPr>
        <w:t xml:space="preserve">    </w:t>
      </w:r>
      <w:r w:rsidR="00ED4A2E">
        <w:rPr>
          <w:lang w:val="en-CA"/>
        </w:rPr>
        <w:t xml:space="preserve">In this experiment the most important lab technique used is </w:t>
      </w:r>
      <w:r w:rsidR="00205074">
        <w:rPr>
          <w:lang w:val="en-CA"/>
        </w:rPr>
        <w:t xml:space="preserve">liquid-liquid extraction. In which there were two layers and the layer that is being extracted in this case is the organic layer. The theory behind liquid-liquid extraction is that if a substance is soluble in different degrees in two </w:t>
      </w:r>
      <w:r w:rsidR="00A91E0C">
        <w:rPr>
          <w:lang w:val="en-CA"/>
        </w:rPr>
        <w:t xml:space="preserve">liquids then by mixing the two liquids it can be transferred from one to another. </w:t>
      </w:r>
      <w:r w:rsidR="00995808">
        <w:rPr>
          <w:lang w:val="en-CA"/>
        </w:rPr>
        <w:t xml:space="preserve">An extraction solvent is needed to perform this </w:t>
      </w:r>
      <w:proofErr w:type="gramStart"/>
      <w:r w:rsidR="00995808">
        <w:rPr>
          <w:lang w:val="en-CA"/>
        </w:rPr>
        <w:t>process</w:t>
      </w:r>
      <w:r w:rsidR="001A4105">
        <w:rPr>
          <w:vertAlign w:val="superscript"/>
          <w:lang w:val="en-CA"/>
        </w:rPr>
        <w:t>[</w:t>
      </w:r>
      <w:proofErr w:type="gramEnd"/>
      <w:r w:rsidR="001A4105">
        <w:rPr>
          <w:vertAlign w:val="superscript"/>
          <w:lang w:val="en-CA"/>
        </w:rPr>
        <w:t>2]</w:t>
      </w:r>
      <w:r w:rsidR="00995808">
        <w:rPr>
          <w:lang w:val="en-CA"/>
        </w:rPr>
        <w:t xml:space="preserve">. The properties of a good organic extraction solvent are that it should dissolve most organic substances and have a lower boiling point than the substances in order to be easily removed by evaporation after the extraction. In addition, an extraction solvent can also be water or an aqueous solvent in which it is able to extract polar substances from the organic </w:t>
      </w:r>
      <w:proofErr w:type="gramStart"/>
      <w:r w:rsidR="00995808">
        <w:rPr>
          <w:lang w:val="en-CA"/>
        </w:rPr>
        <w:t>solution</w:t>
      </w:r>
      <w:r w:rsidR="001A4105">
        <w:rPr>
          <w:vertAlign w:val="superscript"/>
          <w:lang w:val="en-CA"/>
        </w:rPr>
        <w:t>[</w:t>
      </w:r>
      <w:proofErr w:type="gramEnd"/>
      <w:r w:rsidR="001A4105">
        <w:rPr>
          <w:vertAlign w:val="superscript"/>
          <w:lang w:val="en-CA"/>
        </w:rPr>
        <w:t>2]</w:t>
      </w:r>
      <w:r w:rsidR="00995808">
        <w:rPr>
          <w:lang w:val="en-CA"/>
        </w:rPr>
        <w:t xml:space="preserve">.  </w:t>
      </w:r>
    </w:p>
    <w:p w14:paraId="2E030366" w14:textId="77777777" w:rsidR="00051997" w:rsidRDefault="00051997" w:rsidP="00205074">
      <w:pPr>
        <w:spacing w:line="480" w:lineRule="auto"/>
        <w:rPr>
          <w:sz w:val="32"/>
          <w:szCs w:val="28"/>
          <w:lang w:val="en-CA"/>
        </w:rPr>
      </w:pPr>
    </w:p>
    <w:p w14:paraId="44A62C8E" w14:textId="77777777" w:rsidR="00F36F26" w:rsidRDefault="00F36F26" w:rsidP="00FF036D">
      <w:pPr>
        <w:spacing w:line="480" w:lineRule="auto"/>
        <w:rPr>
          <w:b/>
          <w:sz w:val="28"/>
          <w:szCs w:val="28"/>
          <w:lang w:val="en-CA"/>
        </w:rPr>
      </w:pPr>
    </w:p>
    <w:p w14:paraId="36082EE2" w14:textId="77777777" w:rsidR="00FF036D" w:rsidRDefault="00FF036D" w:rsidP="00FF036D">
      <w:pPr>
        <w:spacing w:line="480" w:lineRule="auto"/>
        <w:rPr>
          <w:b/>
          <w:sz w:val="28"/>
          <w:szCs w:val="28"/>
          <w:lang w:val="en-CA"/>
        </w:rPr>
      </w:pPr>
      <w:r>
        <w:rPr>
          <w:b/>
          <w:sz w:val="28"/>
          <w:szCs w:val="28"/>
          <w:lang w:val="en-CA"/>
        </w:rPr>
        <w:t xml:space="preserve">Experimental </w:t>
      </w:r>
    </w:p>
    <w:p w14:paraId="72FB7222" w14:textId="77777777" w:rsidR="00FF036D" w:rsidRDefault="00FF036D" w:rsidP="00FF036D">
      <w:pPr>
        <w:spacing w:line="480" w:lineRule="auto"/>
        <w:rPr>
          <w:lang w:val="en-CA"/>
        </w:rPr>
      </w:pPr>
      <w:r>
        <w:rPr>
          <w:lang w:val="en-CA"/>
        </w:rPr>
        <w:t>Table.1: Observations seen during the experiment</w:t>
      </w:r>
    </w:p>
    <w:tbl>
      <w:tblPr>
        <w:tblStyle w:val="TableGrid"/>
        <w:tblW w:w="9350" w:type="dxa"/>
        <w:tblLook w:val="04A0" w:firstRow="1" w:lastRow="0" w:firstColumn="1" w:lastColumn="0" w:noHBand="0" w:noVBand="1"/>
      </w:tblPr>
      <w:tblGrid>
        <w:gridCol w:w="4675"/>
        <w:gridCol w:w="4675"/>
      </w:tblGrid>
      <w:tr w:rsidR="00FF036D" w14:paraId="2554F468" w14:textId="77777777" w:rsidTr="0017166E">
        <w:trPr>
          <w:trHeight w:val="604"/>
        </w:trPr>
        <w:tc>
          <w:tcPr>
            <w:tcW w:w="4675" w:type="dxa"/>
          </w:tcPr>
          <w:p w14:paraId="335680FB" w14:textId="77777777" w:rsidR="00FF036D" w:rsidRDefault="00ED6182" w:rsidP="0017166E">
            <w:pPr>
              <w:spacing w:line="480" w:lineRule="auto"/>
              <w:rPr>
                <w:lang w:val="en-CA"/>
              </w:rPr>
            </w:pPr>
            <w:r>
              <w:rPr>
                <w:lang w:val="en-CA"/>
              </w:rPr>
              <w:t>The step performed</w:t>
            </w:r>
          </w:p>
        </w:tc>
        <w:tc>
          <w:tcPr>
            <w:tcW w:w="4675" w:type="dxa"/>
          </w:tcPr>
          <w:p w14:paraId="189EF620" w14:textId="77777777" w:rsidR="00FF036D" w:rsidRDefault="00ED6182" w:rsidP="0017166E">
            <w:pPr>
              <w:spacing w:line="480" w:lineRule="auto"/>
              <w:rPr>
                <w:lang w:val="en-CA"/>
              </w:rPr>
            </w:pPr>
            <w:r>
              <w:rPr>
                <w:lang w:val="en-CA"/>
              </w:rPr>
              <w:t>Observation</w:t>
            </w:r>
          </w:p>
        </w:tc>
      </w:tr>
      <w:tr w:rsidR="00FF036D" w14:paraId="53B54C2B" w14:textId="77777777" w:rsidTr="0017166E">
        <w:tc>
          <w:tcPr>
            <w:tcW w:w="4675" w:type="dxa"/>
          </w:tcPr>
          <w:p w14:paraId="4730F7E6" w14:textId="77777777" w:rsidR="00FF036D" w:rsidRDefault="00ED6182" w:rsidP="0017166E">
            <w:pPr>
              <w:spacing w:line="480" w:lineRule="auto"/>
              <w:rPr>
                <w:lang w:val="en-CA"/>
              </w:rPr>
            </w:pPr>
            <w:r>
              <w:rPr>
                <w:lang w:val="en-CA"/>
              </w:rPr>
              <w:t>Addition of cyclohexene + chloroform + 20 drops</w:t>
            </w:r>
            <w:r w:rsidR="008658E2">
              <w:rPr>
                <w:lang w:val="en-CA"/>
              </w:rPr>
              <w:t xml:space="preserve"> of tricaprymethylammonium chloride</w:t>
            </w:r>
          </w:p>
        </w:tc>
        <w:tc>
          <w:tcPr>
            <w:tcW w:w="4675" w:type="dxa"/>
          </w:tcPr>
          <w:p w14:paraId="3CA2FC49" w14:textId="77777777" w:rsidR="00FF036D" w:rsidRDefault="008658E2" w:rsidP="0017166E">
            <w:pPr>
              <w:spacing w:line="480" w:lineRule="auto"/>
              <w:rPr>
                <w:lang w:val="en-CA"/>
              </w:rPr>
            </w:pPr>
            <w:r>
              <w:rPr>
                <w:lang w:val="en-CA"/>
              </w:rPr>
              <w:t>Color becomes white</w:t>
            </w:r>
          </w:p>
        </w:tc>
      </w:tr>
      <w:tr w:rsidR="00FF036D" w14:paraId="61792FE5" w14:textId="77777777" w:rsidTr="0017166E">
        <w:tc>
          <w:tcPr>
            <w:tcW w:w="4675" w:type="dxa"/>
          </w:tcPr>
          <w:p w14:paraId="6D37EAAE" w14:textId="77777777" w:rsidR="00FF036D" w:rsidRDefault="008658E2" w:rsidP="0017166E">
            <w:pPr>
              <w:spacing w:line="480" w:lineRule="auto"/>
              <w:rPr>
                <w:lang w:val="en-CA"/>
              </w:rPr>
            </w:pPr>
            <w:r>
              <w:rPr>
                <w:lang w:val="en-CA"/>
              </w:rPr>
              <w:t>Addition of sodium hydroxide</w:t>
            </w:r>
          </w:p>
        </w:tc>
        <w:tc>
          <w:tcPr>
            <w:tcW w:w="4675" w:type="dxa"/>
          </w:tcPr>
          <w:p w14:paraId="153305FB" w14:textId="77777777" w:rsidR="00FF036D" w:rsidRDefault="00FB7378" w:rsidP="0017166E">
            <w:pPr>
              <w:spacing w:line="480" w:lineRule="auto"/>
              <w:rPr>
                <w:lang w:val="en-CA"/>
              </w:rPr>
            </w:pPr>
            <w:r>
              <w:rPr>
                <w:lang w:val="en-CA"/>
              </w:rPr>
              <w:t>Color turns to yellowish/gold color</w:t>
            </w:r>
          </w:p>
        </w:tc>
      </w:tr>
      <w:tr w:rsidR="00FF036D" w14:paraId="7CC5726D" w14:textId="77777777" w:rsidTr="0017166E">
        <w:trPr>
          <w:trHeight w:val="563"/>
        </w:trPr>
        <w:tc>
          <w:tcPr>
            <w:tcW w:w="4675" w:type="dxa"/>
          </w:tcPr>
          <w:p w14:paraId="012F4980" w14:textId="77777777" w:rsidR="00FF036D" w:rsidRDefault="00FB7378" w:rsidP="0017166E">
            <w:pPr>
              <w:spacing w:line="480" w:lineRule="auto"/>
              <w:rPr>
                <w:lang w:val="en-CA"/>
              </w:rPr>
            </w:pPr>
            <w:r>
              <w:rPr>
                <w:lang w:val="en-CA"/>
              </w:rPr>
              <w:t xml:space="preserve">After vigorous stirring </w:t>
            </w:r>
          </w:p>
        </w:tc>
        <w:tc>
          <w:tcPr>
            <w:tcW w:w="4675" w:type="dxa"/>
          </w:tcPr>
          <w:p w14:paraId="0E2356CB" w14:textId="77777777" w:rsidR="00FF036D" w:rsidRDefault="00FB7378" w:rsidP="0017166E">
            <w:pPr>
              <w:spacing w:line="480" w:lineRule="auto"/>
              <w:rPr>
                <w:lang w:val="en-CA"/>
              </w:rPr>
            </w:pPr>
            <w:r>
              <w:rPr>
                <w:lang w:val="en-CA"/>
              </w:rPr>
              <w:t>Foam starts forming</w:t>
            </w:r>
          </w:p>
        </w:tc>
      </w:tr>
    </w:tbl>
    <w:p w14:paraId="3DC3AC48" w14:textId="77777777" w:rsidR="00FF036D" w:rsidRDefault="00FF036D" w:rsidP="00FF036D">
      <w:pPr>
        <w:spacing w:line="480" w:lineRule="auto"/>
        <w:rPr>
          <w:lang w:val="en-CA"/>
        </w:rPr>
      </w:pPr>
    </w:p>
    <w:p w14:paraId="16B51EF3" w14:textId="77777777" w:rsidR="00051997" w:rsidRPr="00F11C9A" w:rsidRDefault="00F11C9A" w:rsidP="00051997">
      <w:pPr>
        <w:spacing w:line="480" w:lineRule="auto"/>
        <w:rPr>
          <w:szCs w:val="22"/>
          <w:u w:val="single"/>
          <w:lang w:val="en-CA"/>
        </w:rPr>
      </w:pPr>
      <w:r w:rsidRPr="00F11C9A">
        <w:rPr>
          <w:szCs w:val="22"/>
          <w:u w:val="single"/>
          <w:lang w:val="en-CA"/>
        </w:rPr>
        <w:t xml:space="preserve">Changes in procedure: </w:t>
      </w:r>
    </w:p>
    <w:p w14:paraId="3D710D1F" w14:textId="77777777" w:rsidR="00051997" w:rsidRDefault="00F11C9A" w:rsidP="00F11C9A">
      <w:pPr>
        <w:pStyle w:val="ListParagraph"/>
        <w:numPr>
          <w:ilvl w:val="0"/>
          <w:numId w:val="1"/>
        </w:numPr>
        <w:spacing w:line="480" w:lineRule="auto"/>
        <w:rPr>
          <w:szCs w:val="22"/>
          <w:lang w:val="en-CA"/>
        </w:rPr>
      </w:pPr>
      <w:r>
        <w:rPr>
          <w:szCs w:val="22"/>
          <w:lang w:val="en-CA"/>
        </w:rPr>
        <w:t>For extraction 2</w:t>
      </w:r>
      <w:r>
        <w:rPr>
          <w:szCs w:val="22"/>
          <w:lang w:val="en-CA"/>
        </w:rPr>
        <w:sym w:font="Symbol" w:char="F0B4"/>
      </w:r>
      <w:r>
        <w:rPr>
          <w:szCs w:val="22"/>
          <w:lang w:val="en-CA"/>
        </w:rPr>
        <w:t xml:space="preserve"> 10 mL of Et</w:t>
      </w:r>
      <w:r>
        <w:rPr>
          <w:szCs w:val="22"/>
          <w:vertAlign w:val="subscript"/>
          <w:lang w:val="en-CA"/>
        </w:rPr>
        <w:t>2</w:t>
      </w:r>
      <w:r>
        <w:rPr>
          <w:szCs w:val="22"/>
          <w:lang w:val="en-CA"/>
        </w:rPr>
        <w:t xml:space="preserve">O and not 25 mL </w:t>
      </w:r>
    </w:p>
    <w:p w14:paraId="3511249F" w14:textId="77777777" w:rsidR="00F11C9A" w:rsidRDefault="00F11C9A" w:rsidP="00F11C9A">
      <w:pPr>
        <w:pStyle w:val="ListParagraph"/>
        <w:numPr>
          <w:ilvl w:val="0"/>
          <w:numId w:val="1"/>
        </w:numPr>
        <w:spacing w:line="480" w:lineRule="auto"/>
        <w:rPr>
          <w:szCs w:val="22"/>
          <w:lang w:val="en-CA"/>
        </w:rPr>
      </w:pPr>
      <w:r>
        <w:rPr>
          <w:szCs w:val="22"/>
          <w:lang w:val="en-CA"/>
        </w:rPr>
        <w:t xml:space="preserve">Filter dry agent </w:t>
      </w:r>
      <w:r w:rsidR="008525BA">
        <w:rPr>
          <w:szCs w:val="22"/>
          <w:lang w:val="en-CA"/>
        </w:rPr>
        <w:t>(Cacl</w:t>
      </w:r>
      <w:r>
        <w:rPr>
          <w:szCs w:val="22"/>
          <w:vertAlign w:val="subscript"/>
          <w:lang w:val="en-CA"/>
        </w:rPr>
        <w:t>2</w:t>
      </w:r>
      <w:r>
        <w:rPr>
          <w:szCs w:val="22"/>
          <w:lang w:val="en-CA"/>
        </w:rPr>
        <w:t xml:space="preserve">) directly into round bottom flask for </w:t>
      </w:r>
      <w:proofErr w:type="spellStart"/>
      <w:r>
        <w:rPr>
          <w:szCs w:val="22"/>
          <w:lang w:val="en-CA"/>
        </w:rPr>
        <w:t>rotavop</w:t>
      </w:r>
      <w:proofErr w:type="spellEnd"/>
      <w:r>
        <w:rPr>
          <w:szCs w:val="22"/>
          <w:lang w:val="en-CA"/>
        </w:rPr>
        <w:t>.</w:t>
      </w:r>
    </w:p>
    <w:p w14:paraId="6DB6B0BD" w14:textId="77777777" w:rsidR="00F11C9A" w:rsidRDefault="00F11C9A" w:rsidP="00F11C9A">
      <w:pPr>
        <w:pStyle w:val="ListParagraph"/>
        <w:numPr>
          <w:ilvl w:val="0"/>
          <w:numId w:val="1"/>
        </w:numPr>
        <w:spacing w:line="480" w:lineRule="auto"/>
        <w:rPr>
          <w:szCs w:val="22"/>
          <w:lang w:val="en-CA"/>
        </w:rPr>
      </w:pPr>
      <w:r>
        <w:rPr>
          <w:szCs w:val="22"/>
          <w:lang w:val="en-CA"/>
        </w:rPr>
        <w:t>No purification was done.</w:t>
      </w:r>
    </w:p>
    <w:p w14:paraId="14A73FB8" w14:textId="77777777" w:rsidR="00073FE2" w:rsidRDefault="00F11C9A" w:rsidP="00073FE2">
      <w:pPr>
        <w:pStyle w:val="ListParagraph"/>
        <w:numPr>
          <w:ilvl w:val="0"/>
          <w:numId w:val="1"/>
        </w:numPr>
        <w:spacing w:line="480" w:lineRule="auto"/>
        <w:rPr>
          <w:szCs w:val="22"/>
          <w:lang w:val="en-CA"/>
        </w:rPr>
      </w:pPr>
      <w:r>
        <w:rPr>
          <w:szCs w:val="22"/>
          <w:lang w:val="en-CA"/>
        </w:rPr>
        <w:t>Crude mass was recorded.</w:t>
      </w:r>
    </w:p>
    <w:p w14:paraId="6F442F76" w14:textId="77777777" w:rsidR="008525BA" w:rsidRPr="00073FE2" w:rsidRDefault="008525BA" w:rsidP="00073FE2">
      <w:pPr>
        <w:spacing w:line="480" w:lineRule="auto"/>
        <w:rPr>
          <w:szCs w:val="22"/>
          <w:lang w:val="en-CA"/>
        </w:rPr>
      </w:pPr>
      <w:r w:rsidRPr="00073FE2">
        <w:rPr>
          <w:b/>
          <w:sz w:val="28"/>
          <w:szCs w:val="28"/>
          <w:lang w:val="en-CA"/>
        </w:rPr>
        <w:t>Results</w:t>
      </w:r>
    </w:p>
    <w:p w14:paraId="25DDB5DC" w14:textId="77777777" w:rsidR="00F11C9A" w:rsidRPr="00F11C9A" w:rsidRDefault="00F11C9A" w:rsidP="00F11C9A">
      <w:pPr>
        <w:spacing w:line="480" w:lineRule="auto"/>
        <w:rPr>
          <w:szCs w:val="22"/>
          <w:lang w:val="en-CA"/>
        </w:rPr>
      </w:pPr>
    </w:p>
    <w:p w14:paraId="4596734A" w14:textId="77777777" w:rsidR="00E850CD" w:rsidRDefault="00E850CD" w:rsidP="00E850CD">
      <w:pPr>
        <w:spacing w:line="480" w:lineRule="auto"/>
        <w:rPr>
          <w:lang w:val="en-CA"/>
        </w:rPr>
      </w:pPr>
      <w:r>
        <w:rPr>
          <w:lang w:val="en-CA"/>
        </w:rPr>
        <w:t>Table 2: Table of reactants and products for this experiment</w:t>
      </w:r>
    </w:p>
    <w:tbl>
      <w:tblPr>
        <w:tblStyle w:val="TableGrid"/>
        <w:tblW w:w="0" w:type="auto"/>
        <w:tblLook w:val="04A0" w:firstRow="1" w:lastRow="0" w:firstColumn="1" w:lastColumn="0" w:noHBand="0" w:noVBand="1"/>
      </w:tblPr>
      <w:tblGrid>
        <w:gridCol w:w="1603"/>
        <w:gridCol w:w="2749"/>
        <w:gridCol w:w="2309"/>
        <w:gridCol w:w="2689"/>
      </w:tblGrid>
      <w:tr w:rsidR="001A4105" w14:paraId="064BDC40" w14:textId="77777777" w:rsidTr="001A4105">
        <w:tc>
          <w:tcPr>
            <w:tcW w:w="1603" w:type="dxa"/>
          </w:tcPr>
          <w:p w14:paraId="37D1CAD4" w14:textId="77777777" w:rsidR="00E850CD" w:rsidRDefault="00E850CD" w:rsidP="0017166E">
            <w:pPr>
              <w:spacing w:line="480" w:lineRule="auto"/>
              <w:rPr>
                <w:lang w:val="en-CA"/>
              </w:rPr>
            </w:pPr>
            <w:r>
              <w:rPr>
                <w:lang w:val="en-CA"/>
              </w:rPr>
              <w:t xml:space="preserve">Reaction scheme </w:t>
            </w:r>
          </w:p>
        </w:tc>
        <w:tc>
          <w:tcPr>
            <w:tcW w:w="7747" w:type="dxa"/>
            <w:gridSpan w:val="3"/>
          </w:tcPr>
          <w:p w14:paraId="065F04E8" w14:textId="77777777" w:rsidR="00E850CD" w:rsidRDefault="004C3FC3" w:rsidP="0017166E">
            <w:pPr>
              <w:spacing w:line="480" w:lineRule="auto"/>
              <w:rPr>
                <w:lang w:val="en-CA"/>
              </w:rPr>
            </w:pPr>
            <w:r w:rsidRPr="003734C1">
              <w:rPr>
                <w:noProof/>
              </w:rPr>
              <w:drawing>
                <wp:inline distT="0" distB="0" distL="0" distR="0" wp14:anchorId="3506079A" wp14:editId="435E6920">
                  <wp:extent cx="4499991" cy="1035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23033" cy="1040350"/>
                          </a:xfrm>
                          <a:prstGeom prst="rect">
                            <a:avLst/>
                          </a:prstGeom>
                        </pic:spPr>
                      </pic:pic>
                    </a:graphicData>
                  </a:graphic>
                </wp:inline>
              </w:drawing>
            </w:r>
          </w:p>
        </w:tc>
      </w:tr>
      <w:tr w:rsidR="00B952F2" w14:paraId="67F395F9" w14:textId="77777777" w:rsidTr="001A4105">
        <w:tc>
          <w:tcPr>
            <w:tcW w:w="1603" w:type="dxa"/>
          </w:tcPr>
          <w:p w14:paraId="274D3DEC" w14:textId="77777777" w:rsidR="00E850CD" w:rsidRDefault="00E850CD" w:rsidP="0017166E">
            <w:pPr>
              <w:spacing w:line="480" w:lineRule="auto"/>
              <w:rPr>
                <w:lang w:val="en-CA"/>
              </w:rPr>
            </w:pPr>
            <w:r>
              <w:rPr>
                <w:lang w:val="en-CA"/>
              </w:rPr>
              <w:t>Compounds</w:t>
            </w:r>
          </w:p>
        </w:tc>
        <w:tc>
          <w:tcPr>
            <w:tcW w:w="2749" w:type="dxa"/>
          </w:tcPr>
          <w:p w14:paraId="594D42D3" w14:textId="77777777" w:rsidR="00E850CD" w:rsidRDefault="00E850CD" w:rsidP="0017166E">
            <w:pPr>
              <w:spacing w:line="480" w:lineRule="auto"/>
              <w:rPr>
                <w:lang w:val="en-CA"/>
              </w:rPr>
            </w:pPr>
            <w:r>
              <w:rPr>
                <w:lang w:val="en-CA"/>
              </w:rPr>
              <w:t>Cyclohexene</w:t>
            </w:r>
          </w:p>
        </w:tc>
        <w:tc>
          <w:tcPr>
            <w:tcW w:w="2309" w:type="dxa"/>
          </w:tcPr>
          <w:p w14:paraId="04098C6C" w14:textId="77777777" w:rsidR="00E850CD" w:rsidRDefault="00E850CD" w:rsidP="0017166E">
            <w:pPr>
              <w:spacing w:line="480" w:lineRule="auto"/>
              <w:rPr>
                <w:lang w:val="en-CA"/>
              </w:rPr>
            </w:pPr>
            <w:r>
              <w:rPr>
                <w:lang w:val="en-CA"/>
              </w:rPr>
              <w:t>Chloroform</w:t>
            </w:r>
          </w:p>
        </w:tc>
        <w:tc>
          <w:tcPr>
            <w:tcW w:w="2689" w:type="dxa"/>
          </w:tcPr>
          <w:p w14:paraId="7D5CB0B2" w14:textId="77777777" w:rsidR="00E850CD" w:rsidRDefault="00E850CD" w:rsidP="0017166E">
            <w:pPr>
              <w:spacing w:line="480" w:lineRule="auto"/>
              <w:rPr>
                <w:lang w:val="en-CA"/>
              </w:rPr>
            </w:pPr>
            <w:r>
              <w:rPr>
                <w:lang w:val="en-CA"/>
              </w:rPr>
              <w:t>7,7-dichloronorcarane</w:t>
            </w:r>
          </w:p>
        </w:tc>
      </w:tr>
      <w:tr w:rsidR="00B952F2" w14:paraId="7FDC0280" w14:textId="77777777" w:rsidTr="001A4105">
        <w:tc>
          <w:tcPr>
            <w:tcW w:w="1603" w:type="dxa"/>
          </w:tcPr>
          <w:p w14:paraId="06CD4E4C" w14:textId="77777777" w:rsidR="00E850CD" w:rsidRDefault="00E850CD" w:rsidP="0017166E">
            <w:pPr>
              <w:spacing w:line="480" w:lineRule="auto"/>
              <w:rPr>
                <w:lang w:val="en-CA"/>
              </w:rPr>
            </w:pPr>
            <w:r>
              <w:rPr>
                <w:lang w:val="en-CA"/>
              </w:rPr>
              <w:t>MW (g/mol)</w:t>
            </w:r>
          </w:p>
        </w:tc>
        <w:tc>
          <w:tcPr>
            <w:tcW w:w="2749" w:type="dxa"/>
          </w:tcPr>
          <w:p w14:paraId="0D416F1D" w14:textId="77777777" w:rsidR="00E850CD" w:rsidRDefault="00E850CD" w:rsidP="0017166E">
            <w:pPr>
              <w:spacing w:line="480" w:lineRule="auto"/>
              <w:rPr>
                <w:lang w:val="en-CA"/>
              </w:rPr>
            </w:pPr>
            <w:r>
              <w:rPr>
                <w:lang w:val="en-CA"/>
              </w:rPr>
              <w:t>82.15</w:t>
            </w:r>
          </w:p>
        </w:tc>
        <w:tc>
          <w:tcPr>
            <w:tcW w:w="2309" w:type="dxa"/>
          </w:tcPr>
          <w:p w14:paraId="2250532D" w14:textId="77777777" w:rsidR="00E850CD" w:rsidRDefault="00E850CD" w:rsidP="0017166E">
            <w:pPr>
              <w:spacing w:line="480" w:lineRule="auto"/>
              <w:rPr>
                <w:lang w:val="en-CA"/>
              </w:rPr>
            </w:pPr>
            <w:r>
              <w:rPr>
                <w:lang w:val="en-CA"/>
              </w:rPr>
              <w:t>11</w:t>
            </w:r>
            <w:r w:rsidR="00703F98">
              <w:rPr>
                <w:lang w:val="en-CA"/>
              </w:rPr>
              <w:t>9.4</w:t>
            </w:r>
          </w:p>
        </w:tc>
        <w:tc>
          <w:tcPr>
            <w:tcW w:w="2689" w:type="dxa"/>
          </w:tcPr>
          <w:p w14:paraId="7E939C31" w14:textId="77777777" w:rsidR="00E850CD" w:rsidRDefault="00E850CD" w:rsidP="0017166E">
            <w:pPr>
              <w:spacing w:line="480" w:lineRule="auto"/>
              <w:rPr>
                <w:lang w:val="en-CA"/>
              </w:rPr>
            </w:pPr>
            <w:r>
              <w:rPr>
                <w:lang w:val="en-CA"/>
              </w:rPr>
              <w:t>1</w:t>
            </w:r>
            <w:r w:rsidR="00703F98">
              <w:rPr>
                <w:lang w:val="en-CA"/>
              </w:rPr>
              <w:t>65.1</w:t>
            </w:r>
          </w:p>
        </w:tc>
      </w:tr>
      <w:tr w:rsidR="00B952F2" w14:paraId="2A9A5360" w14:textId="77777777" w:rsidTr="001A4105">
        <w:tc>
          <w:tcPr>
            <w:tcW w:w="1603" w:type="dxa"/>
          </w:tcPr>
          <w:p w14:paraId="3658EEB3" w14:textId="77777777" w:rsidR="00E850CD" w:rsidRDefault="00E850CD" w:rsidP="0017166E">
            <w:pPr>
              <w:spacing w:line="480" w:lineRule="auto"/>
              <w:rPr>
                <w:lang w:val="en-CA"/>
              </w:rPr>
            </w:pPr>
            <w:r>
              <w:rPr>
                <w:lang w:val="en-CA"/>
              </w:rPr>
              <w:t>Quantity (volume or mass)</w:t>
            </w:r>
          </w:p>
        </w:tc>
        <w:tc>
          <w:tcPr>
            <w:tcW w:w="2749" w:type="dxa"/>
          </w:tcPr>
          <w:p w14:paraId="0CCA08CB" w14:textId="77777777" w:rsidR="00E850CD" w:rsidRDefault="00E850CD" w:rsidP="0017166E">
            <w:pPr>
              <w:spacing w:line="480" w:lineRule="auto"/>
              <w:rPr>
                <w:lang w:val="en-CA"/>
              </w:rPr>
            </w:pPr>
            <w:r>
              <w:rPr>
                <w:lang w:val="en-CA"/>
              </w:rPr>
              <w:t>1</w:t>
            </w:r>
            <w:r w:rsidR="00703F98">
              <w:rPr>
                <w:lang w:val="en-CA"/>
              </w:rPr>
              <w:t xml:space="preserve">0.14 mL </w:t>
            </w:r>
          </w:p>
        </w:tc>
        <w:tc>
          <w:tcPr>
            <w:tcW w:w="2309" w:type="dxa"/>
          </w:tcPr>
          <w:p w14:paraId="3DC01D53" w14:textId="77777777" w:rsidR="00E850CD" w:rsidRDefault="00703F98" w:rsidP="0017166E">
            <w:pPr>
              <w:spacing w:line="480" w:lineRule="auto"/>
              <w:rPr>
                <w:lang w:val="en-CA"/>
              </w:rPr>
            </w:pPr>
            <w:r>
              <w:rPr>
                <w:lang w:val="en-CA"/>
              </w:rPr>
              <w:t>9.0 mL</w:t>
            </w:r>
          </w:p>
        </w:tc>
        <w:tc>
          <w:tcPr>
            <w:tcW w:w="2689" w:type="dxa"/>
          </w:tcPr>
          <w:p w14:paraId="0E31E13B" w14:textId="77777777" w:rsidR="00E850CD" w:rsidRDefault="00703F98" w:rsidP="0017166E">
            <w:pPr>
              <w:spacing w:line="480" w:lineRule="auto"/>
              <w:rPr>
                <w:lang w:val="en-CA"/>
              </w:rPr>
            </w:pPr>
            <w:r>
              <w:rPr>
                <w:lang w:val="en-CA"/>
              </w:rPr>
              <w:t>10.078g</w:t>
            </w:r>
          </w:p>
        </w:tc>
      </w:tr>
      <w:tr w:rsidR="00B952F2" w14:paraId="4608742E" w14:textId="77777777" w:rsidTr="001A4105">
        <w:tc>
          <w:tcPr>
            <w:tcW w:w="1603" w:type="dxa"/>
          </w:tcPr>
          <w:p w14:paraId="7D7D5387" w14:textId="77777777" w:rsidR="00E850CD" w:rsidRDefault="00E850CD" w:rsidP="0017166E">
            <w:pPr>
              <w:spacing w:line="480" w:lineRule="auto"/>
              <w:rPr>
                <w:lang w:val="en-CA"/>
              </w:rPr>
            </w:pPr>
            <w:r>
              <w:rPr>
                <w:lang w:val="en-CA"/>
              </w:rPr>
              <w:t>Mole (mol)</w:t>
            </w:r>
          </w:p>
        </w:tc>
        <w:tc>
          <w:tcPr>
            <w:tcW w:w="2749" w:type="dxa"/>
          </w:tcPr>
          <w:p w14:paraId="4BFA5116" w14:textId="77777777" w:rsidR="00E850CD" w:rsidRDefault="008803EC" w:rsidP="0017166E">
            <w:pPr>
              <w:spacing w:line="480" w:lineRule="auto"/>
              <w:rPr>
                <w:lang w:val="en-CA"/>
              </w:rPr>
            </w:pPr>
            <w:r>
              <w:rPr>
                <w:lang w:val="en-CA"/>
              </w:rPr>
              <w:t>100 mmol</w:t>
            </w:r>
          </w:p>
        </w:tc>
        <w:tc>
          <w:tcPr>
            <w:tcW w:w="2309" w:type="dxa"/>
          </w:tcPr>
          <w:p w14:paraId="5D059A53" w14:textId="77777777" w:rsidR="00E850CD" w:rsidRDefault="008803EC" w:rsidP="0017166E">
            <w:pPr>
              <w:spacing w:line="480" w:lineRule="auto"/>
              <w:rPr>
                <w:lang w:val="en-CA"/>
              </w:rPr>
            </w:pPr>
            <w:r>
              <w:rPr>
                <w:lang w:val="en-CA"/>
              </w:rPr>
              <w:t>110</w:t>
            </w:r>
            <w:r w:rsidR="00075EE7">
              <w:rPr>
                <w:lang w:val="en-CA"/>
              </w:rPr>
              <w:t xml:space="preserve"> </w:t>
            </w:r>
            <w:r>
              <w:rPr>
                <w:lang w:val="en-CA"/>
              </w:rPr>
              <w:t>m</w:t>
            </w:r>
            <w:r w:rsidR="00075EE7">
              <w:rPr>
                <w:lang w:val="en-CA"/>
              </w:rPr>
              <w:t>mol</w:t>
            </w:r>
          </w:p>
        </w:tc>
        <w:tc>
          <w:tcPr>
            <w:tcW w:w="2689" w:type="dxa"/>
          </w:tcPr>
          <w:p w14:paraId="3AFE3A1E" w14:textId="77777777" w:rsidR="00E850CD" w:rsidRDefault="008803EC" w:rsidP="0017166E">
            <w:pPr>
              <w:spacing w:line="480" w:lineRule="auto"/>
              <w:rPr>
                <w:lang w:val="en-CA"/>
              </w:rPr>
            </w:pPr>
            <w:r>
              <w:rPr>
                <w:rFonts w:eastAsiaTheme="minorEastAsia"/>
                <w:lang w:val="en-CA"/>
              </w:rPr>
              <w:t>61</w:t>
            </w:r>
            <w:r w:rsidR="00E850CD">
              <w:rPr>
                <w:rFonts w:eastAsiaTheme="minorEastAsia"/>
                <w:lang w:val="en-CA"/>
              </w:rPr>
              <w:t xml:space="preserve"> mmol</w:t>
            </w:r>
          </w:p>
        </w:tc>
      </w:tr>
      <w:tr w:rsidR="00B952F2" w14:paraId="0D548031" w14:textId="77777777" w:rsidTr="001A4105">
        <w:tc>
          <w:tcPr>
            <w:tcW w:w="1603" w:type="dxa"/>
          </w:tcPr>
          <w:p w14:paraId="4D5DD609" w14:textId="77777777" w:rsidR="00E850CD" w:rsidRDefault="00E850CD" w:rsidP="0017166E">
            <w:pPr>
              <w:spacing w:line="480" w:lineRule="auto"/>
              <w:rPr>
                <w:lang w:val="en-CA"/>
              </w:rPr>
            </w:pPr>
            <w:r>
              <w:rPr>
                <w:lang w:val="en-CA"/>
              </w:rPr>
              <w:t>Stoichiometry</w:t>
            </w:r>
          </w:p>
        </w:tc>
        <w:tc>
          <w:tcPr>
            <w:tcW w:w="2749" w:type="dxa"/>
          </w:tcPr>
          <w:p w14:paraId="23E9027E" w14:textId="77777777" w:rsidR="00E850CD" w:rsidRDefault="00E850CD" w:rsidP="0017166E">
            <w:pPr>
              <w:spacing w:line="480" w:lineRule="auto"/>
              <w:rPr>
                <w:lang w:val="en-CA"/>
              </w:rPr>
            </w:pPr>
            <w:r>
              <w:rPr>
                <w:lang w:val="en-CA"/>
              </w:rPr>
              <w:t>1</w:t>
            </w:r>
          </w:p>
        </w:tc>
        <w:tc>
          <w:tcPr>
            <w:tcW w:w="2309" w:type="dxa"/>
          </w:tcPr>
          <w:p w14:paraId="3D1172D7" w14:textId="77777777" w:rsidR="00E850CD" w:rsidRDefault="00E850CD" w:rsidP="0017166E">
            <w:pPr>
              <w:spacing w:line="480" w:lineRule="auto"/>
              <w:rPr>
                <w:lang w:val="en-CA"/>
              </w:rPr>
            </w:pPr>
            <w:r>
              <w:rPr>
                <w:lang w:val="en-CA"/>
              </w:rPr>
              <w:t>1</w:t>
            </w:r>
          </w:p>
        </w:tc>
        <w:tc>
          <w:tcPr>
            <w:tcW w:w="2689" w:type="dxa"/>
          </w:tcPr>
          <w:p w14:paraId="616F7E7E" w14:textId="77777777" w:rsidR="00E850CD" w:rsidRDefault="00E850CD" w:rsidP="0017166E">
            <w:pPr>
              <w:spacing w:line="480" w:lineRule="auto"/>
              <w:rPr>
                <w:lang w:val="en-CA"/>
              </w:rPr>
            </w:pPr>
            <w:r>
              <w:rPr>
                <w:lang w:val="en-CA"/>
              </w:rPr>
              <w:t>1</w:t>
            </w:r>
          </w:p>
        </w:tc>
      </w:tr>
      <w:tr w:rsidR="001A4105" w14:paraId="36731BEA" w14:textId="77777777" w:rsidTr="001A4105">
        <w:tc>
          <w:tcPr>
            <w:tcW w:w="1603" w:type="dxa"/>
          </w:tcPr>
          <w:p w14:paraId="7DC69829" w14:textId="77777777" w:rsidR="008803EC" w:rsidRDefault="008803EC" w:rsidP="0017166E">
            <w:pPr>
              <w:spacing w:line="480" w:lineRule="auto"/>
              <w:rPr>
                <w:lang w:val="en-CA"/>
              </w:rPr>
            </w:pPr>
            <w:r>
              <w:rPr>
                <w:lang w:val="en-CA"/>
              </w:rPr>
              <w:t>Limiting reagent</w:t>
            </w:r>
          </w:p>
        </w:tc>
        <w:tc>
          <w:tcPr>
            <w:tcW w:w="2749" w:type="dxa"/>
          </w:tcPr>
          <w:p w14:paraId="46C85E38" w14:textId="77777777" w:rsidR="008803EC" w:rsidRDefault="008803EC" w:rsidP="0017166E">
            <w:pPr>
              <w:spacing w:line="480" w:lineRule="auto"/>
              <w:rPr>
                <w:lang w:val="en-CA"/>
              </w:rPr>
            </w:pPr>
            <w:r>
              <w:rPr>
                <w:lang w:val="en-CA"/>
              </w:rPr>
              <w:t xml:space="preserve">Is a limiting reagent </w:t>
            </w:r>
          </w:p>
        </w:tc>
        <w:tc>
          <w:tcPr>
            <w:tcW w:w="2309" w:type="dxa"/>
          </w:tcPr>
          <w:p w14:paraId="0FD377F8" w14:textId="77777777" w:rsidR="008803EC" w:rsidRDefault="008803EC" w:rsidP="0017166E">
            <w:pPr>
              <w:spacing w:line="480" w:lineRule="auto"/>
              <w:rPr>
                <w:lang w:val="en-CA"/>
              </w:rPr>
            </w:pPr>
            <w:r>
              <w:rPr>
                <w:lang w:val="en-CA"/>
              </w:rPr>
              <w:t>-</w:t>
            </w:r>
          </w:p>
        </w:tc>
        <w:tc>
          <w:tcPr>
            <w:tcW w:w="2689" w:type="dxa"/>
          </w:tcPr>
          <w:p w14:paraId="3EAE0E9B" w14:textId="77777777" w:rsidR="008803EC" w:rsidRDefault="008803EC" w:rsidP="0017166E">
            <w:pPr>
              <w:spacing w:line="480" w:lineRule="auto"/>
              <w:rPr>
                <w:lang w:val="en-CA"/>
              </w:rPr>
            </w:pPr>
            <w:r>
              <w:rPr>
                <w:lang w:val="en-CA"/>
              </w:rPr>
              <w:t>-</w:t>
            </w:r>
          </w:p>
        </w:tc>
      </w:tr>
    </w:tbl>
    <w:p w14:paraId="79029E0C" w14:textId="77777777" w:rsidR="00E850CD" w:rsidRPr="00B27E4E" w:rsidRDefault="00E850CD" w:rsidP="00E850CD">
      <w:pPr>
        <w:spacing w:line="480" w:lineRule="auto"/>
        <w:rPr>
          <w:lang w:val="en-CA"/>
        </w:rPr>
      </w:pPr>
    </w:p>
    <w:p w14:paraId="74761B7B" w14:textId="77777777" w:rsidR="008803EC" w:rsidRDefault="008803EC" w:rsidP="008803EC">
      <w:pPr>
        <w:spacing w:line="480" w:lineRule="auto"/>
        <w:rPr>
          <w:u w:val="single"/>
          <w:lang w:val="en-CA"/>
        </w:rPr>
      </w:pPr>
      <w:r w:rsidRPr="003C6749">
        <w:rPr>
          <w:u w:val="single"/>
          <w:lang w:val="en-CA"/>
        </w:rPr>
        <w:t>Sample calculation for the number of moles</w:t>
      </w:r>
      <w:r>
        <w:rPr>
          <w:u w:val="single"/>
          <w:lang w:val="en-CA"/>
        </w:rPr>
        <w:t xml:space="preserve"> </w:t>
      </w:r>
      <w:r w:rsidRPr="008803EC">
        <w:rPr>
          <w:u w:val="single"/>
          <w:lang w:val="en-CA"/>
        </w:rPr>
        <w:t>for 7,7-dichloronorcarane:</w:t>
      </w:r>
    </w:p>
    <w:p w14:paraId="720937E4" w14:textId="77777777" w:rsidR="008803EC" w:rsidRDefault="008803EC" w:rsidP="008803EC">
      <w:pPr>
        <w:spacing w:line="480" w:lineRule="auto"/>
        <w:rPr>
          <w:rFonts w:eastAsiaTheme="minorEastAsia"/>
          <w:lang w:val="en-CA"/>
        </w:rPr>
      </w:pPr>
      <w:r>
        <w:rPr>
          <w:lang w:val="en-CA"/>
        </w:rPr>
        <w:t>10.078g</w:t>
      </w:r>
      <m:oMath>
        <m:r>
          <w:rPr>
            <w:rFonts w:ascii="Cambria Math"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1 mol</m:t>
            </m:r>
          </m:num>
          <m:den>
            <m:r>
              <w:rPr>
                <w:rFonts w:ascii="Cambria Math" w:eastAsiaTheme="minorEastAsia" w:hAnsi="Cambria Math"/>
                <w:lang w:val="en-CA"/>
              </w:rPr>
              <m:t>165.1 g</m:t>
            </m:r>
          </m:den>
        </m:f>
      </m:oMath>
      <w:r>
        <w:rPr>
          <w:rFonts w:eastAsiaTheme="minorEastAsia"/>
          <w:lang w:val="en-CA"/>
        </w:rPr>
        <w:t xml:space="preserve"> of </w:t>
      </w:r>
      <w:r>
        <w:rPr>
          <w:lang w:val="en-CA"/>
        </w:rPr>
        <w:t>7,7-dichloronorcarane</w:t>
      </w:r>
      <w:r>
        <w:rPr>
          <w:rFonts w:eastAsiaTheme="minorEastAsia"/>
          <w:lang w:val="en-CA"/>
        </w:rPr>
        <w:t xml:space="preserve"> = 0.0610mol </w:t>
      </w:r>
      <m:oMath>
        <m:r>
          <w:rPr>
            <w:rFonts w:ascii="Cambria Math" w:hAnsi="Cambria Math"/>
            <w:lang w:val="en-CA"/>
          </w:rPr>
          <m:t>×</m:t>
        </m:r>
      </m:oMath>
      <w:r>
        <w:rPr>
          <w:rFonts w:eastAsiaTheme="minorEastAsia"/>
          <w:lang w:val="en-CA"/>
        </w:rPr>
        <w:t xml:space="preserve"> 1000mmol = 61 mmol</w:t>
      </w:r>
    </w:p>
    <w:p w14:paraId="66B2098E" w14:textId="77777777" w:rsidR="008803EC" w:rsidRDefault="003F695A" w:rsidP="008803EC">
      <w:pPr>
        <w:spacing w:line="480" w:lineRule="auto"/>
        <w:rPr>
          <w:rFonts w:eastAsiaTheme="minorEastAsia"/>
          <w:lang w:val="en-CA"/>
        </w:rPr>
      </w:pPr>
      <w:r>
        <w:rPr>
          <w:rFonts w:eastAsiaTheme="minorEastAsia"/>
          <w:lang w:val="en-CA"/>
        </w:rPr>
        <w:t xml:space="preserve">Table 3: Yield obtained for the product </w:t>
      </w:r>
      <w:r>
        <w:rPr>
          <w:lang w:val="en-CA"/>
        </w:rPr>
        <w:t>7,7-dichloronorcarane</w:t>
      </w:r>
    </w:p>
    <w:tbl>
      <w:tblPr>
        <w:tblStyle w:val="TableGrid"/>
        <w:tblW w:w="9351" w:type="dxa"/>
        <w:tblLook w:val="04A0" w:firstRow="1" w:lastRow="0" w:firstColumn="1" w:lastColumn="0" w:noHBand="0" w:noVBand="1"/>
      </w:tblPr>
      <w:tblGrid>
        <w:gridCol w:w="3114"/>
        <w:gridCol w:w="3118"/>
        <w:gridCol w:w="3119"/>
      </w:tblGrid>
      <w:tr w:rsidR="003F695A" w14:paraId="569F3336" w14:textId="77777777" w:rsidTr="003F695A">
        <w:tc>
          <w:tcPr>
            <w:tcW w:w="3114" w:type="dxa"/>
          </w:tcPr>
          <w:p w14:paraId="572583CC" w14:textId="77777777" w:rsidR="003F695A" w:rsidRDefault="003F695A" w:rsidP="008803EC">
            <w:pPr>
              <w:spacing w:line="480" w:lineRule="auto"/>
              <w:rPr>
                <w:rFonts w:eastAsiaTheme="minorEastAsia"/>
                <w:lang w:val="en-CA"/>
              </w:rPr>
            </w:pPr>
            <w:r>
              <w:rPr>
                <w:rFonts w:eastAsiaTheme="minorEastAsia"/>
                <w:lang w:val="en-CA"/>
              </w:rPr>
              <w:t>Theoretical yield</w:t>
            </w:r>
          </w:p>
        </w:tc>
        <w:tc>
          <w:tcPr>
            <w:tcW w:w="3118" w:type="dxa"/>
          </w:tcPr>
          <w:p w14:paraId="553E0293" w14:textId="77777777" w:rsidR="003F695A" w:rsidRDefault="003F695A" w:rsidP="008803EC">
            <w:pPr>
              <w:spacing w:line="480" w:lineRule="auto"/>
              <w:rPr>
                <w:rFonts w:eastAsiaTheme="minorEastAsia"/>
                <w:lang w:val="en-CA"/>
              </w:rPr>
            </w:pPr>
            <w:r>
              <w:rPr>
                <w:rFonts w:eastAsiaTheme="minorEastAsia"/>
                <w:lang w:val="en-CA"/>
              </w:rPr>
              <w:t xml:space="preserve">Measured yield </w:t>
            </w:r>
          </w:p>
        </w:tc>
        <w:tc>
          <w:tcPr>
            <w:tcW w:w="3119" w:type="dxa"/>
          </w:tcPr>
          <w:p w14:paraId="46F59699" w14:textId="77777777" w:rsidR="003F695A" w:rsidRDefault="003F695A" w:rsidP="008803EC">
            <w:pPr>
              <w:spacing w:line="480" w:lineRule="auto"/>
              <w:rPr>
                <w:rFonts w:eastAsiaTheme="minorEastAsia"/>
                <w:lang w:val="en-CA"/>
              </w:rPr>
            </w:pPr>
            <w:r>
              <w:rPr>
                <w:rFonts w:eastAsiaTheme="minorEastAsia"/>
                <w:lang w:val="en-CA"/>
              </w:rPr>
              <w:t>% yield</w:t>
            </w:r>
          </w:p>
        </w:tc>
      </w:tr>
      <w:tr w:rsidR="003F695A" w14:paraId="261E0135" w14:textId="77777777" w:rsidTr="003F695A">
        <w:tc>
          <w:tcPr>
            <w:tcW w:w="3114" w:type="dxa"/>
          </w:tcPr>
          <w:p w14:paraId="347C9155" w14:textId="77777777" w:rsidR="003F695A" w:rsidRDefault="003F695A" w:rsidP="008803EC">
            <w:pPr>
              <w:spacing w:line="480" w:lineRule="auto"/>
              <w:rPr>
                <w:rFonts w:eastAsiaTheme="minorEastAsia"/>
                <w:lang w:val="en-CA"/>
              </w:rPr>
            </w:pPr>
            <w:r>
              <w:rPr>
                <w:rFonts w:eastAsiaTheme="minorEastAsia"/>
                <w:lang w:val="en-CA"/>
              </w:rPr>
              <w:t>16.51 g</w:t>
            </w:r>
          </w:p>
        </w:tc>
        <w:tc>
          <w:tcPr>
            <w:tcW w:w="3118" w:type="dxa"/>
          </w:tcPr>
          <w:p w14:paraId="29E0473E" w14:textId="77777777" w:rsidR="003F695A" w:rsidRDefault="003F695A" w:rsidP="008803EC">
            <w:pPr>
              <w:spacing w:line="480" w:lineRule="auto"/>
              <w:rPr>
                <w:rFonts w:eastAsiaTheme="minorEastAsia"/>
                <w:lang w:val="en-CA"/>
              </w:rPr>
            </w:pPr>
            <w:r>
              <w:rPr>
                <w:rFonts w:eastAsiaTheme="minorEastAsia"/>
                <w:lang w:val="en-CA"/>
              </w:rPr>
              <w:t>10.078</w:t>
            </w:r>
            <w:r w:rsidR="00C54DCF">
              <w:rPr>
                <w:rFonts w:eastAsiaTheme="minorEastAsia"/>
                <w:lang w:val="en-CA"/>
              </w:rPr>
              <w:t>g</w:t>
            </w:r>
          </w:p>
        </w:tc>
        <w:tc>
          <w:tcPr>
            <w:tcW w:w="3119" w:type="dxa"/>
          </w:tcPr>
          <w:p w14:paraId="1C19D571" w14:textId="77777777" w:rsidR="003F695A" w:rsidRDefault="00C54DCF" w:rsidP="00C54DCF">
            <w:pPr>
              <w:spacing w:line="480" w:lineRule="auto"/>
              <w:rPr>
                <w:rFonts w:eastAsiaTheme="minorEastAsia"/>
                <w:lang w:val="en-CA"/>
              </w:rPr>
            </w:pPr>
            <w:r>
              <w:rPr>
                <w:rFonts w:eastAsiaTheme="minorEastAsia"/>
                <w:lang w:val="en-CA"/>
              </w:rPr>
              <w:t>61.04%</w:t>
            </w:r>
          </w:p>
        </w:tc>
      </w:tr>
    </w:tbl>
    <w:p w14:paraId="61266C79" w14:textId="77777777" w:rsidR="003F695A" w:rsidRPr="00065167" w:rsidRDefault="003F695A" w:rsidP="00065167">
      <w:pPr>
        <w:rPr>
          <w:rFonts w:eastAsiaTheme="minorEastAsia"/>
          <w:u w:val="single"/>
          <w:lang w:val="en-CA"/>
        </w:rPr>
      </w:pPr>
      <w:r w:rsidRPr="00065167">
        <w:rPr>
          <w:rFonts w:eastAsiaTheme="minorEastAsia"/>
          <w:u w:val="single"/>
          <w:lang w:val="en-CA"/>
        </w:rPr>
        <w:t>Sample calculation:</w:t>
      </w:r>
    </w:p>
    <w:p w14:paraId="1A1C42E3" w14:textId="77777777" w:rsidR="003F695A" w:rsidRDefault="00065167" w:rsidP="00065167">
      <w:pPr>
        <w:rPr>
          <w:lang w:val="en-CA"/>
        </w:rPr>
      </w:pPr>
      <w:r>
        <w:rPr>
          <w:rFonts w:eastAsiaTheme="minorEastAsia"/>
          <w:lang w:val="en-CA"/>
        </w:rPr>
        <w:t xml:space="preserve">Theoretical yield = </w:t>
      </w:r>
      <m:oMath>
        <m:f>
          <m:fPr>
            <m:ctrlPr>
              <w:rPr>
                <w:rFonts w:ascii="Cambria Math" w:eastAsiaTheme="minorEastAsia" w:hAnsi="Cambria Math"/>
                <w:i/>
                <w:lang w:val="en-CA"/>
              </w:rPr>
            </m:ctrlPr>
          </m:fPr>
          <m:num>
            <m:r>
              <w:rPr>
                <w:rFonts w:ascii="Cambria Math" w:eastAsiaTheme="minorEastAsia" w:hAnsi="Cambria Math"/>
                <w:lang w:val="en-CA"/>
              </w:rPr>
              <m:t>8.215g cyclohexene ×</m:t>
            </m:r>
            <m:f>
              <m:fPr>
                <m:ctrlPr>
                  <w:rPr>
                    <w:rFonts w:ascii="Cambria Math" w:eastAsiaTheme="minorEastAsia" w:hAnsi="Cambria Math"/>
                    <w:i/>
                    <w:lang w:val="en-CA"/>
                  </w:rPr>
                </m:ctrlPr>
              </m:fPr>
              <m:num>
                <m:r>
                  <w:rPr>
                    <w:rFonts w:ascii="Cambria Math" w:eastAsiaTheme="minorEastAsia" w:hAnsi="Cambria Math"/>
                    <w:lang w:val="en-CA"/>
                  </w:rPr>
                  <m:t>165.1g</m:t>
                </m:r>
              </m:num>
              <m:den>
                <m:r>
                  <w:rPr>
                    <w:rFonts w:ascii="Cambria Math" w:eastAsiaTheme="minorEastAsia" w:hAnsi="Cambria Math"/>
                    <w:lang w:val="en-CA"/>
                  </w:rPr>
                  <m:t>mol</m:t>
                </m:r>
              </m:den>
            </m:f>
            <m:r>
              <w:rPr>
                <w:rFonts w:ascii="Cambria Math" w:eastAsiaTheme="minorEastAsia" w:hAnsi="Cambria Math"/>
                <w:lang w:val="en-CA"/>
              </w:rPr>
              <m:t xml:space="preserve"> 7,7-dichloronorcarane</m:t>
            </m:r>
          </m:num>
          <m:den>
            <m:r>
              <w:rPr>
                <w:rFonts w:ascii="Cambria Math" w:eastAsiaTheme="minorEastAsia" w:hAnsi="Cambria Math"/>
                <w:lang w:val="en-CA"/>
              </w:rPr>
              <m:t>82.15 g/mol</m:t>
            </m:r>
          </m:den>
        </m:f>
      </m:oMath>
      <w:r>
        <w:rPr>
          <w:rFonts w:eastAsiaTheme="minorEastAsia"/>
          <w:lang w:val="en-CA"/>
        </w:rPr>
        <w:t xml:space="preserve"> = 16.51 g of </w:t>
      </w:r>
      <w:r>
        <w:rPr>
          <w:lang w:val="en-CA"/>
        </w:rPr>
        <w:t>7,7-dichloronorcarane</w:t>
      </w:r>
    </w:p>
    <w:p w14:paraId="493ECBA4" w14:textId="77777777" w:rsidR="00065167" w:rsidRDefault="00065167" w:rsidP="008803EC">
      <w:pPr>
        <w:spacing w:line="480" w:lineRule="auto"/>
        <w:rPr>
          <w:lang w:val="en-CA"/>
        </w:rPr>
      </w:pPr>
    </w:p>
    <w:p w14:paraId="09172FDE" w14:textId="77777777" w:rsidR="00065167" w:rsidRDefault="00065167" w:rsidP="008803EC">
      <w:pPr>
        <w:spacing w:line="480" w:lineRule="auto"/>
        <w:rPr>
          <w:rFonts w:eastAsiaTheme="minorEastAsia"/>
          <w:lang w:val="en-CA"/>
        </w:rPr>
      </w:pPr>
      <w:r>
        <w:rPr>
          <w:lang w:val="en-CA"/>
        </w:rPr>
        <w:t xml:space="preserve">% yield=  </w:t>
      </w:r>
      <m:oMath>
        <m:f>
          <m:fPr>
            <m:ctrlPr>
              <w:rPr>
                <w:rFonts w:ascii="Cambria Math" w:hAnsi="Cambria Math"/>
                <w:i/>
                <w:lang w:val="en-CA"/>
              </w:rPr>
            </m:ctrlPr>
          </m:fPr>
          <m:num>
            <m:r>
              <w:rPr>
                <w:rFonts w:ascii="Cambria Math" w:hAnsi="Cambria Math"/>
                <w:lang w:val="en-CA"/>
              </w:rPr>
              <m:t>Experimental yield</m:t>
            </m:r>
          </m:num>
          <m:den>
            <m:r>
              <w:rPr>
                <w:rFonts w:ascii="Cambria Math" w:hAnsi="Cambria Math"/>
                <w:lang w:val="en-CA"/>
              </w:rPr>
              <m:t>Theoretcal yield</m:t>
            </m:r>
          </m:den>
        </m:f>
        <m:r>
          <w:rPr>
            <w:rFonts w:ascii="Cambria Math" w:eastAsiaTheme="minorEastAsia" w:hAnsi="Cambria Math"/>
            <w:lang w:val="en-CA"/>
          </w:rPr>
          <m:t>×100=</m:t>
        </m:r>
        <m:f>
          <m:fPr>
            <m:ctrlPr>
              <w:rPr>
                <w:rFonts w:ascii="Cambria Math" w:eastAsiaTheme="minorEastAsia" w:hAnsi="Cambria Math"/>
                <w:i/>
                <w:lang w:val="en-CA"/>
              </w:rPr>
            </m:ctrlPr>
          </m:fPr>
          <m:num>
            <m:r>
              <w:rPr>
                <w:rFonts w:ascii="Cambria Math" w:eastAsiaTheme="minorEastAsia" w:hAnsi="Cambria Math"/>
                <w:lang w:val="en-CA"/>
              </w:rPr>
              <m:t>10.078g</m:t>
            </m:r>
          </m:num>
          <m:den>
            <m:r>
              <w:rPr>
                <w:rFonts w:ascii="Cambria Math" w:eastAsiaTheme="minorEastAsia" w:hAnsi="Cambria Math"/>
                <w:lang w:val="en-CA"/>
              </w:rPr>
              <m:t>16.51g</m:t>
            </m:r>
          </m:den>
        </m:f>
        <m:r>
          <w:rPr>
            <w:rFonts w:ascii="Cambria Math" w:eastAsiaTheme="minorEastAsia" w:hAnsi="Cambria Math"/>
            <w:lang w:val="en-CA"/>
          </w:rPr>
          <m:t>×100=</m:t>
        </m:r>
      </m:oMath>
      <w:r w:rsidR="00C54DCF">
        <w:rPr>
          <w:rFonts w:eastAsiaTheme="minorEastAsia"/>
          <w:lang w:val="en-CA"/>
        </w:rPr>
        <w:t xml:space="preserve"> 61.04%</w:t>
      </w:r>
    </w:p>
    <w:p w14:paraId="59941098" w14:textId="77777777" w:rsidR="00C54DCF" w:rsidRDefault="00C54DCF" w:rsidP="00C54DCF">
      <w:pPr>
        <w:rPr>
          <w:rFonts w:eastAsiaTheme="minorEastAsia"/>
          <w:lang w:val="en-CA"/>
        </w:rPr>
      </w:pPr>
      <w:r>
        <w:rPr>
          <w:rFonts w:eastAsiaTheme="minorEastAsia"/>
          <w:lang w:val="en-CA"/>
        </w:rPr>
        <w:t>Table 4: Analysis of IR spectrum obtained from manual for product</w:t>
      </w:r>
    </w:p>
    <w:tbl>
      <w:tblPr>
        <w:tblStyle w:val="TableGrid"/>
        <w:tblpPr w:leftFromText="180" w:rightFromText="180" w:vertAnchor="text" w:horzAnchor="page" w:tblpX="1485" w:tblpY="119"/>
        <w:tblW w:w="9777" w:type="dxa"/>
        <w:tblLook w:val="04A0" w:firstRow="1" w:lastRow="0" w:firstColumn="1" w:lastColumn="0" w:noHBand="0" w:noVBand="1"/>
      </w:tblPr>
      <w:tblGrid>
        <w:gridCol w:w="2482"/>
        <w:gridCol w:w="2337"/>
        <w:gridCol w:w="2338"/>
        <w:gridCol w:w="2620"/>
      </w:tblGrid>
      <w:tr w:rsidR="00C54DCF" w14:paraId="587ED5CC" w14:textId="77777777" w:rsidTr="00F87651">
        <w:trPr>
          <w:trHeight w:val="619"/>
        </w:trPr>
        <w:tc>
          <w:tcPr>
            <w:tcW w:w="2482" w:type="dxa"/>
          </w:tcPr>
          <w:p w14:paraId="204D72DC" w14:textId="77777777" w:rsidR="00C54DCF" w:rsidRPr="00C54DCF" w:rsidRDefault="00C54DCF" w:rsidP="00C54DCF">
            <w:pPr>
              <w:rPr>
                <w:rFonts w:eastAsiaTheme="minorEastAsia"/>
                <w:lang w:val="en-CA"/>
              </w:rPr>
            </w:pPr>
            <w:r>
              <w:rPr>
                <w:rFonts w:eastAsiaTheme="minorEastAsia"/>
                <w:lang w:val="en-CA"/>
              </w:rPr>
              <w:t>Wavenumber (cm</w:t>
            </w:r>
            <w:r>
              <w:rPr>
                <w:rFonts w:eastAsiaTheme="minorEastAsia"/>
                <w:vertAlign w:val="superscript"/>
                <w:lang w:val="en-CA"/>
              </w:rPr>
              <w:t>-1</w:t>
            </w:r>
            <w:r>
              <w:rPr>
                <w:rFonts w:eastAsiaTheme="minorEastAsia"/>
                <w:lang w:val="en-CA"/>
              </w:rPr>
              <w:t>)</w:t>
            </w:r>
          </w:p>
        </w:tc>
        <w:tc>
          <w:tcPr>
            <w:tcW w:w="2337" w:type="dxa"/>
          </w:tcPr>
          <w:p w14:paraId="563C1B04" w14:textId="77777777" w:rsidR="00C54DCF" w:rsidRDefault="00C54DCF" w:rsidP="00C54DCF">
            <w:pPr>
              <w:rPr>
                <w:rFonts w:eastAsiaTheme="minorEastAsia"/>
                <w:lang w:val="en-CA"/>
              </w:rPr>
            </w:pPr>
            <w:r>
              <w:rPr>
                <w:rFonts w:eastAsiaTheme="minorEastAsia"/>
                <w:lang w:val="en-CA"/>
              </w:rPr>
              <w:t>Strength of band</w:t>
            </w:r>
          </w:p>
        </w:tc>
        <w:tc>
          <w:tcPr>
            <w:tcW w:w="2338" w:type="dxa"/>
          </w:tcPr>
          <w:p w14:paraId="5AE55207" w14:textId="77777777" w:rsidR="00C54DCF" w:rsidRDefault="00C54DCF" w:rsidP="00C54DCF">
            <w:pPr>
              <w:rPr>
                <w:rFonts w:eastAsiaTheme="minorEastAsia"/>
                <w:lang w:val="en-CA"/>
              </w:rPr>
            </w:pPr>
            <w:r>
              <w:rPr>
                <w:rFonts w:eastAsiaTheme="minorEastAsia"/>
                <w:lang w:val="en-CA"/>
              </w:rPr>
              <w:t>Assignment of band</w:t>
            </w:r>
          </w:p>
        </w:tc>
        <w:tc>
          <w:tcPr>
            <w:tcW w:w="2620" w:type="dxa"/>
          </w:tcPr>
          <w:p w14:paraId="2A88ADC3" w14:textId="77777777" w:rsidR="00C54DCF" w:rsidRPr="00C54DCF" w:rsidRDefault="00C54DCF" w:rsidP="00C54DCF">
            <w:pPr>
              <w:rPr>
                <w:rFonts w:eastAsiaTheme="minorEastAsia"/>
                <w:lang w:val="en-CA"/>
              </w:rPr>
            </w:pPr>
            <w:r>
              <w:rPr>
                <w:rFonts w:eastAsiaTheme="minorEastAsia"/>
                <w:lang w:val="en-CA"/>
              </w:rPr>
              <w:t>Expected wavenumber for band (cm</w:t>
            </w:r>
            <w:r>
              <w:rPr>
                <w:rFonts w:eastAsiaTheme="minorEastAsia"/>
                <w:vertAlign w:val="superscript"/>
                <w:lang w:val="en-CA"/>
              </w:rPr>
              <w:t>-1</w:t>
            </w:r>
            <w:r>
              <w:rPr>
                <w:rFonts w:eastAsiaTheme="minorEastAsia"/>
                <w:lang w:val="en-CA"/>
              </w:rPr>
              <w:t>)</w:t>
            </w:r>
          </w:p>
        </w:tc>
      </w:tr>
      <w:tr w:rsidR="00C54DCF" w14:paraId="498F9C69" w14:textId="77777777" w:rsidTr="00C54DCF">
        <w:tc>
          <w:tcPr>
            <w:tcW w:w="2482" w:type="dxa"/>
          </w:tcPr>
          <w:p w14:paraId="14DCE9A6" w14:textId="77777777" w:rsidR="00C54DCF" w:rsidRDefault="00F513C8" w:rsidP="00C54DCF">
            <w:pPr>
              <w:rPr>
                <w:rFonts w:eastAsiaTheme="minorEastAsia"/>
                <w:lang w:val="en-CA"/>
              </w:rPr>
            </w:pPr>
            <w:r>
              <w:rPr>
                <w:rFonts w:eastAsiaTheme="minorEastAsia"/>
                <w:lang w:val="en-CA"/>
              </w:rPr>
              <w:t>2940.04</w:t>
            </w:r>
          </w:p>
        </w:tc>
        <w:tc>
          <w:tcPr>
            <w:tcW w:w="2337" w:type="dxa"/>
          </w:tcPr>
          <w:p w14:paraId="79FC466A" w14:textId="77777777" w:rsidR="00C54DCF" w:rsidRDefault="00F87651" w:rsidP="00C54DCF">
            <w:pPr>
              <w:rPr>
                <w:rFonts w:eastAsiaTheme="minorEastAsia"/>
                <w:lang w:val="en-CA"/>
              </w:rPr>
            </w:pPr>
            <w:r>
              <w:rPr>
                <w:rFonts w:eastAsiaTheme="minorEastAsia"/>
                <w:lang w:val="en-CA"/>
              </w:rPr>
              <w:t>s</w:t>
            </w:r>
          </w:p>
        </w:tc>
        <w:tc>
          <w:tcPr>
            <w:tcW w:w="2338" w:type="dxa"/>
          </w:tcPr>
          <w:p w14:paraId="5E264ACA" w14:textId="77777777" w:rsidR="00C54DCF" w:rsidRPr="00F87651" w:rsidRDefault="00F87651" w:rsidP="00C54DCF">
            <w:pPr>
              <w:rPr>
                <w:rFonts w:eastAsiaTheme="minorEastAsia"/>
                <w:lang w:val="en-CA"/>
              </w:rPr>
            </w:pPr>
            <w:r>
              <w:rPr>
                <w:rFonts w:ascii="Symbol" w:eastAsiaTheme="minorEastAsia" w:hAnsi="Symbol"/>
                <w:lang w:val="en-CA"/>
              </w:rPr>
              <w:t></w:t>
            </w:r>
            <w:r>
              <w:rPr>
                <w:rFonts w:ascii="Symbol" w:eastAsiaTheme="minorEastAsia" w:hAnsi="Symbol"/>
                <w:lang w:val="en-CA"/>
              </w:rPr>
              <w:t></w:t>
            </w:r>
            <w:r>
              <w:rPr>
                <w:rFonts w:eastAsiaTheme="minorEastAsia"/>
                <w:lang w:val="en-CA"/>
              </w:rPr>
              <w:t xml:space="preserve"> C-H)</w:t>
            </w:r>
          </w:p>
        </w:tc>
        <w:tc>
          <w:tcPr>
            <w:tcW w:w="2620" w:type="dxa"/>
          </w:tcPr>
          <w:p w14:paraId="7E101201" w14:textId="77777777" w:rsidR="00C54DCF" w:rsidRDefault="00F87651" w:rsidP="00C54DCF">
            <w:pPr>
              <w:rPr>
                <w:rFonts w:eastAsiaTheme="minorEastAsia"/>
                <w:lang w:val="en-CA"/>
              </w:rPr>
            </w:pPr>
            <w:r>
              <w:rPr>
                <w:rFonts w:eastAsiaTheme="minorEastAsia"/>
                <w:lang w:val="en-CA"/>
              </w:rPr>
              <w:t>3000-2840</w:t>
            </w:r>
          </w:p>
        </w:tc>
      </w:tr>
      <w:tr w:rsidR="00D90FFC" w14:paraId="4A684826" w14:textId="77777777" w:rsidTr="00C54DCF">
        <w:tc>
          <w:tcPr>
            <w:tcW w:w="2482" w:type="dxa"/>
          </w:tcPr>
          <w:p w14:paraId="25703F4A" w14:textId="77777777" w:rsidR="00D90FFC" w:rsidRDefault="00D90FFC" w:rsidP="00D90FFC">
            <w:pPr>
              <w:rPr>
                <w:rFonts w:eastAsiaTheme="minorEastAsia"/>
                <w:lang w:val="en-CA"/>
              </w:rPr>
            </w:pPr>
            <w:r>
              <w:rPr>
                <w:rFonts w:eastAsiaTheme="minorEastAsia"/>
                <w:lang w:val="en-CA"/>
              </w:rPr>
              <w:t>793.54</w:t>
            </w:r>
          </w:p>
        </w:tc>
        <w:tc>
          <w:tcPr>
            <w:tcW w:w="2337" w:type="dxa"/>
          </w:tcPr>
          <w:p w14:paraId="5E38B6DF" w14:textId="77777777" w:rsidR="00D90FFC" w:rsidRDefault="00D90FFC" w:rsidP="00D90FFC">
            <w:pPr>
              <w:rPr>
                <w:rFonts w:eastAsiaTheme="minorEastAsia"/>
                <w:lang w:val="en-CA"/>
              </w:rPr>
            </w:pPr>
            <w:r>
              <w:rPr>
                <w:rFonts w:eastAsiaTheme="minorEastAsia"/>
                <w:lang w:val="en-CA"/>
              </w:rPr>
              <w:t>s</w:t>
            </w:r>
          </w:p>
        </w:tc>
        <w:tc>
          <w:tcPr>
            <w:tcW w:w="2338" w:type="dxa"/>
          </w:tcPr>
          <w:p w14:paraId="40CC83AB" w14:textId="77777777" w:rsidR="00D90FFC" w:rsidRPr="00F87651" w:rsidRDefault="00D90FFC" w:rsidP="00D90FFC">
            <w:pPr>
              <w:rPr>
                <w:rFonts w:eastAsiaTheme="minorEastAsia"/>
                <w:lang w:val="en-CA"/>
              </w:rPr>
            </w:pPr>
            <w:r>
              <w:rPr>
                <w:rFonts w:ascii="Symbol" w:eastAsiaTheme="minorEastAsia" w:hAnsi="Symbol"/>
                <w:lang w:val="en-CA"/>
              </w:rPr>
              <w:t></w:t>
            </w:r>
            <w:r>
              <w:rPr>
                <w:rFonts w:ascii="Symbol" w:eastAsiaTheme="minorEastAsia" w:hAnsi="Symbol"/>
                <w:lang w:val="en-CA"/>
              </w:rPr>
              <w:t></w:t>
            </w:r>
            <w:r>
              <w:rPr>
                <w:rFonts w:eastAsiaTheme="minorEastAsia"/>
                <w:lang w:val="en-CA"/>
              </w:rPr>
              <w:t xml:space="preserve"> C-Cl)</w:t>
            </w:r>
          </w:p>
        </w:tc>
        <w:tc>
          <w:tcPr>
            <w:tcW w:w="2620" w:type="dxa"/>
          </w:tcPr>
          <w:p w14:paraId="00E41E3A" w14:textId="77777777" w:rsidR="00D90FFC" w:rsidRDefault="00D90FFC" w:rsidP="00D90FFC">
            <w:pPr>
              <w:rPr>
                <w:rFonts w:eastAsiaTheme="minorEastAsia"/>
                <w:lang w:val="en-CA"/>
              </w:rPr>
            </w:pPr>
            <w:r>
              <w:rPr>
                <w:rFonts w:eastAsiaTheme="minorEastAsia"/>
                <w:lang w:val="en-CA"/>
              </w:rPr>
              <w:t>739</w:t>
            </w:r>
          </w:p>
        </w:tc>
      </w:tr>
    </w:tbl>
    <w:p w14:paraId="1DA4B2AC" w14:textId="77777777" w:rsidR="00C54DCF" w:rsidRDefault="00C54DCF" w:rsidP="008803EC">
      <w:pPr>
        <w:spacing w:line="480" w:lineRule="auto"/>
        <w:rPr>
          <w:rFonts w:eastAsiaTheme="minorEastAsia"/>
          <w:lang w:val="en-CA"/>
        </w:rPr>
      </w:pPr>
    </w:p>
    <w:p w14:paraId="52673FC2" w14:textId="77777777" w:rsidR="00CE4418" w:rsidRDefault="00073FE2" w:rsidP="008803EC">
      <w:pPr>
        <w:spacing w:line="480" w:lineRule="auto"/>
        <w:rPr>
          <w:rFonts w:eastAsiaTheme="minorEastAsia"/>
          <w:b/>
          <w:bCs/>
          <w:sz w:val="28"/>
          <w:szCs w:val="28"/>
          <w:lang w:val="en-CA"/>
        </w:rPr>
      </w:pPr>
      <w:r>
        <w:rPr>
          <w:rFonts w:eastAsiaTheme="minorEastAsia"/>
          <w:b/>
          <w:bCs/>
          <w:sz w:val="28"/>
          <w:szCs w:val="28"/>
          <w:lang w:val="en-CA"/>
        </w:rPr>
        <w:t xml:space="preserve">Discussion </w:t>
      </w:r>
    </w:p>
    <w:p w14:paraId="5E05D60F" w14:textId="77777777" w:rsidR="00073FE2" w:rsidRDefault="00760324" w:rsidP="008803EC">
      <w:pPr>
        <w:spacing w:line="480" w:lineRule="auto"/>
        <w:rPr>
          <w:lang w:val="en-CA"/>
        </w:rPr>
      </w:pPr>
      <w:r>
        <w:rPr>
          <w:rFonts w:eastAsiaTheme="minorEastAsia"/>
          <w:lang w:val="en-CA"/>
        </w:rPr>
        <w:t xml:space="preserve">  The objective of this experiment was to synthesis 7,7</w:t>
      </w:r>
      <w:r>
        <w:rPr>
          <w:lang w:val="en-CA"/>
        </w:rPr>
        <w:t xml:space="preserve"> –dichloronorcarane from cyclohexane, chloroform and sodium hydroxide.</w:t>
      </w:r>
      <w:r w:rsidR="00684810">
        <w:rPr>
          <w:lang w:val="en-CA"/>
        </w:rPr>
        <w:t xml:space="preserve"> The mechanism for this reaction was determined to be:</w:t>
      </w:r>
    </w:p>
    <w:p w14:paraId="20F1DC76" w14:textId="77777777" w:rsidR="00684810" w:rsidRPr="00073FE2" w:rsidRDefault="00684810" w:rsidP="008803EC">
      <w:pPr>
        <w:spacing w:line="480" w:lineRule="auto"/>
        <w:rPr>
          <w:rFonts w:eastAsiaTheme="minorEastAsia"/>
          <w:lang w:val="en-CA"/>
        </w:rPr>
      </w:pPr>
    </w:p>
    <w:p w14:paraId="79A35AA1" w14:textId="77777777" w:rsidR="00051997" w:rsidRPr="00E850CD" w:rsidRDefault="00684810" w:rsidP="00684810">
      <w:pPr>
        <w:spacing w:line="480" w:lineRule="auto"/>
        <w:jc w:val="both"/>
        <w:rPr>
          <w:lang w:val="en-CA"/>
        </w:rPr>
      </w:pPr>
      <w:r w:rsidRPr="007D22F5">
        <w:rPr>
          <w:noProof/>
        </w:rPr>
        <w:drawing>
          <wp:inline distT="0" distB="0" distL="0" distR="0" wp14:anchorId="2E1E0112" wp14:editId="501BED33">
            <wp:extent cx="6572851" cy="184048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80913" cy="1954747"/>
                    </a:xfrm>
                    <a:prstGeom prst="rect">
                      <a:avLst/>
                    </a:prstGeom>
                  </pic:spPr>
                </pic:pic>
              </a:graphicData>
            </a:graphic>
          </wp:inline>
        </w:drawing>
      </w:r>
    </w:p>
    <w:p w14:paraId="0AD8C26F" w14:textId="77777777" w:rsidR="00A35A63" w:rsidRDefault="00684810">
      <w:r w:rsidRPr="007D22F5">
        <w:rPr>
          <w:noProof/>
        </w:rPr>
        <w:drawing>
          <wp:inline distT="0" distB="0" distL="0" distR="0" wp14:anchorId="5A679950" wp14:editId="53717F75">
            <wp:extent cx="5943600" cy="1272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272540"/>
                    </a:xfrm>
                    <a:prstGeom prst="rect">
                      <a:avLst/>
                    </a:prstGeom>
                  </pic:spPr>
                </pic:pic>
              </a:graphicData>
            </a:graphic>
          </wp:inline>
        </w:drawing>
      </w:r>
    </w:p>
    <w:p w14:paraId="38A7DE30" w14:textId="77777777" w:rsidR="00684810" w:rsidRDefault="00684810"/>
    <w:p w14:paraId="1B03A451" w14:textId="26E62099" w:rsidR="00684810" w:rsidRDefault="00684810" w:rsidP="009D6FB3">
      <w:pPr>
        <w:spacing w:line="480" w:lineRule="auto"/>
        <w:jc w:val="both"/>
        <w:rPr>
          <w:lang w:val="en-CA"/>
        </w:rPr>
      </w:pPr>
      <w:r>
        <w:t xml:space="preserve"> </w:t>
      </w:r>
      <w:r w:rsidR="009D6FB3">
        <w:t xml:space="preserve">  </w:t>
      </w:r>
      <w:r>
        <w:t xml:space="preserve">This mechanism is a two-step mechanism. The first step </w:t>
      </w:r>
      <w:r w:rsidR="00817F76">
        <w:t>is an SN</w:t>
      </w:r>
      <w:r w:rsidR="00817F76">
        <w:rPr>
          <w:vertAlign w:val="subscript"/>
        </w:rPr>
        <w:t>1</w:t>
      </w:r>
      <w:r>
        <w:t xml:space="preserve"> </w:t>
      </w:r>
      <w:r w:rsidR="008A637F">
        <w:t>react</w:t>
      </w:r>
      <w:r w:rsidR="00817F76">
        <w:t>ion where</w:t>
      </w:r>
      <w:r w:rsidR="008A637F">
        <w:t xml:space="preserve"> chloroform </w:t>
      </w:r>
      <w:r w:rsidR="00817F76">
        <w:t xml:space="preserve">reacts </w:t>
      </w:r>
      <w:r w:rsidR="008A637F">
        <w:t xml:space="preserve">with the sodium hydroxide </w:t>
      </w:r>
      <w:r w:rsidR="009951AD">
        <w:t>base</w:t>
      </w:r>
      <w:r w:rsidR="00817F76">
        <w:t xml:space="preserve"> and </w:t>
      </w:r>
      <w:r w:rsidR="009951AD">
        <w:t xml:space="preserve">the chloroform loses a proton then loses a chlorine to </w:t>
      </w:r>
      <w:r w:rsidR="00FD0BC3">
        <w:t xml:space="preserve">form the </w:t>
      </w:r>
      <w:r w:rsidR="00817F76">
        <w:rPr>
          <w:rFonts w:cs="Times"/>
        </w:rPr>
        <w:t>dichlorocarbene</w:t>
      </w:r>
      <w:r w:rsidR="00B62CD0">
        <w:rPr>
          <w:rFonts w:cs="Times"/>
        </w:rPr>
        <w:t xml:space="preserve"> </w:t>
      </w:r>
      <w:r w:rsidR="00B62CD0">
        <w:rPr>
          <w:rFonts w:cs="Times"/>
          <w:vertAlign w:val="superscript"/>
        </w:rPr>
        <w:t>[4]</w:t>
      </w:r>
      <w:r w:rsidR="00FD0BC3">
        <w:rPr>
          <w:rFonts w:cs="Times"/>
        </w:rPr>
        <w:t>. The second step is a simple addition reaction where the dichlorocarbenes adds to the cyclohex</w:t>
      </w:r>
      <w:r w:rsidR="008B0F7D">
        <w:rPr>
          <w:rFonts w:cs="Times"/>
        </w:rPr>
        <w:t xml:space="preserve">ene. This addition reaction causes the cyclohexene ring to lose a double a hydrogen and become a cation. Whereas the dichlorocarbenes added gets a negative charge for only having three bonds </w:t>
      </w:r>
      <w:r w:rsidR="009D6FB3">
        <w:rPr>
          <w:rFonts w:cs="Times"/>
        </w:rPr>
        <w:t xml:space="preserve">this causes it to close the ring and form the </w:t>
      </w:r>
      <w:r w:rsidR="009D6FB3">
        <w:rPr>
          <w:rFonts w:eastAsiaTheme="minorEastAsia"/>
          <w:lang w:val="en-CA"/>
        </w:rPr>
        <w:t>7,7</w:t>
      </w:r>
      <w:r w:rsidR="009D6FB3">
        <w:rPr>
          <w:lang w:val="en-CA"/>
        </w:rPr>
        <w:t xml:space="preserve"> –dichloronorcarane.</w:t>
      </w:r>
    </w:p>
    <w:p w14:paraId="21553D0C" w14:textId="35FA5EF4" w:rsidR="009D6FB3" w:rsidRDefault="009D6FB3" w:rsidP="00BC56C0">
      <w:pPr>
        <w:spacing w:line="480" w:lineRule="auto"/>
        <w:jc w:val="both"/>
        <w:rPr>
          <w:rFonts w:eastAsiaTheme="minorEastAsia"/>
          <w:lang w:val="en-CA"/>
        </w:rPr>
      </w:pPr>
      <w:r>
        <w:rPr>
          <w:lang w:val="en-CA"/>
        </w:rPr>
        <w:t xml:space="preserve">     The synthesis begins with </w:t>
      </w:r>
      <w:r w:rsidR="002C1B7B">
        <w:rPr>
          <w:lang w:val="en-CA"/>
        </w:rPr>
        <w:t xml:space="preserve">adding the cyclohexene and the chloroform </w:t>
      </w:r>
      <w:r w:rsidR="00DE2A36">
        <w:rPr>
          <w:lang w:val="en-CA"/>
        </w:rPr>
        <w:t>in addition to the phase tr</w:t>
      </w:r>
      <w:r w:rsidR="00BC69A6">
        <w:rPr>
          <w:lang w:val="en-CA"/>
        </w:rPr>
        <w:t>ansfer catalyst that was used the</w:t>
      </w:r>
      <w:r w:rsidR="00DE2A36">
        <w:rPr>
          <w:lang w:val="en-CA"/>
        </w:rPr>
        <w:t xml:space="preserve"> tricaprymethylammonium </w:t>
      </w:r>
      <w:r w:rsidR="00BC69A6">
        <w:rPr>
          <w:lang w:val="en-CA"/>
        </w:rPr>
        <w:t xml:space="preserve">chloride. Then NaOH was added </w:t>
      </w:r>
      <w:r w:rsidR="00BC56C0">
        <w:rPr>
          <w:lang w:val="en-CA"/>
        </w:rPr>
        <w:t>and cyclohexanol and the reaction flask was left stirring on a plate in which the temperature was monitored until it rose to 60</w:t>
      </w:r>
      <m:oMath>
        <m:r>
          <w:rPr>
            <w:rFonts w:ascii="Cambria Math" w:hAnsi="Cambria Math"/>
            <w:lang w:val="en-CA"/>
          </w:rPr>
          <m:t>℃</m:t>
        </m:r>
      </m:oMath>
      <w:r w:rsidR="00BC56C0">
        <w:rPr>
          <w:rFonts w:eastAsiaTheme="minorEastAsia"/>
          <w:lang w:val="en-CA"/>
        </w:rPr>
        <w:t xml:space="preserve">. When it rose to that temperature the reaction flask was placed in an ice bath to bring the temperature </w:t>
      </w:r>
      <w:r w:rsidR="001A4105">
        <w:rPr>
          <w:rFonts w:eastAsiaTheme="minorEastAsia"/>
          <w:lang w:val="en-CA"/>
        </w:rPr>
        <w:t>down</w:t>
      </w:r>
      <w:r w:rsidR="001A4105">
        <w:rPr>
          <w:rFonts w:eastAsiaTheme="minorEastAsia"/>
          <w:vertAlign w:val="superscript"/>
          <w:lang w:val="en-CA"/>
        </w:rPr>
        <w:t xml:space="preserve"> [1]</w:t>
      </w:r>
      <w:r w:rsidR="00BC56C0">
        <w:rPr>
          <w:rFonts w:eastAsiaTheme="minorEastAsia"/>
          <w:lang w:val="en-CA"/>
        </w:rPr>
        <w:t>. This is an important step because the reaction is an exothermic reaction and the boiling points of the reactants is 83</w:t>
      </w:r>
      <m:oMath>
        <m:r>
          <w:rPr>
            <w:rFonts w:ascii="Cambria Math" w:hAnsi="Cambria Math"/>
            <w:lang w:val="en-CA"/>
          </w:rPr>
          <m:t>℃</m:t>
        </m:r>
      </m:oMath>
      <w:r w:rsidR="00BC56C0">
        <w:rPr>
          <w:rFonts w:eastAsiaTheme="minorEastAsia"/>
          <w:lang w:val="en-CA"/>
        </w:rPr>
        <w:t xml:space="preserve"> for cyclohexene and 62</w:t>
      </w:r>
      <m:oMath>
        <m:r>
          <w:rPr>
            <w:rFonts w:ascii="Cambria Math" w:hAnsi="Cambria Math"/>
            <w:lang w:val="en-CA"/>
          </w:rPr>
          <m:t>℃</m:t>
        </m:r>
      </m:oMath>
      <w:r w:rsidR="00BC56C0">
        <w:rPr>
          <w:rFonts w:eastAsiaTheme="minorEastAsia"/>
          <w:lang w:val="en-CA"/>
        </w:rPr>
        <w:t xml:space="preserve"> for chloroform, so that they do not boil the reaction should be monitored to stay below 60</w:t>
      </w:r>
      <m:oMath>
        <m:r>
          <w:rPr>
            <w:rFonts w:ascii="Cambria Math" w:hAnsi="Cambria Math"/>
            <w:lang w:val="en-CA"/>
          </w:rPr>
          <m:t>℃</m:t>
        </m:r>
      </m:oMath>
      <w:r w:rsidR="00BC56C0">
        <w:rPr>
          <w:rFonts w:eastAsiaTheme="minorEastAsia"/>
          <w:lang w:val="en-CA"/>
        </w:rPr>
        <w:t>. However, once the reaction is over the temperature will drop spontaneously or in this case the temperature dropped till 45</w:t>
      </w:r>
      <m:oMath>
        <m:r>
          <w:rPr>
            <w:rFonts w:ascii="Cambria Math" w:hAnsi="Cambria Math"/>
            <w:lang w:val="en-CA"/>
          </w:rPr>
          <m:t>℃</m:t>
        </m:r>
      </m:oMath>
      <w:r w:rsidR="00BC56C0">
        <w:rPr>
          <w:rFonts w:eastAsiaTheme="minorEastAsia"/>
          <w:lang w:val="en-CA"/>
        </w:rPr>
        <w:t xml:space="preserve"> and stayed on that temperature for a couple minutes which indicated that the reaction was over. </w:t>
      </w:r>
    </w:p>
    <w:p w14:paraId="61C3F254" w14:textId="6082070C" w:rsidR="009A0D83" w:rsidRDefault="00F85621" w:rsidP="00BC56C0">
      <w:pPr>
        <w:spacing w:line="480" w:lineRule="auto"/>
        <w:jc w:val="both"/>
        <w:rPr>
          <w:rFonts w:eastAsiaTheme="minorEastAsia"/>
          <w:lang w:val="en-CA"/>
        </w:rPr>
      </w:pPr>
      <w:r>
        <w:rPr>
          <w:rFonts w:eastAsiaTheme="minorEastAsia"/>
          <w:lang w:val="en-CA"/>
        </w:rPr>
        <w:t xml:space="preserve">    The second part of the experiment was to use the liquid-liquid extraction to remove the organic solution which contained the product. The extraction solvent that was used was ethyl </w:t>
      </w:r>
      <w:r w:rsidR="003B2BB7">
        <w:rPr>
          <w:rFonts w:eastAsiaTheme="minorEastAsia"/>
          <w:lang w:val="en-CA"/>
        </w:rPr>
        <w:t>ether. The</w:t>
      </w:r>
      <w:r w:rsidR="00B134C0">
        <w:rPr>
          <w:rFonts w:eastAsiaTheme="minorEastAsia"/>
          <w:lang w:val="en-CA"/>
        </w:rPr>
        <w:t xml:space="preserve"> washing was done twice and in each time the organic s</w:t>
      </w:r>
      <w:r w:rsidR="003B2BB7">
        <w:rPr>
          <w:rFonts w:eastAsiaTheme="minorEastAsia"/>
          <w:lang w:val="en-CA"/>
        </w:rPr>
        <w:t xml:space="preserve">olution was placed in a flask and then the ethyl ether was dried using calcium </w:t>
      </w:r>
      <w:r w:rsidR="00B84263">
        <w:rPr>
          <w:rFonts w:eastAsiaTheme="minorEastAsia"/>
          <w:lang w:val="en-CA"/>
        </w:rPr>
        <w:t>chloride</w:t>
      </w:r>
      <w:r w:rsidR="00B84263">
        <w:rPr>
          <w:rFonts w:eastAsiaTheme="minorEastAsia"/>
          <w:vertAlign w:val="superscript"/>
          <w:lang w:val="en-CA"/>
        </w:rPr>
        <w:t xml:space="preserve"> [</w:t>
      </w:r>
      <w:r w:rsidR="001A4105">
        <w:rPr>
          <w:rFonts w:eastAsiaTheme="minorEastAsia"/>
          <w:vertAlign w:val="superscript"/>
          <w:lang w:val="en-CA"/>
        </w:rPr>
        <w:t>1]</w:t>
      </w:r>
      <w:r w:rsidR="003B2BB7">
        <w:rPr>
          <w:rFonts w:eastAsiaTheme="minorEastAsia"/>
          <w:lang w:val="en-CA"/>
        </w:rPr>
        <w:t xml:space="preserve">. This drying agent has a medium intensity in the degree of the dryness in addition it removes traces of water </w:t>
      </w:r>
      <w:proofErr w:type="gramStart"/>
      <w:r w:rsidR="003B2BB7">
        <w:rPr>
          <w:rFonts w:eastAsiaTheme="minorEastAsia"/>
          <w:lang w:val="en-CA"/>
        </w:rPr>
        <w:t>quickly</w:t>
      </w:r>
      <w:r w:rsidR="001A4105">
        <w:rPr>
          <w:rFonts w:eastAsiaTheme="minorEastAsia"/>
          <w:vertAlign w:val="superscript"/>
          <w:lang w:val="en-CA"/>
        </w:rPr>
        <w:t>[</w:t>
      </w:r>
      <w:proofErr w:type="gramEnd"/>
      <w:r w:rsidR="001A4105">
        <w:rPr>
          <w:rFonts w:eastAsiaTheme="minorEastAsia"/>
          <w:vertAlign w:val="superscript"/>
          <w:lang w:val="en-CA"/>
        </w:rPr>
        <w:t>2]</w:t>
      </w:r>
      <w:r w:rsidR="003B2BB7">
        <w:rPr>
          <w:rFonts w:eastAsiaTheme="minorEastAsia"/>
          <w:lang w:val="en-CA"/>
        </w:rPr>
        <w:t xml:space="preserve">. </w:t>
      </w:r>
      <w:r w:rsidR="009A0D83">
        <w:rPr>
          <w:rFonts w:eastAsiaTheme="minorEastAsia"/>
          <w:lang w:val="en-CA"/>
        </w:rPr>
        <w:t xml:space="preserve">The purification step was not preformed therefore the crude product was weighed. </w:t>
      </w:r>
    </w:p>
    <w:p w14:paraId="4AB3049C" w14:textId="1B4A9F7B" w:rsidR="00523912" w:rsidRDefault="009A0D83" w:rsidP="009A0D83">
      <w:pPr>
        <w:spacing w:line="480" w:lineRule="auto"/>
        <w:jc w:val="both"/>
        <w:rPr>
          <w:rFonts w:eastAsiaTheme="minorEastAsia"/>
          <w:lang w:val="en-CA"/>
        </w:rPr>
      </w:pPr>
      <w:r>
        <w:rPr>
          <w:rFonts w:eastAsiaTheme="minorEastAsia"/>
          <w:lang w:val="en-CA"/>
        </w:rPr>
        <w:t xml:space="preserve">    The crude product that was measured was found to be 10.078g whereas the theoretical yield was calculated to be 16.51 g. Therefore, the percentage yield was found to be 61.04%. This is a pretty good yield for the synthesis however; since it is the crude product and not completely purified one cannot be certain that the whole mass that was found was of pure 7,7</w:t>
      </w:r>
      <w:r>
        <w:rPr>
          <w:lang w:val="en-CA"/>
        </w:rPr>
        <w:t xml:space="preserve"> –dichloronorcarane. Whereas the analysis of the IR spectrum that was given shows provides with only two useful </w:t>
      </w:r>
      <w:r>
        <w:rPr>
          <w:rFonts w:eastAsiaTheme="minorEastAsia"/>
          <w:lang w:val="en-CA"/>
        </w:rPr>
        <w:t xml:space="preserve">stretches that can help determine that it is the product desired. The first stretch is the </w:t>
      </w:r>
      <w:r>
        <w:rPr>
          <w:rFonts w:ascii="Symbol" w:eastAsiaTheme="minorEastAsia" w:hAnsi="Symbol"/>
          <w:lang w:val="en-CA"/>
        </w:rPr>
        <w:t></w:t>
      </w:r>
      <w:r>
        <w:rPr>
          <w:rFonts w:ascii="Symbol" w:eastAsiaTheme="minorEastAsia" w:hAnsi="Symbol"/>
          <w:lang w:val="en-CA"/>
        </w:rPr>
        <w:t></w:t>
      </w:r>
      <w:r>
        <w:rPr>
          <w:rFonts w:eastAsiaTheme="minorEastAsia"/>
          <w:lang w:val="en-CA"/>
        </w:rPr>
        <w:t xml:space="preserve"> C-H) stretch, this is a strong intensity band that is at 2940.04</w:t>
      </w:r>
      <w:r w:rsidRPr="009A0D83">
        <w:rPr>
          <w:rFonts w:eastAsiaTheme="minorEastAsia"/>
          <w:lang w:val="en-CA"/>
        </w:rPr>
        <w:t xml:space="preserve"> </w:t>
      </w:r>
      <w:r>
        <w:rPr>
          <w:rFonts w:eastAsiaTheme="minorEastAsia"/>
          <w:lang w:val="en-CA"/>
        </w:rPr>
        <w:t>cm</w:t>
      </w:r>
      <w:r>
        <w:rPr>
          <w:rFonts w:eastAsiaTheme="minorEastAsia"/>
          <w:vertAlign w:val="superscript"/>
          <w:lang w:val="en-CA"/>
        </w:rPr>
        <w:t>-1</w:t>
      </w:r>
      <w:r>
        <w:rPr>
          <w:rFonts w:eastAsiaTheme="minorEastAsia"/>
          <w:lang w:val="en-CA"/>
        </w:rPr>
        <w:t>. This is the expected band because it is an sp</w:t>
      </w:r>
      <w:r>
        <w:rPr>
          <w:rFonts w:eastAsiaTheme="minorEastAsia"/>
          <w:vertAlign w:val="superscript"/>
          <w:lang w:val="en-CA"/>
        </w:rPr>
        <w:t>3</w:t>
      </w:r>
      <w:r>
        <w:rPr>
          <w:rFonts w:eastAsiaTheme="minorEastAsia"/>
          <w:lang w:val="en-CA"/>
        </w:rPr>
        <w:t xml:space="preserve"> C-</w:t>
      </w:r>
      <w:proofErr w:type="gramStart"/>
      <w:r>
        <w:rPr>
          <w:rFonts w:eastAsiaTheme="minorEastAsia"/>
          <w:lang w:val="en-CA"/>
        </w:rPr>
        <w:t>H</w:t>
      </w:r>
      <w:r w:rsidR="001A4105">
        <w:rPr>
          <w:rFonts w:eastAsiaTheme="minorEastAsia"/>
          <w:vertAlign w:val="superscript"/>
          <w:lang w:val="en-CA"/>
        </w:rPr>
        <w:t>[</w:t>
      </w:r>
      <w:proofErr w:type="gramEnd"/>
      <w:r w:rsidR="001A4105">
        <w:rPr>
          <w:rFonts w:eastAsiaTheme="minorEastAsia"/>
          <w:vertAlign w:val="superscript"/>
          <w:lang w:val="en-CA"/>
        </w:rPr>
        <w:t>5]</w:t>
      </w:r>
      <w:r>
        <w:rPr>
          <w:rFonts w:eastAsiaTheme="minorEastAsia"/>
          <w:lang w:val="en-CA"/>
        </w:rPr>
        <w:t xml:space="preserve">. </w:t>
      </w:r>
      <w:r w:rsidR="00523912">
        <w:rPr>
          <w:rFonts w:eastAsiaTheme="minorEastAsia"/>
          <w:lang w:val="en-CA"/>
        </w:rPr>
        <w:t xml:space="preserve">The second stretch that is seen is the </w:t>
      </w:r>
      <w:r w:rsidR="00523912">
        <w:rPr>
          <w:rFonts w:ascii="Symbol" w:eastAsiaTheme="minorEastAsia" w:hAnsi="Symbol"/>
          <w:lang w:val="en-CA"/>
        </w:rPr>
        <w:t></w:t>
      </w:r>
      <w:r w:rsidR="00523912">
        <w:rPr>
          <w:rFonts w:ascii="Symbol" w:eastAsiaTheme="minorEastAsia" w:hAnsi="Symbol"/>
          <w:lang w:val="en-CA"/>
        </w:rPr>
        <w:t></w:t>
      </w:r>
      <w:r w:rsidR="00523912">
        <w:rPr>
          <w:rFonts w:eastAsiaTheme="minorEastAsia"/>
          <w:lang w:val="en-CA"/>
        </w:rPr>
        <w:t xml:space="preserve"> C-Cl) which is at 793.54 cm</w:t>
      </w:r>
      <w:r w:rsidR="00523912">
        <w:rPr>
          <w:rFonts w:eastAsiaTheme="minorEastAsia"/>
          <w:vertAlign w:val="superscript"/>
          <w:lang w:val="en-CA"/>
        </w:rPr>
        <w:t>-1</w:t>
      </w:r>
      <w:r w:rsidR="00523912">
        <w:rPr>
          <w:rFonts w:eastAsiaTheme="minorEastAsia"/>
          <w:lang w:val="en-CA"/>
        </w:rPr>
        <w:t>. However, the expected wavelength for this particular stretch is at 739</w:t>
      </w:r>
      <w:r w:rsidR="00523912" w:rsidRPr="00523912">
        <w:rPr>
          <w:rFonts w:eastAsiaTheme="minorEastAsia"/>
          <w:lang w:val="en-CA"/>
        </w:rPr>
        <w:t xml:space="preserve"> </w:t>
      </w:r>
      <w:r w:rsidR="00523912">
        <w:rPr>
          <w:rFonts w:eastAsiaTheme="minorEastAsia"/>
          <w:lang w:val="en-CA"/>
        </w:rPr>
        <w:t>cm</w:t>
      </w:r>
      <w:r w:rsidR="00523912">
        <w:rPr>
          <w:rFonts w:eastAsiaTheme="minorEastAsia"/>
          <w:vertAlign w:val="superscript"/>
          <w:lang w:val="en-CA"/>
        </w:rPr>
        <w:t>-1</w:t>
      </w:r>
      <w:r w:rsidR="00A820DB">
        <w:rPr>
          <w:rFonts w:eastAsiaTheme="minorEastAsia"/>
          <w:lang w:val="en-CA"/>
        </w:rPr>
        <w:t xml:space="preserve"> the difference in wavelength is due to the fact there are two chlorines attached at a tertiary </w:t>
      </w:r>
      <w:proofErr w:type="gramStart"/>
      <w:r w:rsidR="00A820DB">
        <w:rPr>
          <w:rFonts w:eastAsiaTheme="minorEastAsia"/>
          <w:lang w:val="en-CA"/>
        </w:rPr>
        <w:t>carbon</w:t>
      </w:r>
      <w:r w:rsidR="001A4105">
        <w:rPr>
          <w:rFonts w:eastAsiaTheme="minorEastAsia"/>
          <w:vertAlign w:val="superscript"/>
          <w:lang w:val="en-CA"/>
        </w:rPr>
        <w:t>[</w:t>
      </w:r>
      <w:proofErr w:type="gramEnd"/>
      <w:r w:rsidR="001A4105">
        <w:rPr>
          <w:rFonts w:eastAsiaTheme="minorEastAsia"/>
          <w:vertAlign w:val="superscript"/>
          <w:lang w:val="en-CA"/>
        </w:rPr>
        <w:t>5]</w:t>
      </w:r>
      <w:r w:rsidR="00A820DB">
        <w:rPr>
          <w:rFonts w:eastAsiaTheme="minorEastAsia"/>
          <w:lang w:val="en-CA"/>
        </w:rPr>
        <w:t xml:space="preserve">. </w:t>
      </w:r>
    </w:p>
    <w:p w14:paraId="5CA294A9" w14:textId="63A27D99" w:rsidR="00A820DB" w:rsidRDefault="00A820DB" w:rsidP="009A0D83">
      <w:pPr>
        <w:spacing w:line="480" w:lineRule="auto"/>
        <w:jc w:val="both"/>
        <w:rPr>
          <w:rFonts w:eastAsiaTheme="minorEastAsia"/>
          <w:lang w:val="en-CA"/>
        </w:rPr>
      </w:pPr>
      <w:r>
        <w:rPr>
          <w:rFonts w:eastAsiaTheme="minorEastAsia"/>
          <w:lang w:val="en-CA"/>
        </w:rPr>
        <w:t xml:space="preserve">    The yield obtained is not that bad however more precise results can be obtained if distillation operation was performed. In </w:t>
      </w:r>
      <w:r w:rsidR="00D91E2E">
        <w:rPr>
          <w:rFonts w:eastAsiaTheme="minorEastAsia"/>
          <w:lang w:val="en-CA"/>
        </w:rPr>
        <w:t>addition,</w:t>
      </w:r>
      <w:r>
        <w:rPr>
          <w:rFonts w:eastAsiaTheme="minorEastAsia"/>
          <w:lang w:val="en-CA"/>
        </w:rPr>
        <w:t xml:space="preserve"> </w:t>
      </w:r>
      <w:r w:rsidR="009F7905">
        <w:rPr>
          <w:rFonts w:eastAsiaTheme="minorEastAsia"/>
          <w:lang w:val="en-CA"/>
        </w:rPr>
        <w:t xml:space="preserve">some errors may have occurred during the extraction process where after each wash </w:t>
      </w:r>
      <w:r w:rsidR="00D91E2E">
        <w:rPr>
          <w:rFonts w:eastAsiaTheme="minorEastAsia"/>
          <w:lang w:val="en-CA"/>
        </w:rPr>
        <w:t xml:space="preserve">the organic solution was placed into a flask whereas the aqueous solution was placed in a beaker. This separation was done by separating the two solutions by eye this incurs </w:t>
      </w:r>
      <w:r w:rsidR="003A1E2B">
        <w:rPr>
          <w:rFonts w:eastAsiaTheme="minorEastAsia"/>
          <w:lang w:val="en-CA"/>
        </w:rPr>
        <w:t>human errors in which some organic solution may go into the aqueous solution even though it was washed several times.</w:t>
      </w:r>
    </w:p>
    <w:p w14:paraId="0C84F472" w14:textId="6BB93BA8" w:rsidR="003A1E2B" w:rsidRDefault="003A1E2B" w:rsidP="009A0D83">
      <w:pPr>
        <w:spacing w:line="480" w:lineRule="auto"/>
        <w:jc w:val="both"/>
        <w:rPr>
          <w:rFonts w:eastAsiaTheme="minorEastAsia"/>
          <w:lang w:val="en-CA"/>
        </w:rPr>
      </w:pPr>
      <w:r>
        <w:rPr>
          <w:rFonts w:eastAsiaTheme="minorEastAsia"/>
          <w:b/>
          <w:bCs/>
          <w:sz w:val="28"/>
          <w:szCs w:val="28"/>
          <w:lang w:val="en-CA"/>
        </w:rPr>
        <w:t>Conclusion</w:t>
      </w:r>
    </w:p>
    <w:p w14:paraId="3C329D82" w14:textId="7645A267" w:rsidR="003A1E2B" w:rsidRPr="003A1E2B" w:rsidRDefault="003A1E2B" w:rsidP="009A0D83">
      <w:pPr>
        <w:spacing w:line="480" w:lineRule="auto"/>
        <w:jc w:val="both"/>
        <w:rPr>
          <w:rFonts w:eastAsiaTheme="minorEastAsia"/>
          <w:lang w:val="en-CA"/>
        </w:rPr>
      </w:pPr>
      <w:r>
        <w:rPr>
          <w:rFonts w:eastAsiaTheme="minorEastAsia"/>
          <w:lang w:val="en-CA"/>
        </w:rPr>
        <w:t xml:space="preserve"> </w:t>
      </w:r>
      <w:r w:rsidR="00087CEE">
        <w:rPr>
          <w:rFonts w:eastAsiaTheme="minorEastAsia"/>
          <w:lang w:val="en-CA"/>
        </w:rPr>
        <w:t xml:space="preserve">  </w:t>
      </w:r>
      <w:r>
        <w:rPr>
          <w:rFonts w:eastAsiaTheme="minorEastAsia"/>
          <w:lang w:val="en-CA"/>
        </w:rPr>
        <w:t>In this experiment 7,7</w:t>
      </w:r>
      <w:r>
        <w:rPr>
          <w:lang w:val="en-CA"/>
        </w:rPr>
        <w:t xml:space="preserve"> –dichloronorcarane was synthesized from chloroform and cyclohexene in addition to using the tricaprymethylammonium chloride as phase transfer catalyst. The formation of product was successful in which the yield was found to be </w:t>
      </w:r>
      <w:r>
        <w:rPr>
          <w:rFonts w:eastAsiaTheme="minorEastAsia"/>
          <w:lang w:val="en-CA"/>
        </w:rPr>
        <w:t xml:space="preserve">10.078g and the percentage was </w:t>
      </w:r>
      <w:r w:rsidR="00087CEE">
        <w:rPr>
          <w:rFonts w:eastAsiaTheme="minorEastAsia"/>
          <w:lang w:val="en-CA"/>
        </w:rPr>
        <w:t xml:space="preserve">around 61.04%. The IR spectrum for the product was also analyzed where the two main stretches that differs the cyclopropane from the cyclohexene. </w:t>
      </w:r>
    </w:p>
    <w:p w14:paraId="72C84416" w14:textId="4C81B53D" w:rsidR="009A0D83" w:rsidRDefault="00087CEE" w:rsidP="009A0D83">
      <w:pPr>
        <w:spacing w:line="480" w:lineRule="auto"/>
        <w:jc w:val="both"/>
        <w:rPr>
          <w:rFonts w:eastAsiaTheme="minorEastAsia"/>
          <w:b/>
          <w:bCs/>
          <w:sz w:val="28"/>
          <w:szCs w:val="28"/>
          <w:lang w:val="en-CA"/>
        </w:rPr>
      </w:pPr>
      <w:r>
        <w:rPr>
          <w:rFonts w:eastAsiaTheme="minorEastAsia"/>
          <w:b/>
          <w:bCs/>
          <w:sz w:val="28"/>
          <w:szCs w:val="28"/>
          <w:lang w:val="en-CA"/>
        </w:rPr>
        <w:t xml:space="preserve">References: </w:t>
      </w:r>
    </w:p>
    <w:p w14:paraId="0441E917" w14:textId="1CA1CD09" w:rsidR="00087CEE" w:rsidRDefault="00087CEE" w:rsidP="00087CEE">
      <w:pPr>
        <w:rPr>
          <w:bCs/>
          <w:color w:val="000000" w:themeColor="text1"/>
        </w:rPr>
      </w:pPr>
      <w:r>
        <w:rPr>
          <w:rFonts w:eastAsiaTheme="minorEastAsia"/>
          <w:lang w:val="en-CA"/>
        </w:rPr>
        <w:t xml:space="preserve">[1] </w:t>
      </w:r>
      <w:r w:rsidR="001A4105">
        <w:rPr>
          <w:rFonts w:eastAsiaTheme="minorEastAsia"/>
          <w:lang w:val="en-CA"/>
        </w:rPr>
        <w:t xml:space="preserve">   </w:t>
      </w:r>
      <w:r>
        <w:rPr>
          <w:rFonts w:eastAsiaTheme="minorEastAsia"/>
          <w:lang w:val="en-CA"/>
        </w:rPr>
        <w:t>Bellefuille, David de et al, Lab manual; Organic III: Organic Reactions. Experiment 22:</w:t>
      </w:r>
      <w:r w:rsidRPr="0044633F">
        <w:rPr>
          <w:bCs/>
          <w:color w:val="000000" w:themeColor="text1"/>
        </w:rPr>
        <w:t xml:space="preserve"> </w:t>
      </w:r>
      <w:r>
        <w:rPr>
          <w:bCs/>
          <w:color w:val="000000" w:themeColor="text1"/>
        </w:rPr>
        <w:t>The Synthesis of 7,7-Dichloronorcarane Using a Phase-Transfer Catalyst. Concordia University.2016.</w:t>
      </w:r>
    </w:p>
    <w:p w14:paraId="48BCE83E" w14:textId="77777777" w:rsidR="00087CEE" w:rsidRDefault="00087CEE" w:rsidP="00087CEE">
      <w:pPr>
        <w:rPr>
          <w:bCs/>
          <w:color w:val="000000" w:themeColor="text1"/>
        </w:rPr>
      </w:pPr>
    </w:p>
    <w:p w14:paraId="3185E037" w14:textId="06439A34" w:rsidR="004F586A" w:rsidRPr="00B24582" w:rsidRDefault="00087CEE" w:rsidP="004F586A">
      <w:r>
        <w:rPr>
          <w:bCs/>
          <w:color w:val="000000" w:themeColor="text1"/>
        </w:rPr>
        <w:t>[2]</w:t>
      </w:r>
      <w:r w:rsidR="004F586A" w:rsidRPr="004F586A">
        <w:t xml:space="preserve"> </w:t>
      </w:r>
      <w:r w:rsidR="001A4105">
        <w:t xml:space="preserve">     </w:t>
      </w:r>
      <w:r w:rsidR="004F586A" w:rsidRPr="00B24582">
        <w:t xml:space="preserve">Lehman, John W. Operational Organic </w:t>
      </w:r>
      <w:proofErr w:type="gramStart"/>
      <w:r w:rsidR="004F586A" w:rsidRPr="00B24582">
        <w:t>Chemistry :A</w:t>
      </w:r>
      <w:proofErr w:type="gramEnd"/>
      <w:r w:rsidR="004F586A" w:rsidRPr="00B24582">
        <w:t xml:space="preserve"> Problem Solving Approach to the Laboratory Course. New Jersey: Pearson Education, 2009.</w:t>
      </w:r>
    </w:p>
    <w:p w14:paraId="3664D83E" w14:textId="77777777" w:rsidR="008073E0" w:rsidRDefault="008073E0" w:rsidP="009A0D83">
      <w:pPr>
        <w:spacing w:line="480" w:lineRule="auto"/>
        <w:jc w:val="both"/>
        <w:rPr>
          <w:rFonts w:eastAsiaTheme="minorEastAsia"/>
          <w:lang w:val="en-CA"/>
        </w:rPr>
      </w:pPr>
    </w:p>
    <w:p w14:paraId="59C3BA15" w14:textId="53627682" w:rsidR="004F586A" w:rsidRDefault="008073E0" w:rsidP="009A0D83">
      <w:pPr>
        <w:spacing w:line="480" w:lineRule="auto"/>
        <w:jc w:val="both"/>
        <w:rPr>
          <w:rFonts w:eastAsiaTheme="minorEastAsia"/>
          <w:lang w:val="en-CA"/>
        </w:rPr>
      </w:pPr>
      <w:r>
        <w:rPr>
          <w:rFonts w:eastAsiaTheme="minorEastAsia"/>
          <w:lang w:val="en-CA"/>
        </w:rPr>
        <w:t xml:space="preserve">[3] </w:t>
      </w:r>
      <w:proofErr w:type="spellStart"/>
      <w:r w:rsidR="004F586A">
        <w:rPr>
          <w:rFonts w:eastAsiaTheme="minorEastAsia"/>
          <w:lang w:val="en-CA"/>
        </w:rPr>
        <w:t>Mastracchio</w:t>
      </w:r>
      <w:proofErr w:type="spellEnd"/>
      <w:r w:rsidR="004F586A">
        <w:rPr>
          <w:rFonts w:eastAsiaTheme="minorEastAsia"/>
          <w:lang w:val="en-CA"/>
        </w:rPr>
        <w:t xml:space="preserve">, </w:t>
      </w:r>
      <w:proofErr w:type="gramStart"/>
      <w:r w:rsidR="004F586A">
        <w:rPr>
          <w:rFonts w:eastAsiaTheme="minorEastAsia"/>
          <w:lang w:val="en-CA"/>
        </w:rPr>
        <w:t>Anthony ;</w:t>
      </w:r>
      <w:proofErr w:type="gramEnd"/>
      <w:r w:rsidR="004F586A">
        <w:rPr>
          <w:rFonts w:eastAsiaTheme="minorEastAsia"/>
          <w:lang w:val="en-CA"/>
        </w:rPr>
        <w:t xml:space="preserve"> Phase Transfer Catalysis . MacMillan Lab. </w:t>
      </w:r>
      <w:hyperlink r:id="rId9" w:history="1">
        <w:r w:rsidR="001A4105" w:rsidRPr="001E444B">
          <w:rPr>
            <w:rStyle w:val="Hyperlink"/>
            <w:rFonts w:eastAsiaTheme="minorEastAsia"/>
            <w:lang w:val="en-CA"/>
          </w:rPr>
          <w:t>https://www.princeton.edu/chemistry/macmillan/group-meetings/AM_phase%20transfer%20catalysis.pdf</w:t>
        </w:r>
      </w:hyperlink>
      <w:r w:rsidR="001A4105">
        <w:rPr>
          <w:rFonts w:eastAsiaTheme="minorEastAsia"/>
          <w:lang w:val="en-CA"/>
        </w:rPr>
        <w:t xml:space="preserve"> (last accessed Oct.22,2016)</w:t>
      </w:r>
    </w:p>
    <w:p w14:paraId="104BDFD4" w14:textId="77777777" w:rsidR="004F586A" w:rsidRDefault="004F586A" w:rsidP="009A0D83">
      <w:pPr>
        <w:spacing w:line="480" w:lineRule="auto"/>
        <w:jc w:val="both"/>
        <w:rPr>
          <w:rFonts w:eastAsiaTheme="minorEastAsia"/>
          <w:lang w:val="en-CA"/>
        </w:rPr>
      </w:pPr>
    </w:p>
    <w:p w14:paraId="55C88AFA" w14:textId="6F7CA51A" w:rsidR="008073E0" w:rsidRDefault="001A4105" w:rsidP="009A0D83">
      <w:pPr>
        <w:spacing w:line="480" w:lineRule="auto"/>
        <w:jc w:val="both"/>
        <w:rPr>
          <w:rFonts w:cs="Times"/>
        </w:rPr>
      </w:pPr>
      <w:r>
        <w:rPr>
          <w:rFonts w:eastAsiaTheme="minorEastAsia"/>
          <w:lang w:val="en-CA"/>
        </w:rPr>
        <w:t>[</w:t>
      </w:r>
      <w:r>
        <w:rPr>
          <w:rFonts w:cs="Times"/>
        </w:rPr>
        <w:t>4]</w:t>
      </w:r>
      <w:r w:rsidRPr="0041088B">
        <w:rPr>
          <w:lang w:val="fr-FR"/>
        </w:rPr>
        <w:t xml:space="preserve"> </w:t>
      </w:r>
      <w:proofErr w:type="spellStart"/>
      <w:r w:rsidRPr="0041088B">
        <w:rPr>
          <w:lang w:val="fr-FR"/>
        </w:rPr>
        <w:t>Srebnik</w:t>
      </w:r>
      <w:proofErr w:type="spellEnd"/>
      <w:r w:rsidR="008073E0">
        <w:rPr>
          <w:rFonts w:eastAsiaTheme="minorEastAsia"/>
          <w:lang w:val="en-CA"/>
        </w:rPr>
        <w:t xml:space="preserve">, Morris and </w:t>
      </w:r>
      <w:proofErr w:type="spellStart"/>
      <w:r w:rsidR="008073E0">
        <w:rPr>
          <w:rFonts w:eastAsiaTheme="minorEastAsia"/>
          <w:lang w:val="en-CA"/>
        </w:rPr>
        <w:t>Laloe</w:t>
      </w:r>
      <w:proofErr w:type="spellEnd"/>
      <w:r w:rsidR="008073E0">
        <w:rPr>
          <w:rFonts w:eastAsiaTheme="minorEastAsia"/>
          <w:lang w:val="en-CA"/>
        </w:rPr>
        <w:t xml:space="preserve">, Eric: </w:t>
      </w:r>
      <w:r w:rsidR="008073E0" w:rsidRPr="008073E0">
        <w:rPr>
          <w:rFonts w:eastAsiaTheme="minorEastAsia"/>
          <w:i/>
          <w:iCs/>
          <w:lang w:val="en-CA"/>
        </w:rPr>
        <w:t>Chloroform</w:t>
      </w:r>
      <w:r w:rsidR="008073E0">
        <w:rPr>
          <w:rFonts w:eastAsiaTheme="minorEastAsia"/>
          <w:lang w:val="en-CA"/>
        </w:rPr>
        <w:t>.</w:t>
      </w:r>
      <w:r w:rsidR="008073E0" w:rsidRPr="008073E0">
        <w:rPr>
          <w:rFonts w:ascii="Times" w:hAnsi="Times" w:cs="Times"/>
          <w:i/>
          <w:iCs/>
          <w:sz w:val="32"/>
          <w:szCs w:val="32"/>
        </w:rPr>
        <w:t xml:space="preserve"> </w:t>
      </w:r>
      <w:r w:rsidR="008073E0" w:rsidRPr="008073E0">
        <w:rPr>
          <w:rFonts w:cs="Times"/>
        </w:rPr>
        <w:t>University of Toledo, OH, USA</w:t>
      </w:r>
      <w:r w:rsidR="008073E0">
        <w:rPr>
          <w:rFonts w:cs="Times"/>
        </w:rPr>
        <w:t>.</w:t>
      </w:r>
      <w:r w:rsidR="008073E0" w:rsidRPr="008073E0">
        <w:t xml:space="preserve"> </w:t>
      </w:r>
      <w:hyperlink r:id="rId10" w:anchor="6" w:history="1">
        <w:r w:rsidR="008073E0" w:rsidRPr="001E444B">
          <w:rPr>
            <w:rStyle w:val="Hyperlink"/>
            <w:rFonts w:cs="Times"/>
          </w:rPr>
          <w:t>http://reag.paperplane.io/00000625.htm#6</w:t>
        </w:r>
      </w:hyperlink>
      <w:r w:rsidR="008073E0">
        <w:rPr>
          <w:rFonts w:cs="Times"/>
        </w:rPr>
        <w:t xml:space="preserve"> (last accessed Oct.21,2016)</w:t>
      </w:r>
    </w:p>
    <w:p w14:paraId="25E83EF3" w14:textId="33248F7F" w:rsidR="004F586A" w:rsidRDefault="004F586A" w:rsidP="001A4105">
      <w:pPr>
        <w:spacing w:line="480" w:lineRule="auto"/>
        <w:jc w:val="both"/>
        <w:rPr>
          <w:rFonts w:ascii="Times" w:eastAsiaTheme="minorEastAsia" w:hAnsi="Times" w:cs="Times"/>
        </w:rPr>
      </w:pPr>
      <w:r>
        <w:rPr>
          <w:rFonts w:cs="Times"/>
        </w:rPr>
        <w:t>[</w:t>
      </w:r>
      <w:r w:rsidR="001A4105">
        <w:rPr>
          <w:rFonts w:cs="Times"/>
        </w:rPr>
        <w:t xml:space="preserve">5]        </w:t>
      </w:r>
      <w:proofErr w:type="spellStart"/>
      <w:r w:rsidRPr="000E3080">
        <w:rPr>
          <w:rFonts w:ascii="Times" w:eastAsiaTheme="minorEastAsia" w:hAnsi="Times" w:cs="Times"/>
          <w:lang w:val="fr-FR"/>
        </w:rPr>
        <w:t>Pavia</w:t>
      </w:r>
      <w:proofErr w:type="spellEnd"/>
      <w:r w:rsidRPr="000E3080">
        <w:rPr>
          <w:rFonts w:ascii="Times" w:eastAsiaTheme="minorEastAsia" w:hAnsi="Times" w:cs="Times"/>
          <w:lang w:val="fr-FR"/>
        </w:rPr>
        <w:t>, Donald L.; et al.</w:t>
      </w:r>
      <w:r w:rsidRPr="000E3080">
        <w:rPr>
          <w:rFonts w:ascii="Times" w:eastAsiaTheme="minorEastAsia" w:hAnsi="Times" w:cs="Times"/>
          <w:b/>
          <w:bCs/>
          <w:i/>
          <w:iCs/>
          <w:sz w:val="32"/>
          <w:szCs w:val="32"/>
          <w:lang w:val="fr-FR"/>
        </w:rPr>
        <w:t xml:space="preserve"> </w:t>
      </w:r>
      <w:r>
        <w:rPr>
          <w:rFonts w:ascii="Times" w:eastAsiaTheme="minorEastAsia" w:hAnsi="Times" w:cs="Times"/>
          <w:i/>
          <w:iCs/>
        </w:rPr>
        <w:t>Introduction to spectroscopy,</w:t>
      </w:r>
      <w:r w:rsidRPr="00F35CA5">
        <w:rPr>
          <w:rFonts w:ascii="Times" w:eastAsiaTheme="minorEastAsia" w:hAnsi="Times" w:cs="Times"/>
        </w:rPr>
        <w:t>5</w:t>
      </w:r>
      <w:r w:rsidRPr="0041088B">
        <w:rPr>
          <w:rFonts w:ascii="Times" w:eastAsiaTheme="minorEastAsia" w:hAnsi="Times" w:cs="Times"/>
          <w:vertAlign w:val="superscript"/>
        </w:rPr>
        <w:t>th</w:t>
      </w:r>
      <w:r>
        <w:rPr>
          <w:rFonts w:ascii="Times" w:eastAsiaTheme="minorEastAsia" w:hAnsi="Times" w:cs="Times"/>
        </w:rPr>
        <w:t xml:space="preserve"> </w:t>
      </w:r>
      <w:proofErr w:type="gramStart"/>
      <w:r>
        <w:rPr>
          <w:rFonts w:ascii="Times" w:eastAsiaTheme="minorEastAsia" w:hAnsi="Times" w:cs="Times"/>
        </w:rPr>
        <w:t>ed;Cengage</w:t>
      </w:r>
      <w:proofErr w:type="gramEnd"/>
      <w:r>
        <w:rPr>
          <w:rFonts w:ascii="Times" w:eastAsiaTheme="minorEastAsia" w:hAnsi="Times" w:cs="Times"/>
        </w:rPr>
        <w:t xml:space="preserve"> Learning: Belmont, CA Brooks/Cole ,2009; p29.</w:t>
      </w:r>
    </w:p>
    <w:p w14:paraId="6AF90DC1" w14:textId="4FA91DC7" w:rsidR="004F586A" w:rsidRPr="008073E0" w:rsidRDefault="004F586A" w:rsidP="009A0D83">
      <w:pPr>
        <w:spacing w:line="480" w:lineRule="auto"/>
        <w:jc w:val="both"/>
        <w:rPr>
          <w:rFonts w:eastAsiaTheme="minorEastAsia"/>
          <w:sz w:val="21"/>
          <w:szCs w:val="21"/>
          <w:lang w:val="en-CA"/>
        </w:rPr>
      </w:pPr>
    </w:p>
    <w:p w14:paraId="085D4155" w14:textId="52E59FEA" w:rsidR="00F85621" w:rsidRDefault="00F85621" w:rsidP="00BC56C0">
      <w:pPr>
        <w:spacing w:line="480" w:lineRule="auto"/>
        <w:jc w:val="both"/>
      </w:pPr>
    </w:p>
    <w:sectPr w:rsidR="00F85621" w:rsidSect="00F43B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500893"/>
    <w:multiLevelType w:val="hybridMultilevel"/>
    <w:tmpl w:val="3E5C9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997"/>
    <w:rsid w:val="00051997"/>
    <w:rsid w:val="00065167"/>
    <w:rsid w:val="00073FE2"/>
    <w:rsid w:val="00075EE7"/>
    <w:rsid w:val="00087CEE"/>
    <w:rsid w:val="001409B0"/>
    <w:rsid w:val="001A4105"/>
    <w:rsid w:val="00205074"/>
    <w:rsid w:val="002C1B7B"/>
    <w:rsid w:val="00315559"/>
    <w:rsid w:val="003A1E2B"/>
    <w:rsid w:val="003B2BB7"/>
    <w:rsid w:val="003E2033"/>
    <w:rsid w:val="003F695A"/>
    <w:rsid w:val="004C3FC3"/>
    <w:rsid w:val="004F586A"/>
    <w:rsid w:val="00523912"/>
    <w:rsid w:val="00564B3F"/>
    <w:rsid w:val="00684810"/>
    <w:rsid w:val="00703F98"/>
    <w:rsid w:val="00760324"/>
    <w:rsid w:val="007C28ED"/>
    <w:rsid w:val="007F6ADF"/>
    <w:rsid w:val="008073E0"/>
    <w:rsid w:val="00817F76"/>
    <w:rsid w:val="008525BA"/>
    <w:rsid w:val="008658E2"/>
    <w:rsid w:val="008803EC"/>
    <w:rsid w:val="008A637F"/>
    <w:rsid w:val="008B0F7D"/>
    <w:rsid w:val="0094327C"/>
    <w:rsid w:val="009951AD"/>
    <w:rsid w:val="00995808"/>
    <w:rsid w:val="009A0D83"/>
    <w:rsid w:val="009D6FB3"/>
    <w:rsid w:val="009F7905"/>
    <w:rsid w:val="00A35A63"/>
    <w:rsid w:val="00A74A39"/>
    <w:rsid w:val="00A820DB"/>
    <w:rsid w:val="00A91E0C"/>
    <w:rsid w:val="00A93B22"/>
    <w:rsid w:val="00B134C0"/>
    <w:rsid w:val="00B17679"/>
    <w:rsid w:val="00B47851"/>
    <w:rsid w:val="00B53CD1"/>
    <w:rsid w:val="00B62CD0"/>
    <w:rsid w:val="00B84263"/>
    <w:rsid w:val="00B952F2"/>
    <w:rsid w:val="00BC56C0"/>
    <w:rsid w:val="00BC69A6"/>
    <w:rsid w:val="00BC6D89"/>
    <w:rsid w:val="00C12B9D"/>
    <w:rsid w:val="00C54DCF"/>
    <w:rsid w:val="00CE4418"/>
    <w:rsid w:val="00D162EF"/>
    <w:rsid w:val="00D63227"/>
    <w:rsid w:val="00D90FFC"/>
    <w:rsid w:val="00D91E2E"/>
    <w:rsid w:val="00DB3071"/>
    <w:rsid w:val="00DE2A36"/>
    <w:rsid w:val="00E51AD8"/>
    <w:rsid w:val="00E64894"/>
    <w:rsid w:val="00E850CD"/>
    <w:rsid w:val="00ED4A2E"/>
    <w:rsid w:val="00ED6182"/>
    <w:rsid w:val="00F11C9A"/>
    <w:rsid w:val="00F36F26"/>
    <w:rsid w:val="00F43BDC"/>
    <w:rsid w:val="00F513C8"/>
    <w:rsid w:val="00F85621"/>
    <w:rsid w:val="00F87651"/>
    <w:rsid w:val="00FB7378"/>
    <w:rsid w:val="00FD0BC3"/>
    <w:rsid w:val="00FF0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A38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19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3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1C9A"/>
    <w:pPr>
      <w:ind w:left="720"/>
      <w:contextualSpacing/>
    </w:pPr>
  </w:style>
  <w:style w:type="character" w:styleId="PlaceholderText">
    <w:name w:val="Placeholder Text"/>
    <w:basedOn w:val="DefaultParagraphFont"/>
    <w:uiPriority w:val="99"/>
    <w:semiHidden/>
    <w:rsid w:val="008803EC"/>
    <w:rPr>
      <w:color w:val="808080"/>
    </w:rPr>
  </w:style>
  <w:style w:type="paragraph" w:styleId="NormalWeb">
    <w:name w:val="Normal (Web)"/>
    <w:basedOn w:val="Normal"/>
    <w:uiPriority w:val="99"/>
    <w:semiHidden/>
    <w:unhideWhenUsed/>
    <w:rsid w:val="003E2033"/>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8073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088044">
      <w:bodyDiv w:val="1"/>
      <w:marLeft w:val="0"/>
      <w:marRight w:val="0"/>
      <w:marTop w:val="0"/>
      <w:marBottom w:val="0"/>
      <w:divBdr>
        <w:top w:val="none" w:sz="0" w:space="0" w:color="auto"/>
        <w:left w:val="none" w:sz="0" w:space="0" w:color="auto"/>
        <w:bottom w:val="none" w:sz="0" w:space="0" w:color="auto"/>
        <w:right w:val="none" w:sz="0" w:space="0" w:color="auto"/>
      </w:divBdr>
      <w:divsChild>
        <w:div w:id="1386755483">
          <w:marLeft w:val="0"/>
          <w:marRight w:val="0"/>
          <w:marTop w:val="0"/>
          <w:marBottom w:val="0"/>
          <w:divBdr>
            <w:top w:val="none" w:sz="0" w:space="0" w:color="auto"/>
            <w:left w:val="none" w:sz="0" w:space="0" w:color="auto"/>
            <w:bottom w:val="none" w:sz="0" w:space="0" w:color="auto"/>
            <w:right w:val="none" w:sz="0" w:space="0" w:color="auto"/>
          </w:divBdr>
          <w:divsChild>
            <w:div w:id="482743733">
              <w:marLeft w:val="0"/>
              <w:marRight w:val="0"/>
              <w:marTop w:val="0"/>
              <w:marBottom w:val="0"/>
              <w:divBdr>
                <w:top w:val="none" w:sz="0" w:space="0" w:color="auto"/>
                <w:left w:val="none" w:sz="0" w:space="0" w:color="auto"/>
                <w:bottom w:val="none" w:sz="0" w:space="0" w:color="auto"/>
                <w:right w:val="none" w:sz="0" w:space="0" w:color="auto"/>
              </w:divBdr>
              <w:divsChild>
                <w:div w:id="1197545027">
                  <w:marLeft w:val="0"/>
                  <w:marRight w:val="0"/>
                  <w:marTop w:val="0"/>
                  <w:marBottom w:val="0"/>
                  <w:divBdr>
                    <w:top w:val="none" w:sz="0" w:space="0" w:color="auto"/>
                    <w:left w:val="none" w:sz="0" w:space="0" w:color="auto"/>
                    <w:bottom w:val="none" w:sz="0" w:space="0" w:color="auto"/>
                    <w:right w:val="none" w:sz="0" w:space="0" w:color="auto"/>
                  </w:divBdr>
                  <w:divsChild>
                    <w:div w:id="59928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s://www.princeton.edu/chemistry/macmillan/group-meetings/AM_phase%20transfer%20catalysis.pdf" TargetMode="External"/><Relationship Id="rId10" Type="http://schemas.openxmlformats.org/officeDocument/2006/relationships/hyperlink" Target="http://reag.paperplane.io/0000062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AC7C7A0-43B7-6546-81FB-253F1EB3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8</Pages>
  <Words>1323</Words>
  <Characters>7545</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Léa Khoury</dc:creator>
  <cp:keywords/>
  <dc:description/>
  <cp:lastModifiedBy>Léa Khoury</cp:lastModifiedBy>
  <cp:revision>4</cp:revision>
  <dcterms:created xsi:type="dcterms:W3CDTF">2016-10-22T18:19:00Z</dcterms:created>
  <dcterms:modified xsi:type="dcterms:W3CDTF">2017-02-14T02:19:00Z</dcterms:modified>
</cp:coreProperties>
</file>