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8102F" w14:textId="77777777" w:rsidR="00B27A12" w:rsidRDefault="00D829A4">
      <w:r>
        <w:t>Psychologie</w:t>
      </w:r>
      <w:r>
        <w:br/>
        <w:t>Chapitre 4 : L’inné, l’acquis et la diversité humaine</w:t>
      </w:r>
    </w:p>
    <w:p w14:paraId="51F1A9D3" w14:textId="77777777" w:rsidR="00D829A4" w:rsidRDefault="00D829A4"/>
    <w:p w14:paraId="3F0CD9D2" w14:textId="77777777" w:rsidR="00D829A4" w:rsidRDefault="00D829A4">
      <w:pPr>
        <w:rPr>
          <w:b/>
          <w:color w:val="3366FF"/>
        </w:rPr>
      </w:pPr>
      <w:r>
        <w:rPr>
          <w:b/>
          <w:color w:val="3366FF"/>
        </w:rPr>
        <w:t>La g</w:t>
      </w:r>
      <w:r w:rsidR="009220CC">
        <w:rPr>
          <w:b/>
          <w:color w:val="3366FF"/>
        </w:rPr>
        <w:t>énétique du comportement : prédire les différences entre les individus</w:t>
      </w:r>
    </w:p>
    <w:p w14:paraId="6B0D22C8" w14:textId="77777777" w:rsidR="009220CC" w:rsidRDefault="009220CC">
      <w:pPr>
        <w:rPr>
          <w:color w:val="3366FF"/>
        </w:rPr>
      </w:pPr>
    </w:p>
    <w:p w14:paraId="71FC3629" w14:textId="77777777" w:rsidR="009220CC" w:rsidRPr="002358E8" w:rsidRDefault="009220CC" w:rsidP="002358E8">
      <w:pPr>
        <w:pStyle w:val="ListParagraph"/>
        <w:numPr>
          <w:ilvl w:val="0"/>
          <w:numId w:val="6"/>
        </w:numPr>
        <w:rPr>
          <w:color w:val="008000"/>
        </w:rPr>
      </w:pPr>
      <w:r w:rsidRPr="002358E8">
        <w:rPr>
          <w:color w:val="008000"/>
        </w:rPr>
        <w:t>Les gènes : les codes de notre vie</w:t>
      </w:r>
    </w:p>
    <w:p w14:paraId="73B6A51F" w14:textId="3706F37D" w:rsidR="009220CC" w:rsidRDefault="00FA2A34" w:rsidP="00581082">
      <w:pPr>
        <w:pStyle w:val="ListParagraph"/>
        <w:ind w:left="1440"/>
      </w:pPr>
      <w:r>
        <w:t>Derrière l’histoire de notre corps et de notre cerveau -qui sont certainement les deux choses les plus fascinantes sur notre petite planète – figure l’hérédité qui interagit avec notre expérience pour façonner à la fois notre nature humain universelle et notre diversité social et individuelle. Qui aurait pu penser, il y a peine un siècle, que le noyau de chaque cellule du corps humain contenait la totalité du code génétique de l’organisme.</w:t>
      </w:r>
    </w:p>
    <w:p w14:paraId="24D389F2" w14:textId="16DB524F" w:rsidR="00FA2A34" w:rsidRPr="00FA2A34" w:rsidRDefault="00FA2A34" w:rsidP="00FA2A34">
      <w:pPr>
        <w:pStyle w:val="ListParagraph"/>
        <w:numPr>
          <w:ilvl w:val="0"/>
          <w:numId w:val="19"/>
        </w:numPr>
      </w:pPr>
      <w:r>
        <w:t>La plupart de nos caractéristiques sont influencées par de nombreux gènes.  De la même manière, les caractéristiques humaines complexe sont influencées par des groupes de gènes. Nos prédispositions génétiques- nos caractéristiques influencées génétiquement- nous permettent d’expliquer à la fois notre nature humaine commune et notre diversité.</w:t>
      </w:r>
    </w:p>
    <w:p w14:paraId="5D019C2E" w14:textId="2ED3EC31" w:rsidR="009220CC" w:rsidRDefault="009220CC" w:rsidP="002358E8">
      <w:pPr>
        <w:pStyle w:val="ListParagraph"/>
        <w:numPr>
          <w:ilvl w:val="0"/>
          <w:numId w:val="6"/>
        </w:numPr>
        <w:rPr>
          <w:color w:val="008000"/>
        </w:rPr>
      </w:pPr>
      <w:r w:rsidRPr="002358E8">
        <w:rPr>
          <w:color w:val="008000"/>
        </w:rPr>
        <w:t>Les études de jumeaux et d’adoption</w:t>
      </w:r>
    </w:p>
    <w:p w14:paraId="3F2A2457" w14:textId="2A5D2C5E" w:rsidR="00FA2A34" w:rsidRPr="00FA2A34" w:rsidRDefault="00FA2A34" w:rsidP="006650EC">
      <w:pPr>
        <w:ind w:left="720"/>
      </w:pPr>
      <w:r>
        <w:t>Pour démêler scientifiquement les influences liées à l’hérédité de celles liées à l’environnement, les généticiens du comportement ont dû concevoir deux types d’études. La première pour étudier les variations liées à l’hérédité dans un environnement familial sous contrôle. La deuxième pour étudier les variations de l’environnement familial dans le contexte d’une hérédité sous contrôle. Mener ces expériences sur des enfants humains aurait été contraire à l’éthique, mais heureusement, la nature a fait ce travail pour nous.</w:t>
      </w:r>
    </w:p>
    <w:p w14:paraId="7C1AA6A6" w14:textId="257838C6" w:rsidR="002358E8" w:rsidRDefault="002358E8" w:rsidP="002358E8">
      <w:pPr>
        <w:pStyle w:val="ListParagraph"/>
        <w:numPr>
          <w:ilvl w:val="0"/>
          <w:numId w:val="9"/>
        </w:numPr>
        <w:rPr>
          <w:color w:val="660066"/>
        </w:rPr>
      </w:pPr>
      <w:r w:rsidRPr="002358E8">
        <w:rPr>
          <w:color w:val="660066"/>
        </w:rPr>
        <w:t>Vrais jumeaux versus faux jumeaux</w:t>
      </w:r>
    </w:p>
    <w:p w14:paraId="1318CE53" w14:textId="2E3C5058" w:rsidR="002358E8" w:rsidRDefault="002358E8" w:rsidP="002358E8">
      <w:pPr>
        <w:pStyle w:val="ListParagraph"/>
        <w:numPr>
          <w:ilvl w:val="0"/>
          <w:numId w:val="9"/>
        </w:numPr>
        <w:rPr>
          <w:color w:val="660066"/>
        </w:rPr>
      </w:pPr>
      <w:r>
        <w:rPr>
          <w:color w:val="660066"/>
        </w:rPr>
        <w:t>Jumeaux séparés</w:t>
      </w:r>
    </w:p>
    <w:p w14:paraId="16E97B15" w14:textId="65A7A8FD" w:rsidR="00581082" w:rsidRPr="00581082" w:rsidRDefault="00581082" w:rsidP="00581082">
      <w:pPr>
        <w:pStyle w:val="ListParagraph"/>
        <w:numPr>
          <w:ilvl w:val="0"/>
          <w:numId w:val="24"/>
        </w:numPr>
      </w:pPr>
      <w:r w:rsidRPr="00581082">
        <w:t>Imaginez une expérience de science-fiction au cours de laquelle un scientifique fou décide de séparer des vrais jumeaux à la naissance et de les élever dans des environnements différents. Mais avant tout, considérons cette histoire vraie.</w:t>
      </w:r>
    </w:p>
    <w:p w14:paraId="39AFF44F" w14:textId="532BA559" w:rsidR="002358E8" w:rsidRDefault="002358E8" w:rsidP="002358E8">
      <w:pPr>
        <w:pStyle w:val="ListParagraph"/>
        <w:numPr>
          <w:ilvl w:val="0"/>
          <w:numId w:val="9"/>
        </w:numPr>
        <w:rPr>
          <w:color w:val="660066"/>
        </w:rPr>
      </w:pPr>
      <w:r>
        <w:rPr>
          <w:color w:val="660066"/>
        </w:rPr>
        <w:t>Parents biologiques versus parents adoptifs</w:t>
      </w:r>
    </w:p>
    <w:p w14:paraId="5AE30B0C" w14:textId="03DE1D73" w:rsidR="002358E8" w:rsidRPr="002358E8" w:rsidRDefault="008C536C" w:rsidP="00581082">
      <w:pPr>
        <w:pStyle w:val="ListParagraph"/>
        <w:numPr>
          <w:ilvl w:val="0"/>
          <w:numId w:val="24"/>
        </w:numPr>
        <w:rPr>
          <w:color w:val="660066"/>
        </w:rPr>
      </w:pPr>
      <w:r w:rsidRPr="002F0A7A">
        <w:t>Pour les généticiens du comportement, une autre expérience issue de la vie réelle, l’adoption, crée deux types de familles : les parents</w:t>
      </w:r>
      <w:r w:rsidRPr="002F0A7A">
        <w:rPr>
          <w:i/>
        </w:rPr>
        <w:t xml:space="preserve"> « génétiques » </w:t>
      </w:r>
      <w:r w:rsidRPr="002F0A7A">
        <w:t xml:space="preserve">de l’enfant adopté (parents biologiques et leurs enfants) et les </w:t>
      </w:r>
      <w:r w:rsidRPr="002F0A7A">
        <w:rPr>
          <w:i/>
        </w:rPr>
        <w:t>parents « environnementaux »</w:t>
      </w:r>
      <w:r w:rsidRPr="002F0A7A">
        <w:t xml:space="preserve"> (parents adoptifs avec leurs enfants). Pour chaque caractère, on peut se demander si les enfants adoptés sont plus proches de leurs parents adoptifs, qui sont responsables de leur environnement domestique</w:t>
      </w:r>
      <w:r>
        <w:rPr>
          <w:color w:val="660066"/>
        </w:rPr>
        <w:t>.</w:t>
      </w:r>
    </w:p>
    <w:p w14:paraId="21D18BBF" w14:textId="77777777" w:rsidR="009220CC" w:rsidRPr="002358E8" w:rsidRDefault="009220CC" w:rsidP="002358E8">
      <w:pPr>
        <w:pStyle w:val="ListParagraph"/>
        <w:numPr>
          <w:ilvl w:val="0"/>
          <w:numId w:val="7"/>
        </w:numPr>
        <w:rPr>
          <w:color w:val="008000"/>
        </w:rPr>
      </w:pPr>
      <w:r w:rsidRPr="002358E8">
        <w:rPr>
          <w:color w:val="008000"/>
        </w:rPr>
        <w:t>Tempérament et hérédité</w:t>
      </w:r>
    </w:p>
    <w:p w14:paraId="7EEADB9A" w14:textId="5C4C6DDB" w:rsidR="009220CC" w:rsidRDefault="00BA3AD0" w:rsidP="00BA3AD0">
      <w:pPr>
        <w:ind w:left="720"/>
      </w:pPr>
      <w:r>
        <w:t xml:space="preserve">Comme beaucoup de parents vous le diront après avoir eu le deuxième enfant, les bébés sont différents avant même leur premier souffle. L’hérédité </w:t>
      </w:r>
      <w:r w:rsidR="00B926D5">
        <w:lastRenderedPageBreak/>
        <w:t>prédispose à un a</w:t>
      </w:r>
      <w:r>
        <w:t>s</w:t>
      </w:r>
      <w:r w:rsidR="00B926D5">
        <w:t>p</w:t>
      </w:r>
      <w:r>
        <w:t xml:space="preserve">ect de la personnalité se manifestant très rapidement, le </w:t>
      </w:r>
      <w:r w:rsidRPr="00822D9D">
        <w:rPr>
          <w:b/>
        </w:rPr>
        <w:t xml:space="preserve">tempérament </w:t>
      </w:r>
      <w:r>
        <w:t xml:space="preserve">ou excitabilité </w:t>
      </w:r>
      <w:r w:rsidR="00B926D5">
        <w:t>émotionnelle</w:t>
      </w:r>
      <w:r>
        <w:t>.</w:t>
      </w:r>
    </w:p>
    <w:p w14:paraId="6740B0EC" w14:textId="71D25188" w:rsidR="00B926D5" w:rsidRPr="00BA3AD0" w:rsidRDefault="00B926D5" w:rsidP="00BA3AD0">
      <w:pPr>
        <w:ind w:left="720"/>
      </w:pPr>
      <w:r>
        <w:t>De telles constatations confirment la conclusion suivante : notre tempérament enraciné dans notre biologie nous aide à nous forger une personnalité durable.</w:t>
      </w:r>
    </w:p>
    <w:p w14:paraId="12F78C26" w14:textId="77777777" w:rsidR="009220CC" w:rsidRPr="002358E8" w:rsidRDefault="009220CC" w:rsidP="002358E8">
      <w:pPr>
        <w:pStyle w:val="ListParagraph"/>
        <w:numPr>
          <w:ilvl w:val="0"/>
          <w:numId w:val="7"/>
        </w:numPr>
        <w:rPr>
          <w:color w:val="008000"/>
        </w:rPr>
      </w:pPr>
      <w:r w:rsidRPr="002358E8">
        <w:rPr>
          <w:color w:val="008000"/>
        </w:rPr>
        <w:t>La nouvelle frontière : la génétique moléculaire</w:t>
      </w:r>
    </w:p>
    <w:p w14:paraId="60C3B6D0" w14:textId="7C7F44AE" w:rsidR="00B926D5" w:rsidRDefault="00B926D5" w:rsidP="00B926D5">
      <w:pPr>
        <w:ind w:left="720"/>
      </w:pPr>
      <w:r>
        <w:t xml:space="preserve">La nouvelle frontière de leurs recherches est l’étude « ascendante » de la </w:t>
      </w:r>
      <w:r w:rsidRPr="00822D9D">
        <w:rPr>
          <w:b/>
        </w:rPr>
        <w:t>génétique moléculaire</w:t>
      </w:r>
      <w:r>
        <w:t>, la quête pour identifier les gènes spécifiques influençant le comportement.</w:t>
      </w:r>
    </w:p>
    <w:p w14:paraId="1F44CB5F" w14:textId="1B9A28F4" w:rsidR="00B926D5" w:rsidRDefault="00B926D5" w:rsidP="00B926D5">
      <w:pPr>
        <w:ind w:left="720"/>
      </w:pPr>
      <w:r>
        <w:t xml:space="preserve">Les gènes n’agissant généralement pas en « solo », le but de la </w:t>
      </w:r>
      <w:r>
        <w:rPr>
          <w:i/>
        </w:rPr>
        <w:t xml:space="preserve">génétique moléculaire du comportement </w:t>
      </w:r>
      <w:proofErr w:type="gramStart"/>
      <w:r>
        <w:t>est</w:t>
      </w:r>
      <w:proofErr w:type="gramEnd"/>
      <w:r>
        <w:t xml:space="preserve"> d’identifier certains gènes agissant ensemble pour influencer des traits comme le poids du corps</w:t>
      </w:r>
      <w:r w:rsidR="00141988">
        <w:t>, l’orientation sexuelle et l’extraversion.</w:t>
      </w:r>
    </w:p>
    <w:p w14:paraId="30969335" w14:textId="15FC00B6" w:rsidR="00141988" w:rsidRPr="00B926D5" w:rsidRDefault="00141988" w:rsidP="00B926D5">
      <w:pPr>
        <w:ind w:left="720"/>
      </w:pPr>
      <w:r>
        <w:t>Grâce aux tests génétique, il est maintenant possible de repérer les populations dites « à risque » pour plusieurs de dizaines de maladies.</w:t>
      </w:r>
    </w:p>
    <w:p w14:paraId="68449B21" w14:textId="6C78AF61" w:rsidR="006C78CB" w:rsidRPr="002358E8" w:rsidRDefault="006C78CB" w:rsidP="002358E8">
      <w:pPr>
        <w:pStyle w:val="ListParagraph"/>
        <w:numPr>
          <w:ilvl w:val="0"/>
          <w:numId w:val="7"/>
        </w:numPr>
        <w:rPr>
          <w:color w:val="008000"/>
        </w:rPr>
      </w:pPr>
      <w:r w:rsidRPr="002358E8">
        <w:rPr>
          <w:color w:val="008000"/>
        </w:rPr>
        <w:t xml:space="preserve">L’héritabilité </w:t>
      </w:r>
    </w:p>
    <w:p w14:paraId="4C0810C8" w14:textId="218840D9" w:rsidR="006C78CB" w:rsidRDefault="00141988" w:rsidP="00141988">
      <w:pPr>
        <w:ind w:left="720"/>
      </w:pPr>
      <w:r>
        <w:t>Utilisant les études effectués sur les jumeaux et l’adoption, les généticiens du comportement peuvent estimer mathématiquement l’</w:t>
      </w:r>
      <w:r w:rsidRPr="00822D9D">
        <w:rPr>
          <w:b/>
        </w:rPr>
        <w:t xml:space="preserve">héritabilité </w:t>
      </w:r>
      <w:r>
        <w:t>d’un trait de caractère – ce qui permet d’attribuer les variations entre individus aux différences entre leurs gènes.</w:t>
      </w:r>
    </w:p>
    <w:p w14:paraId="4D67C89E" w14:textId="7E64BF15" w:rsidR="00141988" w:rsidRDefault="00141988" w:rsidP="00141988">
      <w:pPr>
        <w:ind w:left="720"/>
      </w:pPr>
      <w:r>
        <w:t xml:space="preserve">Nous pouvons attribuer à l’hérédité 50% des </w:t>
      </w:r>
      <w:r>
        <w:rPr>
          <w:i/>
        </w:rPr>
        <w:t xml:space="preserve">variations observées au sein d’un groupe de personnes. </w:t>
      </w:r>
      <w:r>
        <w:t xml:space="preserve">Ce point est si souvent mal compris que je le répète : nous ne pouvons jamais dire quelle proportion de la personnalité ou de l’intelligence d’un </w:t>
      </w:r>
      <w:r w:rsidRPr="00141988">
        <w:rPr>
          <w:i/>
        </w:rPr>
        <w:t>individu</w:t>
      </w:r>
      <w:r>
        <w:t xml:space="preserve"> est héritée. Cela n’a aucun sens de dire que notre personnalité provient à x % de notre hérédité et à y % de notre environnement. Au contraire, l’héritabilité se rapporte à la proportion dans laquelle les </w:t>
      </w:r>
      <w:r>
        <w:rPr>
          <w:i/>
        </w:rPr>
        <w:t xml:space="preserve">différences entres les gens </w:t>
      </w:r>
      <w:r>
        <w:t>peuvent être attribués aux gènes.</w:t>
      </w:r>
    </w:p>
    <w:p w14:paraId="0C775716" w14:textId="5AD8C552" w:rsidR="001E1570" w:rsidRDefault="001E1570" w:rsidP="00141988">
      <w:pPr>
        <w:ind w:left="720"/>
      </w:pPr>
      <w:r>
        <w:t>Même cette conclusion doit être prise avec précaution, car l’héritabilité peut varier d’une étude à l’autre.</w:t>
      </w:r>
    </w:p>
    <w:p w14:paraId="4916C0FE" w14:textId="434E2656" w:rsidR="001E1570" w:rsidRPr="00141988" w:rsidRDefault="001E1570" w:rsidP="00141988">
      <w:pPr>
        <w:ind w:left="720"/>
      </w:pPr>
      <w:r>
        <w:t xml:space="preserve">Qu’il s’agisse du poids, de la taille, de la personnalité ou des scores d’intelligence, les différences individuelles dues à l’héritabilité n’impliquent pas obligatoirement des différences liées à l’héritabilité </w:t>
      </w:r>
      <w:r w:rsidR="008D48FD">
        <w:t>au sein d’un groupe. Si certains individus sont génétiquement disposés à être plus agressifs que d’autres, cela n’explique pas pourquoi certains groupes sont plus agressifs que d’autres. Le fait de mettre les gens dans un contexte social nouveau peut permettre de modifier leur comportement agressif.</w:t>
      </w:r>
    </w:p>
    <w:p w14:paraId="5F940AEE" w14:textId="6C49EA81" w:rsidR="006C78CB" w:rsidRPr="002358E8" w:rsidRDefault="006C78CB" w:rsidP="002358E8">
      <w:pPr>
        <w:pStyle w:val="ListParagraph"/>
        <w:numPr>
          <w:ilvl w:val="0"/>
          <w:numId w:val="7"/>
        </w:numPr>
        <w:rPr>
          <w:color w:val="008000"/>
        </w:rPr>
      </w:pPr>
      <w:r w:rsidRPr="002358E8">
        <w:rPr>
          <w:color w:val="008000"/>
        </w:rPr>
        <w:t>Interaction entre les gènes et l’environnement</w:t>
      </w:r>
    </w:p>
    <w:p w14:paraId="44E6FB77" w14:textId="26FF9D18" w:rsidR="006C78CB" w:rsidRDefault="004D43CA" w:rsidP="004D43CA">
      <w:pPr>
        <w:ind w:left="720"/>
      </w:pPr>
      <w:r>
        <w:t xml:space="preserve">Parmi nos similitudes, la plus importante – la marque de fabrique du comportement de notre espèce – est une énorme capacité d’adaptation. </w:t>
      </w:r>
    </w:p>
    <w:p w14:paraId="2BC7B1E0" w14:textId="5A6E322C" w:rsidR="004D43CA" w:rsidRDefault="004D43CA" w:rsidP="004D43CA">
      <w:pPr>
        <w:ind w:left="720"/>
      </w:pPr>
      <w:proofErr w:type="gramStart"/>
      <w:r>
        <w:t>Certains</w:t>
      </w:r>
      <w:proofErr w:type="gramEnd"/>
      <w:r>
        <w:t xml:space="preserve"> caractéristiques humaines, comme le fait d’avoir deux yeux, se développent de la même manière dans pratiquement tous les environnements. </w:t>
      </w:r>
    </w:p>
    <w:p w14:paraId="2C29CB6F" w14:textId="68E3EF27" w:rsidR="004D43CA" w:rsidRDefault="004D43CA" w:rsidP="004D43CA">
      <w:pPr>
        <w:ind w:left="720"/>
      </w:pPr>
      <w:r>
        <w:t>Mais d’autres caractéristiques s’expriment uniquement dans des environnements particuliers.</w:t>
      </w:r>
    </w:p>
    <w:p w14:paraId="1CB03E2B" w14:textId="2DEE839E" w:rsidR="002C3A13" w:rsidRDefault="002C3A13" w:rsidP="004D43CA">
      <w:pPr>
        <w:ind w:left="720"/>
      </w:pPr>
      <w:r>
        <w:t xml:space="preserve">Une analogie peut nous aider à comprendre : les gènes et l’environnement – l’innée et l’acquis – travaillent de concert comme deux mains qui collaborent </w:t>
      </w:r>
      <w:r>
        <w:lastRenderedPageBreak/>
        <w:t xml:space="preserve">pour applaudir. Les gènes </w:t>
      </w:r>
      <w:r>
        <w:rPr>
          <w:i/>
        </w:rPr>
        <w:t xml:space="preserve">s’autorégulent. </w:t>
      </w:r>
      <w:r>
        <w:t>Plutôt que de suivre un plan qui mène au même résultat quel que soit le contexte, les gènes réagissent.</w:t>
      </w:r>
    </w:p>
    <w:p w14:paraId="7E12AFC8" w14:textId="745FD55A" w:rsidR="002C3A13" w:rsidRDefault="002C3A13" w:rsidP="004D43CA">
      <w:pPr>
        <w:ind w:left="720"/>
      </w:pPr>
      <w:r>
        <w:t xml:space="preserve">Se demander si votre personnalité est le résultat de vos gènes ou de l’environnement revient à se demander si l’aire d’un champ est plus déterminée par sa longueur que par sa largeur. On peut toutefois se demander si les aires différentes de deux champs sont le résultat d’une différence de longueur ou de largeur et si les </w:t>
      </w:r>
      <w:r>
        <w:rPr>
          <w:i/>
        </w:rPr>
        <w:t>différences</w:t>
      </w:r>
      <w:r>
        <w:t xml:space="preserve"> de personnalité d’une personne à l’autre sont plutôt influencées par l’inné ou l’acquis.</w:t>
      </w:r>
    </w:p>
    <w:p w14:paraId="1BD697DD" w14:textId="48011988" w:rsidR="002C3A13" w:rsidRDefault="002C3A13" w:rsidP="004D43CA">
      <w:pPr>
        <w:ind w:left="720"/>
      </w:pPr>
      <w:r>
        <w:t xml:space="preserve">Dire que les gènes et l’expérience sont tous deux importants est vrai. Plus précisément, ils </w:t>
      </w:r>
      <w:r w:rsidRPr="00822D9D">
        <w:rPr>
          <w:b/>
        </w:rPr>
        <w:t>interagissent.</w:t>
      </w:r>
    </w:p>
    <w:p w14:paraId="208FCEE6" w14:textId="1D50D496" w:rsidR="002C3A13" w:rsidRDefault="002C3A13" w:rsidP="004D43CA">
      <w:pPr>
        <w:ind w:left="720"/>
      </w:pPr>
      <w:r>
        <w:t>L’environnement déclenche l’activité de certains gènes. Et nos caractères, influencés génétiquement, engendrent également des réponses significatives chez les autres.</w:t>
      </w:r>
    </w:p>
    <w:p w14:paraId="12FA09A6" w14:textId="21E78BA3" w:rsidR="002C3A13" w:rsidRDefault="00037815" w:rsidP="004D43CA">
      <w:pPr>
        <w:ind w:left="720"/>
      </w:pPr>
      <w:r>
        <w:t>Bien que les gènes p</w:t>
      </w:r>
      <w:r w:rsidR="002C3A13">
        <w:t>uissent potentiellement influencer le développement, l’environnement peut les « allumer » ou les « éteindre ».</w:t>
      </w:r>
    </w:p>
    <w:p w14:paraId="4AE4B365" w14:textId="77777777" w:rsidR="00037815" w:rsidRPr="002C3A13" w:rsidRDefault="00037815" w:rsidP="004D43CA">
      <w:pPr>
        <w:ind w:left="720"/>
      </w:pPr>
    </w:p>
    <w:p w14:paraId="6AB654BE" w14:textId="179F4EED" w:rsidR="006C78CB" w:rsidRDefault="006C78CB">
      <w:pPr>
        <w:rPr>
          <w:b/>
          <w:color w:val="3366FF"/>
        </w:rPr>
      </w:pPr>
      <w:r>
        <w:rPr>
          <w:b/>
          <w:color w:val="3366FF"/>
        </w:rPr>
        <w:t>La psychologie évolutionniste : comprendre la nature humaine</w:t>
      </w:r>
    </w:p>
    <w:p w14:paraId="2549B486" w14:textId="65AF1AB0" w:rsidR="006C78CB" w:rsidRPr="00037815" w:rsidRDefault="00037815" w:rsidP="00434DC7">
      <w:pPr>
        <w:ind w:left="720"/>
      </w:pPr>
      <w:r>
        <w:t xml:space="preserve">Les généticiens du comportement explorent les racines génétiques et environnementales des différences humaines. En revanche, les </w:t>
      </w:r>
      <w:r w:rsidRPr="00822D9D">
        <w:rPr>
          <w:b/>
        </w:rPr>
        <w:t>psychologues évolutionnistes</w:t>
      </w:r>
      <w:r>
        <w:t xml:space="preserve"> se concentrent surtout sur ce qui nous rend si semblables en tant qu’hommes. Il</w:t>
      </w:r>
      <w:r w:rsidR="00434DC7">
        <w:t xml:space="preserve">s </w:t>
      </w:r>
      <w:r>
        <w:t>utilisent le principe de la</w:t>
      </w:r>
      <w:r w:rsidRPr="00822D9D">
        <w:rPr>
          <w:b/>
        </w:rPr>
        <w:t xml:space="preserve"> sélection naturelle </w:t>
      </w:r>
      <w:r>
        <w:t xml:space="preserve">de Darwin pour comprendre les origines de notre comportement et de nos processus mentaux </w:t>
      </w:r>
    </w:p>
    <w:p w14:paraId="043B47BF" w14:textId="77777777" w:rsidR="00434DC7" w:rsidRDefault="00434DC7">
      <w:pPr>
        <w:rPr>
          <w:color w:val="008000"/>
        </w:rPr>
      </w:pPr>
    </w:p>
    <w:p w14:paraId="55A39032" w14:textId="1408BBB2" w:rsidR="006C78CB" w:rsidRDefault="006C78CB">
      <w:pPr>
        <w:rPr>
          <w:color w:val="008000"/>
        </w:rPr>
      </w:pPr>
      <w:r>
        <w:rPr>
          <w:color w:val="008000"/>
        </w:rPr>
        <w:t>Sélection naturelle et adaptation</w:t>
      </w:r>
    </w:p>
    <w:p w14:paraId="04AE7AA1" w14:textId="191214A7" w:rsidR="006C78CB" w:rsidRDefault="00434DC7" w:rsidP="00434DC7">
      <w:pPr>
        <w:ind w:left="720"/>
      </w:pPr>
      <w:r>
        <w:t xml:space="preserve">Quand on </w:t>
      </w:r>
      <w:r>
        <w:rPr>
          <w:i/>
        </w:rPr>
        <w:t xml:space="preserve">sélectionne </w:t>
      </w:r>
      <w:r>
        <w:t>certains traits de caractère en conférant un avantage reproducteur à un individu ou à une espèce, ces traits finissent avec le temps par prévaloir.</w:t>
      </w:r>
    </w:p>
    <w:p w14:paraId="7BF6920F" w14:textId="7FDC7871" w:rsidR="00822D9D" w:rsidRPr="00822D9D" w:rsidRDefault="00434DC7" w:rsidP="00822D9D">
      <w:pPr>
        <w:ind w:left="720"/>
      </w:pPr>
      <w:r>
        <w:t xml:space="preserve">À partir des </w:t>
      </w:r>
      <w:r>
        <w:rPr>
          <w:b/>
        </w:rPr>
        <w:t xml:space="preserve">mutations </w:t>
      </w:r>
      <w:r>
        <w:t>qui se produisent parfois et des nouvelles combinaisons génétiques résultant de chaque conception, la nature a sélectionné des variations avantageuses. Les gènes qui ont été sélectionnés au cours de notre histoire ancestrale nous donnent bien plus qu’un simple guide; ils nous dotent d’une grande capacité d’apprentissage qui nous permet de nous adapter à différents environnements – de la toundra à la jungle. Les gènes et l’expérience s’allient pour effectuer les connexions cérébrales.</w:t>
      </w:r>
      <w:r w:rsidR="00822D9D">
        <w:t xml:space="preserve"> Notre capacité d’adaptation à différents environnements contribue à notre </w:t>
      </w:r>
      <w:r w:rsidR="00822D9D">
        <w:rPr>
          <w:i/>
        </w:rPr>
        <w:t xml:space="preserve">bonne santé, </w:t>
      </w:r>
      <w:r w:rsidR="00822D9D">
        <w:t>à notre capacité à survivre et à nous reproduire.</w:t>
      </w:r>
    </w:p>
    <w:p w14:paraId="2AB15A1C" w14:textId="407CF883" w:rsidR="006C78CB" w:rsidRDefault="006C78CB">
      <w:pPr>
        <w:rPr>
          <w:color w:val="008000"/>
        </w:rPr>
      </w:pPr>
      <w:r>
        <w:rPr>
          <w:color w:val="008000"/>
        </w:rPr>
        <w:t>La réussite de notre évolution permet d’expliquer nos similitudes</w:t>
      </w:r>
    </w:p>
    <w:p w14:paraId="32C0F143" w14:textId="1CB23500" w:rsidR="00653B8D" w:rsidRDefault="00653B8D" w:rsidP="00653B8D">
      <w:pPr>
        <w:ind w:left="720"/>
      </w:pPr>
      <w:r>
        <w:t>Bien que nos différences attirent notre attention, notre profonde similarité nécessite aussi quelques explications.</w:t>
      </w:r>
    </w:p>
    <w:p w14:paraId="77042AD9" w14:textId="58FA04E7" w:rsidR="00653B8D" w:rsidRPr="00653B8D" w:rsidRDefault="00653B8D" w:rsidP="00653B8D">
      <w:pPr>
        <w:ind w:left="720"/>
      </w:pPr>
      <w:r>
        <w:t xml:space="preserve">Steven Pinker, un psychologue évolutionniste pense qu’il n’est pas étonnant que nos émotions nos besoins et notre raisonnement « suivent la même logique, quelle que soit la culture. » </w:t>
      </w:r>
      <w:r w:rsidR="004B3CDE">
        <w:t>Nos caractères humains communs</w:t>
      </w:r>
      <w:r>
        <w:t xml:space="preserve"> « ont été façonnés par la sélection naturelle qui s’est déroulée au cours de l’évolution de l’homme ».</w:t>
      </w:r>
    </w:p>
    <w:p w14:paraId="4F8BC7CE" w14:textId="522E7F26" w:rsidR="006C78CB" w:rsidRDefault="002358E8" w:rsidP="002358E8">
      <w:pPr>
        <w:pStyle w:val="ListParagraph"/>
        <w:numPr>
          <w:ilvl w:val="0"/>
          <w:numId w:val="11"/>
        </w:numPr>
        <w:rPr>
          <w:color w:val="660066"/>
        </w:rPr>
      </w:pPr>
      <w:r>
        <w:rPr>
          <w:color w:val="660066"/>
        </w:rPr>
        <w:t>Notre héritage génétique</w:t>
      </w:r>
    </w:p>
    <w:p w14:paraId="50433994" w14:textId="7795C185" w:rsidR="004B3CDE" w:rsidRDefault="004B3CDE" w:rsidP="004B3CDE">
      <w:pPr>
        <w:pStyle w:val="ListParagraph"/>
        <w:numPr>
          <w:ilvl w:val="0"/>
          <w:numId w:val="26"/>
        </w:numPr>
      </w:pPr>
      <w:r w:rsidRPr="004B3CDE">
        <w:lastRenderedPageBreak/>
        <w:t xml:space="preserve">Nos similarités comportementales et biologiques découlent de notre </w:t>
      </w:r>
      <w:r w:rsidRPr="004B3CDE">
        <w:rPr>
          <w:i/>
        </w:rPr>
        <w:t xml:space="preserve">génome </w:t>
      </w:r>
      <w:r w:rsidRPr="004B3CDE">
        <w:t>commun, de notre profil génétique commun.</w:t>
      </w:r>
    </w:p>
    <w:p w14:paraId="472DF1E5" w14:textId="1D5A1044" w:rsidR="004B3CDE" w:rsidRDefault="0004171A" w:rsidP="004B3CDE">
      <w:pPr>
        <w:pStyle w:val="ListParagraph"/>
        <w:ind w:left="2160"/>
      </w:pPr>
      <w:r>
        <w:t xml:space="preserve">De la même manière, ceux qui accouplaient avec une personne dans le but d’avoir et d’élever une progéniture avaient plus de chances de transmettre leurs gènes. </w:t>
      </w:r>
      <w:r w:rsidR="007068A3">
        <w:t xml:space="preserve">Sur un grand nombre de générations, les individus qui ne sont pas reproduits ont vu leurs gènes disparaître du pool génétique humain. À mesure que les gènes contribuant à la réussite continuaient d’être </w:t>
      </w:r>
      <w:r w:rsidR="004A2500">
        <w:t>sélectionné</w:t>
      </w:r>
      <w:r w:rsidR="007068A3">
        <w:t>, des tendances comportementales ainsi qu’une capacité à penser et à apprendre sont apparues et ont permis à nos ancêtres de l’âge de pierre de survivre, se reproduire et transmettre leurs gènes aux générations futures.</w:t>
      </w:r>
    </w:p>
    <w:p w14:paraId="0A2EF54A" w14:textId="41DE78E6" w:rsidR="004F29F0" w:rsidRDefault="004F29F0" w:rsidP="004F29F0">
      <w:pPr>
        <w:pStyle w:val="ListParagraph"/>
        <w:numPr>
          <w:ilvl w:val="0"/>
          <w:numId w:val="26"/>
        </w:numPr>
      </w:pPr>
      <w:r>
        <w:t>Selon Hauser, nos instincts moraux communs ont survécu depuis notre passé éloigné où nous vivions en petits groupes au sein desquels faire directement mal à autrui était puni. Pour toutes ces tendances humaines universelles, allant de notre besoin intense d’élever nos enfants à nos craintes et nos désirs communs, les théories évolutionnistes proposent une explication « toute en un ».</w:t>
      </w:r>
    </w:p>
    <w:p w14:paraId="13A29299" w14:textId="2760D980" w:rsidR="004F29F0" w:rsidRDefault="004F29F0" w:rsidP="004F29F0">
      <w:pPr>
        <w:pStyle w:val="ListParagraph"/>
        <w:numPr>
          <w:ilvl w:val="0"/>
          <w:numId w:val="26"/>
        </w:numPr>
      </w:pPr>
      <w:r>
        <w:t>En tant qu’héritiers de ce legs génétique issu de la préhistoire, nous sommes prédisposés à avoir les mêmes comportements que ceux qui permettaient à nos ancêtres de survivre et de se reproduire. Mais d’une manière, nous sommes biologiquement préparés à un monde qui n’existe plus.</w:t>
      </w:r>
    </w:p>
    <w:p w14:paraId="4984BD7F" w14:textId="417495BB" w:rsidR="004F29F0" w:rsidRPr="004B3CDE" w:rsidRDefault="004F29F0" w:rsidP="004F29F0">
      <w:pPr>
        <w:pStyle w:val="ListParagraph"/>
        <w:ind w:left="2160"/>
      </w:pPr>
      <w:r>
        <w:t>Nos dispositions naturelles, enracinées profondément dans notre passé, ne sont plus adaptées à la junk-food que nous trouvons dans notre environnement actuel ni aux menaces contemporaines tel le changement climatique.</w:t>
      </w:r>
    </w:p>
    <w:p w14:paraId="7ADB829B" w14:textId="3385E940" w:rsidR="002358E8" w:rsidRDefault="002358E8" w:rsidP="002358E8">
      <w:pPr>
        <w:pStyle w:val="ListParagraph"/>
        <w:numPr>
          <w:ilvl w:val="0"/>
          <w:numId w:val="11"/>
        </w:numPr>
        <w:rPr>
          <w:color w:val="660066"/>
        </w:rPr>
      </w:pPr>
      <w:r>
        <w:rPr>
          <w:color w:val="660066"/>
        </w:rPr>
        <w:t>La psychologie évolutionniste actuelle</w:t>
      </w:r>
    </w:p>
    <w:p w14:paraId="3351FA5E" w14:textId="26F88B63" w:rsidR="002358E8" w:rsidRPr="00026271" w:rsidRDefault="00026271" w:rsidP="006F60EB">
      <w:pPr>
        <w:pStyle w:val="ListParagraph"/>
        <w:numPr>
          <w:ilvl w:val="0"/>
          <w:numId w:val="26"/>
        </w:numPr>
      </w:pPr>
      <w:r w:rsidRPr="00026271">
        <w:t xml:space="preserve">Depuis longtemps, la théorie de l’évolution de Charles Darwin est devenue un principe d’organisation en biologie. Selon Jared Diamond « pratiquement aucun scientifique contemporain ne considère que Darwin avait fondamentalement tort ». Aujourd’hui, la théorie de Darwin continue d’exister du fait de la « seconde révolution darwinienne » : l’application des principes évolutionnistes à la psychologie. Quand il conclut son livre </w:t>
      </w:r>
      <w:r w:rsidRPr="00026271">
        <w:rPr>
          <w:i/>
        </w:rPr>
        <w:t xml:space="preserve">De l’origine des espèces, </w:t>
      </w:r>
      <w:r w:rsidRPr="00026271">
        <w:t>Darwin prédit un « champ d’études ouvert à des recherches plus importantes. La psychologie sera basée sur de nouvelles fondations. »</w:t>
      </w:r>
    </w:p>
    <w:p w14:paraId="155688CB" w14:textId="7BA9C7C3" w:rsidR="006C78CB" w:rsidRDefault="006C78CB">
      <w:pPr>
        <w:rPr>
          <w:color w:val="008000"/>
        </w:rPr>
      </w:pPr>
      <w:r>
        <w:rPr>
          <w:color w:val="008000"/>
        </w:rPr>
        <w:t>Une explication évolutionniste de la sexualité humaine</w:t>
      </w:r>
    </w:p>
    <w:p w14:paraId="7D7CB8E6" w14:textId="672285F9" w:rsidR="008D7883" w:rsidRDefault="008D7883" w:rsidP="008D7883">
      <w:pPr>
        <w:ind w:left="720"/>
      </w:pPr>
      <w:r>
        <w:t xml:space="preserve">Ayant dû faire face à de nombreux défis similaires tout au long de leur histoire, les hommes et les femmes se sont adaptés de manière similaire. Que nous soyons un homme ou une femme, nous mangeons les mêmes aliments, nous évitions les mêmes prédateurs et nous percevons, apprenons et nous remémorons les choses de la même façon. Selon les psychologues évolutionniste, nous ne sommes différents que dans les domaines où nous </w:t>
      </w:r>
      <w:r>
        <w:lastRenderedPageBreak/>
        <w:t>avons eu à faire face à des défis différents pour nous adapter et, en particulier, dans nos comportements liés à la reproduction.</w:t>
      </w:r>
    </w:p>
    <w:p w14:paraId="327A8B68" w14:textId="77777777" w:rsidR="008D7883" w:rsidRPr="008D7883" w:rsidRDefault="008D7883" w:rsidP="008D7883">
      <w:pPr>
        <w:ind w:left="720"/>
      </w:pPr>
    </w:p>
    <w:p w14:paraId="33CA8700" w14:textId="35A16617" w:rsidR="006C78CB" w:rsidRDefault="002358E8" w:rsidP="002358E8">
      <w:pPr>
        <w:pStyle w:val="ListParagraph"/>
        <w:numPr>
          <w:ilvl w:val="0"/>
          <w:numId w:val="13"/>
        </w:numPr>
        <w:rPr>
          <w:color w:val="660066"/>
        </w:rPr>
      </w:pPr>
      <w:r>
        <w:rPr>
          <w:color w:val="660066"/>
        </w:rPr>
        <w:t>Les différences liées au genre dans notre sexualité</w:t>
      </w:r>
    </w:p>
    <w:p w14:paraId="2242E87A" w14:textId="12DD83BF" w:rsidR="008D7883" w:rsidRDefault="002917C5" w:rsidP="008D7883">
      <w:pPr>
        <w:pStyle w:val="ListParagraph"/>
        <w:numPr>
          <w:ilvl w:val="0"/>
          <w:numId w:val="26"/>
        </w:numPr>
      </w:pPr>
      <w:r>
        <w:t xml:space="preserve">En effet, comme l’expliquent Marshall Segall (psychologue spécialisé en recherche interculturelles) et ses collaborateurs : « les hommes ont plus tendance que les femmes à amorcer un rapport sexuel ». Il s’agit de l’une des plus importantes différences </w:t>
      </w:r>
      <w:r w:rsidR="00057E9A">
        <w:t>liées</w:t>
      </w:r>
      <w:r>
        <w:t xml:space="preserve"> au </w:t>
      </w:r>
      <w:r>
        <w:rPr>
          <w:i/>
        </w:rPr>
        <w:t xml:space="preserve">genre </w:t>
      </w:r>
      <w:r>
        <w:t>dans le domaine de la sexualité, mais il y en a d’autres.</w:t>
      </w:r>
    </w:p>
    <w:p w14:paraId="267FFAB4" w14:textId="05FAD812" w:rsidR="00057E9A" w:rsidRPr="008D7883" w:rsidRDefault="00057E9A" w:rsidP="00057E9A">
      <w:pPr>
        <w:pStyle w:val="ListParagraph"/>
        <w:numPr>
          <w:ilvl w:val="0"/>
          <w:numId w:val="26"/>
        </w:numPr>
      </w:pPr>
      <w:r>
        <w:t>Les hommes ont également un seuil de perception moins élevé que les femmes pour interpréter une attitude chaleureuse comme une invitation sexuelle. De nombreuses études montrent que les hommes (plus souvent que les femmes) considèrent l’amitié comme étant un intérêt sexuel. Le fait de confondre la cordialité féminine avec une invitation au plaisir peut aider à expliquer,  sans toutefois excuser, la grande assurance sexuelle des hommes. Les conséquences malheureuses de cette méprise vont du harcèlement sexuel au viol.</w:t>
      </w:r>
    </w:p>
    <w:p w14:paraId="45039614" w14:textId="1EEFB24B" w:rsidR="002358E8" w:rsidRDefault="002358E8" w:rsidP="002358E8">
      <w:pPr>
        <w:pStyle w:val="ListParagraph"/>
        <w:numPr>
          <w:ilvl w:val="0"/>
          <w:numId w:val="13"/>
        </w:numPr>
        <w:rPr>
          <w:color w:val="660066"/>
        </w:rPr>
      </w:pPr>
      <w:r>
        <w:rPr>
          <w:color w:val="660066"/>
        </w:rPr>
        <w:t>Sélection naturelle et préférences reproductrices</w:t>
      </w:r>
    </w:p>
    <w:p w14:paraId="6C9798EC" w14:textId="4A408F94" w:rsidR="002358E8" w:rsidRPr="00246BB1" w:rsidRDefault="007B41F5" w:rsidP="00152B19">
      <w:pPr>
        <w:pStyle w:val="ListParagraph"/>
        <w:numPr>
          <w:ilvl w:val="0"/>
          <w:numId w:val="27"/>
        </w:numPr>
      </w:pPr>
      <w:r w:rsidRPr="00246BB1">
        <w:t xml:space="preserve">Les psychologues évolutionnistes utilisent la sélection naturelle pour expliquer pourquoi l’approche envers la sexualité des hommes et des femmes est différente. Celle des hommes est plus liée à un moment de détente alors que celle des femmes est plus </w:t>
      </w:r>
      <w:r w:rsidR="00CB7171" w:rsidRPr="00246BB1">
        <w:t>relationnelle</w:t>
      </w:r>
      <w:r w:rsidRPr="00246BB1">
        <w:t>.</w:t>
      </w:r>
    </w:p>
    <w:p w14:paraId="4F1CDE88" w14:textId="261207B1" w:rsidR="00CB7171" w:rsidRPr="00246BB1" w:rsidRDefault="00CB7171" w:rsidP="00152B19">
      <w:pPr>
        <w:pStyle w:val="ListParagraph"/>
        <w:numPr>
          <w:ilvl w:val="0"/>
          <w:numId w:val="27"/>
        </w:numPr>
      </w:pPr>
      <w:r w:rsidRPr="00246BB1">
        <w:t xml:space="preserve">Selon les psychologues évolutionnistes, nous pouvons en déduire une règle : la nature favorise les comportements en augmentant la probabilité de transmettre nos gènes aux générations futures. En tant que </w:t>
      </w:r>
      <w:r w:rsidR="00246BB1" w:rsidRPr="00246BB1">
        <w:t>machines génétiques mobiles</w:t>
      </w:r>
      <w:r w:rsidRPr="00246BB1">
        <w:t>, nous sommes conçus pour préférer les choses qui ont fonctionné pour nos ancêtres dans leur environnement. Ils étaient prédisposés à agir de manière à laisser des petits-enfants derrière eux; si cela n’avait pas été le cas, nous ne serions probablement pas là. Et, en tant que porteurs de leur héritage génétique, nous sommes prédisposés à agir de même.</w:t>
      </w:r>
    </w:p>
    <w:p w14:paraId="3B618FF5" w14:textId="0A6FECC2" w:rsidR="006C78CB" w:rsidRDefault="006C78CB">
      <w:pPr>
        <w:rPr>
          <w:color w:val="008000"/>
        </w:rPr>
      </w:pPr>
      <w:r>
        <w:rPr>
          <w:color w:val="008000"/>
        </w:rPr>
        <w:t>Regard critique sur : Perspective évolutionniste sur la sexualité humaine</w:t>
      </w:r>
    </w:p>
    <w:p w14:paraId="70410BD5" w14:textId="35830DF4" w:rsidR="006C78CB" w:rsidRDefault="00246BB1" w:rsidP="00246BB1">
      <w:pPr>
        <w:ind w:left="720"/>
      </w:pPr>
      <w:r>
        <w:t>Certains critiques s’inquiètent des conséquences sociales de la psychologie évolutionniste.</w:t>
      </w:r>
    </w:p>
    <w:p w14:paraId="28F2EA7D" w14:textId="0FE0DA86" w:rsidR="00246BB1" w:rsidRPr="00246BB1" w:rsidRDefault="00246BB1" w:rsidP="00246BB1">
      <w:pPr>
        <w:ind w:left="720"/>
      </w:pPr>
      <w:r>
        <w:t>D’autres considèrent que les explications évolutionnistes effacent la séparation entre l’héritage génétique et les traditions socio-culturelles.</w:t>
      </w:r>
    </w:p>
    <w:p w14:paraId="0ED0108C" w14:textId="77777777" w:rsidR="00E61CE7" w:rsidRDefault="00E61CE7">
      <w:pPr>
        <w:rPr>
          <w:b/>
          <w:color w:val="3366FF"/>
        </w:rPr>
      </w:pPr>
    </w:p>
    <w:p w14:paraId="02DA840E" w14:textId="3E02CAD9" w:rsidR="006C78CB" w:rsidRDefault="006C78CB">
      <w:pPr>
        <w:rPr>
          <w:b/>
          <w:color w:val="3366FF"/>
        </w:rPr>
      </w:pPr>
      <w:r>
        <w:rPr>
          <w:b/>
          <w:color w:val="3366FF"/>
        </w:rPr>
        <w:t>De quelle manière nos expériences influencent-elles notre développement?</w:t>
      </w:r>
    </w:p>
    <w:p w14:paraId="5B4D42A6" w14:textId="46FF46BE" w:rsidR="006C78CB" w:rsidRDefault="008322AE" w:rsidP="008322AE">
      <w:pPr>
        <w:ind w:left="720"/>
      </w:pPr>
      <w:r>
        <w:t xml:space="preserve">Nous avons vu comment nos gènes, étant exprimé dans un environnement spécifique, influençaient nos différences de développement. Nous sommes formés par l’inné et l’acquis. </w:t>
      </w:r>
    </w:p>
    <w:p w14:paraId="2CBE60AA" w14:textId="2F28B046" w:rsidR="008322AE" w:rsidRDefault="008322AE" w:rsidP="008322AE">
      <w:pPr>
        <w:ind w:left="720"/>
      </w:pPr>
      <w:r>
        <w:lastRenderedPageBreak/>
        <w:t>Le complot entre l’innée et l’acquis qui nous forme commence dès la conception, dans notre environnement utérin prénatal, car les embryons reçoivent une alimentation différente et sont exposés plus ou moins fortement aux agents toxiques. L’environnement poursuit son influence après la naissance, et nos premières expériences favorisent le développement de notre cerveau.</w:t>
      </w:r>
    </w:p>
    <w:p w14:paraId="0D6F8DD2" w14:textId="77777777" w:rsidR="008322AE" w:rsidRPr="008322AE" w:rsidRDefault="008322AE" w:rsidP="008322AE">
      <w:pPr>
        <w:ind w:left="720"/>
      </w:pPr>
    </w:p>
    <w:p w14:paraId="0C2CB9EE" w14:textId="46C995C3" w:rsidR="006C78CB" w:rsidRDefault="006C78CB">
      <w:pPr>
        <w:rPr>
          <w:color w:val="008000"/>
        </w:rPr>
      </w:pPr>
      <w:r>
        <w:rPr>
          <w:color w:val="008000"/>
        </w:rPr>
        <w:t xml:space="preserve">Les expériences et le développement cérébral </w:t>
      </w:r>
    </w:p>
    <w:p w14:paraId="2AE5A3CC" w14:textId="50C9820A" w:rsidR="006C78CB" w:rsidRDefault="008322AE" w:rsidP="008322AE">
      <w:pPr>
        <w:ind w:left="720"/>
      </w:pPr>
      <w:r>
        <w:t>Nos gènes gouvernent notre architecture cérébrale globale, mais l’expérience gouverne les détails, développant des connexions nerveuses et préparant notre cerveau à la pensée, au langage et aux expériences ultérieures.</w:t>
      </w:r>
    </w:p>
    <w:p w14:paraId="5D8E962B" w14:textId="378C82D6" w:rsidR="008322AE" w:rsidRDefault="008322AE" w:rsidP="008322AE">
      <w:pPr>
        <w:ind w:left="720"/>
      </w:pPr>
      <w:r>
        <w:t xml:space="preserve">L’inné et l’acquis « sculptent » nos synapses. Après que la maturation du cerveau ait fourni un grand nombre de connexions nerveuses, nos expériences déclenchent un processus appelé </w:t>
      </w:r>
      <w:r>
        <w:rPr>
          <w:i/>
        </w:rPr>
        <w:t xml:space="preserve">pruning, ou élagage. </w:t>
      </w:r>
      <w:r>
        <w:t>Ce que l’on voit, sent, touche et ressent active des connections nerveuses et les renforces. Les voies nerveuses non utilisés s’affaiblissent.</w:t>
      </w:r>
    </w:p>
    <w:p w14:paraId="4FEA3872" w14:textId="7CBE6E1E" w:rsidR="008322AE" w:rsidRDefault="008322AE" w:rsidP="008322AE">
      <w:pPr>
        <w:ind w:left="720"/>
      </w:pPr>
      <w:r>
        <w:t>C’est là, à la jonction entre nature et culture, que se trouve la réalité biologique concernant l’éducation précoce de la petite enfance. C’est au cours de ces premières années d’enfance, tandis que les connexions en surnombre sont encore accessibles, que les plus jeunes peuvent aisément maîtriser des domaines comme la grammaire et l’accent d’une autre langue. Privée du contact avec le langage jusqu’à l’adolescence, une personne ne maîtrisera jamais aucun langage. De la même manière, privées d’expériences visuelles pendant leurs premières années, les personnes dont la vision est récupérée par ablation de la cataracte ne retrouveront jamais des perceptions normales. Les cellules cérébrales normalement consacrées à la vision sont mortes ou ont été utilisées à d’autres fins.</w:t>
      </w:r>
    </w:p>
    <w:p w14:paraId="30937121" w14:textId="61A04AC5" w:rsidR="008322AE" w:rsidRPr="008322AE" w:rsidRDefault="008322AE" w:rsidP="00B8645F">
      <w:pPr>
        <w:ind w:left="720"/>
      </w:pPr>
      <w:r>
        <w:t>Pour le cerveau en cours de maturation, la règle semble d’être : « Tu l’utilises ou tu le perds. »</w:t>
      </w:r>
    </w:p>
    <w:p w14:paraId="3E832CB6" w14:textId="278E4470" w:rsidR="006C78CB" w:rsidRDefault="006C78CB">
      <w:pPr>
        <w:rPr>
          <w:color w:val="008000"/>
        </w:rPr>
      </w:pPr>
      <w:r>
        <w:rPr>
          <w:color w:val="008000"/>
        </w:rPr>
        <w:t>Dans quelle mesure devons nous accréditer ou blâmer les parents?</w:t>
      </w:r>
    </w:p>
    <w:p w14:paraId="6F0A8780" w14:textId="77777777" w:rsidR="006A6EC3" w:rsidRDefault="00B8645F" w:rsidP="00B06B9A">
      <w:pPr>
        <w:ind w:left="720"/>
      </w:pPr>
      <w:r>
        <w:t>La société renforce cette dénonciation des parents : croyant que les parents modèlent leurs enfants comme le potier façonne l’argile, les gens ont tôt fait de féliciter les parents pour les qualités de leurs enfants et de les blâmer pour leurs défauts. La pensée populaire n’arrête pas de pointer la souffrance psychologique infligée par les parents à leurs enfants fragiles.</w:t>
      </w:r>
    </w:p>
    <w:p w14:paraId="2CFA2A69" w14:textId="77777777" w:rsidR="006A6EC3" w:rsidRDefault="006A6EC3" w:rsidP="00B06B9A">
      <w:pPr>
        <w:ind w:left="720"/>
      </w:pPr>
      <w:r>
        <w:t>L’influence de l’autorité parentale est plus claire dans les cas extrêmes : les enfants maltraités deviennent maltraitants, les enfants négligés qui deviennent négligents, et enfin les enfants aimés et élevés avec une certaine rigueur qui deviennent sûrs d’eux et socialement compétents.</w:t>
      </w:r>
    </w:p>
    <w:p w14:paraId="0614DEC8" w14:textId="11CAECB1" w:rsidR="006A6EC3" w:rsidRDefault="006A6EC3" w:rsidP="00B06B9A">
      <w:pPr>
        <w:ind w:left="720"/>
      </w:pPr>
      <w:r>
        <w:t xml:space="preserve">Toutefois, en ce qui concerne la personnalité, les influences environnementales </w:t>
      </w:r>
      <w:r w:rsidR="00B06B9A">
        <w:t>partagées</w:t>
      </w:r>
      <w:r>
        <w:t xml:space="preserve"> à partir de la naissance ont en général responsable pour moins de 10% de la différence de personnalité entre enfants.</w:t>
      </w:r>
    </w:p>
    <w:p w14:paraId="2A9480C1" w14:textId="77777777" w:rsidR="00B06B9A" w:rsidRDefault="006A6EC3" w:rsidP="00B06B9A">
      <w:pPr>
        <w:ind w:left="720"/>
        <w:rPr>
          <w:color w:val="008000"/>
        </w:rPr>
      </w:pPr>
      <w:r>
        <w:t>Pour Sandra Scarr, psychologue du développement, cela implique que « l’on devrait moins féliciter les parents pour les exploits de leurs enfants et moins les blâmer pour leurs échecs. »</w:t>
      </w:r>
    </w:p>
    <w:p w14:paraId="3D303943" w14:textId="77777777" w:rsidR="00B06B9A" w:rsidRDefault="00B06B9A" w:rsidP="00B06B9A">
      <w:pPr>
        <w:ind w:left="720"/>
        <w:rPr>
          <w:color w:val="008000"/>
        </w:rPr>
      </w:pPr>
    </w:p>
    <w:p w14:paraId="1CCE0B25" w14:textId="1E1C4282" w:rsidR="006C78CB" w:rsidRDefault="006C78CB" w:rsidP="00B06B9A">
      <w:pPr>
        <w:rPr>
          <w:color w:val="008000"/>
        </w:rPr>
      </w:pPr>
      <w:r>
        <w:rPr>
          <w:color w:val="008000"/>
        </w:rPr>
        <w:t>Influence des pairs</w:t>
      </w:r>
    </w:p>
    <w:p w14:paraId="17E446CB" w14:textId="031508DA" w:rsidR="006C78CB" w:rsidRDefault="00C707A2" w:rsidP="009B2F08">
      <w:pPr>
        <w:ind w:left="720"/>
      </w:pPr>
      <w:r>
        <w:t>À tout âge, mais en particulier pendant notre enfance et notre adolescence, nous cherchons à nous adapter dans divers groupes et nous sommes soumis à l’influence de notre entourage.</w:t>
      </w:r>
    </w:p>
    <w:p w14:paraId="615751A1" w14:textId="7D0AE9CB" w:rsidR="00C707A2" w:rsidRDefault="00C707A2" w:rsidP="009B2F08">
      <w:pPr>
        <w:ind w:firstLine="720"/>
      </w:pPr>
      <w:r>
        <w:t>Howard Gardner conclut que les parents et les pairs sont complémentaires :</w:t>
      </w:r>
    </w:p>
    <w:p w14:paraId="26B7FDFE" w14:textId="788EE197" w:rsidR="00C707A2" w:rsidRDefault="00C707A2" w:rsidP="009B2F08">
      <w:pPr>
        <w:ind w:left="720"/>
      </w:pPr>
      <w:r>
        <w:t xml:space="preserve">« L’influence des parents est plus importante quand il s’agit d’éducation, de discipline, de responsabilité, d’ordre, de charité et des moyens d’agir avec une personne représentant l’autorité. Les pairs sont plus importants pour apprendre la coopération, le chemin de la popularité et comment inventer des moyens d’interactions entre des individus du même âge. Les plus jeunes peuvent trouver leurs pairs plus intéressants, mais quand il s’agit de faire des projets dans le futur, ils se tournent vers </w:t>
      </w:r>
      <w:r w:rsidR="009B2F08">
        <w:t>leurs parents</w:t>
      </w:r>
      <w:r>
        <w:t>. De plus, ce sont les parents qui choisissent (le plus souvent) l’environnement et l’école où leurs enfants rencontreront leurs pairs. »</w:t>
      </w:r>
    </w:p>
    <w:p w14:paraId="1C7158E4" w14:textId="594A93EA" w:rsidR="009B2F08" w:rsidRDefault="00376457" w:rsidP="009B2F08">
      <w:pPr>
        <w:ind w:left="720"/>
      </w:pPr>
      <w:r>
        <w:t>Ce pouvoir de choisir le voisinage de l’enfant et son école donne aux parents la capacité d’influencer la culture qui modèle le groupe de camarades de son enfant. Et comme l’influence du voisinage a son importance, les parents peuvent vouloir être impliqués dans les programmes d’intervention pour les jeunes ciblés sur une école entière ou un quartier. Si les vapeurs d’une atmosphère toxique ont des répercussions sur la vie d’un enfant, il faut changer l’atmosphère et non pas seulement le comportement de l’enfant. Même ainsi, les pairs sont un support de l’influence culturelle.</w:t>
      </w:r>
    </w:p>
    <w:p w14:paraId="1D195AC4" w14:textId="77777777" w:rsidR="00376457" w:rsidRPr="00C707A2" w:rsidRDefault="00376457" w:rsidP="009B2F08">
      <w:pPr>
        <w:ind w:left="720"/>
      </w:pPr>
    </w:p>
    <w:p w14:paraId="67F44AD4" w14:textId="4CFE986C" w:rsidR="006C78CB" w:rsidRDefault="006C78CB">
      <w:pPr>
        <w:rPr>
          <w:b/>
          <w:color w:val="3366FF"/>
        </w:rPr>
      </w:pPr>
      <w:r>
        <w:rPr>
          <w:b/>
          <w:color w:val="3366FF"/>
        </w:rPr>
        <w:t>Les influences culturelles</w:t>
      </w:r>
    </w:p>
    <w:p w14:paraId="21E799A8" w14:textId="5D3565F9" w:rsidR="006C78CB" w:rsidRDefault="00376457" w:rsidP="00376457">
      <w:pPr>
        <w:ind w:left="720"/>
      </w:pPr>
      <w:r>
        <w:t>Comme le souligne Roy Baumeister, il semble que la nature humaine soit conçue pour la culture.</w:t>
      </w:r>
    </w:p>
    <w:p w14:paraId="70C53E3D" w14:textId="4081F7BA" w:rsidR="00376457" w:rsidRDefault="00376457">
      <w:r>
        <w:tab/>
        <w:t>Mais selon Baumeister, la « culture est un meilleur moyen de se socialiser. »</w:t>
      </w:r>
    </w:p>
    <w:p w14:paraId="55096C64" w14:textId="0E39DF3A" w:rsidR="00376457" w:rsidRDefault="00376457" w:rsidP="00376457">
      <w:pPr>
        <w:ind w:left="720"/>
      </w:pPr>
      <w:r>
        <w:t>La culture soutient la survie de notre espèce et notre reproduction en permettant l’existence de systèmes sociaux et économiques qui nous avantagent.</w:t>
      </w:r>
    </w:p>
    <w:p w14:paraId="6495DA3F" w14:textId="07DC9F39" w:rsidR="00376457" w:rsidRDefault="00376457" w:rsidP="00376457">
      <w:pPr>
        <w:ind w:left="720"/>
      </w:pPr>
      <w:r>
        <w:t xml:space="preserve">Grâce à notre maîtrise du langage, nous autres humains </w:t>
      </w:r>
      <w:proofErr w:type="gramStart"/>
      <w:r>
        <w:t>profitons</w:t>
      </w:r>
      <w:proofErr w:type="gramEnd"/>
      <w:r>
        <w:t xml:space="preserve"> de la </w:t>
      </w:r>
      <w:r>
        <w:rPr>
          <w:i/>
        </w:rPr>
        <w:t xml:space="preserve">préservation de l’innovation. </w:t>
      </w:r>
    </w:p>
    <w:p w14:paraId="35D503BB" w14:textId="4D70C99D" w:rsidR="00376457" w:rsidRDefault="00376457" w:rsidP="00376457">
      <w:pPr>
        <w:ind w:left="720"/>
      </w:pPr>
      <w:r>
        <w:t xml:space="preserve">La culture nous permet également de </w:t>
      </w:r>
      <w:r>
        <w:rPr>
          <w:i/>
        </w:rPr>
        <w:t xml:space="preserve">répartir le travail </w:t>
      </w:r>
      <w:r>
        <w:t>efficacement.</w:t>
      </w:r>
    </w:p>
    <w:p w14:paraId="0310D570" w14:textId="0A3A29B6" w:rsidR="00376457" w:rsidRDefault="00376457" w:rsidP="00376457">
      <w:pPr>
        <w:ind w:left="720"/>
      </w:pPr>
      <w:r>
        <w:t>Selon la culture, nous différons par notre langage, notre système monétaire, nos activités sportives, les fourchettes qui nous servent à manger, et même par le côté de la route sur lequel nous roulons. Mais au-delà de ces différences, notre ressemblances est grande –nous sommes tous capables d’avoir une culture. Celle-ci transmet les habitudes et les croyances qui nous permettent de communiquer, d’échanger nos monnaies pour acheter des choses, de jouer, de manger et de conduire selon des règles approuvées sans nous rentre les uns dans les autres.</w:t>
      </w:r>
    </w:p>
    <w:p w14:paraId="745EE34F" w14:textId="77777777" w:rsidR="00376457" w:rsidRPr="00376457" w:rsidRDefault="00376457" w:rsidP="00376457">
      <w:pPr>
        <w:ind w:left="720"/>
      </w:pPr>
    </w:p>
    <w:p w14:paraId="5E2A51A2" w14:textId="669BB53C" w:rsidR="006C78CB" w:rsidRDefault="00612DBB">
      <w:pPr>
        <w:rPr>
          <w:color w:val="008000"/>
        </w:rPr>
      </w:pPr>
      <w:r>
        <w:rPr>
          <w:color w:val="008000"/>
        </w:rPr>
        <w:t>Variations interculturelles</w:t>
      </w:r>
    </w:p>
    <w:p w14:paraId="2075E9EC" w14:textId="4B257AA5" w:rsidR="00612DBB" w:rsidRDefault="00376457" w:rsidP="00376457">
      <w:pPr>
        <w:ind w:left="720"/>
      </w:pPr>
      <w:r>
        <w:t xml:space="preserve">La nature humaine se manifeste par la diversité humaine. Notre faculté d’adaptation d’une culture à une autre se manifeste dans nos croyances, nos </w:t>
      </w:r>
      <w:r>
        <w:lastRenderedPageBreak/>
        <w:t>valeurs, dans notre manière d’élever nos enfants et d’enterrer nos morts, et dans les vêtements que nous portons (si nous en portons).</w:t>
      </w:r>
    </w:p>
    <w:p w14:paraId="08EE71AD" w14:textId="112C5F52" w:rsidR="00376457" w:rsidRDefault="00376457" w:rsidP="00376457">
      <w:pPr>
        <w:ind w:left="720"/>
      </w:pPr>
      <w:r>
        <w:t>Face à une culture différente, nous prenons conscience de la puissance d’une culture.</w:t>
      </w:r>
    </w:p>
    <w:p w14:paraId="6E517CF7" w14:textId="3226433A" w:rsidR="00376457" w:rsidRDefault="00376457" w:rsidP="00376457">
      <w:pPr>
        <w:ind w:left="720"/>
      </w:pPr>
      <w:r>
        <w:t>Les hommes de différentes cultures partagent néanmoins certaines idées morales fondamentales.</w:t>
      </w:r>
    </w:p>
    <w:p w14:paraId="47340811" w14:textId="3EE131C2" w:rsidR="00376457" w:rsidRDefault="00376457" w:rsidP="00376457">
      <w:pPr>
        <w:ind w:firstLine="720"/>
      </w:pPr>
      <w:r>
        <w:t>Chaque groupe culturel élabore ses propres normes.</w:t>
      </w:r>
    </w:p>
    <w:p w14:paraId="00EDD3C1" w14:textId="6304824A" w:rsidR="00376457" w:rsidRDefault="00376457" w:rsidP="00376457">
      <w:pPr>
        <w:ind w:left="720"/>
      </w:pPr>
      <w:r>
        <w:t xml:space="preserve">Lorsque les cultures se heurtent, leurs normes différentes sèment souvent la confusion. </w:t>
      </w:r>
    </w:p>
    <w:p w14:paraId="3F074865" w14:textId="43CBC4DB" w:rsidR="00376457" w:rsidRPr="00376457" w:rsidRDefault="00376457" w:rsidP="00376457">
      <w:pPr>
        <w:ind w:left="720"/>
      </w:pPr>
      <w:r>
        <w:t>Lorsque nous ne comprenons pas ce qui est attendu ou accepté, nous pouvons ressentir un choc culturel.</w:t>
      </w:r>
    </w:p>
    <w:p w14:paraId="7E84A8F7" w14:textId="0933E806" w:rsidR="00612DBB" w:rsidRDefault="00612DBB">
      <w:pPr>
        <w:rPr>
          <w:color w:val="008000"/>
        </w:rPr>
      </w:pPr>
      <w:r>
        <w:rPr>
          <w:color w:val="008000"/>
        </w:rPr>
        <w:t>Variations au cours du temps</w:t>
      </w:r>
    </w:p>
    <w:p w14:paraId="42531AB2" w14:textId="77DEE208" w:rsidR="00612DBB" w:rsidRDefault="00376457" w:rsidP="00376457">
      <w:pPr>
        <w:ind w:left="720"/>
      </w:pPr>
      <w:r>
        <w:t>Comme des êtres biologiques, les cultures varient et entrent en compétition pour trouver des ressources, ce qui entraîne leur évolution avec le temps.</w:t>
      </w:r>
    </w:p>
    <w:p w14:paraId="5849039B" w14:textId="5CB1F717" w:rsidR="00376457" w:rsidRDefault="0056596B" w:rsidP="0056596B">
      <w:pPr>
        <w:ind w:left="720"/>
      </w:pPr>
      <w:r>
        <w:t>Mais il semblerait que certains changements soient moins positifs qu’on ne le pense.</w:t>
      </w:r>
    </w:p>
    <w:p w14:paraId="322750ED" w14:textId="04DA8F91" w:rsidR="0056596B" w:rsidRPr="00376457" w:rsidRDefault="0056596B" w:rsidP="0056596B">
      <w:pPr>
        <w:ind w:left="720"/>
      </w:pPr>
      <w:r>
        <w:t>Que vous aimiez ou détestiez ces changements, on ne peut pas nier qu’ils sont survenus à vitesse de l’éclair. On ne peut pas les expliquer par la génétique, qui évolue bien trop lentement pour justifier ces transformer culturelles rapides. Les cultures varient. Les cultures changent. Et les cultures façonnent nos vies.</w:t>
      </w:r>
    </w:p>
    <w:p w14:paraId="2758DAFD" w14:textId="2713F183" w:rsidR="00612DBB" w:rsidRDefault="00612DBB">
      <w:pPr>
        <w:rPr>
          <w:color w:val="008000"/>
        </w:rPr>
      </w:pPr>
      <w:r>
        <w:rPr>
          <w:color w:val="008000"/>
        </w:rPr>
        <w:t>La culture et le soi</w:t>
      </w:r>
    </w:p>
    <w:p w14:paraId="16D5E737" w14:textId="4AECAD98" w:rsidR="00612DBB" w:rsidRDefault="00A94511" w:rsidP="003B23FA">
      <w:pPr>
        <w:ind w:left="720"/>
      </w:pPr>
      <w:r>
        <w:t xml:space="preserve">Si comme notre voyageur solitaire vous êtes fier de votre </w:t>
      </w:r>
      <w:r>
        <w:rPr>
          <w:b/>
        </w:rPr>
        <w:t xml:space="preserve">individualisme, </w:t>
      </w:r>
      <w:r>
        <w:t>une bonne partie de votre identité resterait intacte, à savoir le noyau même de votre être, le sens du « moi », la conscience de vos convictions et de vos valeurs personnelles.</w:t>
      </w:r>
    </w:p>
    <w:p w14:paraId="58CB8706" w14:textId="6A5DC9EF" w:rsidR="00A94511" w:rsidRDefault="00A94511" w:rsidP="003B23FA">
      <w:pPr>
        <w:ind w:left="720"/>
      </w:pPr>
      <w:r>
        <w:t>Les individualistes donnent la priorité  à leurs buts personnels et définissent essentiellement leur identité en termes d’attributs personnels. Ils s’efforcent d’avoir une certaine maîtrise de soi et de s’accomplir individuellement.</w:t>
      </w:r>
    </w:p>
    <w:p w14:paraId="7ED8A55E" w14:textId="23469A63" w:rsidR="00A94511" w:rsidRDefault="00A94511" w:rsidP="003B23FA">
      <w:pPr>
        <w:ind w:left="720"/>
      </w:pPr>
      <w:r>
        <w:t>Les individualistes partagent le besoin humain d’appartenance. Ils forment des groupes. Mais ils sont moins centrés sur l’harmonie du groupe et sur le fait de faire leur devoir pour le groupe.</w:t>
      </w:r>
    </w:p>
    <w:p w14:paraId="669D84BB" w14:textId="43E52296" w:rsidR="00A94511" w:rsidRDefault="00A94511" w:rsidP="003B23FA">
      <w:pPr>
        <w:ind w:left="720"/>
      </w:pPr>
      <w:r>
        <w:t xml:space="preserve">Étant plus autonomes, les individualistes vont et viennent facilement au sein de groupes sociaux. Ils se sentent relativement libres de changer de lieu de culte, de quitter un travail pour un autre ou même de quitter leur famille en démangeant. </w:t>
      </w:r>
    </w:p>
    <w:p w14:paraId="3E43B3E2" w14:textId="486CAF01" w:rsidR="00A94511" w:rsidRPr="00A94511" w:rsidRDefault="00A94511" w:rsidP="003B23FA">
      <w:pPr>
        <w:ind w:left="720"/>
      </w:pPr>
      <w:r>
        <w:t xml:space="preserve">Si vous êtes abandonné dans un pays étranger en tant que </w:t>
      </w:r>
      <w:r>
        <w:rPr>
          <w:b/>
        </w:rPr>
        <w:t xml:space="preserve">collectiviste, </w:t>
      </w:r>
      <w:r>
        <w:t>cela peut entraîner une perte d’identité beaucoup plus importante. Coupé de votre famille, de votre groupe et de vos amis fidèles, vous allez perdre les liens qui ont défini qui vous êtes. Dans une culture collectiviste, l’identification à un groupe leur donne une notion d’appartenance, un ensemble de valeurs, un réseau d’individus attentifs et une assurance de sécurité. En retour, les collectivistes sont plus profondément attachés à leur groupe, souvent leur famille, leur clan ou leur équipe de travail et y restent de manière plus stable.</w:t>
      </w:r>
    </w:p>
    <w:p w14:paraId="74CC6D9E" w14:textId="77777777" w:rsidR="003B23FA" w:rsidRDefault="003B23FA">
      <w:pPr>
        <w:rPr>
          <w:color w:val="008000"/>
        </w:rPr>
      </w:pPr>
    </w:p>
    <w:p w14:paraId="432501D6" w14:textId="6CFEFADC" w:rsidR="00612DBB" w:rsidRDefault="00612DBB">
      <w:pPr>
        <w:rPr>
          <w:color w:val="008000"/>
        </w:rPr>
      </w:pPr>
      <w:r>
        <w:rPr>
          <w:color w:val="008000"/>
        </w:rPr>
        <w:lastRenderedPageBreak/>
        <w:t>Culture et éducation des enfants</w:t>
      </w:r>
    </w:p>
    <w:p w14:paraId="7DC44103" w14:textId="664D9F7F" w:rsidR="00612DBB" w:rsidRDefault="003B23FA" w:rsidP="003B23FA">
      <w:pPr>
        <w:ind w:left="720"/>
      </w:pPr>
      <w:r>
        <w:t>Les pratiques éducatives reflètent les valeurs culturelles et varient selon l’époque et le lieu.</w:t>
      </w:r>
    </w:p>
    <w:p w14:paraId="7FD31C74" w14:textId="7923265A" w:rsidR="003B23FA" w:rsidRDefault="003B23FA" w:rsidP="003B23FA">
      <w:pPr>
        <w:ind w:left="720"/>
      </w:pPr>
      <w:r>
        <w:t>Selon le pays et l’époque, les enfants se développent selon des systèmes d’éducation différents.</w:t>
      </w:r>
    </w:p>
    <w:p w14:paraId="43E31180" w14:textId="64FA02E3" w:rsidR="003B23FA" w:rsidRPr="003B23FA" w:rsidRDefault="003B23FA" w:rsidP="003B23FA">
      <w:pPr>
        <w:ind w:left="720"/>
      </w:pPr>
      <w:r>
        <w:t>Une telle diversité dans l’éducation des enfants nous montre qu’il ne faut pas affirmer que notre mode d’éducation est le meilleur pour élever des enfants avec succès.</w:t>
      </w:r>
    </w:p>
    <w:p w14:paraId="0CEAC3FC" w14:textId="6CBBD4D5" w:rsidR="00612DBB" w:rsidRDefault="00612DBB">
      <w:pPr>
        <w:rPr>
          <w:color w:val="008000"/>
        </w:rPr>
      </w:pPr>
      <w:r>
        <w:rPr>
          <w:color w:val="008000"/>
        </w:rPr>
        <w:t>Similitudes de développement entre les groupes</w:t>
      </w:r>
    </w:p>
    <w:p w14:paraId="0ED27FFC" w14:textId="4A2C1E6C" w:rsidR="002358E8" w:rsidRDefault="00682574" w:rsidP="003933C5">
      <w:pPr>
        <w:ind w:left="720"/>
      </w:pPr>
      <w:r>
        <w:t>Pleinement conscients de la différence existant entre nous et les autres, nous en arrivons souvent à négliger les similitudes inhérentes à notre biologie commune.</w:t>
      </w:r>
    </w:p>
    <w:p w14:paraId="454D8A12" w14:textId="42A7F230" w:rsidR="00682574" w:rsidRDefault="00682574" w:rsidP="003933C5">
      <w:pPr>
        <w:ind w:left="720"/>
      </w:pPr>
      <w:r>
        <w:t>Une étude menée sur 49 pays a mis en évidence que les différences entre nations sur le plan des traits de la personnalité comme la minutie et l’extraversion sont plus faibles que nous ne le pensons.</w:t>
      </w:r>
    </w:p>
    <w:p w14:paraId="208E4E89" w14:textId="2EA9FB60" w:rsidR="007E7368" w:rsidRDefault="007E7368" w:rsidP="003933C5">
      <w:pPr>
        <w:ind w:left="720"/>
      </w:pPr>
      <w:r>
        <w:t>Les variables telles que la structure familiale, l’influence de l’entourage ou le mode d’éducation susceptibles de prédire le comportement dans un groupe ethnique donné s’appliquent également dans les autres groupes.</w:t>
      </w:r>
    </w:p>
    <w:p w14:paraId="4FD4B82A" w14:textId="27E9CA77" w:rsidR="007E7368" w:rsidRDefault="007E7368" w:rsidP="003933C5">
      <w:pPr>
        <w:ind w:left="720"/>
      </w:pPr>
      <w:r>
        <w:t>De façon superficielle, les membres de différentes ethnies ou groupes culturels peuvent présenter des différences, mais en tant que membres d’une même espèce nous sommes tous soumis aux mêmes forces psychologiques. Nos langages varient, mais reflètent cependant des principes de grammaires universels. Nos goûts varient, mais reflètent cependant des principes communs de la faim. Nos comportements sociaux varient, mais traduisent les principes universels de l’influence humaine. La recherche transculturelle nous aide à nous rendre compte à la fois de notre diversité culturelle et de notre parenté humaine.</w:t>
      </w:r>
    </w:p>
    <w:p w14:paraId="7D5C4479" w14:textId="77777777" w:rsidR="00FC073A" w:rsidRPr="00682574" w:rsidRDefault="00FC073A" w:rsidP="003933C5">
      <w:pPr>
        <w:ind w:left="720"/>
      </w:pPr>
    </w:p>
    <w:p w14:paraId="7CE0E77C" w14:textId="78C47C6B" w:rsidR="00612DBB" w:rsidRDefault="00612DBB">
      <w:pPr>
        <w:rPr>
          <w:b/>
          <w:color w:val="3366FF"/>
        </w:rPr>
      </w:pPr>
      <w:r>
        <w:rPr>
          <w:b/>
          <w:color w:val="3366FF"/>
        </w:rPr>
        <w:t>Développement du genre</w:t>
      </w:r>
    </w:p>
    <w:p w14:paraId="24E6166D" w14:textId="77777777" w:rsidR="00FC073A" w:rsidRPr="00FC073A" w:rsidRDefault="00FC073A">
      <w:pPr>
        <w:rPr>
          <w:color w:val="3366FF"/>
        </w:rPr>
      </w:pPr>
    </w:p>
    <w:p w14:paraId="16CADD9E" w14:textId="30FA28C2" w:rsidR="00612DBB" w:rsidRDefault="00612DBB">
      <w:pPr>
        <w:rPr>
          <w:color w:val="008000"/>
        </w:rPr>
      </w:pPr>
      <w:r>
        <w:rPr>
          <w:color w:val="008000"/>
        </w:rPr>
        <w:t>Similitudes et différences entre les genres</w:t>
      </w:r>
    </w:p>
    <w:p w14:paraId="29F70953" w14:textId="533149AA" w:rsidR="00FC073A" w:rsidRPr="00FC073A" w:rsidRDefault="00FC073A" w:rsidP="00FC073A">
      <w:pPr>
        <w:ind w:left="720"/>
      </w:pPr>
      <w:r>
        <w:t>Jusqu’à quel point la biologie façonne le genre? Quelle part de nos différences est établie socialement –par les rôles que notre culture nous assigne et par notre mode de socialisation étant enfant?</w:t>
      </w:r>
    </w:p>
    <w:p w14:paraId="37256756" w14:textId="20390541" w:rsidR="00612DBB" w:rsidRDefault="002358E8" w:rsidP="002358E8">
      <w:pPr>
        <w:pStyle w:val="ListParagraph"/>
        <w:numPr>
          <w:ilvl w:val="0"/>
          <w:numId w:val="15"/>
        </w:numPr>
        <w:rPr>
          <w:color w:val="660066"/>
        </w:rPr>
      </w:pPr>
      <w:r>
        <w:rPr>
          <w:color w:val="660066"/>
        </w:rPr>
        <w:t>Genre et agressivité</w:t>
      </w:r>
    </w:p>
    <w:p w14:paraId="03F68976" w14:textId="77777777" w:rsidR="00B90651" w:rsidRPr="00B90651" w:rsidRDefault="00B90651" w:rsidP="00FC073A">
      <w:pPr>
        <w:pStyle w:val="ListParagraph"/>
        <w:numPr>
          <w:ilvl w:val="0"/>
          <w:numId w:val="28"/>
        </w:numPr>
        <w:rPr>
          <w:color w:val="660066"/>
        </w:rPr>
      </w:pPr>
      <w:r>
        <w:t>D’après les enquêtes, les hommes admettent plus d’</w:t>
      </w:r>
      <w:r w:rsidRPr="00B90651">
        <w:rPr>
          <w:b/>
        </w:rPr>
        <w:t>agressivité</w:t>
      </w:r>
      <w:r>
        <w:rPr>
          <w:b/>
        </w:rPr>
        <w:t xml:space="preserve"> </w:t>
      </w:r>
      <w:r>
        <w:t>que les femmes et les expérimentations confirment que les hommes ont tendance à se comporter de manière plus agressive.</w:t>
      </w:r>
    </w:p>
    <w:p w14:paraId="24E3DB72" w14:textId="3182EF12" w:rsidR="00FC073A" w:rsidRPr="00B90651" w:rsidRDefault="00B90651" w:rsidP="00FC073A">
      <w:pPr>
        <w:pStyle w:val="ListParagraph"/>
        <w:numPr>
          <w:ilvl w:val="0"/>
          <w:numId w:val="28"/>
        </w:numPr>
        <w:rPr>
          <w:color w:val="660066"/>
        </w:rPr>
      </w:pPr>
      <w:r>
        <w:t xml:space="preserve">Ce fossé entre les genres dans le domaine de l’agressivité se rapporte plutôt au domaine des agressions physiques que verbal ou relationnel et s’observe dans notre vie quotidienne, à divers âges et dans diverses cultures, en particulier celles se basant sur une inégalité des sexes. </w:t>
      </w:r>
    </w:p>
    <w:p w14:paraId="071A6108" w14:textId="1A091B11" w:rsidR="00B90651" w:rsidRDefault="00B90651" w:rsidP="00FC073A">
      <w:pPr>
        <w:pStyle w:val="ListParagraph"/>
        <w:numPr>
          <w:ilvl w:val="0"/>
          <w:numId w:val="28"/>
        </w:numPr>
        <w:rPr>
          <w:color w:val="660066"/>
        </w:rPr>
      </w:pPr>
      <w:r>
        <w:t>Concernant les relations de couple, les actes violents sont souvent mutuels.</w:t>
      </w:r>
    </w:p>
    <w:p w14:paraId="5D5BA796" w14:textId="683C74F9" w:rsidR="002358E8" w:rsidRDefault="002358E8" w:rsidP="002358E8">
      <w:pPr>
        <w:pStyle w:val="ListParagraph"/>
        <w:numPr>
          <w:ilvl w:val="0"/>
          <w:numId w:val="15"/>
        </w:numPr>
        <w:rPr>
          <w:color w:val="660066"/>
        </w:rPr>
      </w:pPr>
      <w:r>
        <w:rPr>
          <w:color w:val="660066"/>
        </w:rPr>
        <w:lastRenderedPageBreak/>
        <w:t>Genre et pouvoir social</w:t>
      </w:r>
    </w:p>
    <w:p w14:paraId="6A6026A0" w14:textId="6A2606BD" w:rsidR="00B90651" w:rsidRPr="00B90651" w:rsidRDefault="00B90651" w:rsidP="00B90651">
      <w:pPr>
        <w:pStyle w:val="ListParagraph"/>
        <w:numPr>
          <w:ilvl w:val="0"/>
          <w:numId w:val="29"/>
        </w:numPr>
        <w:rPr>
          <w:color w:val="660066"/>
        </w:rPr>
      </w:pPr>
      <w:r>
        <w:t>N’importe où dans le monde l’homme est perçu comme l’individu le plus dominant, le plus puissant et le plus indépendant. La femme est plus respectueuse, attentionnée et attachée. Effectivement, dans la plupart des sociétés, ce sont les hommes qui dominent socialement. Partout dans le monde, les hommes donnent plus d’importance au pouvoir et à l’accomplissent. Lorsque les groupes se formes, que ce soient des jurys ou des assemblés, la direction a tendance à être plus directifs, voire autocratiques, alors que les femmes ont tendance à être plus démocratiques, plus ouvertes à la participation de leur subalternes à la prise de décision. Dans les débats, les hommes ont plutôt tendance à émettre des opinions, les femmes à exprimer leur soutien. Dans leur comportement quotidien, les hommes ont tendances à agir comme le feraient des individus puissants –ils parlent de manière autoritaire, coupent la parole, initient le contact, sourient peu, fixent du regard et s’excusent moins.</w:t>
      </w:r>
    </w:p>
    <w:p w14:paraId="4C2608A2" w14:textId="385DF339" w:rsidR="00B90651" w:rsidRPr="00B90651" w:rsidRDefault="00B90651" w:rsidP="00B90651">
      <w:pPr>
        <w:pStyle w:val="ListParagraph"/>
        <w:numPr>
          <w:ilvl w:val="0"/>
          <w:numId w:val="29"/>
        </w:numPr>
        <w:rPr>
          <w:color w:val="660066"/>
        </w:rPr>
      </w:pPr>
      <w:r>
        <w:t>Ces comportements facilitent le maintien des inégalités du pouvoir social. Lorsque les salariés sont payés, ceux qui occupent les emplois traditionnellement masculins ont un salaire plus élevé. Lorsque les chefs politiques sont élus, ce sont généralement des hommes.</w:t>
      </w:r>
    </w:p>
    <w:p w14:paraId="0FDF3F2A" w14:textId="12D19C68" w:rsidR="00B90651" w:rsidRPr="00B90651" w:rsidRDefault="00B90651" w:rsidP="00B90651">
      <w:pPr>
        <w:pStyle w:val="ListParagraph"/>
        <w:numPr>
          <w:ilvl w:val="0"/>
          <w:numId w:val="29"/>
        </w:numPr>
        <w:rPr>
          <w:color w:val="660066"/>
        </w:rPr>
      </w:pPr>
      <w:r>
        <w:t>Les femmes qui semblent assoiffées de pouvoir politique (violant ainsi les normes politiques) subissent plus de violentes réactions de la part des votants que les hommes.</w:t>
      </w:r>
    </w:p>
    <w:p w14:paraId="0E8B5892" w14:textId="7127AAF0" w:rsidR="00B90651" w:rsidRDefault="00B90651" w:rsidP="00B90651">
      <w:pPr>
        <w:pStyle w:val="ListParagraph"/>
        <w:numPr>
          <w:ilvl w:val="0"/>
          <w:numId w:val="29"/>
        </w:numPr>
        <w:rPr>
          <w:color w:val="660066"/>
        </w:rPr>
      </w:pPr>
      <w:r>
        <w:t>Qu’un homme ait soif de pouvoir est plus attendu et mieux accepté.</w:t>
      </w:r>
    </w:p>
    <w:p w14:paraId="468B4755" w14:textId="72606047" w:rsidR="002358E8" w:rsidRDefault="002358E8" w:rsidP="002358E8">
      <w:pPr>
        <w:pStyle w:val="ListParagraph"/>
        <w:numPr>
          <w:ilvl w:val="0"/>
          <w:numId w:val="15"/>
        </w:numPr>
        <w:rPr>
          <w:color w:val="660066"/>
        </w:rPr>
      </w:pPr>
      <w:r>
        <w:rPr>
          <w:color w:val="660066"/>
        </w:rPr>
        <w:t>Genre et réseau social</w:t>
      </w:r>
    </w:p>
    <w:p w14:paraId="6B2C77FA" w14:textId="4C002DDD" w:rsidR="00B90651" w:rsidRPr="00B90651" w:rsidRDefault="00B90651" w:rsidP="00B90651">
      <w:pPr>
        <w:pStyle w:val="ListParagraph"/>
        <w:numPr>
          <w:ilvl w:val="0"/>
          <w:numId w:val="30"/>
        </w:numPr>
        <w:rPr>
          <w:color w:val="660066"/>
        </w:rPr>
      </w:pPr>
      <w:r>
        <w:t xml:space="preserve">Les différences de genre sur le plan du pouvoir, des relations et des autres traits de caractère sont à leur maximum à la fin de l’adolescence et au début de l’âge adulte, les années les plus souvent étudiés (qui sont également les années des rencontres et des relations amoureuses). En tant qu’adolescentes, les filles deviennent progressivement moins </w:t>
      </w:r>
      <w:proofErr w:type="gramStart"/>
      <w:r>
        <w:t>autoritaire</w:t>
      </w:r>
      <w:proofErr w:type="gramEnd"/>
      <w:r>
        <w:t xml:space="preserve"> et plus charmantes; les garçons deviennent plus dominateurs et inexpressifs. Après la naissance de leur premier enfant, les parents (et en particulier les mères) deviennent plus traditionnels dans leur attitude et leur comportement liés au genre. Mais vers 50 ans, ces différences de genre liées à l’éducation des enfants s’estompent. Les hommes deviennent plus empathiques et moins dominants, et les femmes, en particulier si elles travaillent, deviennent plus autoritaires et confiantes en elles.</w:t>
      </w:r>
    </w:p>
    <w:p w14:paraId="07FA5E24" w14:textId="22C0C5D0" w:rsidR="00612DBB" w:rsidRDefault="00612DBB">
      <w:pPr>
        <w:rPr>
          <w:color w:val="008000"/>
        </w:rPr>
      </w:pPr>
      <w:r>
        <w:rPr>
          <w:color w:val="008000"/>
        </w:rPr>
        <w:t>La part innée de notre genre : notre biologie</w:t>
      </w:r>
    </w:p>
    <w:p w14:paraId="1BE10670" w14:textId="51633883" w:rsidR="00612DBB" w:rsidRDefault="00E00644" w:rsidP="00E00644">
      <w:pPr>
        <w:ind w:left="720"/>
      </w:pPr>
      <w:r>
        <w:lastRenderedPageBreak/>
        <w:t>Dans les domaines où les hommes et les femmes ont eu à faire face à des difficultés identiques –la régulation de la température du corps par la sudation, le développement du goût par la nourriture ou encore l’apparition de callosités quand la peau est soumise à une frottement –, les hommes et les femmes sont identiques.</w:t>
      </w:r>
    </w:p>
    <w:p w14:paraId="62593D47" w14:textId="667BCC02" w:rsidR="00E00644" w:rsidRPr="00E00644" w:rsidRDefault="00E00644" w:rsidP="00E00644">
      <w:pPr>
        <w:ind w:left="720"/>
      </w:pPr>
      <w:r>
        <w:t xml:space="preserve">De telles différences peuvent être influencées génétiquement, par nos différences de </w:t>
      </w:r>
      <w:r>
        <w:rPr>
          <w:i/>
        </w:rPr>
        <w:t xml:space="preserve">chromosomes sexuels, </w:t>
      </w:r>
      <w:r>
        <w:t xml:space="preserve">et physiologiquement par notre différence de concentration en </w:t>
      </w:r>
      <w:r>
        <w:rPr>
          <w:i/>
        </w:rPr>
        <w:t>hormones sexuelles.</w:t>
      </w:r>
    </w:p>
    <w:p w14:paraId="58718F35" w14:textId="73BB70AB" w:rsidR="00612DBB" w:rsidRDefault="00612DBB">
      <w:pPr>
        <w:rPr>
          <w:color w:val="008000"/>
        </w:rPr>
      </w:pPr>
      <w:r>
        <w:rPr>
          <w:color w:val="008000"/>
        </w:rPr>
        <w:t>La part acquise de notre genre : notre culture</w:t>
      </w:r>
    </w:p>
    <w:p w14:paraId="4DB3FE49" w14:textId="73E9AC98" w:rsidR="00194993" w:rsidRPr="00194993" w:rsidRDefault="00194993" w:rsidP="00194993">
      <w:pPr>
        <w:ind w:left="720"/>
      </w:pPr>
      <w:r>
        <w:t>Bien qu’influencé biologiquement, le genre est aussi construit socialement. Ce que la biologie initie, l’environnement l’accentue.</w:t>
      </w:r>
    </w:p>
    <w:p w14:paraId="765A6C3D" w14:textId="53AECEE9" w:rsidR="002358E8" w:rsidRDefault="002358E8" w:rsidP="002358E8">
      <w:pPr>
        <w:pStyle w:val="ListParagraph"/>
        <w:numPr>
          <w:ilvl w:val="0"/>
          <w:numId w:val="17"/>
        </w:numPr>
        <w:rPr>
          <w:color w:val="660066"/>
        </w:rPr>
      </w:pPr>
      <w:r>
        <w:rPr>
          <w:color w:val="660066"/>
        </w:rPr>
        <w:t>Rôles sexués</w:t>
      </w:r>
    </w:p>
    <w:p w14:paraId="364E6170" w14:textId="4D11C82F" w:rsidR="00E00644" w:rsidRPr="00194993" w:rsidRDefault="00194993" w:rsidP="00E00644">
      <w:pPr>
        <w:pStyle w:val="ListParagraph"/>
        <w:numPr>
          <w:ilvl w:val="0"/>
          <w:numId w:val="30"/>
        </w:numPr>
        <w:rPr>
          <w:color w:val="660066"/>
        </w:rPr>
      </w:pPr>
      <w:r>
        <w:t xml:space="preserve">Le sexe est important. Mais du point de vue de la perspective biopsychosociale, la culture et la situation immédiate ont aussi de l’importance. La culture, comme nous l’avons déjà dit, représente tout ce qu’un groupe partage et transmet de génération en génération. Nous pouvons voir le pouvoir de la </w:t>
      </w:r>
      <w:r>
        <w:rPr>
          <w:i/>
        </w:rPr>
        <w:t>culture</w:t>
      </w:r>
      <w:r>
        <w:t xml:space="preserve"> à nous façonner dans les attentes sociales qui guident le comportement des hommes et des femmes.</w:t>
      </w:r>
    </w:p>
    <w:p w14:paraId="238C0112" w14:textId="05B99958" w:rsidR="00194993" w:rsidRPr="00BE3D24" w:rsidRDefault="00BE3D24" w:rsidP="00E00644">
      <w:pPr>
        <w:pStyle w:val="ListParagraph"/>
        <w:numPr>
          <w:ilvl w:val="0"/>
          <w:numId w:val="30"/>
        </w:numPr>
        <w:rPr>
          <w:color w:val="660066"/>
        </w:rPr>
      </w:pPr>
      <w:r>
        <w:t xml:space="preserve">En psychologie, comme au théâtre, un </w:t>
      </w:r>
      <w:r>
        <w:rPr>
          <w:b/>
        </w:rPr>
        <w:t>rôle</w:t>
      </w:r>
      <w:r>
        <w:t xml:space="preserve"> se réfère à un ensemble d’actions prescrites –les comportements attendus de ceux qui occupent une position sociale particulière. Les </w:t>
      </w:r>
      <w:r>
        <w:rPr>
          <w:b/>
        </w:rPr>
        <w:t xml:space="preserve">rôles sexués </w:t>
      </w:r>
      <w:r>
        <w:t>sont les attentes culturelles concernant la manière dont les hommes et les femmes doivent se comporter.</w:t>
      </w:r>
    </w:p>
    <w:p w14:paraId="3C3C6AE2" w14:textId="5CFBF9AD" w:rsidR="00BE3D24" w:rsidRPr="00BE3D24" w:rsidRDefault="00BE3D24" w:rsidP="00E00644">
      <w:pPr>
        <w:pStyle w:val="ListParagraph"/>
        <w:numPr>
          <w:ilvl w:val="0"/>
          <w:numId w:val="30"/>
        </w:numPr>
        <w:rPr>
          <w:color w:val="660066"/>
        </w:rPr>
      </w:pPr>
      <w:r>
        <w:t>Les rôles sexués peuvent faciliter les relations sociales, évitant des décisions délicates au sujet de qui fait réparer la voiture et qui doit préparer le petit déjeuner aux enfants.</w:t>
      </w:r>
    </w:p>
    <w:p w14:paraId="15258F6D" w14:textId="4226F97C" w:rsidR="00BE3D24" w:rsidRPr="00BE3D24" w:rsidRDefault="00BE3D24" w:rsidP="00E00644">
      <w:pPr>
        <w:pStyle w:val="ListParagraph"/>
        <w:numPr>
          <w:ilvl w:val="0"/>
          <w:numId w:val="30"/>
        </w:numPr>
        <w:rPr>
          <w:color w:val="660066"/>
        </w:rPr>
      </w:pPr>
      <w:r>
        <w:t>La diversité des rôles sexués à travers les cultures et le temps indique que la culture a une forte influence.</w:t>
      </w:r>
    </w:p>
    <w:p w14:paraId="6C3DD366" w14:textId="6FF5DA2A" w:rsidR="00BE3D24" w:rsidRDefault="00BE3D24" w:rsidP="00E00644">
      <w:pPr>
        <w:pStyle w:val="ListParagraph"/>
        <w:numPr>
          <w:ilvl w:val="0"/>
          <w:numId w:val="30"/>
        </w:numPr>
        <w:rPr>
          <w:color w:val="660066"/>
        </w:rPr>
      </w:pPr>
      <w:r>
        <w:t>Les attitudes des rôles sexués changent avec le temps.</w:t>
      </w:r>
    </w:p>
    <w:p w14:paraId="5A7EF5F6" w14:textId="30658070" w:rsidR="002358E8" w:rsidRDefault="002358E8" w:rsidP="002358E8">
      <w:pPr>
        <w:pStyle w:val="ListParagraph"/>
        <w:numPr>
          <w:ilvl w:val="0"/>
          <w:numId w:val="17"/>
        </w:numPr>
        <w:rPr>
          <w:color w:val="660066"/>
        </w:rPr>
      </w:pPr>
      <w:r>
        <w:rPr>
          <w:color w:val="660066"/>
        </w:rPr>
        <w:t>Le genre et l’éducation des enfants</w:t>
      </w:r>
    </w:p>
    <w:p w14:paraId="2C4BD1C6" w14:textId="1E00B8E9" w:rsidR="00612DBB" w:rsidRPr="005C77DE" w:rsidRDefault="00B279DB" w:rsidP="00BE3D24">
      <w:pPr>
        <w:pStyle w:val="ListParagraph"/>
        <w:numPr>
          <w:ilvl w:val="0"/>
          <w:numId w:val="31"/>
        </w:numPr>
        <w:rPr>
          <w:color w:val="008000"/>
        </w:rPr>
      </w:pPr>
      <w:r>
        <w:t xml:space="preserve">La </w:t>
      </w:r>
      <w:r>
        <w:rPr>
          <w:b/>
        </w:rPr>
        <w:t xml:space="preserve">théorie de l’apprentissage social </w:t>
      </w:r>
      <w:r>
        <w:t xml:space="preserve">considère que les enfants apprennent leur </w:t>
      </w:r>
      <w:r>
        <w:rPr>
          <w:b/>
        </w:rPr>
        <w:t xml:space="preserve">identité sexuelle, </w:t>
      </w:r>
      <w:r>
        <w:t>leur sentiment de masculinité ou de féminité, en observant et en imitant les comportements liés au genre présentés par les autres et en étant récompensés ou punis pour la manière dont ils se comportent eux-mêmes.</w:t>
      </w:r>
    </w:p>
    <w:p w14:paraId="4197CE1A" w14:textId="7B740855" w:rsidR="005C77DE" w:rsidRPr="00AE6AF2" w:rsidRDefault="005C77DE" w:rsidP="00BE3D24">
      <w:pPr>
        <w:pStyle w:val="ListParagraph"/>
        <w:numPr>
          <w:ilvl w:val="0"/>
          <w:numId w:val="31"/>
        </w:numPr>
        <w:rPr>
          <w:color w:val="008000"/>
        </w:rPr>
      </w:pPr>
      <w:r>
        <w:t>Certains critiques objectent que les conformations au modèle parental et les récompenses ne sont pas suffisantes pour expliquer l’identification sexuée, la manière dont certains enfants semblent plus attentifs que d’autres aux rôles traditionnels de l’homme et de la femme.</w:t>
      </w:r>
      <w:r w:rsidR="00F56E2B">
        <w:t xml:space="preserve"> En fait, même lorsque leur famille désapprouve l’identification sexuée traditionnelle, les enfants s’organisent eux-mêmes en « monde de garçons » ou en « monde de filles », chacun étant guidé par les règles concernant ce que font les garçons et les filles.</w:t>
      </w:r>
    </w:p>
    <w:p w14:paraId="2331ECBC" w14:textId="3CE83EF7" w:rsidR="00AE6AF2" w:rsidRPr="00AE6AF2" w:rsidRDefault="00AE6AF2" w:rsidP="00BE3D24">
      <w:pPr>
        <w:pStyle w:val="ListParagraph"/>
        <w:numPr>
          <w:ilvl w:val="0"/>
          <w:numId w:val="31"/>
        </w:numPr>
        <w:rPr>
          <w:color w:val="008000"/>
        </w:rPr>
      </w:pPr>
      <w:r>
        <w:lastRenderedPageBreak/>
        <w:t xml:space="preserve">La cognition (ou pensée) a également de l’importance. Au cours de votre propre enfance, alors que vous vous efforciez de comprendre le monde, vous –comme tous les autres enfants –avez formez des </w:t>
      </w:r>
      <w:r>
        <w:rPr>
          <w:i/>
        </w:rPr>
        <w:t xml:space="preserve">schémas, </w:t>
      </w:r>
      <w:r>
        <w:t xml:space="preserve">ou des concepts, vous aidant à donner un sens à votre monde. Un de ces schémas était celui de votre propre genre dans lequel vous avez organisé les caractéristiques des garçons et des filles. Votre </w:t>
      </w:r>
      <w:r>
        <w:rPr>
          <w:i/>
        </w:rPr>
        <w:t xml:space="preserve">schéma sexuel </w:t>
      </w:r>
      <w:r>
        <w:t>devient alors un objectif à travers lequel vous considérez vos expériences.</w:t>
      </w:r>
    </w:p>
    <w:p w14:paraId="4A97CEE0" w14:textId="2C32AB10" w:rsidR="00AE6AF2" w:rsidRPr="00AE6AF2" w:rsidRDefault="00AE6AF2" w:rsidP="00BE3D24">
      <w:pPr>
        <w:pStyle w:val="ListParagraph"/>
        <w:numPr>
          <w:ilvl w:val="0"/>
          <w:numId w:val="31"/>
        </w:numPr>
        <w:rPr>
          <w:color w:val="008000"/>
        </w:rPr>
      </w:pPr>
      <w:r>
        <w:t>L’apprentissage social façonne les schémas sexuels.</w:t>
      </w:r>
    </w:p>
    <w:p w14:paraId="18A92665" w14:textId="1C026548" w:rsidR="00AE6AF2" w:rsidRPr="00AE6AF2" w:rsidRDefault="00AE6AF2" w:rsidP="00BE3D24">
      <w:pPr>
        <w:pStyle w:val="ListParagraph"/>
        <w:numPr>
          <w:ilvl w:val="0"/>
          <w:numId w:val="31"/>
        </w:numPr>
        <w:rPr>
          <w:color w:val="008000"/>
        </w:rPr>
      </w:pPr>
      <w:r>
        <w:t>Les jeunes enfants sont les «détectives » du genre. Une fois qu’ils ont compris qu’il existe deux sortes d’individus –et qu’ils font partie de l’une d’elles –ils recherchent les indices sur les sexes et ils les trouvent dans le langage, les vêtements, les jouets, les chansons.</w:t>
      </w:r>
    </w:p>
    <w:p w14:paraId="487EA623" w14:textId="04825F75" w:rsidR="00AE6AF2" w:rsidRPr="00BE3D24" w:rsidRDefault="00AE6AF2" w:rsidP="00BE3D24">
      <w:pPr>
        <w:pStyle w:val="ListParagraph"/>
        <w:numPr>
          <w:ilvl w:val="0"/>
          <w:numId w:val="31"/>
        </w:numPr>
        <w:rPr>
          <w:color w:val="008000"/>
        </w:rPr>
      </w:pPr>
      <w:r>
        <w:t>Pour certaine personnes, se comparer avec ce concept du genre engendre un sentiment de confusion et désaccord.</w:t>
      </w:r>
    </w:p>
    <w:p w14:paraId="78DE44DB" w14:textId="0B0508CF" w:rsidR="00612DBB" w:rsidRDefault="00612DBB">
      <w:pPr>
        <w:rPr>
          <w:b/>
          <w:color w:val="3366FF"/>
        </w:rPr>
      </w:pPr>
      <w:r>
        <w:rPr>
          <w:b/>
          <w:color w:val="3366FF"/>
        </w:rPr>
        <w:t>Réflexions sur l’innée et l’acquis</w:t>
      </w:r>
    </w:p>
    <w:p w14:paraId="2D4A0094" w14:textId="363B0207" w:rsidR="00612DBB" w:rsidRDefault="00B07A2E" w:rsidP="00B07A2E">
      <w:pPr>
        <w:ind w:left="720"/>
      </w:pPr>
      <w:r>
        <w:t>Il semble vrai que notre histoire ancestrale a permis de former notre espèce. Là où il y a variation, sélection naturelle et hérédité, il y a aussi évolution. Notre combinaison génétique unique a prédisposé nos caractères communs en tant qu’hommes et nos différences individuelles. C’est l’une des grandes vérités de la nature humaine : ce sont les gènes qui nous forment.</w:t>
      </w:r>
    </w:p>
    <w:p w14:paraId="7A58A83C" w14:textId="001FA69D" w:rsidR="00B07A2E" w:rsidRDefault="00B07A2E" w:rsidP="00B07A2E">
      <w:pPr>
        <w:ind w:left="720"/>
      </w:pPr>
      <w:r>
        <w:t>Mais il est vrai aussi que nos expériences nous forment. Dans notre famille ou dans les relations avec notre entourage, nous acquérons des manières de penser et d’agir. Nos différences innées peuvent être amplifiées par notre environnement. Si les gènes et les hormones prédisposent les hommes à être physiquement plus agressifs que les femmes, la culture peut amplifier cette différence entre les sexes par le biais de normes qui encouragent les hommes à être machos et les femmes à être gentilles et douces.</w:t>
      </w:r>
      <w:r w:rsidR="00980483">
        <w:t xml:space="preserve"> Si les hommes sont encouragés à endosser des rôles impliquant leur force physique et les femmes des rôles plus maternels, il se peut que chacun agisse en fonction de ce qu’on attend de ceux qui correspondent à ces rôles et ont été façonnés pour les remplir. Les rôles restructurent les joueurs.</w:t>
      </w:r>
    </w:p>
    <w:p w14:paraId="7B92A7E8" w14:textId="17A68749" w:rsidR="00980483" w:rsidRDefault="00980483" w:rsidP="00B07A2E">
      <w:pPr>
        <w:ind w:left="720"/>
      </w:pPr>
      <w:r>
        <w:t>Cependant, les rôles sexués sont convergents. Comme les rôles que nous jouons se modifient avec le temps, nous changeons avec eux.</w:t>
      </w:r>
    </w:p>
    <w:p w14:paraId="78816903" w14:textId="28CD3B62" w:rsidR="00980483" w:rsidRDefault="00980483" w:rsidP="00B07A2E">
      <w:pPr>
        <w:ind w:left="720"/>
      </w:pPr>
      <w:r>
        <w:t>Nous sommes le produit de l’inné et de l’acquis, mais nous sommes aussi un système ouvert. Les gènes sont omniprésents, mais ne sont pas tout-puissants. Certaines personnes peuvent défier leurs dispositions génétiques pour la reproduction en choisissant le célibat. La culture est également omniprésente, mais pas toute-puissante. Certaines personnes peuvent aller à l’encontre des pressions de leurs pairs et faire le contraire de ce que l’on attend d’eux.</w:t>
      </w:r>
    </w:p>
    <w:p w14:paraId="04115A98" w14:textId="6DD9A363" w:rsidR="00980483" w:rsidRDefault="00980483" w:rsidP="00B07A2E">
      <w:pPr>
        <w:ind w:left="720"/>
      </w:pPr>
      <w:r>
        <w:t xml:space="preserve">En réalité, nous sommes à la fois les créatures et les créateurs de notre monde. Nous sommes –c’est une autre grande vérité –le produit de nos gènes et de notre environnement. Pourtant, et c’est une autre grande vérité : la </w:t>
      </w:r>
      <w:r>
        <w:lastRenderedPageBreak/>
        <w:t>succession des évènements qui façonnent notre futur découlera de nos choix présents. Nos décisions actuelles construisent notre environnement de demain. L’esprit a son importance. L’environnement humain n’est pas comme le temps qu’il fait –quelque chose qui arrive juste comme ça. Nous en sommes les architectes. Nos espoirs, nos buts et nos attentes influencent notre futur. C’est ce qui permet à nos cultures de varier et d’évoluer si rapidement.</w:t>
      </w:r>
    </w:p>
    <w:p w14:paraId="14C18B1C" w14:textId="77777777" w:rsidR="00FB6A34" w:rsidRPr="00B07A2E" w:rsidRDefault="00FB6A34" w:rsidP="00B07A2E">
      <w:pPr>
        <w:ind w:left="720"/>
      </w:pPr>
    </w:p>
    <w:p w14:paraId="5B2F94E9" w14:textId="38BD7CDF" w:rsidR="00612DBB" w:rsidRDefault="00612DBB">
      <w:pPr>
        <w:rPr>
          <w:b/>
          <w:color w:val="8064A2" w:themeColor="accent4"/>
        </w:rPr>
      </w:pPr>
      <w:r>
        <w:rPr>
          <w:b/>
          <w:color w:val="8064A2" w:themeColor="accent4"/>
        </w:rPr>
        <w:t>Définitions</w:t>
      </w:r>
    </w:p>
    <w:p w14:paraId="4B7092D3" w14:textId="77777777" w:rsidR="00612DBB" w:rsidRDefault="00612DBB">
      <w:pPr>
        <w:rPr>
          <w:b/>
          <w:color w:val="8064A2" w:themeColor="accent4"/>
        </w:rPr>
      </w:pPr>
    </w:p>
    <w:p w14:paraId="586C5725" w14:textId="2ABE7E26" w:rsidR="00612DBB" w:rsidRPr="00612DBB" w:rsidRDefault="00612DBB" w:rsidP="00612DBB">
      <w:pPr>
        <w:pStyle w:val="ListParagraph"/>
        <w:numPr>
          <w:ilvl w:val="0"/>
          <w:numId w:val="1"/>
        </w:numPr>
        <w:rPr>
          <w:color w:val="FF6600"/>
        </w:rPr>
      </w:pPr>
      <w:r>
        <w:rPr>
          <w:color w:val="FF6600"/>
        </w:rPr>
        <w:t xml:space="preserve">Génétique du comportement : </w:t>
      </w:r>
    </w:p>
    <w:p w14:paraId="68FA48BA" w14:textId="32D08826" w:rsidR="00612DBB" w:rsidRPr="00612DBB" w:rsidRDefault="00612DBB" w:rsidP="00612DBB">
      <w:pPr>
        <w:pStyle w:val="ListParagraph"/>
        <w:numPr>
          <w:ilvl w:val="0"/>
          <w:numId w:val="2"/>
        </w:numPr>
        <w:rPr>
          <w:color w:val="FF6600"/>
        </w:rPr>
      </w:pPr>
      <w:r>
        <w:t>Étude du pouvoir et des limites relatifs de la génétique, et des influences environnementales sur le comportement.</w:t>
      </w:r>
    </w:p>
    <w:p w14:paraId="2ABD14B7" w14:textId="77777777" w:rsidR="00612DBB" w:rsidRDefault="00612DBB" w:rsidP="00612DBB">
      <w:pPr>
        <w:rPr>
          <w:color w:val="FF6600"/>
        </w:rPr>
      </w:pPr>
    </w:p>
    <w:p w14:paraId="287881ED" w14:textId="05A61DDA" w:rsidR="00612DBB" w:rsidRDefault="00612DBB" w:rsidP="00612DBB">
      <w:pPr>
        <w:pStyle w:val="ListParagraph"/>
        <w:numPr>
          <w:ilvl w:val="0"/>
          <w:numId w:val="1"/>
        </w:numPr>
        <w:rPr>
          <w:color w:val="FF6600"/>
        </w:rPr>
      </w:pPr>
      <w:r>
        <w:rPr>
          <w:color w:val="FF6600"/>
        </w:rPr>
        <w:t xml:space="preserve">Environnement : </w:t>
      </w:r>
    </w:p>
    <w:p w14:paraId="2EF8461A" w14:textId="0E06E5A5" w:rsidR="00612DBB" w:rsidRPr="00612DBB" w:rsidRDefault="00612DBB" w:rsidP="00612DBB">
      <w:pPr>
        <w:pStyle w:val="ListParagraph"/>
        <w:numPr>
          <w:ilvl w:val="0"/>
          <w:numId w:val="2"/>
        </w:numPr>
        <w:rPr>
          <w:color w:val="FF6600"/>
        </w:rPr>
      </w:pPr>
      <w:r>
        <w:t>Toute influence non génétique, allant de la nutrition prénatale aux personnes et aux choses qui nous entourent.</w:t>
      </w:r>
    </w:p>
    <w:p w14:paraId="429FF856" w14:textId="77777777" w:rsidR="00612DBB" w:rsidRDefault="00612DBB" w:rsidP="00612DBB">
      <w:pPr>
        <w:rPr>
          <w:color w:val="FF6600"/>
        </w:rPr>
      </w:pPr>
    </w:p>
    <w:p w14:paraId="36B83353" w14:textId="0DAB7596" w:rsidR="00612DBB" w:rsidRDefault="00612DBB" w:rsidP="00612DBB">
      <w:pPr>
        <w:pStyle w:val="ListParagraph"/>
        <w:numPr>
          <w:ilvl w:val="0"/>
          <w:numId w:val="1"/>
        </w:numPr>
        <w:rPr>
          <w:color w:val="FF6600"/>
        </w:rPr>
      </w:pPr>
      <w:r>
        <w:rPr>
          <w:color w:val="FF6600"/>
        </w:rPr>
        <w:t xml:space="preserve">Chromosomes : </w:t>
      </w:r>
    </w:p>
    <w:p w14:paraId="05CAA54E" w14:textId="10E62CE0" w:rsidR="00612DBB" w:rsidRPr="00612DBB" w:rsidRDefault="00612DBB" w:rsidP="00612DBB">
      <w:pPr>
        <w:pStyle w:val="ListParagraph"/>
        <w:numPr>
          <w:ilvl w:val="0"/>
          <w:numId w:val="2"/>
        </w:numPr>
        <w:rPr>
          <w:color w:val="FF6600"/>
        </w:rPr>
      </w:pPr>
      <w:r>
        <w:t>Structures filamenteuses formées de molécules d’ADN et qui contiennent les gènes.</w:t>
      </w:r>
    </w:p>
    <w:p w14:paraId="28B05CD5" w14:textId="77777777" w:rsidR="00612DBB" w:rsidRDefault="00612DBB" w:rsidP="00612DBB">
      <w:pPr>
        <w:rPr>
          <w:color w:val="FF6600"/>
        </w:rPr>
      </w:pPr>
    </w:p>
    <w:p w14:paraId="29B2ADA1" w14:textId="09127B33" w:rsidR="00612DBB" w:rsidRDefault="00612DBB" w:rsidP="00612DBB">
      <w:pPr>
        <w:pStyle w:val="ListParagraph"/>
        <w:numPr>
          <w:ilvl w:val="0"/>
          <w:numId w:val="1"/>
        </w:numPr>
        <w:rPr>
          <w:color w:val="FF6600"/>
        </w:rPr>
      </w:pPr>
      <w:r>
        <w:rPr>
          <w:color w:val="FF6600"/>
        </w:rPr>
        <w:t>ADN (acide désoxyribonucléique) :</w:t>
      </w:r>
    </w:p>
    <w:p w14:paraId="250D12D8" w14:textId="0D50E3DA" w:rsidR="00612DBB" w:rsidRPr="00612DBB" w:rsidRDefault="00612DBB" w:rsidP="00612DBB">
      <w:pPr>
        <w:pStyle w:val="ListParagraph"/>
        <w:numPr>
          <w:ilvl w:val="0"/>
          <w:numId w:val="2"/>
        </w:numPr>
        <w:rPr>
          <w:color w:val="FF6600"/>
        </w:rPr>
      </w:pPr>
      <w:r>
        <w:t>Molécule complexe contenant l’information génétique et qui est le principal constituant des chromosomes.</w:t>
      </w:r>
    </w:p>
    <w:p w14:paraId="2F3487F7" w14:textId="77777777" w:rsidR="00612DBB" w:rsidRDefault="00612DBB" w:rsidP="00612DBB">
      <w:pPr>
        <w:rPr>
          <w:color w:val="FF6600"/>
        </w:rPr>
      </w:pPr>
    </w:p>
    <w:p w14:paraId="1E07B541" w14:textId="0CDE0AA1" w:rsidR="00612DBB" w:rsidRDefault="00612DBB" w:rsidP="00612DBB">
      <w:pPr>
        <w:pStyle w:val="ListParagraph"/>
        <w:numPr>
          <w:ilvl w:val="0"/>
          <w:numId w:val="1"/>
        </w:numPr>
        <w:rPr>
          <w:color w:val="FF6600"/>
        </w:rPr>
      </w:pPr>
      <w:r>
        <w:rPr>
          <w:color w:val="FF6600"/>
        </w:rPr>
        <w:t>Gènes :</w:t>
      </w:r>
    </w:p>
    <w:p w14:paraId="3D4A8AA5" w14:textId="3EEE3726" w:rsidR="00612DBB" w:rsidRPr="00612DBB" w:rsidRDefault="00612DBB" w:rsidP="00612DBB">
      <w:pPr>
        <w:pStyle w:val="ListParagraph"/>
        <w:numPr>
          <w:ilvl w:val="0"/>
          <w:numId w:val="2"/>
        </w:numPr>
        <w:rPr>
          <w:color w:val="FF6600"/>
        </w:rPr>
      </w:pPr>
      <w:r>
        <w:t>Unités biochimiques de l’hérédité, constituant les chromosomes; segment d’ADN qui permet la synthèse d’une protéine.</w:t>
      </w:r>
    </w:p>
    <w:p w14:paraId="07EA348A" w14:textId="77777777" w:rsidR="00612DBB" w:rsidRDefault="00612DBB" w:rsidP="00612DBB">
      <w:pPr>
        <w:rPr>
          <w:color w:val="FF6600"/>
        </w:rPr>
      </w:pPr>
    </w:p>
    <w:p w14:paraId="1AC582E3" w14:textId="3157BF0D" w:rsidR="00612DBB" w:rsidRDefault="00612DBB" w:rsidP="00612DBB">
      <w:pPr>
        <w:pStyle w:val="ListParagraph"/>
        <w:numPr>
          <w:ilvl w:val="0"/>
          <w:numId w:val="1"/>
        </w:numPr>
        <w:rPr>
          <w:color w:val="FF6600"/>
        </w:rPr>
      </w:pPr>
      <w:r>
        <w:rPr>
          <w:color w:val="FF6600"/>
        </w:rPr>
        <w:t>Génome :</w:t>
      </w:r>
    </w:p>
    <w:p w14:paraId="0E4934BC" w14:textId="6F247A52" w:rsidR="00612DBB" w:rsidRPr="00612DBB" w:rsidRDefault="00612DBB" w:rsidP="00612DBB">
      <w:pPr>
        <w:pStyle w:val="ListParagraph"/>
        <w:numPr>
          <w:ilvl w:val="0"/>
          <w:numId w:val="2"/>
        </w:numPr>
        <w:rPr>
          <w:color w:val="FF6600"/>
        </w:rPr>
      </w:pPr>
      <w:r>
        <w:t>Ensemble des instructions qui permettent de construire un organisme, représentées par l’ensemble du matériel génétique contenu dans ses chromosomes.</w:t>
      </w:r>
    </w:p>
    <w:p w14:paraId="0D862ACC" w14:textId="77777777" w:rsidR="00612DBB" w:rsidRDefault="00612DBB" w:rsidP="00612DBB">
      <w:pPr>
        <w:rPr>
          <w:color w:val="FF6600"/>
        </w:rPr>
      </w:pPr>
    </w:p>
    <w:p w14:paraId="1AC421ED" w14:textId="01AD089B" w:rsidR="00612DBB" w:rsidRDefault="00612DBB" w:rsidP="00612DBB">
      <w:pPr>
        <w:pStyle w:val="ListParagraph"/>
        <w:numPr>
          <w:ilvl w:val="0"/>
          <w:numId w:val="1"/>
        </w:numPr>
        <w:rPr>
          <w:color w:val="FF6600"/>
        </w:rPr>
      </w:pPr>
      <w:r>
        <w:rPr>
          <w:color w:val="FF6600"/>
        </w:rPr>
        <w:t>Vrais jumeaux :</w:t>
      </w:r>
    </w:p>
    <w:p w14:paraId="662FCAC5" w14:textId="22AD6327" w:rsidR="00612DBB" w:rsidRPr="00612DBB" w:rsidRDefault="00612DBB" w:rsidP="00612DBB">
      <w:pPr>
        <w:pStyle w:val="ListParagraph"/>
        <w:numPr>
          <w:ilvl w:val="0"/>
          <w:numId w:val="2"/>
        </w:numPr>
        <w:rPr>
          <w:color w:val="FF6600"/>
        </w:rPr>
      </w:pPr>
      <w:r>
        <w:t>Jumeaux qui se développent à partir d’un zygote unique (ovule fertilisé) qui se divise en deux, créant des organismes génétiquement identiques.</w:t>
      </w:r>
    </w:p>
    <w:p w14:paraId="381898DF" w14:textId="77777777" w:rsidR="00612DBB" w:rsidRDefault="00612DBB" w:rsidP="00612DBB">
      <w:pPr>
        <w:rPr>
          <w:color w:val="FF6600"/>
        </w:rPr>
      </w:pPr>
    </w:p>
    <w:p w14:paraId="374284F6" w14:textId="6E0A4137" w:rsidR="00612DBB" w:rsidRDefault="00612DBB" w:rsidP="00612DBB">
      <w:pPr>
        <w:pStyle w:val="ListParagraph"/>
        <w:numPr>
          <w:ilvl w:val="0"/>
          <w:numId w:val="1"/>
        </w:numPr>
        <w:rPr>
          <w:color w:val="FF6600"/>
        </w:rPr>
      </w:pPr>
      <w:r>
        <w:rPr>
          <w:color w:val="FF6600"/>
        </w:rPr>
        <w:t>Faux jumeaux :</w:t>
      </w:r>
    </w:p>
    <w:p w14:paraId="1A74C096" w14:textId="3DFEC77E" w:rsidR="00612DBB" w:rsidRPr="00AC394D" w:rsidRDefault="00612DBB" w:rsidP="00612DBB">
      <w:pPr>
        <w:pStyle w:val="ListParagraph"/>
        <w:numPr>
          <w:ilvl w:val="0"/>
          <w:numId w:val="2"/>
        </w:numPr>
        <w:rPr>
          <w:color w:val="FF6600"/>
        </w:rPr>
      </w:pPr>
      <w:r>
        <w:t>Jumeaux qui se développent à parti de zygotes distincts. Ils ne sont pas plus proches génétiquement que des frères et sœurs, mais bénéficient du même environnement fœtal.</w:t>
      </w:r>
    </w:p>
    <w:p w14:paraId="037469B2" w14:textId="51DBAD1C" w:rsidR="00AC394D" w:rsidRDefault="00AC394D" w:rsidP="00AC394D">
      <w:pPr>
        <w:pStyle w:val="ListParagraph"/>
        <w:numPr>
          <w:ilvl w:val="0"/>
          <w:numId w:val="1"/>
        </w:numPr>
        <w:rPr>
          <w:color w:val="FF6600"/>
        </w:rPr>
      </w:pPr>
      <w:r>
        <w:rPr>
          <w:color w:val="FF6600"/>
        </w:rPr>
        <w:t>Tempérament :</w:t>
      </w:r>
    </w:p>
    <w:p w14:paraId="738CDF9D" w14:textId="4A0DC9D1" w:rsidR="00AC394D" w:rsidRPr="00AC394D" w:rsidRDefault="00AC394D" w:rsidP="00AC394D">
      <w:pPr>
        <w:pStyle w:val="ListParagraph"/>
        <w:numPr>
          <w:ilvl w:val="0"/>
          <w:numId w:val="2"/>
        </w:numPr>
        <w:rPr>
          <w:color w:val="FF6600"/>
        </w:rPr>
      </w:pPr>
      <w:r>
        <w:t>Réactivité et intensité émotionnelles caractéristiques de chacun.</w:t>
      </w:r>
    </w:p>
    <w:p w14:paraId="0E04424D" w14:textId="77777777" w:rsidR="00AC394D" w:rsidRDefault="00AC394D" w:rsidP="00AC394D">
      <w:pPr>
        <w:pStyle w:val="ListParagraph"/>
        <w:ind w:left="1440"/>
        <w:rPr>
          <w:color w:val="FF6600"/>
        </w:rPr>
      </w:pPr>
    </w:p>
    <w:p w14:paraId="671CF9F7" w14:textId="41508403" w:rsidR="00AC394D" w:rsidRDefault="00AC394D" w:rsidP="00AC394D">
      <w:pPr>
        <w:pStyle w:val="ListParagraph"/>
        <w:numPr>
          <w:ilvl w:val="0"/>
          <w:numId w:val="1"/>
        </w:numPr>
        <w:rPr>
          <w:color w:val="FF6600"/>
        </w:rPr>
      </w:pPr>
      <w:r>
        <w:rPr>
          <w:color w:val="FF6600"/>
        </w:rPr>
        <w:t>Génétique moléculaire :</w:t>
      </w:r>
    </w:p>
    <w:p w14:paraId="48E54892" w14:textId="1106D917" w:rsidR="00AC394D" w:rsidRPr="00AC394D" w:rsidRDefault="00AC394D" w:rsidP="00AC394D">
      <w:pPr>
        <w:pStyle w:val="ListParagraph"/>
        <w:numPr>
          <w:ilvl w:val="0"/>
          <w:numId w:val="2"/>
        </w:numPr>
        <w:rPr>
          <w:color w:val="FF6600"/>
        </w:rPr>
      </w:pPr>
      <w:r>
        <w:t>Partie de la biologie qui étudie la structure moléculaire et la fonction des gènes.</w:t>
      </w:r>
    </w:p>
    <w:p w14:paraId="7CE24F3D" w14:textId="77777777" w:rsidR="00AC394D" w:rsidRPr="00AC394D" w:rsidRDefault="00AC394D" w:rsidP="00AC394D">
      <w:pPr>
        <w:rPr>
          <w:color w:val="FF6600"/>
        </w:rPr>
      </w:pPr>
    </w:p>
    <w:p w14:paraId="052AEBB4" w14:textId="083315D0" w:rsidR="00612DBB" w:rsidRDefault="00612DBB" w:rsidP="00612DBB">
      <w:pPr>
        <w:pStyle w:val="ListParagraph"/>
        <w:numPr>
          <w:ilvl w:val="0"/>
          <w:numId w:val="1"/>
        </w:numPr>
        <w:rPr>
          <w:color w:val="FF6600"/>
        </w:rPr>
      </w:pPr>
      <w:r>
        <w:rPr>
          <w:color w:val="FF6600"/>
        </w:rPr>
        <w:t>Héritabilité :</w:t>
      </w:r>
    </w:p>
    <w:p w14:paraId="6C2FC571" w14:textId="3A2920B1" w:rsidR="00612DBB" w:rsidRPr="00612DBB" w:rsidRDefault="00612DBB" w:rsidP="00612DBB">
      <w:pPr>
        <w:pStyle w:val="ListParagraph"/>
        <w:numPr>
          <w:ilvl w:val="0"/>
          <w:numId w:val="2"/>
        </w:numPr>
        <w:rPr>
          <w:color w:val="FF6600"/>
        </w:rPr>
      </w:pPr>
      <w:r>
        <w:t>Proportion de variation entre individus qu’il est possible d’attribuer aux gènes. L’héritabilité d’un caractère peut varier en fonction de l’étendue des populations et des environnements étudiés.</w:t>
      </w:r>
    </w:p>
    <w:p w14:paraId="56D800F7" w14:textId="77777777" w:rsidR="00612DBB" w:rsidRDefault="00612DBB" w:rsidP="00612DBB">
      <w:pPr>
        <w:rPr>
          <w:color w:val="FF6600"/>
        </w:rPr>
      </w:pPr>
    </w:p>
    <w:p w14:paraId="33A08D76" w14:textId="3C4B1B11" w:rsidR="00612DBB" w:rsidRDefault="00612DBB" w:rsidP="00612DBB">
      <w:pPr>
        <w:pStyle w:val="ListParagraph"/>
        <w:numPr>
          <w:ilvl w:val="0"/>
          <w:numId w:val="1"/>
        </w:numPr>
        <w:rPr>
          <w:color w:val="FF6600"/>
        </w:rPr>
      </w:pPr>
      <w:r>
        <w:rPr>
          <w:color w:val="FF6600"/>
        </w:rPr>
        <w:t>Interaction :</w:t>
      </w:r>
    </w:p>
    <w:p w14:paraId="285A2D26" w14:textId="00502D0C" w:rsidR="00612DBB" w:rsidRPr="00612DBB" w:rsidRDefault="00612DBB" w:rsidP="00612DBB">
      <w:pPr>
        <w:pStyle w:val="ListParagraph"/>
        <w:numPr>
          <w:ilvl w:val="0"/>
          <w:numId w:val="2"/>
        </w:numPr>
        <w:rPr>
          <w:color w:val="FF6600"/>
        </w:rPr>
      </w:pPr>
      <w:r>
        <w:t>Dépendance de l’effet d’un facteur (tel que l’environnement) par rapport à un autre facteur (tel que l’hérédité).</w:t>
      </w:r>
    </w:p>
    <w:p w14:paraId="04B0739E" w14:textId="77777777" w:rsidR="00612DBB" w:rsidRDefault="00612DBB" w:rsidP="00612DBB">
      <w:pPr>
        <w:rPr>
          <w:color w:val="FF6600"/>
        </w:rPr>
      </w:pPr>
    </w:p>
    <w:p w14:paraId="3140DEB6" w14:textId="17E7E567" w:rsidR="00612DBB" w:rsidRDefault="00612DBB" w:rsidP="00612DBB">
      <w:pPr>
        <w:pStyle w:val="ListParagraph"/>
        <w:numPr>
          <w:ilvl w:val="0"/>
          <w:numId w:val="1"/>
        </w:numPr>
        <w:rPr>
          <w:color w:val="FF6600"/>
        </w:rPr>
      </w:pPr>
      <w:r>
        <w:rPr>
          <w:color w:val="FF6600"/>
        </w:rPr>
        <w:t>Épigénétique :</w:t>
      </w:r>
    </w:p>
    <w:p w14:paraId="36585997" w14:textId="30A7D10E" w:rsidR="00612DBB" w:rsidRPr="00055E0A" w:rsidRDefault="00055E0A" w:rsidP="00612DBB">
      <w:pPr>
        <w:pStyle w:val="ListParagraph"/>
        <w:numPr>
          <w:ilvl w:val="0"/>
          <w:numId w:val="2"/>
        </w:numPr>
        <w:rPr>
          <w:color w:val="FF6600"/>
        </w:rPr>
      </w:pPr>
      <w:r>
        <w:t>L’étude des influences sur l’expression des gènes qui se produisent sans modification de l’ADN.</w:t>
      </w:r>
    </w:p>
    <w:p w14:paraId="7EE4F56A" w14:textId="77777777" w:rsidR="00055E0A" w:rsidRDefault="00055E0A" w:rsidP="00055E0A">
      <w:pPr>
        <w:rPr>
          <w:color w:val="FF6600"/>
        </w:rPr>
      </w:pPr>
    </w:p>
    <w:p w14:paraId="0467C460" w14:textId="69659039" w:rsidR="00055E0A" w:rsidRDefault="00055E0A" w:rsidP="00055E0A">
      <w:pPr>
        <w:pStyle w:val="ListParagraph"/>
        <w:numPr>
          <w:ilvl w:val="0"/>
          <w:numId w:val="1"/>
        </w:numPr>
        <w:rPr>
          <w:color w:val="FF6600"/>
        </w:rPr>
      </w:pPr>
      <w:r>
        <w:rPr>
          <w:color w:val="FF6600"/>
        </w:rPr>
        <w:t>Psychologie évolutionniste :</w:t>
      </w:r>
    </w:p>
    <w:p w14:paraId="785ACB3F" w14:textId="78DC0DF8" w:rsidR="00055E0A" w:rsidRPr="00055E0A" w:rsidRDefault="00055E0A" w:rsidP="00055E0A">
      <w:pPr>
        <w:pStyle w:val="ListParagraph"/>
        <w:numPr>
          <w:ilvl w:val="0"/>
          <w:numId w:val="2"/>
        </w:numPr>
        <w:rPr>
          <w:color w:val="FF6600"/>
        </w:rPr>
      </w:pPr>
      <w:r>
        <w:t>Étude de l’évolution du comportement et de l’esprit, qui utilise les principes de la sélection naturelle.</w:t>
      </w:r>
    </w:p>
    <w:p w14:paraId="04E24E21" w14:textId="77777777" w:rsidR="00055E0A" w:rsidRDefault="00055E0A" w:rsidP="00055E0A">
      <w:pPr>
        <w:rPr>
          <w:color w:val="FF6600"/>
        </w:rPr>
      </w:pPr>
    </w:p>
    <w:p w14:paraId="76188489" w14:textId="793EE66C" w:rsidR="00055E0A" w:rsidRDefault="00055E0A" w:rsidP="00055E0A">
      <w:pPr>
        <w:pStyle w:val="ListParagraph"/>
        <w:numPr>
          <w:ilvl w:val="0"/>
          <w:numId w:val="1"/>
        </w:numPr>
        <w:rPr>
          <w:color w:val="FF6600"/>
        </w:rPr>
      </w:pPr>
      <w:r>
        <w:rPr>
          <w:color w:val="FF6600"/>
        </w:rPr>
        <w:t>Sélection naturelle :</w:t>
      </w:r>
    </w:p>
    <w:p w14:paraId="7D1ABEEF" w14:textId="3497AEF8" w:rsidR="00055E0A" w:rsidRPr="00055E0A" w:rsidRDefault="00055E0A" w:rsidP="00055E0A">
      <w:pPr>
        <w:pStyle w:val="ListParagraph"/>
        <w:numPr>
          <w:ilvl w:val="0"/>
          <w:numId w:val="2"/>
        </w:numPr>
        <w:rPr>
          <w:color w:val="FF6600"/>
        </w:rPr>
      </w:pPr>
      <w:r>
        <w:t>Principe selon lequel les caractéristiques héritées qui contribuent à une augmentation de la reproduction et de la survie auront plus de chances d’être transmises aux générations à venir.</w:t>
      </w:r>
    </w:p>
    <w:p w14:paraId="27C90E4C" w14:textId="77777777" w:rsidR="00055E0A" w:rsidRDefault="00055E0A" w:rsidP="00AC394D">
      <w:pPr>
        <w:rPr>
          <w:color w:val="FF6600"/>
        </w:rPr>
      </w:pPr>
    </w:p>
    <w:p w14:paraId="5533834F" w14:textId="4B4AAD47" w:rsidR="00AC394D" w:rsidRDefault="00AC394D" w:rsidP="00AC394D">
      <w:pPr>
        <w:pStyle w:val="ListParagraph"/>
        <w:numPr>
          <w:ilvl w:val="0"/>
          <w:numId w:val="1"/>
        </w:numPr>
        <w:rPr>
          <w:color w:val="FF6600"/>
        </w:rPr>
      </w:pPr>
      <w:r>
        <w:rPr>
          <w:color w:val="FF6600"/>
        </w:rPr>
        <w:t>Mutation :</w:t>
      </w:r>
    </w:p>
    <w:p w14:paraId="0AE64801" w14:textId="7F87E7C9" w:rsidR="00AC394D" w:rsidRPr="00AC394D" w:rsidRDefault="00AC394D" w:rsidP="00AC394D">
      <w:pPr>
        <w:pStyle w:val="ListParagraph"/>
        <w:numPr>
          <w:ilvl w:val="0"/>
          <w:numId w:val="2"/>
        </w:numPr>
        <w:rPr>
          <w:color w:val="FF6600"/>
        </w:rPr>
      </w:pPr>
      <w:r>
        <w:t>Erreur attribuée au hasard dans la réplication des gènes et qui entraîne un changement.</w:t>
      </w:r>
    </w:p>
    <w:p w14:paraId="1BD40EA5" w14:textId="77777777" w:rsidR="00AC394D" w:rsidRDefault="00AC394D" w:rsidP="00AC394D">
      <w:pPr>
        <w:rPr>
          <w:color w:val="FF6600"/>
        </w:rPr>
      </w:pPr>
    </w:p>
    <w:p w14:paraId="560826D0" w14:textId="1C47E772" w:rsidR="00AC394D" w:rsidRDefault="00AC394D" w:rsidP="00AC394D">
      <w:pPr>
        <w:pStyle w:val="ListParagraph"/>
        <w:numPr>
          <w:ilvl w:val="0"/>
          <w:numId w:val="1"/>
        </w:numPr>
        <w:rPr>
          <w:color w:val="FF6600"/>
        </w:rPr>
      </w:pPr>
      <w:r>
        <w:rPr>
          <w:color w:val="FF6600"/>
        </w:rPr>
        <w:t>Genre :</w:t>
      </w:r>
    </w:p>
    <w:p w14:paraId="0D86D2D7" w14:textId="11B065A3" w:rsidR="00AC394D" w:rsidRPr="00AC394D" w:rsidRDefault="00AC394D" w:rsidP="00AC394D">
      <w:pPr>
        <w:pStyle w:val="ListParagraph"/>
        <w:numPr>
          <w:ilvl w:val="0"/>
          <w:numId w:val="2"/>
        </w:numPr>
        <w:rPr>
          <w:color w:val="FF6600"/>
        </w:rPr>
      </w:pPr>
      <w:r>
        <w:t>En psychologie, caractéristiques (qu’elles soient biologiques ou influencées socialement) par lesquelles un individu se définit comme étant un homme ou une femme.</w:t>
      </w:r>
    </w:p>
    <w:p w14:paraId="0D22F8D3" w14:textId="77777777" w:rsidR="00AC394D" w:rsidRDefault="00AC394D" w:rsidP="00AC394D">
      <w:pPr>
        <w:rPr>
          <w:color w:val="FF6600"/>
        </w:rPr>
      </w:pPr>
    </w:p>
    <w:p w14:paraId="4ECFA34F" w14:textId="39E6F3F5" w:rsidR="00AC394D" w:rsidRDefault="00AC394D" w:rsidP="00AC394D">
      <w:pPr>
        <w:pStyle w:val="ListParagraph"/>
        <w:numPr>
          <w:ilvl w:val="0"/>
          <w:numId w:val="1"/>
        </w:numPr>
        <w:rPr>
          <w:color w:val="FF6600"/>
        </w:rPr>
      </w:pPr>
      <w:r>
        <w:rPr>
          <w:color w:val="FF6600"/>
        </w:rPr>
        <w:t>Culture :</w:t>
      </w:r>
    </w:p>
    <w:p w14:paraId="6C29E374" w14:textId="61DE801C" w:rsidR="00AC394D" w:rsidRPr="00AC394D" w:rsidRDefault="00AC394D" w:rsidP="00AC394D">
      <w:pPr>
        <w:pStyle w:val="ListParagraph"/>
        <w:numPr>
          <w:ilvl w:val="0"/>
          <w:numId w:val="2"/>
        </w:numPr>
        <w:rPr>
          <w:color w:val="FF6600"/>
        </w:rPr>
      </w:pPr>
      <w:r>
        <w:t>Comportements, idées, attitudes, valeurs et traditions persistants partagés par un groupe de personnes et transmis de génération en génération.</w:t>
      </w:r>
    </w:p>
    <w:p w14:paraId="0AB1CBA7" w14:textId="77777777" w:rsidR="00AC394D" w:rsidRDefault="00AC394D" w:rsidP="00AC394D">
      <w:pPr>
        <w:rPr>
          <w:color w:val="FF6600"/>
        </w:rPr>
      </w:pPr>
    </w:p>
    <w:p w14:paraId="1FBDBB3A" w14:textId="6C56396C" w:rsidR="00AC394D" w:rsidRDefault="00AC394D" w:rsidP="00AC394D">
      <w:pPr>
        <w:pStyle w:val="ListParagraph"/>
        <w:numPr>
          <w:ilvl w:val="0"/>
          <w:numId w:val="1"/>
        </w:numPr>
        <w:rPr>
          <w:color w:val="FF6600"/>
        </w:rPr>
      </w:pPr>
      <w:r>
        <w:rPr>
          <w:color w:val="FF6600"/>
        </w:rPr>
        <w:t>Norme :</w:t>
      </w:r>
    </w:p>
    <w:p w14:paraId="42E5E290" w14:textId="5A06FACB" w:rsidR="00AC394D" w:rsidRPr="00AC394D" w:rsidRDefault="00AC394D" w:rsidP="00AC394D">
      <w:pPr>
        <w:pStyle w:val="ListParagraph"/>
        <w:numPr>
          <w:ilvl w:val="0"/>
          <w:numId w:val="2"/>
        </w:numPr>
        <w:rPr>
          <w:color w:val="FF6600"/>
        </w:rPr>
      </w:pPr>
      <w:r>
        <w:t>Règle convenue concernant les comportements attendus et acceptés. Les normes prescrivent les comportements « adéquats ».</w:t>
      </w:r>
    </w:p>
    <w:p w14:paraId="478D2956" w14:textId="00416FC4" w:rsidR="00AC394D" w:rsidRDefault="00AC394D" w:rsidP="00AC394D">
      <w:pPr>
        <w:pStyle w:val="ListParagraph"/>
        <w:numPr>
          <w:ilvl w:val="0"/>
          <w:numId w:val="1"/>
        </w:numPr>
        <w:rPr>
          <w:color w:val="FF6600"/>
        </w:rPr>
      </w:pPr>
      <w:r>
        <w:rPr>
          <w:color w:val="FF6600"/>
        </w:rPr>
        <w:t>Individualisme :</w:t>
      </w:r>
    </w:p>
    <w:p w14:paraId="0ECC2B58" w14:textId="39A5CAB5" w:rsidR="00AC394D" w:rsidRPr="00AC394D" w:rsidRDefault="00AC394D" w:rsidP="00AC394D">
      <w:pPr>
        <w:pStyle w:val="ListParagraph"/>
        <w:numPr>
          <w:ilvl w:val="0"/>
          <w:numId w:val="2"/>
        </w:numPr>
        <w:rPr>
          <w:color w:val="FF6600"/>
        </w:rPr>
      </w:pPr>
      <w:r>
        <w:lastRenderedPageBreak/>
        <w:t>Donner la priorité à ses propres buts plutôt qu’à ceux du groupe, et défini r son identité en termes d’attributs personnels plutôt que par son appartenance à un groupe.</w:t>
      </w:r>
    </w:p>
    <w:p w14:paraId="285E4B1C" w14:textId="77777777" w:rsidR="00AC394D" w:rsidRPr="00AC394D" w:rsidRDefault="00AC394D" w:rsidP="00AC394D">
      <w:pPr>
        <w:pStyle w:val="ListParagraph"/>
        <w:ind w:left="1440"/>
        <w:rPr>
          <w:color w:val="FF6600"/>
        </w:rPr>
      </w:pPr>
    </w:p>
    <w:p w14:paraId="69697290" w14:textId="43C80C12" w:rsidR="00AC394D" w:rsidRDefault="00AC394D" w:rsidP="00AC394D">
      <w:pPr>
        <w:pStyle w:val="ListParagraph"/>
        <w:numPr>
          <w:ilvl w:val="0"/>
          <w:numId w:val="1"/>
        </w:numPr>
        <w:rPr>
          <w:color w:val="FF6600"/>
        </w:rPr>
      </w:pPr>
      <w:r>
        <w:rPr>
          <w:color w:val="FF6600"/>
        </w:rPr>
        <w:t>Collectivisme :</w:t>
      </w:r>
    </w:p>
    <w:p w14:paraId="6C83F20B" w14:textId="14855E0A" w:rsidR="00AC394D" w:rsidRPr="004658FD" w:rsidRDefault="004658FD" w:rsidP="004658FD">
      <w:pPr>
        <w:pStyle w:val="ListParagraph"/>
        <w:numPr>
          <w:ilvl w:val="0"/>
          <w:numId w:val="2"/>
        </w:numPr>
        <w:rPr>
          <w:color w:val="FF6600"/>
        </w:rPr>
      </w:pPr>
      <w:r>
        <w:t>Donner la priorité aux buts du groupe auquel on appartient (souvent la famille élargie ou l’entreprise) et définir son identité par rapport à lui.</w:t>
      </w:r>
    </w:p>
    <w:p w14:paraId="76BB8FB7" w14:textId="77777777" w:rsidR="004658FD" w:rsidRDefault="004658FD" w:rsidP="004658FD">
      <w:pPr>
        <w:rPr>
          <w:color w:val="FF6600"/>
        </w:rPr>
      </w:pPr>
    </w:p>
    <w:p w14:paraId="69204FD7" w14:textId="3823D415" w:rsidR="004658FD" w:rsidRDefault="004658FD" w:rsidP="004658FD">
      <w:pPr>
        <w:pStyle w:val="ListParagraph"/>
        <w:numPr>
          <w:ilvl w:val="0"/>
          <w:numId w:val="1"/>
        </w:numPr>
        <w:rPr>
          <w:color w:val="FF6600"/>
        </w:rPr>
      </w:pPr>
      <w:r>
        <w:rPr>
          <w:color w:val="FF6600"/>
        </w:rPr>
        <w:t>Agressivité :</w:t>
      </w:r>
    </w:p>
    <w:p w14:paraId="518BF48E" w14:textId="0FC1D62A" w:rsidR="004658FD" w:rsidRPr="004658FD" w:rsidRDefault="004658FD" w:rsidP="004658FD">
      <w:pPr>
        <w:pStyle w:val="ListParagraph"/>
        <w:numPr>
          <w:ilvl w:val="0"/>
          <w:numId w:val="2"/>
        </w:numPr>
        <w:rPr>
          <w:color w:val="FF6600"/>
        </w:rPr>
      </w:pPr>
      <w:r>
        <w:t>Tout comportement physique ou verbal ayant pour but de faire du mal ou de détruire.</w:t>
      </w:r>
    </w:p>
    <w:p w14:paraId="29E9F752" w14:textId="77777777" w:rsidR="004658FD" w:rsidRDefault="004658FD" w:rsidP="004658FD">
      <w:pPr>
        <w:rPr>
          <w:color w:val="FF6600"/>
        </w:rPr>
      </w:pPr>
    </w:p>
    <w:p w14:paraId="5C20C483" w14:textId="5A6255B4" w:rsidR="004658FD" w:rsidRDefault="004658FD" w:rsidP="004658FD">
      <w:pPr>
        <w:pStyle w:val="ListParagraph"/>
        <w:numPr>
          <w:ilvl w:val="0"/>
          <w:numId w:val="1"/>
        </w:numPr>
        <w:rPr>
          <w:color w:val="FF6600"/>
        </w:rPr>
      </w:pPr>
      <w:r>
        <w:rPr>
          <w:color w:val="FF6600"/>
        </w:rPr>
        <w:t>Chromosome X :</w:t>
      </w:r>
    </w:p>
    <w:p w14:paraId="7EAD2BDD" w14:textId="15D5B433" w:rsidR="004658FD" w:rsidRPr="004658FD" w:rsidRDefault="004658FD" w:rsidP="004658FD">
      <w:pPr>
        <w:pStyle w:val="ListParagraph"/>
        <w:numPr>
          <w:ilvl w:val="0"/>
          <w:numId w:val="2"/>
        </w:numPr>
        <w:rPr>
          <w:color w:val="FF6600"/>
        </w:rPr>
      </w:pPr>
      <w:r>
        <w:t>Chromosome sexuel présent aussi bien chez l’homme que chez la femme. Les femmes ont deux chromosomes X; les hommes en ont un. L’apport d’un chromosome X par chacun des parents donne une fille.</w:t>
      </w:r>
    </w:p>
    <w:p w14:paraId="2A33872E" w14:textId="77777777" w:rsidR="004658FD" w:rsidRDefault="004658FD" w:rsidP="004658FD">
      <w:pPr>
        <w:pStyle w:val="ListParagraph"/>
        <w:ind w:left="1440"/>
        <w:rPr>
          <w:color w:val="FF6600"/>
        </w:rPr>
      </w:pPr>
    </w:p>
    <w:p w14:paraId="097EC817" w14:textId="1B483B3A" w:rsidR="004658FD" w:rsidRDefault="004658FD" w:rsidP="004658FD">
      <w:pPr>
        <w:pStyle w:val="ListParagraph"/>
        <w:numPr>
          <w:ilvl w:val="0"/>
          <w:numId w:val="1"/>
        </w:numPr>
        <w:rPr>
          <w:color w:val="FF6600"/>
        </w:rPr>
      </w:pPr>
      <w:r>
        <w:rPr>
          <w:color w:val="FF6600"/>
        </w:rPr>
        <w:t>Chromosome Y :</w:t>
      </w:r>
    </w:p>
    <w:p w14:paraId="31C15099" w14:textId="01F9FAC3" w:rsidR="004658FD" w:rsidRPr="004658FD" w:rsidRDefault="004658FD" w:rsidP="004658FD">
      <w:pPr>
        <w:pStyle w:val="ListParagraph"/>
        <w:numPr>
          <w:ilvl w:val="0"/>
          <w:numId w:val="2"/>
        </w:numPr>
        <w:rPr>
          <w:color w:val="FF6600"/>
        </w:rPr>
      </w:pPr>
      <w:r>
        <w:t>Chromosome sexuel présent uniquement chez les hommes ; apparié à un chromosome X provenant de la mère, cela donne un garçon.</w:t>
      </w:r>
    </w:p>
    <w:p w14:paraId="54454F24" w14:textId="77777777" w:rsidR="004658FD" w:rsidRPr="004658FD" w:rsidRDefault="004658FD" w:rsidP="004658FD">
      <w:pPr>
        <w:pStyle w:val="ListParagraph"/>
        <w:ind w:left="1440"/>
        <w:rPr>
          <w:color w:val="FF6600"/>
        </w:rPr>
      </w:pPr>
    </w:p>
    <w:p w14:paraId="3D14DE7C" w14:textId="20F965D6" w:rsidR="004658FD" w:rsidRDefault="004658FD" w:rsidP="004658FD">
      <w:pPr>
        <w:pStyle w:val="ListParagraph"/>
        <w:numPr>
          <w:ilvl w:val="0"/>
          <w:numId w:val="1"/>
        </w:numPr>
        <w:rPr>
          <w:color w:val="FF6600"/>
        </w:rPr>
      </w:pPr>
      <w:r>
        <w:rPr>
          <w:color w:val="FF6600"/>
        </w:rPr>
        <w:t>Testostérone :</w:t>
      </w:r>
    </w:p>
    <w:p w14:paraId="6E15C6C8" w14:textId="5DB56331" w:rsidR="004658FD" w:rsidRPr="004658FD" w:rsidRDefault="004658FD" w:rsidP="004658FD">
      <w:pPr>
        <w:pStyle w:val="ListParagraph"/>
        <w:numPr>
          <w:ilvl w:val="0"/>
          <w:numId w:val="2"/>
        </w:numPr>
        <w:rPr>
          <w:color w:val="FF6600"/>
        </w:rPr>
      </w:pPr>
      <w:r>
        <w:t xml:space="preserve">La plus importante des hormones sexuelles masculines. Elle est présente à la fois chez les hommes et les femmes, mais la testostérone, plus abondante chez les hommes, stimule le développement des organes sexuels masculins chez le fœtus et </w:t>
      </w:r>
      <w:proofErr w:type="gramStart"/>
      <w:r>
        <w:t>les développement</w:t>
      </w:r>
      <w:proofErr w:type="gramEnd"/>
      <w:r>
        <w:t xml:space="preserve"> des caractères sexuels secondaires masculins lors de la puberté.</w:t>
      </w:r>
    </w:p>
    <w:p w14:paraId="03F0AF79" w14:textId="77777777" w:rsidR="004658FD" w:rsidRPr="004658FD" w:rsidRDefault="004658FD" w:rsidP="004658FD">
      <w:pPr>
        <w:rPr>
          <w:color w:val="FF6600"/>
        </w:rPr>
      </w:pPr>
    </w:p>
    <w:p w14:paraId="1AC47AF1" w14:textId="6178BEBA" w:rsidR="004658FD" w:rsidRDefault="004658FD" w:rsidP="004658FD">
      <w:pPr>
        <w:pStyle w:val="ListParagraph"/>
        <w:numPr>
          <w:ilvl w:val="0"/>
          <w:numId w:val="1"/>
        </w:numPr>
        <w:rPr>
          <w:color w:val="FF6600"/>
        </w:rPr>
      </w:pPr>
      <w:r>
        <w:rPr>
          <w:color w:val="FF6600"/>
        </w:rPr>
        <w:t>Rôle :</w:t>
      </w:r>
    </w:p>
    <w:p w14:paraId="39174EA8" w14:textId="784FFA84" w:rsidR="004658FD" w:rsidRPr="004658FD" w:rsidRDefault="004658FD" w:rsidP="004658FD">
      <w:pPr>
        <w:pStyle w:val="ListParagraph"/>
        <w:numPr>
          <w:ilvl w:val="0"/>
          <w:numId w:val="2"/>
        </w:numPr>
        <w:rPr>
          <w:color w:val="FF6600"/>
        </w:rPr>
      </w:pPr>
      <w:r>
        <w:t>Ensemble d’attentes (normes) à propros d’une position définissant comment ceux qui occupent cette position doivent se conduire.</w:t>
      </w:r>
    </w:p>
    <w:p w14:paraId="09D2D55D" w14:textId="77777777" w:rsidR="004658FD" w:rsidRDefault="004658FD" w:rsidP="004658FD">
      <w:pPr>
        <w:pStyle w:val="ListParagraph"/>
        <w:ind w:left="1440"/>
        <w:rPr>
          <w:color w:val="FF6600"/>
        </w:rPr>
      </w:pPr>
    </w:p>
    <w:p w14:paraId="7039C434" w14:textId="79E25DAF" w:rsidR="004658FD" w:rsidRDefault="004658FD" w:rsidP="004658FD">
      <w:pPr>
        <w:pStyle w:val="ListParagraph"/>
        <w:numPr>
          <w:ilvl w:val="0"/>
          <w:numId w:val="1"/>
        </w:numPr>
        <w:rPr>
          <w:color w:val="FF6600"/>
        </w:rPr>
      </w:pPr>
      <w:r>
        <w:rPr>
          <w:color w:val="FF6600"/>
        </w:rPr>
        <w:t>Rôle sexué :</w:t>
      </w:r>
    </w:p>
    <w:p w14:paraId="2F4AA0D3" w14:textId="551448D8" w:rsidR="004658FD" w:rsidRPr="004658FD" w:rsidRDefault="004658FD" w:rsidP="004658FD">
      <w:pPr>
        <w:pStyle w:val="ListParagraph"/>
        <w:numPr>
          <w:ilvl w:val="0"/>
          <w:numId w:val="2"/>
        </w:numPr>
        <w:rPr>
          <w:color w:val="FF6600"/>
        </w:rPr>
      </w:pPr>
      <w:r>
        <w:t>Ensemble de comportements attendus de la part des hommes et des femmes.</w:t>
      </w:r>
    </w:p>
    <w:p w14:paraId="285B63E6" w14:textId="77777777" w:rsidR="004658FD" w:rsidRDefault="004658FD" w:rsidP="004658FD">
      <w:pPr>
        <w:pStyle w:val="ListParagraph"/>
        <w:ind w:left="1440"/>
        <w:rPr>
          <w:color w:val="FF6600"/>
        </w:rPr>
      </w:pPr>
    </w:p>
    <w:p w14:paraId="7C310984" w14:textId="3F103F8E" w:rsidR="004658FD" w:rsidRDefault="004658FD" w:rsidP="004658FD">
      <w:pPr>
        <w:pStyle w:val="ListParagraph"/>
        <w:numPr>
          <w:ilvl w:val="0"/>
          <w:numId w:val="1"/>
        </w:numPr>
        <w:rPr>
          <w:color w:val="FF6600"/>
        </w:rPr>
      </w:pPr>
      <w:r>
        <w:rPr>
          <w:color w:val="FF6600"/>
        </w:rPr>
        <w:t>Théorie de l’apprentissage social :</w:t>
      </w:r>
    </w:p>
    <w:p w14:paraId="063B5B97" w14:textId="052BE6E2" w:rsidR="004658FD" w:rsidRPr="004658FD" w:rsidRDefault="004658FD" w:rsidP="004658FD">
      <w:pPr>
        <w:pStyle w:val="ListParagraph"/>
        <w:numPr>
          <w:ilvl w:val="0"/>
          <w:numId w:val="2"/>
        </w:numPr>
        <w:rPr>
          <w:color w:val="FF6600"/>
        </w:rPr>
      </w:pPr>
      <w:r>
        <w:t>Théorie selon laquelle nous apprenons les comportements sociaux en observant, en imitant et en étant récompensés ou punis.</w:t>
      </w:r>
    </w:p>
    <w:p w14:paraId="38CF563B" w14:textId="77777777" w:rsidR="004658FD" w:rsidRDefault="004658FD" w:rsidP="004658FD">
      <w:pPr>
        <w:pStyle w:val="ListParagraph"/>
        <w:ind w:left="1440"/>
        <w:rPr>
          <w:color w:val="FF6600"/>
        </w:rPr>
      </w:pPr>
    </w:p>
    <w:p w14:paraId="6D6310DC" w14:textId="42D3294E" w:rsidR="004658FD" w:rsidRDefault="004658FD" w:rsidP="004658FD">
      <w:pPr>
        <w:pStyle w:val="ListParagraph"/>
        <w:numPr>
          <w:ilvl w:val="0"/>
          <w:numId w:val="1"/>
        </w:numPr>
        <w:rPr>
          <w:color w:val="FF6600"/>
        </w:rPr>
      </w:pPr>
      <w:r>
        <w:rPr>
          <w:color w:val="FF6600"/>
        </w:rPr>
        <w:t>Identité sexuelle :</w:t>
      </w:r>
    </w:p>
    <w:p w14:paraId="00453097" w14:textId="799A0DE1" w:rsidR="004658FD" w:rsidRPr="004658FD" w:rsidRDefault="004658FD" w:rsidP="004658FD">
      <w:pPr>
        <w:pStyle w:val="ListParagraph"/>
        <w:numPr>
          <w:ilvl w:val="0"/>
          <w:numId w:val="2"/>
        </w:numPr>
        <w:rPr>
          <w:color w:val="FF6600"/>
        </w:rPr>
      </w:pPr>
      <w:r>
        <w:t>Sentiment individuel de masculinité ou de féminité.</w:t>
      </w:r>
    </w:p>
    <w:p w14:paraId="4FDEBB2B" w14:textId="77777777" w:rsidR="004658FD" w:rsidRDefault="004658FD" w:rsidP="004658FD">
      <w:pPr>
        <w:pStyle w:val="ListParagraph"/>
        <w:ind w:left="1440"/>
        <w:rPr>
          <w:color w:val="FF6600"/>
        </w:rPr>
      </w:pPr>
    </w:p>
    <w:p w14:paraId="046511BF" w14:textId="77777777" w:rsidR="00851EFA" w:rsidRDefault="00851EFA" w:rsidP="004658FD">
      <w:pPr>
        <w:pStyle w:val="ListParagraph"/>
        <w:ind w:left="1440"/>
        <w:rPr>
          <w:color w:val="FF6600"/>
        </w:rPr>
      </w:pPr>
      <w:bookmarkStart w:id="0" w:name="_GoBack"/>
      <w:bookmarkEnd w:id="0"/>
    </w:p>
    <w:p w14:paraId="5392D747" w14:textId="77777777" w:rsidR="004658FD" w:rsidRPr="004658FD" w:rsidRDefault="004658FD" w:rsidP="004658FD">
      <w:pPr>
        <w:pStyle w:val="ListParagraph"/>
        <w:ind w:left="1440"/>
        <w:rPr>
          <w:color w:val="FF6600"/>
        </w:rPr>
      </w:pPr>
    </w:p>
    <w:p w14:paraId="39E47B64" w14:textId="7AAC7C61" w:rsidR="004658FD" w:rsidRDefault="004658FD" w:rsidP="004658FD">
      <w:pPr>
        <w:pStyle w:val="ListParagraph"/>
        <w:numPr>
          <w:ilvl w:val="0"/>
          <w:numId w:val="1"/>
        </w:numPr>
        <w:rPr>
          <w:color w:val="FF6600"/>
        </w:rPr>
      </w:pPr>
      <w:r>
        <w:rPr>
          <w:color w:val="FF6600"/>
        </w:rPr>
        <w:t>Identification sexuée :</w:t>
      </w:r>
    </w:p>
    <w:p w14:paraId="26137597" w14:textId="0335B304" w:rsidR="004658FD" w:rsidRPr="004658FD" w:rsidRDefault="004658FD" w:rsidP="004658FD">
      <w:pPr>
        <w:pStyle w:val="ListParagraph"/>
        <w:numPr>
          <w:ilvl w:val="0"/>
          <w:numId w:val="2"/>
        </w:numPr>
        <w:rPr>
          <w:color w:val="FF6600"/>
        </w:rPr>
      </w:pPr>
      <w:r>
        <w:lastRenderedPageBreak/>
        <w:t>Acquisition d’un rôle masculin ou féminin traditionnel.</w:t>
      </w:r>
    </w:p>
    <w:p w14:paraId="322CFEBF" w14:textId="77777777" w:rsidR="004658FD" w:rsidRDefault="004658FD" w:rsidP="004658FD">
      <w:pPr>
        <w:rPr>
          <w:color w:val="FF6600"/>
        </w:rPr>
      </w:pPr>
    </w:p>
    <w:p w14:paraId="4EE1A9FB" w14:textId="6002620B" w:rsidR="004658FD" w:rsidRDefault="004658FD" w:rsidP="004658FD">
      <w:pPr>
        <w:pStyle w:val="ListParagraph"/>
        <w:numPr>
          <w:ilvl w:val="0"/>
          <w:numId w:val="1"/>
        </w:numPr>
        <w:rPr>
          <w:color w:val="FF6600"/>
        </w:rPr>
      </w:pPr>
      <w:r>
        <w:rPr>
          <w:color w:val="FF6600"/>
        </w:rPr>
        <w:t>Transgenre :</w:t>
      </w:r>
    </w:p>
    <w:p w14:paraId="310F14AF" w14:textId="081F6E0F" w:rsidR="004658FD" w:rsidRPr="004658FD" w:rsidRDefault="004658FD" w:rsidP="004658FD">
      <w:pPr>
        <w:pStyle w:val="ListParagraph"/>
        <w:numPr>
          <w:ilvl w:val="0"/>
          <w:numId w:val="2"/>
        </w:numPr>
        <w:rPr>
          <w:color w:val="FF6600"/>
        </w:rPr>
      </w:pPr>
      <w:r>
        <w:t>Terme générique utilisé pour décrire les personnes dont l’identité sexuelle ou l’expression de leur sexualité diffère de celle associée au sexe qu’ils avaient à leur naissance.</w:t>
      </w:r>
    </w:p>
    <w:p w14:paraId="1C9480D7" w14:textId="77777777" w:rsidR="004658FD" w:rsidRDefault="004658FD" w:rsidP="004658FD">
      <w:pPr>
        <w:rPr>
          <w:color w:val="FF6600"/>
        </w:rPr>
      </w:pPr>
    </w:p>
    <w:p w14:paraId="462CA088" w14:textId="1FCCBA92" w:rsidR="004658FD" w:rsidRPr="004658FD" w:rsidRDefault="004658FD" w:rsidP="004658FD">
      <w:pPr>
        <w:pStyle w:val="ListParagraph"/>
        <w:rPr>
          <w:color w:val="FF6600"/>
        </w:rPr>
      </w:pPr>
    </w:p>
    <w:sectPr w:rsidR="004658FD" w:rsidRPr="004658FD" w:rsidSect="00B27A1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64FAE"/>
    <w:multiLevelType w:val="hybridMultilevel"/>
    <w:tmpl w:val="F910702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5F77F6E"/>
    <w:multiLevelType w:val="hybridMultilevel"/>
    <w:tmpl w:val="C69AA4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434513"/>
    <w:multiLevelType w:val="hybridMultilevel"/>
    <w:tmpl w:val="EFF671D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E840106"/>
    <w:multiLevelType w:val="hybridMultilevel"/>
    <w:tmpl w:val="E1A4FE3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0263C33"/>
    <w:multiLevelType w:val="hybridMultilevel"/>
    <w:tmpl w:val="A01A8E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8F46FB"/>
    <w:multiLevelType w:val="hybridMultilevel"/>
    <w:tmpl w:val="996C32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A2523C2"/>
    <w:multiLevelType w:val="hybridMultilevel"/>
    <w:tmpl w:val="E918F03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D340548"/>
    <w:multiLevelType w:val="hybridMultilevel"/>
    <w:tmpl w:val="171E258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0AC1CB4"/>
    <w:multiLevelType w:val="hybridMultilevel"/>
    <w:tmpl w:val="CAB87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7B1697"/>
    <w:multiLevelType w:val="hybridMultilevel"/>
    <w:tmpl w:val="93E8C68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38C48CA"/>
    <w:multiLevelType w:val="hybridMultilevel"/>
    <w:tmpl w:val="65E2FC6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7310709"/>
    <w:multiLevelType w:val="hybridMultilevel"/>
    <w:tmpl w:val="0F24226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BA43798"/>
    <w:multiLevelType w:val="hybridMultilevel"/>
    <w:tmpl w:val="09EC13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84495C"/>
    <w:multiLevelType w:val="hybridMultilevel"/>
    <w:tmpl w:val="20E436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7E0F25"/>
    <w:multiLevelType w:val="hybridMultilevel"/>
    <w:tmpl w:val="53DA51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BE5C03"/>
    <w:multiLevelType w:val="hybridMultilevel"/>
    <w:tmpl w:val="22AEDA32"/>
    <w:lvl w:ilvl="0" w:tplc="5DCE08A4">
      <w:start w:val="1"/>
      <w:numFmt w:val="bullet"/>
      <w:lvlText w:val=""/>
      <w:lvlJc w:val="left"/>
      <w:pPr>
        <w:ind w:left="2160" w:hanging="360"/>
      </w:pPr>
      <w:rPr>
        <w:rFonts w:ascii="Wingdings" w:hAnsi="Wingdings" w:hint="default"/>
        <w:color w:val="660066"/>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471E1574"/>
    <w:multiLevelType w:val="hybridMultilevel"/>
    <w:tmpl w:val="65F280D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C7278A8"/>
    <w:multiLevelType w:val="hybridMultilevel"/>
    <w:tmpl w:val="457057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577E50"/>
    <w:multiLevelType w:val="hybridMultilevel"/>
    <w:tmpl w:val="848439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CB44E4"/>
    <w:multiLevelType w:val="hybridMultilevel"/>
    <w:tmpl w:val="D814F49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2264A1A"/>
    <w:multiLevelType w:val="hybridMultilevel"/>
    <w:tmpl w:val="46140124"/>
    <w:lvl w:ilvl="0" w:tplc="40985918">
      <w:start w:val="1"/>
      <w:numFmt w:val="bullet"/>
      <w:lvlText w:val=""/>
      <w:lvlJc w:val="left"/>
      <w:pPr>
        <w:ind w:left="2160" w:hanging="360"/>
      </w:pPr>
      <w:rPr>
        <w:rFonts w:ascii="Wingdings" w:hAnsi="Wingdings" w:hint="default"/>
        <w:color w:val="auto"/>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5465793C"/>
    <w:multiLevelType w:val="hybridMultilevel"/>
    <w:tmpl w:val="7E8C3BF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55C704CE"/>
    <w:multiLevelType w:val="hybridMultilevel"/>
    <w:tmpl w:val="E796236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AA06D25"/>
    <w:multiLevelType w:val="hybridMultilevel"/>
    <w:tmpl w:val="E69C7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DCF0597"/>
    <w:multiLevelType w:val="hybridMultilevel"/>
    <w:tmpl w:val="2F0E951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DCF0841"/>
    <w:multiLevelType w:val="hybridMultilevel"/>
    <w:tmpl w:val="F7B8EF3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62385B6F"/>
    <w:multiLevelType w:val="hybridMultilevel"/>
    <w:tmpl w:val="7C86A3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C47104"/>
    <w:multiLevelType w:val="hybridMultilevel"/>
    <w:tmpl w:val="ACEEB04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AFD47FA"/>
    <w:multiLevelType w:val="hybridMultilevel"/>
    <w:tmpl w:val="F962DE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44247C4"/>
    <w:multiLevelType w:val="hybridMultilevel"/>
    <w:tmpl w:val="EE26BE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D6F692B"/>
    <w:multiLevelType w:val="hybridMultilevel"/>
    <w:tmpl w:val="B002E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7"/>
  </w:num>
  <w:num w:numId="3">
    <w:abstractNumId w:val="23"/>
  </w:num>
  <w:num w:numId="4">
    <w:abstractNumId w:val="8"/>
  </w:num>
  <w:num w:numId="5">
    <w:abstractNumId w:val="30"/>
  </w:num>
  <w:num w:numId="6">
    <w:abstractNumId w:val="4"/>
  </w:num>
  <w:num w:numId="7">
    <w:abstractNumId w:val="26"/>
  </w:num>
  <w:num w:numId="8">
    <w:abstractNumId w:val="29"/>
  </w:num>
  <w:num w:numId="9">
    <w:abstractNumId w:val="19"/>
  </w:num>
  <w:num w:numId="10">
    <w:abstractNumId w:val="17"/>
  </w:num>
  <w:num w:numId="11">
    <w:abstractNumId w:val="11"/>
  </w:num>
  <w:num w:numId="12">
    <w:abstractNumId w:val="28"/>
  </w:num>
  <w:num w:numId="13">
    <w:abstractNumId w:val="7"/>
  </w:num>
  <w:num w:numId="14">
    <w:abstractNumId w:val="13"/>
  </w:num>
  <w:num w:numId="15">
    <w:abstractNumId w:val="22"/>
  </w:num>
  <w:num w:numId="16">
    <w:abstractNumId w:val="1"/>
  </w:num>
  <w:num w:numId="17">
    <w:abstractNumId w:val="16"/>
  </w:num>
  <w:num w:numId="18">
    <w:abstractNumId w:val="14"/>
  </w:num>
  <w:num w:numId="19">
    <w:abstractNumId w:val="24"/>
  </w:num>
  <w:num w:numId="20">
    <w:abstractNumId w:val="9"/>
  </w:num>
  <w:num w:numId="21">
    <w:abstractNumId w:val="10"/>
  </w:num>
  <w:num w:numId="22">
    <w:abstractNumId w:val="12"/>
  </w:num>
  <w:num w:numId="23">
    <w:abstractNumId w:val="5"/>
  </w:num>
  <w:num w:numId="24">
    <w:abstractNumId w:val="20"/>
  </w:num>
  <w:num w:numId="25">
    <w:abstractNumId w:val="3"/>
  </w:num>
  <w:num w:numId="26">
    <w:abstractNumId w:val="25"/>
  </w:num>
  <w:num w:numId="27">
    <w:abstractNumId w:val="6"/>
  </w:num>
  <w:num w:numId="28">
    <w:abstractNumId w:val="21"/>
  </w:num>
  <w:num w:numId="29">
    <w:abstractNumId w:val="0"/>
  </w:num>
  <w:num w:numId="30">
    <w:abstractNumId w:val="2"/>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9A4"/>
    <w:rsid w:val="00026271"/>
    <w:rsid w:val="00037815"/>
    <w:rsid w:val="0004171A"/>
    <w:rsid w:val="00055E0A"/>
    <w:rsid w:val="00057E9A"/>
    <w:rsid w:val="00141988"/>
    <w:rsid w:val="00152B19"/>
    <w:rsid w:val="00194993"/>
    <w:rsid w:val="001E1570"/>
    <w:rsid w:val="002358E8"/>
    <w:rsid w:val="00246BB1"/>
    <w:rsid w:val="002917C5"/>
    <w:rsid w:val="002C3A13"/>
    <w:rsid w:val="002F0A7A"/>
    <w:rsid w:val="00376457"/>
    <w:rsid w:val="003933C5"/>
    <w:rsid w:val="003B23FA"/>
    <w:rsid w:val="00434DC7"/>
    <w:rsid w:val="004658FD"/>
    <w:rsid w:val="004A2500"/>
    <w:rsid w:val="004B3CDE"/>
    <w:rsid w:val="004D43CA"/>
    <w:rsid w:val="004F29F0"/>
    <w:rsid w:val="0056596B"/>
    <w:rsid w:val="00581082"/>
    <w:rsid w:val="005C77DE"/>
    <w:rsid w:val="005E727D"/>
    <w:rsid w:val="00612DBB"/>
    <w:rsid w:val="00641C02"/>
    <w:rsid w:val="00653B8D"/>
    <w:rsid w:val="006650EC"/>
    <w:rsid w:val="00682574"/>
    <w:rsid w:val="006A6EC3"/>
    <w:rsid w:val="006C78CB"/>
    <w:rsid w:val="006F60EB"/>
    <w:rsid w:val="007068A3"/>
    <w:rsid w:val="007B15A6"/>
    <w:rsid w:val="007B41F5"/>
    <w:rsid w:val="007E7368"/>
    <w:rsid w:val="00820957"/>
    <w:rsid w:val="00822D9D"/>
    <w:rsid w:val="008322AE"/>
    <w:rsid w:val="00851EFA"/>
    <w:rsid w:val="008C536C"/>
    <w:rsid w:val="008D48FD"/>
    <w:rsid w:val="008D7883"/>
    <w:rsid w:val="009220CC"/>
    <w:rsid w:val="00980483"/>
    <w:rsid w:val="009B2F08"/>
    <w:rsid w:val="00A94511"/>
    <w:rsid w:val="00AC394D"/>
    <w:rsid w:val="00AE6AF2"/>
    <w:rsid w:val="00B06B9A"/>
    <w:rsid w:val="00B07A2E"/>
    <w:rsid w:val="00B279DB"/>
    <w:rsid w:val="00B27A12"/>
    <w:rsid w:val="00B8645F"/>
    <w:rsid w:val="00B90651"/>
    <w:rsid w:val="00B906D8"/>
    <w:rsid w:val="00B926D5"/>
    <w:rsid w:val="00BA3AD0"/>
    <w:rsid w:val="00BE3D24"/>
    <w:rsid w:val="00C707A2"/>
    <w:rsid w:val="00CB7171"/>
    <w:rsid w:val="00D829A4"/>
    <w:rsid w:val="00E00644"/>
    <w:rsid w:val="00E45F53"/>
    <w:rsid w:val="00E61CE7"/>
    <w:rsid w:val="00F56E2B"/>
    <w:rsid w:val="00FA2A34"/>
    <w:rsid w:val="00FB6A34"/>
    <w:rsid w:val="00FC07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46ED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2DB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2D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474</TotalTime>
  <Pages>16</Pages>
  <Words>5572</Words>
  <Characters>31767</Characters>
  <Application>Microsoft Macintosh Word</Application>
  <DocSecurity>0</DocSecurity>
  <Lines>264</Lines>
  <Paragraphs>74</Paragraphs>
  <ScaleCrop>false</ScaleCrop>
  <Company/>
  <LinksUpToDate>false</LinksUpToDate>
  <CharactersWithSpaces>37265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Alexie Rivet</dc:creator>
  <cp:keywords/>
  <dc:description/>
  <cp:lastModifiedBy>Alexie Rivet</cp:lastModifiedBy>
  <cp:revision>90</cp:revision>
  <cp:lastPrinted>2017-02-08T17:30:00Z</cp:lastPrinted>
  <dcterms:created xsi:type="dcterms:W3CDTF">2017-01-25T20:56:00Z</dcterms:created>
  <dcterms:modified xsi:type="dcterms:W3CDTF">2017-02-08T17:30:00Z</dcterms:modified>
</cp:coreProperties>
</file>