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3AB8" w:rsidRDefault="002836CC">
      <w:pPr>
        <w:rPr>
          <w:rFonts w:ascii="Palatino" w:eastAsia="Palatino" w:hAnsi="Palatino" w:cs="Palatino"/>
        </w:rPr>
      </w:pPr>
      <w:bookmarkStart w:id="0" w:name="_GoBack"/>
      <w:bookmarkEnd w:id="0"/>
      <w:r>
        <w:rPr>
          <w:rFonts w:ascii="Palatino"/>
        </w:rPr>
        <w:tab/>
        <w:t xml:space="preserve">                     </w:t>
      </w:r>
      <w:r>
        <w:rPr>
          <w:rFonts w:ascii="Palatino"/>
        </w:rPr>
        <w:tab/>
        <w:t xml:space="preserve">        </w:t>
      </w:r>
      <w:r>
        <w:rPr>
          <w:rFonts w:ascii="Palatino"/>
        </w:rPr>
        <w:tab/>
        <w:t xml:space="preserve"> </w:t>
      </w:r>
      <w:r>
        <w:rPr>
          <w:rFonts w:ascii="Palatino"/>
        </w:rPr>
        <w:tab/>
        <w:t xml:space="preserve">                   Last Name ______</w:t>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rPr>
        <w:softHyphen/>
        <w:t xml:space="preserve">______________________        </w:t>
      </w:r>
    </w:p>
    <w:p w:rsidR="00433AB8" w:rsidRDefault="00A832BA">
      <w:pPr>
        <w:rPr>
          <w:rFonts w:ascii="Palatino" w:eastAsia="Palatino" w:hAnsi="Palatino" w:cs="Palatino"/>
        </w:rPr>
      </w:pPr>
      <w:r>
        <w:rPr>
          <w:rFonts w:ascii="Palatino"/>
        </w:rPr>
        <w:t xml:space="preserve"> </w:t>
      </w:r>
      <w:r>
        <w:rPr>
          <w:rFonts w:ascii="Palatino"/>
        </w:rPr>
        <w:tab/>
      </w:r>
      <w:r>
        <w:rPr>
          <w:rFonts w:ascii="Palatino"/>
        </w:rPr>
        <w:tab/>
      </w:r>
      <w:r>
        <w:rPr>
          <w:rFonts w:ascii="Palatino"/>
        </w:rPr>
        <w:tab/>
      </w:r>
      <w:r>
        <w:rPr>
          <w:rFonts w:ascii="Palatino"/>
        </w:rPr>
        <w:tab/>
      </w:r>
      <w:r>
        <w:rPr>
          <w:rFonts w:ascii="Palatino"/>
        </w:rPr>
        <w:tab/>
      </w:r>
      <w:r>
        <w:rPr>
          <w:rFonts w:ascii="Palatino"/>
        </w:rPr>
        <w:tab/>
        <w:t xml:space="preserve">         </w:t>
      </w:r>
      <w:r w:rsidR="002836CC">
        <w:rPr>
          <w:rFonts w:ascii="Palatino"/>
        </w:rPr>
        <w:t>First Name ______</w:t>
      </w:r>
      <w:r w:rsidR="002836CC">
        <w:rPr>
          <w:rFonts w:ascii="Palatino" w:eastAsia="Palatino" w:hAnsi="Palatino" w:cs="Palatino"/>
        </w:rPr>
        <w:softHyphen/>
      </w:r>
      <w:r w:rsidR="002836CC">
        <w:rPr>
          <w:rFonts w:ascii="Palatino" w:eastAsia="Palatino" w:hAnsi="Palatino" w:cs="Palatino"/>
        </w:rPr>
        <w:softHyphen/>
      </w:r>
      <w:r w:rsidR="002836CC">
        <w:rPr>
          <w:rFonts w:ascii="Palatino" w:eastAsia="Palatino" w:hAnsi="Palatino" w:cs="Palatino"/>
        </w:rPr>
        <w:softHyphen/>
      </w:r>
      <w:r w:rsidR="002836CC">
        <w:rPr>
          <w:rFonts w:ascii="Palatino" w:eastAsia="Palatino" w:hAnsi="Palatino" w:cs="Palatino"/>
        </w:rPr>
        <w:softHyphen/>
      </w:r>
      <w:r w:rsidR="002836CC">
        <w:rPr>
          <w:rFonts w:ascii="Palatino" w:eastAsia="Palatino" w:hAnsi="Palatino" w:cs="Palatino"/>
        </w:rPr>
        <w:softHyphen/>
      </w:r>
      <w:r w:rsidR="002836CC">
        <w:rPr>
          <w:rFonts w:ascii="Palatino" w:eastAsia="Palatino" w:hAnsi="Palatino" w:cs="Palatino"/>
        </w:rPr>
        <w:softHyphen/>
      </w:r>
      <w:r w:rsidR="002836CC">
        <w:rPr>
          <w:rFonts w:ascii="Palatino" w:eastAsia="Palatino" w:hAnsi="Palatino" w:cs="Palatino"/>
        </w:rPr>
        <w:softHyphen/>
      </w:r>
      <w:r w:rsidR="002836CC">
        <w:rPr>
          <w:rFonts w:ascii="Palatino" w:eastAsia="Palatino" w:hAnsi="Palatino" w:cs="Palatino"/>
        </w:rPr>
        <w:softHyphen/>
      </w:r>
      <w:r w:rsidR="002836CC">
        <w:rPr>
          <w:rFonts w:ascii="Palatino" w:eastAsia="Palatino" w:hAnsi="Palatino" w:cs="Palatino"/>
        </w:rPr>
        <w:softHyphen/>
      </w:r>
      <w:r w:rsidR="002836CC">
        <w:rPr>
          <w:rFonts w:ascii="Palatino" w:eastAsia="Palatino" w:hAnsi="Palatino" w:cs="Palatino"/>
        </w:rPr>
        <w:softHyphen/>
      </w:r>
      <w:r w:rsidR="002836CC">
        <w:rPr>
          <w:rFonts w:ascii="Palatino" w:eastAsia="Palatino" w:hAnsi="Palatino" w:cs="Palatino"/>
        </w:rPr>
        <w:softHyphen/>
      </w:r>
      <w:r w:rsidR="002836CC">
        <w:rPr>
          <w:rFonts w:ascii="Palatino" w:eastAsia="Palatino" w:hAnsi="Palatino" w:cs="Palatino"/>
        </w:rPr>
        <w:softHyphen/>
      </w:r>
      <w:r w:rsidR="002836CC">
        <w:rPr>
          <w:rFonts w:ascii="Palatino" w:eastAsia="Palatino" w:hAnsi="Palatino" w:cs="Palatino"/>
        </w:rPr>
        <w:softHyphen/>
      </w:r>
      <w:r w:rsidR="002836CC">
        <w:rPr>
          <w:rFonts w:ascii="Palatino" w:eastAsia="Palatino" w:hAnsi="Palatino" w:cs="Palatino"/>
        </w:rPr>
        <w:softHyphen/>
      </w:r>
      <w:r w:rsidR="002836CC">
        <w:rPr>
          <w:rFonts w:ascii="Palatino" w:eastAsia="Palatino" w:hAnsi="Palatino" w:cs="Palatino"/>
        </w:rPr>
        <w:softHyphen/>
      </w:r>
      <w:r w:rsidR="002836CC">
        <w:rPr>
          <w:rFonts w:ascii="Palatino" w:eastAsia="Palatino" w:hAnsi="Palatino" w:cs="Palatino"/>
        </w:rPr>
        <w:softHyphen/>
      </w:r>
      <w:r w:rsidR="002836CC">
        <w:rPr>
          <w:rFonts w:ascii="Palatino" w:eastAsia="Palatino" w:hAnsi="Palatino" w:cs="Palatino"/>
        </w:rPr>
        <w:softHyphen/>
      </w:r>
      <w:r w:rsidR="002836CC">
        <w:rPr>
          <w:rFonts w:ascii="Palatino" w:eastAsia="Palatino" w:hAnsi="Palatino" w:cs="Palatino"/>
        </w:rPr>
        <w:softHyphen/>
      </w:r>
      <w:r w:rsidR="002836CC">
        <w:rPr>
          <w:rFonts w:ascii="Palatino" w:eastAsia="Palatino" w:hAnsi="Palatino" w:cs="Palatino"/>
        </w:rPr>
        <w:softHyphen/>
      </w:r>
      <w:r w:rsidR="002836CC">
        <w:rPr>
          <w:rFonts w:ascii="Palatino"/>
        </w:rPr>
        <w:softHyphen/>
        <w:t>__________________</w:t>
      </w:r>
      <w:r w:rsidR="002836CC">
        <w:rPr>
          <w:rFonts w:ascii="Palatino" w:eastAsia="Palatino" w:hAnsi="Palatino" w:cs="Palatino"/>
        </w:rPr>
        <w:softHyphen/>
      </w:r>
      <w:r w:rsidR="002836CC">
        <w:rPr>
          <w:rFonts w:ascii="Palatino" w:eastAsia="Palatino" w:hAnsi="Palatino" w:cs="Palatino"/>
        </w:rPr>
        <w:softHyphen/>
      </w:r>
      <w:r w:rsidR="002836CC">
        <w:rPr>
          <w:rFonts w:ascii="Palatino"/>
        </w:rPr>
        <w:softHyphen/>
        <w:t>___</w:t>
      </w:r>
      <w:r w:rsidR="002836CC">
        <w:rPr>
          <w:rFonts w:ascii="Palatino" w:eastAsia="Palatino" w:hAnsi="Palatino" w:cs="Palatino"/>
        </w:rPr>
        <w:softHyphen/>
      </w:r>
      <w:r w:rsidR="002836CC">
        <w:rPr>
          <w:rFonts w:ascii="Palatino" w:eastAsia="Palatino" w:hAnsi="Palatino" w:cs="Palatino"/>
        </w:rPr>
        <w:softHyphen/>
      </w:r>
    </w:p>
    <w:p w:rsidR="00433AB8" w:rsidRDefault="002836CC">
      <w:pPr>
        <w:rPr>
          <w:rFonts w:ascii="Palatino" w:eastAsia="Palatino" w:hAnsi="Palatino" w:cs="Palatino"/>
        </w:rPr>
      </w:pPr>
      <w:r>
        <w:rPr>
          <w:rFonts w:ascii="Palatino" w:eastAsia="Palatino" w:hAnsi="Palatino" w:cs="Palatino"/>
        </w:rPr>
        <w:tab/>
      </w:r>
      <w:r>
        <w:rPr>
          <w:rFonts w:ascii="Palatino" w:eastAsia="Palatino" w:hAnsi="Palatino" w:cs="Palatino"/>
        </w:rPr>
        <w:tab/>
      </w:r>
      <w:r>
        <w:rPr>
          <w:rFonts w:ascii="Palatino" w:eastAsia="Palatino" w:hAnsi="Palatino" w:cs="Palatino"/>
        </w:rPr>
        <w:tab/>
      </w:r>
      <w:r>
        <w:rPr>
          <w:rFonts w:ascii="Palatino" w:eastAsia="Palatino" w:hAnsi="Palatino" w:cs="Palatino"/>
        </w:rPr>
        <w:tab/>
      </w:r>
      <w:r>
        <w:rPr>
          <w:rFonts w:ascii="Palatino" w:eastAsia="Palatino" w:hAnsi="Palatino" w:cs="Palatino"/>
        </w:rPr>
        <w:tab/>
      </w:r>
      <w:r>
        <w:rPr>
          <w:rFonts w:ascii="Palatino" w:eastAsia="Palatino" w:hAnsi="Palatino" w:cs="Palatino"/>
        </w:rPr>
        <w:tab/>
        <w:t xml:space="preserve">     S</w:t>
      </w:r>
      <w:r>
        <w:rPr>
          <w:rFonts w:ascii="Palatino"/>
        </w:rPr>
        <w:t>tudent Number ______</w:t>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eastAsia="Palatino" w:hAnsi="Palatino" w:cs="Palatino"/>
        </w:rPr>
        <w:softHyphen/>
      </w:r>
      <w:r>
        <w:rPr>
          <w:rFonts w:ascii="Palatino"/>
        </w:rPr>
        <w:softHyphen/>
        <w:t>__________________</w:t>
      </w:r>
    </w:p>
    <w:p w:rsidR="00433AB8" w:rsidRDefault="00433AB8">
      <w:pPr>
        <w:rPr>
          <w:rFonts w:ascii="Palatino" w:eastAsia="Palatino" w:hAnsi="Palatino" w:cs="Palatino"/>
        </w:rPr>
      </w:pPr>
    </w:p>
    <w:p w:rsidR="00433AB8" w:rsidRDefault="002836CC">
      <w:pPr>
        <w:rPr>
          <w:rFonts w:ascii="Palatino" w:eastAsia="Palatino" w:hAnsi="Palatino" w:cs="Palatino"/>
        </w:rPr>
      </w:pPr>
      <w:r>
        <w:rPr>
          <w:rFonts w:ascii="Palatino"/>
        </w:rPr>
        <w:t>Professor Claudine Mangen</w:t>
      </w:r>
      <w:r>
        <w:rPr>
          <w:rFonts w:ascii="Palatino"/>
        </w:rPr>
        <w:tab/>
      </w:r>
      <w:r>
        <w:rPr>
          <w:rFonts w:ascii="Palatino"/>
        </w:rPr>
        <w:tab/>
      </w:r>
      <w:r>
        <w:rPr>
          <w:rFonts w:ascii="Palatino"/>
        </w:rPr>
        <w:tab/>
      </w:r>
      <w:r>
        <w:rPr>
          <w:rFonts w:ascii="Palatino"/>
        </w:rPr>
        <w:tab/>
      </w:r>
      <w:r>
        <w:rPr>
          <w:rFonts w:ascii="Palatino"/>
        </w:rPr>
        <w:tab/>
      </w:r>
      <w:r>
        <w:rPr>
          <w:rFonts w:ascii="Palatino"/>
        </w:rPr>
        <w:tab/>
        <w:t xml:space="preserve">      December 9, 2014</w:t>
      </w:r>
    </w:p>
    <w:p w:rsidR="00433AB8" w:rsidRDefault="002836CC">
      <w:pPr>
        <w:rPr>
          <w:rFonts w:ascii="Palatino" w:eastAsia="Palatino" w:hAnsi="Palatino" w:cs="Palatino"/>
        </w:rPr>
      </w:pPr>
      <w:r>
        <w:rPr>
          <w:rFonts w:ascii="Palatino" w:eastAsia="Palatino" w:hAnsi="Palatino" w:cs="Palatino"/>
        </w:rPr>
        <w:tab/>
      </w:r>
      <w:r>
        <w:rPr>
          <w:rFonts w:ascii="Palatino" w:eastAsia="Palatino" w:hAnsi="Palatino" w:cs="Palatino"/>
        </w:rPr>
        <w:tab/>
      </w:r>
      <w:r>
        <w:rPr>
          <w:rFonts w:ascii="Palatino" w:eastAsia="Palatino" w:hAnsi="Palatino" w:cs="Palatino"/>
        </w:rPr>
        <w:tab/>
      </w:r>
      <w:r>
        <w:rPr>
          <w:rFonts w:ascii="Palatino" w:eastAsia="Palatino" w:hAnsi="Palatino" w:cs="Palatino"/>
        </w:rPr>
        <w:tab/>
      </w:r>
      <w:r>
        <w:rPr>
          <w:rFonts w:ascii="Palatino" w:eastAsia="Palatino" w:hAnsi="Palatino" w:cs="Palatino"/>
        </w:rPr>
        <w:tab/>
      </w:r>
      <w:r>
        <w:rPr>
          <w:rFonts w:ascii="Palatino" w:eastAsia="Palatino" w:hAnsi="Palatino" w:cs="Palatino"/>
        </w:rPr>
        <w:tab/>
      </w:r>
      <w:r>
        <w:rPr>
          <w:rFonts w:ascii="Palatino" w:eastAsia="Palatino" w:hAnsi="Palatino" w:cs="Palatino"/>
        </w:rPr>
        <w:tab/>
      </w:r>
      <w:r>
        <w:rPr>
          <w:rFonts w:ascii="Palatino" w:eastAsia="Palatino" w:hAnsi="Palatino" w:cs="Palatino"/>
        </w:rPr>
        <w:tab/>
      </w:r>
      <w:r>
        <w:rPr>
          <w:rFonts w:ascii="Palatino" w:eastAsia="Palatino" w:hAnsi="Palatino" w:cs="Palatino"/>
        </w:rPr>
        <w:tab/>
        <w:t xml:space="preserve">            </w:t>
      </w:r>
      <w:r>
        <w:rPr>
          <w:rFonts w:ascii="Palatino" w:eastAsia="Palatino" w:hAnsi="Palatino" w:cs="Palatino"/>
        </w:rPr>
        <w:tab/>
        <w:t xml:space="preserve">     </w:t>
      </w:r>
      <w:r w:rsidR="007B6207">
        <w:rPr>
          <w:rFonts w:ascii="Palatino" w:eastAsia="Palatino" w:hAnsi="Palatino" w:cs="Palatino"/>
        </w:rPr>
        <w:t xml:space="preserve"> </w:t>
      </w:r>
      <w:r>
        <w:rPr>
          <w:rFonts w:ascii="Palatino"/>
        </w:rPr>
        <w:t>19:00-22:00</w:t>
      </w:r>
    </w:p>
    <w:p w:rsidR="00433AB8" w:rsidRDefault="002836CC">
      <w:pPr>
        <w:rPr>
          <w:rFonts w:ascii="Palatino" w:eastAsia="Palatino" w:hAnsi="Palatino" w:cs="Palatino"/>
        </w:rPr>
      </w:pPr>
      <w:r>
        <w:rPr>
          <w:rFonts w:ascii="Palatino" w:eastAsia="Palatino" w:hAnsi="Palatino" w:cs="Palatino"/>
        </w:rPr>
        <w:tab/>
      </w:r>
    </w:p>
    <w:p w:rsidR="00433AB8" w:rsidRDefault="002836CC">
      <w:pPr>
        <w:jc w:val="center"/>
        <w:rPr>
          <w:rFonts w:ascii="Palatino" w:eastAsia="Palatino" w:hAnsi="Palatino" w:cs="Palatino"/>
        </w:rPr>
      </w:pPr>
      <w:r>
        <w:rPr>
          <w:rFonts w:ascii="Palatino"/>
        </w:rPr>
        <w:t>Concordia University</w:t>
      </w:r>
    </w:p>
    <w:p w:rsidR="00433AB8" w:rsidRDefault="002836CC">
      <w:pPr>
        <w:jc w:val="center"/>
        <w:rPr>
          <w:rFonts w:ascii="Palatino" w:eastAsia="Palatino" w:hAnsi="Palatino" w:cs="Palatino"/>
        </w:rPr>
      </w:pPr>
      <w:r>
        <w:rPr>
          <w:rFonts w:ascii="Palatino"/>
        </w:rPr>
        <w:t>FINAL EXAM</w:t>
      </w:r>
    </w:p>
    <w:p w:rsidR="00433AB8" w:rsidRDefault="00433AB8">
      <w:pPr>
        <w:jc w:val="center"/>
        <w:rPr>
          <w:rFonts w:ascii="Palatino" w:eastAsia="Palatino" w:hAnsi="Palatino" w:cs="Palatino"/>
        </w:rPr>
      </w:pPr>
    </w:p>
    <w:p w:rsidR="00433AB8" w:rsidRDefault="002836CC">
      <w:pPr>
        <w:jc w:val="center"/>
        <w:rPr>
          <w:rFonts w:ascii="Palatino" w:eastAsia="Palatino" w:hAnsi="Palatino" w:cs="Palatino"/>
        </w:rPr>
      </w:pPr>
      <w:r>
        <w:rPr>
          <w:rFonts w:ascii="Palatino"/>
        </w:rPr>
        <w:t>ACCO 400</w:t>
      </w:r>
    </w:p>
    <w:p w:rsidR="00433AB8" w:rsidRDefault="002836CC">
      <w:pPr>
        <w:jc w:val="center"/>
        <w:rPr>
          <w:rFonts w:ascii="Palatino" w:eastAsia="Palatino" w:hAnsi="Palatino" w:cs="Palatino"/>
        </w:rPr>
      </w:pPr>
      <w:r>
        <w:rPr>
          <w:rFonts w:ascii="Palatino"/>
        </w:rPr>
        <w:t>Accounting Theory</w:t>
      </w:r>
    </w:p>
    <w:p w:rsidR="00433AB8" w:rsidRDefault="002836CC">
      <w:pPr>
        <w:jc w:val="center"/>
        <w:rPr>
          <w:rFonts w:ascii="Palatino" w:eastAsia="Palatino" w:hAnsi="Palatino" w:cs="Palatino"/>
        </w:rPr>
      </w:pPr>
      <w:r>
        <w:rPr>
          <w:rFonts w:ascii="Palatino"/>
        </w:rPr>
        <w:t>Section C</w:t>
      </w:r>
    </w:p>
    <w:p w:rsidR="00433AB8" w:rsidRDefault="002836CC">
      <w:pPr>
        <w:jc w:val="center"/>
        <w:rPr>
          <w:rFonts w:ascii="Palatino" w:eastAsia="Palatino" w:hAnsi="Palatino" w:cs="Palatino"/>
        </w:rPr>
      </w:pPr>
      <w:r>
        <w:rPr>
          <w:rFonts w:ascii="Palatino"/>
        </w:rPr>
        <w:t>Fall 2014-2015</w:t>
      </w:r>
    </w:p>
    <w:p w:rsidR="00433AB8" w:rsidRDefault="00433AB8">
      <w:pPr>
        <w:jc w:val="center"/>
        <w:rPr>
          <w:rFonts w:ascii="Palatino" w:eastAsia="Palatino" w:hAnsi="Palatino" w:cs="Palatino"/>
        </w:rPr>
      </w:pPr>
    </w:p>
    <w:p w:rsidR="00433AB8" w:rsidRDefault="002836CC">
      <w:pPr>
        <w:jc w:val="center"/>
        <w:rPr>
          <w:rFonts w:ascii="Palatino" w:eastAsia="Palatino" w:hAnsi="Palatino" w:cs="Palatino"/>
        </w:rPr>
      </w:pPr>
      <w:r>
        <w:rPr>
          <w:rFonts w:ascii="Palatino"/>
        </w:rPr>
        <w:t>Instructions</w:t>
      </w:r>
    </w:p>
    <w:p w:rsidR="00433AB8" w:rsidRDefault="002836CC">
      <w:pPr>
        <w:numPr>
          <w:ilvl w:val="0"/>
          <w:numId w:val="3"/>
        </w:numPr>
        <w:jc w:val="both"/>
        <w:rPr>
          <w:rFonts w:ascii="Palatino" w:eastAsia="Palatino" w:hAnsi="Palatino" w:cs="Palatino"/>
        </w:rPr>
      </w:pPr>
      <w:r>
        <w:rPr>
          <w:rFonts w:ascii="Palatino"/>
        </w:rPr>
        <w:t>This exam</w:t>
      </w:r>
      <w:r w:rsidR="00A832BA">
        <w:rPr>
          <w:rFonts w:ascii="Palatino"/>
        </w:rPr>
        <w:t>, which is printed double-sided,</w:t>
      </w:r>
      <w:r>
        <w:rPr>
          <w:rFonts w:ascii="Palatino"/>
        </w:rPr>
        <w:t xml:space="preserve"> has three questions. Please answer each question on this final exam booklet (and not in </w:t>
      </w:r>
      <w:r w:rsidR="00A832BA">
        <w:rPr>
          <w:rFonts w:ascii="Palatino"/>
        </w:rPr>
        <w:t>an</w:t>
      </w:r>
      <w:r>
        <w:rPr>
          <w:rFonts w:ascii="Palatino"/>
        </w:rPr>
        <w:t xml:space="preserve"> answer booklet). Please do not write outside of the provided space. Answers written outside of the provided space will not be graded.</w:t>
      </w:r>
    </w:p>
    <w:p w:rsidR="00433AB8" w:rsidRDefault="002836CC">
      <w:pPr>
        <w:numPr>
          <w:ilvl w:val="0"/>
          <w:numId w:val="3"/>
        </w:numPr>
        <w:jc w:val="both"/>
        <w:rPr>
          <w:rFonts w:ascii="Palatino" w:eastAsia="Palatino" w:hAnsi="Palatino" w:cs="Palatino"/>
        </w:rPr>
      </w:pPr>
      <w:r>
        <w:rPr>
          <w:rFonts w:ascii="Palatino"/>
        </w:rPr>
        <w:t>Please write your first name, last name and your student number in the space provided at the top of the first page of this final exam booklet.</w:t>
      </w:r>
    </w:p>
    <w:p w:rsidR="00433AB8" w:rsidRDefault="002836CC">
      <w:pPr>
        <w:numPr>
          <w:ilvl w:val="0"/>
          <w:numId w:val="3"/>
        </w:numPr>
        <w:jc w:val="both"/>
        <w:rPr>
          <w:rFonts w:ascii="Palatino" w:eastAsia="Palatino" w:hAnsi="Palatino" w:cs="Palatino"/>
        </w:rPr>
      </w:pPr>
      <w:r>
        <w:rPr>
          <w:rFonts w:ascii="Palatino"/>
        </w:rPr>
        <w:t xml:space="preserve">Read each question carefully before answering. </w:t>
      </w:r>
    </w:p>
    <w:p w:rsidR="00433AB8" w:rsidRPr="00A832BA" w:rsidRDefault="002836CC" w:rsidP="00A832BA">
      <w:pPr>
        <w:numPr>
          <w:ilvl w:val="0"/>
          <w:numId w:val="3"/>
        </w:numPr>
        <w:jc w:val="both"/>
        <w:rPr>
          <w:rFonts w:ascii="Palatino" w:eastAsia="Palatino" w:hAnsi="Palatino" w:cs="Palatino"/>
        </w:rPr>
      </w:pPr>
      <w:r w:rsidRPr="00A832BA">
        <w:rPr>
          <w:rFonts w:ascii="Palatino"/>
        </w:rPr>
        <w:t xml:space="preserve">Please </w:t>
      </w:r>
      <w:r w:rsidR="00A832BA">
        <w:rPr>
          <w:rFonts w:ascii="Palatino"/>
        </w:rPr>
        <w:t>organize your answers logically and</w:t>
      </w:r>
      <w:r w:rsidRPr="00A832BA">
        <w:rPr>
          <w:rFonts w:ascii="Palatino"/>
        </w:rPr>
        <w:t xml:space="preserve"> be concise. Write sentences and text; do not write in bullet points.</w:t>
      </w:r>
      <w:r w:rsidR="00A832BA">
        <w:rPr>
          <w:rFonts w:ascii="Palatino"/>
        </w:rPr>
        <w:t xml:space="preserve"> </w:t>
      </w:r>
      <w:r w:rsidRPr="00A832BA">
        <w:rPr>
          <w:rFonts w:ascii="Palatino"/>
        </w:rPr>
        <w:t>Write legibly and be neat.</w:t>
      </w:r>
    </w:p>
    <w:p w:rsidR="00433AB8" w:rsidRDefault="00A832BA">
      <w:pPr>
        <w:numPr>
          <w:ilvl w:val="0"/>
          <w:numId w:val="3"/>
        </w:numPr>
        <w:jc w:val="both"/>
        <w:rPr>
          <w:rFonts w:ascii="Palatino" w:eastAsia="Palatino" w:hAnsi="Palatino" w:cs="Palatino"/>
        </w:rPr>
      </w:pPr>
      <w:r>
        <w:rPr>
          <w:rFonts w:ascii="Palatino"/>
        </w:rPr>
        <w:t xml:space="preserve">This is a closed book and </w:t>
      </w:r>
      <w:r w:rsidR="002836CC">
        <w:rPr>
          <w:rFonts w:ascii="Palatino"/>
        </w:rPr>
        <w:t>closed notes exam. No talking is allowed.</w:t>
      </w:r>
    </w:p>
    <w:p w:rsidR="00433AB8" w:rsidRDefault="002836CC">
      <w:pPr>
        <w:numPr>
          <w:ilvl w:val="0"/>
          <w:numId w:val="3"/>
        </w:numPr>
        <w:jc w:val="both"/>
        <w:rPr>
          <w:rFonts w:ascii="Palatino" w:eastAsia="Palatino" w:hAnsi="Palatino" w:cs="Palatino"/>
        </w:rPr>
      </w:pPr>
      <w:r>
        <w:rPr>
          <w:rFonts w:ascii="Palatino"/>
        </w:rPr>
        <w:t>A simple 4 function calculator and a printed dictionary are allowed.</w:t>
      </w:r>
    </w:p>
    <w:p w:rsidR="00433AB8" w:rsidRDefault="002836CC">
      <w:pPr>
        <w:numPr>
          <w:ilvl w:val="0"/>
          <w:numId w:val="3"/>
        </w:numPr>
        <w:jc w:val="both"/>
        <w:rPr>
          <w:rFonts w:ascii="Palatino" w:eastAsia="Palatino" w:hAnsi="Palatino" w:cs="Palatino"/>
        </w:rPr>
      </w:pPr>
      <w:r>
        <w:rPr>
          <w:rFonts w:ascii="Palatino"/>
        </w:rPr>
        <w:t>At the end of the examination, return this final exam booklet.</w:t>
      </w:r>
    </w:p>
    <w:p w:rsidR="00433AB8" w:rsidRDefault="002836CC">
      <w:pPr>
        <w:ind w:left="360"/>
        <w:jc w:val="center"/>
        <w:rPr>
          <w:rFonts w:ascii="Palatino"/>
        </w:rPr>
      </w:pPr>
      <w:r>
        <w:rPr>
          <w:rFonts w:ascii="Palatino"/>
        </w:rPr>
        <w:t>GOOD LUCK!</w:t>
      </w:r>
    </w:p>
    <w:p w:rsidR="00A832BA" w:rsidRDefault="00A832BA">
      <w:pPr>
        <w:ind w:left="360"/>
        <w:jc w:val="center"/>
        <w:rPr>
          <w:rFonts w:ascii="Palatino" w:eastAsia="Palatino" w:hAnsi="Palatino" w:cs="Palatino"/>
        </w:rPr>
      </w:pPr>
    </w:p>
    <w:p w:rsidR="00433AB8" w:rsidRPr="00A832BA" w:rsidRDefault="002836CC">
      <w:pPr>
        <w:jc w:val="center"/>
        <w:rPr>
          <w:rFonts w:ascii="Palatino" w:eastAsia="Palatino" w:hAnsi="Palatino" w:cs="Palatino"/>
          <w:sz w:val="18"/>
          <w:szCs w:val="18"/>
        </w:rPr>
      </w:pPr>
      <w:r w:rsidRPr="00A832BA">
        <w:rPr>
          <w:rFonts w:ascii="Palatino"/>
          <w:sz w:val="18"/>
          <w:szCs w:val="18"/>
        </w:rPr>
        <w:t>FOR EXAMINER</w:t>
      </w:r>
      <w:r w:rsidRPr="00A832BA">
        <w:rPr>
          <w:rFonts w:hAnsi="Palatino"/>
          <w:sz w:val="18"/>
          <w:szCs w:val="18"/>
        </w:rPr>
        <w:t>’</w:t>
      </w:r>
      <w:r w:rsidRPr="00A832BA">
        <w:rPr>
          <w:rFonts w:ascii="Palatino"/>
          <w:sz w:val="18"/>
          <w:szCs w:val="18"/>
        </w:rPr>
        <w:t>S USE ONLY</w:t>
      </w:r>
    </w:p>
    <w:tbl>
      <w:tblPr>
        <w:tblW w:w="8446"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815"/>
        <w:gridCol w:w="2815"/>
        <w:gridCol w:w="2816"/>
      </w:tblGrid>
      <w:tr w:rsidR="00433AB8" w:rsidRPr="00A832BA" w:rsidTr="00A832BA">
        <w:trPr>
          <w:trHeight w:val="57"/>
          <w:jc w:val="center"/>
        </w:trPr>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433AB8">
            <w:pPr>
              <w:rPr>
                <w:sz w:val="18"/>
                <w:szCs w:val="18"/>
              </w:rPr>
            </w:pPr>
          </w:p>
        </w:tc>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rFonts w:ascii="Times New Roman Bold"/>
                <w:sz w:val="18"/>
                <w:szCs w:val="18"/>
              </w:rPr>
              <w:t>Maximum Marks</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rFonts w:ascii="Times New Roman Bold"/>
                <w:sz w:val="18"/>
                <w:szCs w:val="18"/>
              </w:rPr>
              <w:t>Marks obtained</w:t>
            </w:r>
          </w:p>
        </w:tc>
      </w:tr>
      <w:tr w:rsidR="00433AB8" w:rsidRPr="00A832BA" w:rsidTr="00A832BA">
        <w:trPr>
          <w:trHeight w:val="57"/>
          <w:jc w:val="center"/>
        </w:trPr>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rFonts w:ascii="Times New Roman Bold"/>
                <w:sz w:val="18"/>
                <w:szCs w:val="18"/>
              </w:rPr>
              <w:t>Question 1:</w:t>
            </w:r>
          </w:p>
        </w:tc>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433AB8">
            <w:pPr>
              <w:rPr>
                <w:sz w:val="18"/>
                <w:szCs w:val="18"/>
              </w:rPr>
            </w:pP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433AB8">
            <w:pPr>
              <w:rPr>
                <w:sz w:val="18"/>
                <w:szCs w:val="18"/>
              </w:rPr>
            </w:pPr>
          </w:p>
        </w:tc>
      </w:tr>
      <w:tr w:rsidR="00433AB8" w:rsidRPr="00A832BA" w:rsidTr="00A832BA">
        <w:trPr>
          <w:trHeight w:val="57"/>
          <w:jc w:val="center"/>
        </w:trPr>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sz w:val="18"/>
                <w:szCs w:val="18"/>
              </w:rPr>
              <w:t>(a)</w:t>
            </w:r>
          </w:p>
        </w:tc>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sz w:val="18"/>
                <w:szCs w:val="18"/>
              </w:rPr>
              <w:t>5</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433AB8">
            <w:pPr>
              <w:rPr>
                <w:sz w:val="18"/>
                <w:szCs w:val="18"/>
              </w:rPr>
            </w:pPr>
          </w:p>
        </w:tc>
      </w:tr>
      <w:tr w:rsidR="00433AB8" w:rsidRPr="00A832BA" w:rsidTr="00A832BA">
        <w:trPr>
          <w:trHeight w:val="57"/>
          <w:jc w:val="center"/>
        </w:trPr>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sz w:val="18"/>
                <w:szCs w:val="18"/>
              </w:rPr>
              <w:t xml:space="preserve">(b) </w:t>
            </w:r>
          </w:p>
        </w:tc>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sz w:val="18"/>
                <w:szCs w:val="18"/>
              </w:rPr>
              <w:t>5</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433AB8">
            <w:pPr>
              <w:rPr>
                <w:sz w:val="18"/>
                <w:szCs w:val="18"/>
              </w:rPr>
            </w:pPr>
          </w:p>
        </w:tc>
      </w:tr>
      <w:tr w:rsidR="00433AB8" w:rsidRPr="00A832BA" w:rsidTr="00A832BA">
        <w:trPr>
          <w:trHeight w:val="57"/>
          <w:jc w:val="center"/>
        </w:trPr>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sz w:val="18"/>
                <w:szCs w:val="18"/>
              </w:rPr>
              <w:t xml:space="preserve">(c) </w:t>
            </w:r>
          </w:p>
        </w:tc>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sz w:val="18"/>
                <w:szCs w:val="18"/>
              </w:rPr>
              <w:t>5</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433AB8">
            <w:pPr>
              <w:rPr>
                <w:sz w:val="18"/>
                <w:szCs w:val="18"/>
              </w:rPr>
            </w:pPr>
          </w:p>
        </w:tc>
      </w:tr>
      <w:tr w:rsidR="00433AB8" w:rsidRPr="00A832BA" w:rsidTr="00A832BA">
        <w:trPr>
          <w:trHeight w:val="57"/>
          <w:jc w:val="center"/>
        </w:trPr>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sz w:val="18"/>
                <w:szCs w:val="18"/>
              </w:rPr>
              <w:t>(d)</w:t>
            </w:r>
          </w:p>
        </w:tc>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sz w:val="18"/>
                <w:szCs w:val="18"/>
              </w:rPr>
              <w:t>5</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433AB8">
            <w:pPr>
              <w:rPr>
                <w:sz w:val="18"/>
                <w:szCs w:val="18"/>
              </w:rPr>
            </w:pPr>
          </w:p>
        </w:tc>
      </w:tr>
      <w:tr w:rsidR="00433AB8" w:rsidRPr="00A832BA" w:rsidTr="00A832BA">
        <w:trPr>
          <w:trHeight w:val="57"/>
          <w:jc w:val="center"/>
        </w:trPr>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rFonts w:ascii="Times New Roman Bold"/>
                <w:sz w:val="18"/>
                <w:szCs w:val="18"/>
              </w:rPr>
              <w:t>Total Question 1</w:t>
            </w:r>
          </w:p>
        </w:tc>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rFonts w:ascii="Times New Roman Bold"/>
                <w:sz w:val="18"/>
                <w:szCs w:val="18"/>
              </w:rPr>
              <w:t>20</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433AB8">
            <w:pPr>
              <w:rPr>
                <w:sz w:val="18"/>
                <w:szCs w:val="18"/>
              </w:rPr>
            </w:pPr>
          </w:p>
        </w:tc>
      </w:tr>
      <w:tr w:rsidR="00433AB8" w:rsidRPr="00A832BA" w:rsidTr="00A832BA">
        <w:trPr>
          <w:trHeight w:val="57"/>
          <w:jc w:val="center"/>
        </w:trPr>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rFonts w:ascii="Times New Roman Bold"/>
                <w:sz w:val="18"/>
                <w:szCs w:val="18"/>
              </w:rPr>
              <w:t>Total Question 2</w:t>
            </w:r>
          </w:p>
        </w:tc>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rFonts w:ascii="Times New Roman Bold"/>
                <w:sz w:val="18"/>
                <w:szCs w:val="18"/>
              </w:rPr>
              <w:t>30</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433AB8">
            <w:pPr>
              <w:rPr>
                <w:sz w:val="18"/>
                <w:szCs w:val="18"/>
              </w:rPr>
            </w:pPr>
          </w:p>
        </w:tc>
      </w:tr>
      <w:tr w:rsidR="00433AB8" w:rsidRPr="00A832BA" w:rsidTr="00A832BA">
        <w:trPr>
          <w:trHeight w:val="57"/>
          <w:jc w:val="center"/>
        </w:trPr>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rFonts w:ascii="Times New Roman Bold"/>
                <w:sz w:val="18"/>
                <w:szCs w:val="18"/>
              </w:rPr>
              <w:t>Question 3:</w:t>
            </w:r>
          </w:p>
        </w:tc>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433AB8">
            <w:pPr>
              <w:rPr>
                <w:sz w:val="18"/>
                <w:szCs w:val="18"/>
              </w:rPr>
            </w:pP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433AB8">
            <w:pPr>
              <w:rPr>
                <w:sz w:val="18"/>
                <w:szCs w:val="18"/>
              </w:rPr>
            </w:pPr>
          </w:p>
        </w:tc>
      </w:tr>
      <w:tr w:rsidR="00433AB8" w:rsidRPr="00A832BA" w:rsidTr="00A832BA">
        <w:trPr>
          <w:trHeight w:val="57"/>
          <w:jc w:val="center"/>
        </w:trPr>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sz w:val="18"/>
                <w:szCs w:val="18"/>
              </w:rPr>
              <w:t>(a)</w:t>
            </w:r>
          </w:p>
        </w:tc>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sz w:val="18"/>
                <w:szCs w:val="18"/>
              </w:rPr>
              <w:t>15</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433AB8">
            <w:pPr>
              <w:rPr>
                <w:sz w:val="18"/>
                <w:szCs w:val="18"/>
              </w:rPr>
            </w:pPr>
          </w:p>
        </w:tc>
      </w:tr>
      <w:tr w:rsidR="00433AB8" w:rsidRPr="00A832BA" w:rsidTr="00A832BA">
        <w:trPr>
          <w:trHeight w:val="57"/>
          <w:jc w:val="center"/>
        </w:trPr>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sz w:val="18"/>
                <w:szCs w:val="18"/>
              </w:rPr>
              <w:t>(b)</w:t>
            </w:r>
          </w:p>
        </w:tc>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sz w:val="18"/>
                <w:szCs w:val="18"/>
              </w:rPr>
              <w:t>15</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433AB8">
            <w:pPr>
              <w:rPr>
                <w:sz w:val="18"/>
                <w:szCs w:val="18"/>
              </w:rPr>
            </w:pPr>
          </w:p>
        </w:tc>
      </w:tr>
      <w:tr w:rsidR="00433AB8" w:rsidRPr="00A832BA" w:rsidTr="00A832BA">
        <w:trPr>
          <w:trHeight w:val="57"/>
          <w:jc w:val="center"/>
        </w:trPr>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sz w:val="18"/>
                <w:szCs w:val="18"/>
              </w:rPr>
              <w:t>(c)</w:t>
            </w:r>
          </w:p>
        </w:tc>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sz w:val="18"/>
                <w:szCs w:val="18"/>
              </w:rPr>
              <w:t>10</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433AB8">
            <w:pPr>
              <w:rPr>
                <w:sz w:val="18"/>
                <w:szCs w:val="18"/>
              </w:rPr>
            </w:pPr>
          </w:p>
        </w:tc>
      </w:tr>
      <w:tr w:rsidR="00433AB8" w:rsidRPr="00A832BA" w:rsidTr="00A832BA">
        <w:trPr>
          <w:trHeight w:val="57"/>
          <w:jc w:val="center"/>
        </w:trPr>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sz w:val="18"/>
                <w:szCs w:val="18"/>
              </w:rPr>
              <w:t>(d)</w:t>
            </w:r>
          </w:p>
        </w:tc>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sz w:val="18"/>
                <w:szCs w:val="18"/>
              </w:rPr>
              <w:t>10</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433AB8">
            <w:pPr>
              <w:rPr>
                <w:sz w:val="18"/>
                <w:szCs w:val="18"/>
              </w:rPr>
            </w:pPr>
          </w:p>
        </w:tc>
      </w:tr>
      <w:tr w:rsidR="00433AB8" w:rsidRPr="00A832BA" w:rsidTr="00A832BA">
        <w:trPr>
          <w:trHeight w:val="57"/>
          <w:jc w:val="center"/>
        </w:trPr>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rFonts w:ascii="Times New Roman Bold"/>
                <w:sz w:val="18"/>
                <w:szCs w:val="18"/>
              </w:rPr>
              <w:t>Total Question 3</w:t>
            </w:r>
          </w:p>
        </w:tc>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rFonts w:ascii="Times New Roman Bold"/>
                <w:sz w:val="18"/>
                <w:szCs w:val="18"/>
              </w:rPr>
              <w:t>50</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433AB8">
            <w:pPr>
              <w:rPr>
                <w:sz w:val="18"/>
                <w:szCs w:val="18"/>
              </w:rPr>
            </w:pPr>
          </w:p>
        </w:tc>
      </w:tr>
      <w:tr w:rsidR="00433AB8" w:rsidRPr="00A832BA" w:rsidTr="00A832BA">
        <w:trPr>
          <w:trHeight w:val="57"/>
          <w:jc w:val="center"/>
        </w:trPr>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rFonts w:ascii="Times New Roman Bold"/>
                <w:sz w:val="18"/>
                <w:szCs w:val="18"/>
              </w:rPr>
              <w:t>Total Exam</w:t>
            </w:r>
          </w:p>
        </w:tc>
        <w:tc>
          <w:tcPr>
            <w:tcW w:w="28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2836CC">
            <w:pPr>
              <w:jc w:val="both"/>
              <w:rPr>
                <w:sz w:val="18"/>
                <w:szCs w:val="18"/>
              </w:rPr>
            </w:pPr>
            <w:r w:rsidRPr="00A832BA">
              <w:rPr>
                <w:rFonts w:ascii="Times New Roman Bold"/>
                <w:sz w:val="18"/>
                <w:szCs w:val="18"/>
              </w:rPr>
              <w:t>100</w:t>
            </w:r>
          </w:p>
        </w:tc>
        <w:tc>
          <w:tcPr>
            <w:tcW w:w="28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33AB8" w:rsidRPr="00A832BA" w:rsidRDefault="00433AB8">
            <w:pPr>
              <w:rPr>
                <w:sz w:val="18"/>
                <w:szCs w:val="18"/>
              </w:rPr>
            </w:pPr>
          </w:p>
        </w:tc>
      </w:tr>
    </w:tbl>
    <w:p w:rsidR="00433AB8" w:rsidRPr="00A832BA" w:rsidRDefault="00433AB8">
      <w:pPr>
        <w:ind w:left="298" w:hanging="298"/>
        <w:jc w:val="center"/>
        <w:rPr>
          <w:rFonts w:ascii="Palatino" w:eastAsia="Palatino" w:hAnsi="Palatino" w:cs="Palatino"/>
          <w:sz w:val="18"/>
          <w:szCs w:val="18"/>
        </w:rPr>
      </w:pPr>
    </w:p>
    <w:p w:rsidR="00433AB8" w:rsidRDefault="002836CC">
      <w:pPr>
        <w:rPr>
          <w:rFonts w:ascii="Palatino" w:eastAsia="Palatino" w:hAnsi="Palatino" w:cs="Palatino"/>
        </w:rPr>
      </w:pPr>
      <w:r>
        <w:rPr>
          <w:rFonts w:ascii="Palatino"/>
        </w:rPr>
        <w:t>QUESTION 1 (20 pts)</w:t>
      </w:r>
    </w:p>
    <w:p w:rsidR="00433AB8" w:rsidRDefault="00433AB8">
      <w:pPr>
        <w:ind w:left="360"/>
        <w:rPr>
          <w:rFonts w:ascii="Palatino" w:eastAsia="Palatino" w:hAnsi="Palatino" w:cs="Palatino"/>
        </w:rPr>
      </w:pPr>
    </w:p>
    <w:p w:rsidR="00433AB8" w:rsidRDefault="002836CC">
      <w:pPr>
        <w:rPr>
          <w:rFonts w:ascii="Palatino" w:eastAsia="Palatino" w:hAnsi="Palatino" w:cs="Palatino"/>
        </w:rPr>
      </w:pPr>
      <w:r>
        <w:rPr>
          <w:rFonts w:ascii="Palatino"/>
        </w:rPr>
        <w:t>Briefly describe and explain the following.</w:t>
      </w: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2836CC">
      <w:pPr>
        <w:numPr>
          <w:ilvl w:val="0"/>
          <w:numId w:val="6"/>
        </w:numPr>
        <w:rPr>
          <w:rFonts w:ascii="Palatino" w:eastAsia="Palatino" w:hAnsi="Palatino" w:cs="Palatino"/>
        </w:rPr>
      </w:pPr>
      <w:r>
        <w:rPr>
          <w:rFonts w:ascii="Palatino"/>
        </w:rPr>
        <w:t>The valuation role of financial reporting (5 pts)</w:t>
      </w: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2836CC">
      <w:pPr>
        <w:numPr>
          <w:ilvl w:val="0"/>
          <w:numId w:val="6"/>
        </w:numPr>
        <w:rPr>
          <w:rFonts w:ascii="Palatino" w:eastAsia="Palatino" w:hAnsi="Palatino" w:cs="Palatino"/>
        </w:rPr>
      </w:pPr>
      <w:r>
        <w:rPr>
          <w:rFonts w:ascii="Palatino"/>
        </w:rPr>
        <w:t>Discretionary accruals (5 pts)</w:t>
      </w: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2836CC">
      <w:pPr>
        <w:numPr>
          <w:ilvl w:val="0"/>
          <w:numId w:val="6"/>
        </w:numPr>
        <w:rPr>
          <w:rFonts w:ascii="Palatino" w:eastAsia="Palatino" w:hAnsi="Palatino" w:cs="Palatino"/>
        </w:rPr>
      </w:pPr>
      <w:r>
        <w:rPr>
          <w:rFonts w:ascii="Palatino"/>
        </w:rPr>
        <w:t>Motivated reasoning (5 pts)</w:t>
      </w: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2836CC">
      <w:pPr>
        <w:numPr>
          <w:ilvl w:val="0"/>
          <w:numId w:val="6"/>
        </w:numPr>
        <w:rPr>
          <w:rFonts w:ascii="Palatino" w:eastAsia="Palatino" w:hAnsi="Palatino" w:cs="Palatino"/>
        </w:rPr>
      </w:pPr>
      <w:r>
        <w:rPr>
          <w:rFonts w:ascii="Palatino"/>
        </w:rPr>
        <w:t xml:space="preserve">The social construction perspective on </w:t>
      </w:r>
      <w:r w:rsidR="00A87CF5">
        <w:rPr>
          <w:rFonts w:ascii="Palatino"/>
        </w:rPr>
        <w:t>account</w:t>
      </w:r>
      <w:r>
        <w:rPr>
          <w:rFonts w:ascii="Palatino"/>
        </w:rPr>
        <w:t>ing (5 pts)</w:t>
      </w: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2836CC">
      <w:r>
        <w:rPr>
          <w:rFonts w:ascii="Palatino" w:eastAsia="Palatino" w:hAnsi="Palatino" w:cs="Palatino"/>
        </w:rPr>
        <w:br w:type="page"/>
      </w:r>
    </w:p>
    <w:p w:rsidR="00433AB8" w:rsidRDefault="002836CC">
      <w:pPr>
        <w:rPr>
          <w:rFonts w:ascii="Palatino" w:eastAsia="Palatino" w:hAnsi="Palatino" w:cs="Palatino"/>
        </w:rPr>
      </w:pPr>
      <w:r>
        <w:rPr>
          <w:rFonts w:ascii="Palatino"/>
        </w:rPr>
        <w:lastRenderedPageBreak/>
        <w:t>QUESTION 2 (30 pts)</w:t>
      </w:r>
    </w:p>
    <w:p w:rsidR="00433AB8" w:rsidRDefault="00433AB8">
      <w:pPr>
        <w:ind w:left="360"/>
        <w:jc w:val="both"/>
        <w:rPr>
          <w:rFonts w:ascii="Palatino" w:eastAsia="Palatino" w:hAnsi="Palatino" w:cs="Palatino"/>
        </w:rPr>
      </w:pPr>
    </w:p>
    <w:p w:rsidR="00433AB8" w:rsidRDefault="002836CC">
      <w:pPr>
        <w:jc w:val="both"/>
        <w:rPr>
          <w:rFonts w:ascii="Palatino" w:eastAsia="Palatino" w:hAnsi="Palatino" w:cs="Palatino"/>
        </w:rPr>
      </w:pPr>
      <w:r>
        <w:rPr>
          <w:rFonts w:ascii="Palatino"/>
        </w:rPr>
        <w:t xml:space="preserve">You are an accounting consultant for Facelook, a prominent Canadian social media company that has been listed on the Toronto Stock Exchange since 2012. Facelook is preparing the press release that will announce its fourth quarter 2014 earnings. At this point, it looks like Facelook's earnings will be below the earnings forecasted by analysts. The CEO of Facelook, Marcia Saltberg, wonders whether the content and presentation of the earnings numbers will shape the way investors in the stock market react to the earnings announcement. What do you tell Marcia Saltberg? Discuss, using the concepts from the course. (30 pts) </w:t>
      </w:r>
    </w:p>
    <w:p w:rsidR="00433AB8" w:rsidRDefault="00433AB8">
      <w:pPr>
        <w:jc w:val="both"/>
        <w:rPr>
          <w:rFonts w:ascii="Palatino" w:eastAsia="Palatino" w:hAnsi="Palatino" w:cs="Palatino"/>
        </w:rPr>
      </w:pPr>
    </w:p>
    <w:p w:rsidR="00433AB8" w:rsidRDefault="00433AB8">
      <w:pPr>
        <w:jc w:val="both"/>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jc w:val="both"/>
        <w:rPr>
          <w:rFonts w:ascii="Palatino" w:eastAsia="Palatino" w:hAnsi="Palatino" w:cs="Palatino"/>
        </w:rPr>
      </w:pPr>
    </w:p>
    <w:p w:rsidR="00433AB8" w:rsidRDefault="002836CC">
      <w:pPr>
        <w:ind w:left="360"/>
        <w:jc w:val="both"/>
      </w:pPr>
      <w:r>
        <w:rPr>
          <w:rFonts w:ascii="Palatino" w:eastAsia="Palatino" w:hAnsi="Palatino" w:cs="Palatino"/>
        </w:rPr>
        <w:br w:type="page"/>
      </w: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2836CC">
      <w:pPr>
        <w:ind w:left="360"/>
        <w:jc w:val="both"/>
        <w:rPr>
          <w:rFonts w:ascii="Palatino" w:eastAsia="Palatino" w:hAnsi="Palatino" w:cs="Palatino"/>
        </w:rPr>
      </w:pPr>
      <w:r>
        <w:rPr>
          <w:rFonts w:ascii="Palatino"/>
        </w:rPr>
        <w:t xml:space="preserve">  </w:t>
      </w: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433AB8">
      <w:pPr>
        <w:ind w:left="360"/>
        <w:rPr>
          <w:rFonts w:ascii="Palatino" w:eastAsia="Palatino" w:hAnsi="Palatino" w:cs="Palatino"/>
        </w:rPr>
      </w:pPr>
    </w:p>
    <w:p w:rsidR="00433AB8" w:rsidRDefault="002836CC">
      <w:pPr>
        <w:jc w:val="both"/>
      </w:pPr>
      <w:r>
        <w:rPr>
          <w:rFonts w:ascii="Palatino" w:eastAsia="Palatino" w:hAnsi="Palatino" w:cs="Palatino"/>
        </w:rPr>
        <w:br w:type="page"/>
      </w:r>
    </w:p>
    <w:p w:rsidR="00433AB8" w:rsidRDefault="002836CC">
      <w:pPr>
        <w:jc w:val="both"/>
        <w:rPr>
          <w:rFonts w:ascii="Palatino" w:eastAsia="Palatino" w:hAnsi="Palatino" w:cs="Palatino"/>
        </w:rPr>
      </w:pPr>
      <w:r>
        <w:rPr>
          <w:rFonts w:ascii="Palatino"/>
        </w:rPr>
        <w:lastRenderedPageBreak/>
        <w:t>QUESTION 3 (50 pts)</w:t>
      </w:r>
    </w:p>
    <w:p w:rsidR="00433AB8" w:rsidRDefault="002836CC">
      <w:pPr>
        <w:pStyle w:val="Heading3"/>
        <w:spacing w:before="120"/>
        <w:jc w:val="both"/>
        <w:rPr>
          <w:rFonts w:ascii="Palatino" w:eastAsia="Palatino" w:hAnsi="Palatino" w:cs="Palatino"/>
          <w:sz w:val="24"/>
          <w:szCs w:val="24"/>
        </w:rPr>
      </w:pPr>
      <w:r>
        <w:rPr>
          <w:rFonts w:ascii="Palatino"/>
          <w:sz w:val="24"/>
          <w:szCs w:val="24"/>
        </w:rPr>
        <w:t xml:space="preserve">Refer to the article on page </w:t>
      </w:r>
      <w:r w:rsidR="00391DF6">
        <w:rPr>
          <w:rFonts w:ascii="Palatino"/>
          <w:sz w:val="24"/>
          <w:szCs w:val="24"/>
        </w:rPr>
        <w:t>9</w:t>
      </w:r>
      <w:r>
        <w:rPr>
          <w:rFonts w:ascii="Palatino"/>
          <w:sz w:val="24"/>
          <w:szCs w:val="24"/>
        </w:rPr>
        <w:t>,</w:t>
      </w:r>
      <w:r>
        <w:rPr>
          <w:rFonts w:hAnsi="Palatino"/>
          <w:sz w:val="24"/>
          <w:szCs w:val="24"/>
        </w:rPr>
        <w:t xml:space="preserve"> </w:t>
      </w:r>
      <w:r>
        <w:rPr>
          <w:rFonts w:hAnsi="Palatino"/>
          <w:sz w:val="24"/>
          <w:szCs w:val="24"/>
        </w:rPr>
        <w:t>“</w:t>
      </w:r>
      <w:r>
        <w:rPr>
          <w:rFonts w:ascii="Palatino"/>
          <w:sz w:val="24"/>
          <w:szCs w:val="24"/>
        </w:rPr>
        <w:t>Rona plans new stores next year as profit surges 30% on same-store sales boost</w:t>
      </w:r>
      <w:r>
        <w:rPr>
          <w:rFonts w:hAnsi="Palatino"/>
          <w:sz w:val="24"/>
          <w:szCs w:val="24"/>
        </w:rPr>
        <w:t>”</w:t>
      </w:r>
      <w:r>
        <w:rPr>
          <w:rFonts w:ascii="Palatino"/>
          <w:sz w:val="24"/>
          <w:szCs w:val="24"/>
        </w:rPr>
        <w:t>, and answer the following four questions.</w:t>
      </w:r>
    </w:p>
    <w:p w:rsidR="00433AB8" w:rsidRDefault="00433AB8">
      <w:pPr>
        <w:ind w:left="360"/>
        <w:rPr>
          <w:rFonts w:ascii="Palatino" w:eastAsia="Palatino" w:hAnsi="Palatino" w:cs="Palatino"/>
        </w:rPr>
      </w:pPr>
    </w:p>
    <w:p w:rsidR="00433AB8" w:rsidRDefault="002836CC">
      <w:pPr>
        <w:numPr>
          <w:ilvl w:val="0"/>
          <w:numId w:val="9"/>
        </w:numPr>
        <w:rPr>
          <w:rFonts w:ascii="Palatino" w:eastAsia="Palatino" w:hAnsi="Palatino" w:cs="Palatino"/>
        </w:rPr>
      </w:pPr>
      <w:r>
        <w:rPr>
          <w:rFonts w:ascii="Palatino"/>
        </w:rPr>
        <w:t>Why does Rona voluntarily disclose information about new store openings planned for next year?  Discuss, using the concepts studied in the course. (15 pts)</w:t>
      </w:r>
    </w:p>
    <w:p w:rsidR="00433AB8" w:rsidRDefault="002836CC">
      <w:pPr>
        <w:rPr>
          <w:rFonts w:ascii="Palatino" w:eastAsia="Palatino" w:hAnsi="Palatino" w:cs="Palatino"/>
        </w:rPr>
      </w:pPr>
      <w:r>
        <w:rPr>
          <w:rFonts w:ascii="Palatino"/>
        </w:rPr>
        <w:t xml:space="preserve"> </w:t>
      </w:r>
      <w:r>
        <w:rPr>
          <w:rFonts w:ascii="Palatino"/>
        </w:rPr>
        <w:tab/>
      </w:r>
    </w:p>
    <w:p w:rsidR="00433AB8" w:rsidRDefault="002836CC">
      <w:pPr>
        <w:ind w:left="284"/>
        <w:jc w:val="both"/>
      </w:pPr>
      <w:r>
        <w:rPr>
          <w:rFonts w:ascii="Palatino" w:eastAsia="Palatino" w:hAnsi="Palatino" w:cs="Palatino"/>
        </w:rPr>
        <w:br w:type="page"/>
      </w:r>
    </w:p>
    <w:p w:rsidR="00433AB8" w:rsidRDefault="002836CC">
      <w:pPr>
        <w:numPr>
          <w:ilvl w:val="0"/>
          <w:numId w:val="9"/>
        </w:numPr>
        <w:jc w:val="both"/>
        <w:rPr>
          <w:rFonts w:ascii="Palatino" w:eastAsia="Palatino" w:hAnsi="Palatino" w:cs="Palatino"/>
        </w:rPr>
      </w:pPr>
      <w:r>
        <w:rPr>
          <w:rFonts w:ascii="Palatino"/>
        </w:rPr>
        <w:lastRenderedPageBreak/>
        <w:t>Is Rona</w:t>
      </w:r>
      <w:r>
        <w:rPr>
          <w:rFonts w:hAnsi="Palatino"/>
        </w:rPr>
        <w:t>’</w:t>
      </w:r>
      <w:r>
        <w:rPr>
          <w:rFonts w:ascii="Palatino"/>
        </w:rPr>
        <w:t>s disclosure credible? Discuss, using the concepts studied in the course. (15 pts)</w:t>
      </w: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433AB8">
      <w:pPr>
        <w:ind w:left="360"/>
        <w:jc w:val="both"/>
        <w:rPr>
          <w:rFonts w:ascii="Palatino" w:eastAsia="Palatino" w:hAnsi="Palatino" w:cs="Palatino"/>
        </w:rPr>
      </w:pPr>
    </w:p>
    <w:p w:rsidR="00433AB8" w:rsidRDefault="002836CC">
      <w:pPr>
        <w:ind w:left="284"/>
        <w:jc w:val="both"/>
      </w:pPr>
      <w:r>
        <w:rPr>
          <w:rFonts w:ascii="Palatino" w:eastAsia="Palatino" w:hAnsi="Palatino" w:cs="Palatino"/>
        </w:rPr>
        <w:br w:type="page"/>
      </w:r>
    </w:p>
    <w:p w:rsidR="00433AB8" w:rsidRDefault="002836CC">
      <w:pPr>
        <w:numPr>
          <w:ilvl w:val="0"/>
          <w:numId w:val="9"/>
        </w:numPr>
        <w:jc w:val="both"/>
        <w:rPr>
          <w:rFonts w:ascii="Palatino" w:eastAsia="Palatino" w:hAnsi="Palatino" w:cs="Palatino"/>
        </w:rPr>
      </w:pPr>
      <w:r>
        <w:rPr>
          <w:rFonts w:ascii="Palatino"/>
        </w:rPr>
        <w:lastRenderedPageBreak/>
        <w:t>What is signalling? Discuss, using the concepts studied in the course. (10 pts)</w:t>
      </w:r>
    </w:p>
    <w:p w:rsidR="00433AB8" w:rsidRDefault="00433AB8">
      <w:pPr>
        <w:rPr>
          <w:rFonts w:ascii="Palatino" w:eastAsia="Palatino" w:hAnsi="Palatino" w:cs="Palatino"/>
        </w:rPr>
      </w:pPr>
    </w:p>
    <w:p w:rsidR="00433AB8" w:rsidRDefault="00433AB8">
      <w:pPr>
        <w:rPr>
          <w:rFonts w:ascii="Palatino" w:eastAsia="Palatino" w:hAnsi="Palatino" w:cs="Palatino"/>
        </w:rPr>
      </w:pPr>
    </w:p>
    <w:p w:rsidR="00433AB8" w:rsidRDefault="00433AB8">
      <w:pPr>
        <w:rPr>
          <w:rFonts w:ascii="Palatino" w:eastAsia="Palatino" w:hAnsi="Palatino" w:cs="Palatino"/>
        </w:rPr>
      </w:pPr>
    </w:p>
    <w:p w:rsidR="00433AB8" w:rsidRDefault="00433AB8">
      <w:pPr>
        <w:rPr>
          <w:rFonts w:ascii="Palatino" w:eastAsia="Palatino" w:hAnsi="Palatino" w:cs="Palatino"/>
        </w:rPr>
      </w:pPr>
    </w:p>
    <w:p w:rsidR="00433AB8" w:rsidRDefault="00433AB8">
      <w:pPr>
        <w:rPr>
          <w:rFonts w:ascii="Palatino" w:eastAsia="Palatino" w:hAnsi="Palatino" w:cs="Palatino"/>
        </w:rPr>
      </w:pPr>
    </w:p>
    <w:p w:rsidR="00433AB8" w:rsidRDefault="00433AB8">
      <w:pPr>
        <w:rPr>
          <w:rFonts w:ascii="Palatino" w:eastAsia="Palatino" w:hAnsi="Palatino" w:cs="Palatino"/>
        </w:rPr>
      </w:pPr>
    </w:p>
    <w:p w:rsidR="00433AB8" w:rsidRDefault="00433AB8">
      <w:pPr>
        <w:rPr>
          <w:rFonts w:ascii="Palatino" w:eastAsia="Palatino" w:hAnsi="Palatino" w:cs="Palatino"/>
        </w:rPr>
      </w:pPr>
    </w:p>
    <w:p w:rsidR="00433AB8" w:rsidRDefault="00433AB8">
      <w:pPr>
        <w:rPr>
          <w:rFonts w:ascii="Palatino" w:eastAsia="Palatino" w:hAnsi="Palatino" w:cs="Palatino"/>
        </w:rPr>
      </w:pPr>
    </w:p>
    <w:p w:rsidR="00433AB8" w:rsidRDefault="00433AB8">
      <w:pPr>
        <w:rPr>
          <w:rFonts w:ascii="Palatino" w:eastAsia="Palatino" w:hAnsi="Palatino" w:cs="Palatino"/>
        </w:rPr>
      </w:pPr>
    </w:p>
    <w:p w:rsidR="00433AB8" w:rsidRDefault="00433AB8">
      <w:pPr>
        <w:rPr>
          <w:rFonts w:ascii="Palatino" w:eastAsia="Palatino" w:hAnsi="Palatino" w:cs="Palatino"/>
        </w:rPr>
      </w:pPr>
    </w:p>
    <w:p w:rsidR="00433AB8" w:rsidRDefault="00433AB8">
      <w:pPr>
        <w:rPr>
          <w:rFonts w:ascii="Palatino" w:eastAsia="Palatino" w:hAnsi="Palatino" w:cs="Palatino"/>
        </w:rPr>
      </w:pPr>
    </w:p>
    <w:p w:rsidR="00433AB8" w:rsidRDefault="00433AB8">
      <w:pPr>
        <w:ind w:left="720"/>
        <w:rPr>
          <w:rFonts w:ascii="Palatino" w:eastAsia="Palatino" w:hAnsi="Palatino" w:cs="Palatino"/>
        </w:rPr>
      </w:pPr>
    </w:p>
    <w:p w:rsidR="00433AB8" w:rsidRDefault="00433AB8">
      <w:pPr>
        <w:ind w:left="720"/>
        <w:rPr>
          <w:rFonts w:ascii="Palatino" w:eastAsia="Palatino" w:hAnsi="Palatino" w:cs="Palatino"/>
        </w:rPr>
      </w:pPr>
    </w:p>
    <w:p w:rsidR="00433AB8" w:rsidRDefault="00433AB8">
      <w:pPr>
        <w:ind w:left="720"/>
        <w:rPr>
          <w:rFonts w:ascii="Palatino" w:eastAsia="Palatino" w:hAnsi="Palatino" w:cs="Palatino"/>
        </w:rPr>
      </w:pPr>
    </w:p>
    <w:p w:rsidR="00433AB8" w:rsidRDefault="00433AB8">
      <w:pPr>
        <w:ind w:left="720"/>
        <w:rPr>
          <w:rFonts w:ascii="Palatino" w:eastAsia="Palatino" w:hAnsi="Palatino" w:cs="Palatino"/>
        </w:rPr>
      </w:pPr>
    </w:p>
    <w:p w:rsidR="00433AB8" w:rsidRDefault="002836CC">
      <w:pPr>
        <w:ind w:left="720"/>
      </w:pPr>
      <w:r>
        <w:rPr>
          <w:rFonts w:ascii="Palatino" w:eastAsia="Palatino" w:hAnsi="Palatino" w:cs="Palatino"/>
        </w:rPr>
        <w:br w:type="page"/>
      </w:r>
    </w:p>
    <w:p w:rsidR="00433AB8" w:rsidRDefault="00C23506">
      <w:pPr>
        <w:numPr>
          <w:ilvl w:val="0"/>
          <w:numId w:val="9"/>
        </w:numPr>
        <w:jc w:val="both"/>
        <w:rPr>
          <w:rFonts w:ascii="Palatino" w:eastAsia="Palatino" w:hAnsi="Palatino" w:cs="Palatino"/>
        </w:rPr>
      </w:pPr>
      <w:r>
        <w:rPr>
          <w:rFonts w:ascii="Palatino"/>
        </w:rPr>
        <w:lastRenderedPageBreak/>
        <w:t>How do you interpret Rona</w:t>
      </w:r>
      <w:r>
        <w:rPr>
          <w:rFonts w:hAnsi="Palatino"/>
        </w:rPr>
        <w:t>’</w:t>
      </w:r>
      <w:r>
        <w:rPr>
          <w:rFonts w:ascii="Palatino"/>
        </w:rPr>
        <w:t xml:space="preserve">s share buyback, announced at the end of the article? Does the share buyback affect your interpretation of the new store openings planned for next year? </w:t>
      </w:r>
      <w:r w:rsidR="002836CC">
        <w:rPr>
          <w:rFonts w:ascii="Palatino"/>
        </w:rPr>
        <w:t>Discuss, using the concepts studied in the course. (10 pts)</w:t>
      </w:r>
    </w:p>
    <w:p w:rsidR="00433AB8" w:rsidRDefault="00433AB8">
      <w:pPr>
        <w:ind w:left="360"/>
        <w:rPr>
          <w:rFonts w:ascii="Palatino" w:eastAsia="Palatino" w:hAnsi="Palatino" w:cs="Palatino"/>
        </w:rPr>
      </w:pPr>
    </w:p>
    <w:p w:rsidR="00433AB8" w:rsidRDefault="002836CC">
      <w:pPr>
        <w:widowControl w:val="0"/>
      </w:pPr>
      <w:r>
        <w:rPr>
          <w:rFonts w:ascii="Palatino" w:eastAsia="Palatino" w:hAnsi="Palatino" w:cs="Palatino"/>
        </w:rPr>
        <w:br w:type="page"/>
      </w:r>
    </w:p>
    <w:p w:rsidR="00433AB8" w:rsidRDefault="002836CC">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Palatino" w:eastAsia="Palatino" w:hAnsi="Palatino" w:cs="Palatino"/>
          <w:b/>
          <w:bCs/>
          <w:sz w:val="24"/>
          <w:szCs w:val="24"/>
        </w:rPr>
      </w:pPr>
      <w:r>
        <w:rPr>
          <w:rFonts w:ascii="Palatino"/>
          <w:b/>
          <w:bCs/>
          <w:sz w:val="24"/>
          <w:szCs w:val="24"/>
        </w:rPr>
        <w:t>Rona plans new stores next year as profit surges 30% on same-store sales boost</w:t>
      </w:r>
    </w:p>
    <w:p w:rsidR="00433AB8" w:rsidRDefault="002836CC">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Palatino" w:eastAsia="Palatino" w:hAnsi="Palatino" w:cs="Palatino"/>
          <w:sz w:val="24"/>
          <w:szCs w:val="24"/>
        </w:rPr>
      </w:pPr>
      <w:r>
        <w:rPr>
          <w:rFonts w:hAnsi="Palatino"/>
          <w:sz w:val="24"/>
          <w:szCs w:val="24"/>
        </w:rPr>
        <w:t>  </w:t>
      </w:r>
    </w:p>
    <w:p w:rsidR="00433AB8" w:rsidRDefault="002836CC">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Palatino" w:eastAsia="Palatino" w:hAnsi="Palatino" w:cs="Palatino"/>
          <w:sz w:val="24"/>
          <w:szCs w:val="24"/>
        </w:rPr>
      </w:pPr>
      <w:r>
        <w:rPr>
          <w:rFonts w:ascii="Palatino"/>
          <w:sz w:val="24"/>
          <w:szCs w:val="24"/>
        </w:rPr>
        <w:t>BY HOLLIE SHAW, FINANCIAL POST</w:t>
      </w:r>
    </w:p>
    <w:p w:rsidR="00433AB8" w:rsidRDefault="002836CC">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Palatino" w:eastAsia="Palatino" w:hAnsi="Palatino" w:cs="Palatino"/>
          <w:sz w:val="24"/>
          <w:szCs w:val="24"/>
        </w:rPr>
      </w:pPr>
      <w:r>
        <w:rPr>
          <w:rFonts w:ascii="Palatino"/>
          <w:color w:val="989898"/>
          <w:sz w:val="24"/>
          <w:szCs w:val="24"/>
        </w:rPr>
        <w:t>NOVEMBER 11, 2014 2:53 PM</w:t>
      </w:r>
    </w:p>
    <w:p w:rsidR="00433AB8" w:rsidRDefault="007B6207"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rFonts w:ascii="Palatino" w:eastAsia="Palatino" w:hAnsi="Palatino" w:cs="Palatino"/>
          <w:sz w:val="24"/>
          <w:szCs w:val="24"/>
        </w:rPr>
      </w:pPr>
      <w:r>
        <w:rPr>
          <w:rFonts w:hAnsi="Palatino"/>
          <w:sz w:val="24"/>
          <w:szCs w:val="24"/>
        </w:rPr>
        <w:t> </w:t>
      </w:r>
    </w:p>
    <w:p w:rsidR="00433AB8" w:rsidRDefault="002836CC"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Palatino" w:eastAsia="Palatino" w:hAnsi="Palatino" w:cs="Palatino"/>
          <w:sz w:val="24"/>
          <w:szCs w:val="24"/>
        </w:rPr>
      </w:pPr>
      <w:r>
        <w:rPr>
          <w:rFonts w:ascii="Palatino"/>
          <w:sz w:val="24"/>
          <w:szCs w:val="24"/>
        </w:rPr>
        <w:t>Same-store sales increased 3% in the most recent quarter, including a two-per-cent gain in retail and 8.3% in the distribution segment.</w:t>
      </w:r>
    </w:p>
    <w:p w:rsidR="00433AB8" w:rsidRDefault="002836CC"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Palatino" w:eastAsia="Palatino" w:hAnsi="Palatino" w:cs="Palatino"/>
          <w:sz w:val="24"/>
          <w:szCs w:val="24"/>
        </w:rPr>
      </w:pPr>
      <w:r>
        <w:rPr>
          <w:rFonts w:ascii="Palatino"/>
          <w:sz w:val="24"/>
          <w:szCs w:val="24"/>
        </w:rPr>
        <w:t>Two years after Rona Inc. spurned a takeover bid from U.S. rival Lowe</w:t>
      </w:r>
      <w:r w:rsidRPr="00A832BA">
        <w:rPr>
          <w:rFonts w:hAnsi="Palatino"/>
          <w:sz w:val="24"/>
          <w:szCs w:val="24"/>
          <w:lang w:val="en-CA"/>
        </w:rPr>
        <w:t>’</w:t>
      </w:r>
      <w:r>
        <w:rPr>
          <w:rFonts w:ascii="Palatino"/>
          <w:sz w:val="24"/>
          <w:szCs w:val="24"/>
        </w:rPr>
        <w:t>s Cos. and later had to close a number of poorly performing big-box stores, the home improvement chain is wearing a gleaming coat of paint.</w:t>
      </w:r>
    </w:p>
    <w:p w:rsidR="00433AB8" w:rsidRDefault="002836CC"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Palatino" w:eastAsia="Palatino" w:hAnsi="Palatino" w:cs="Palatino"/>
          <w:sz w:val="24"/>
          <w:szCs w:val="24"/>
        </w:rPr>
      </w:pPr>
      <w:r>
        <w:rPr>
          <w:rFonts w:ascii="Palatino"/>
          <w:sz w:val="24"/>
          <w:szCs w:val="24"/>
        </w:rPr>
        <w:t>The Boucherville, Que-based chain is back in growth mode after reporting a 30% jump in net profit and its first increase in same-store sales, a key retail metric, in four years.</w:t>
      </w:r>
    </w:p>
    <w:p w:rsidR="00433AB8" w:rsidRDefault="002836CC"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Palatino" w:eastAsia="Palatino" w:hAnsi="Palatino" w:cs="Palatino"/>
          <w:sz w:val="24"/>
          <w:szCs w:val="24"/>
        </w:rPr>
      </w:pPr>
      <w:r>
        <w:rPr>
          <w:rFonts w:hAnsi="Palatino"/>
          <w:sz w:val="24"/>
          <w:szCs w:val="24"/>
        </w:rPr>
        <w:t>“</w:t>
      </w:r>
      <w:r>
        <w:rPr>
          <w:rFonts w:ascii="Palatino"/>
          <w:sz w:val="24"/>
          <w:szCs w:val="24"/>
        </w:rPr>
        <w:t>Given the positive trend in sales and profitability, and Rona</w:t>
      </w:r>
      <w:r w:rsidRPr="00A832BA">
        <w:rPr>
          <w:rFonts w:hAnsi="Palatino"/>
          <w:sz w:val="24"/>
          <w:szCs w:val="24"/>
          <w:lang w:val="en-CA"/>
        </w:rPr>
        <w:t>’</w:t>
      </w:r>
      <w:r>
        <w:rPr>
          <w:rFonts w:ascii="Palatino"/>
          <w:sz w:val="24"/>
          <w:szCs w:val="24"/>
        </w:rPr>
        <w:t>s solid financial situation, we are in a position to start expanding again,</w:t>
      </w:r>
      <w:r>
        <w:rPr>
          <w:rFonts w:hAnsi="Palatino"/>
          <w:sz w:val="24"/>
          <w:szCs w:val="24"/>
        </w:rPr>
        <w:t>”</w:t>
      </w:r>
      <w:r>
        <w:rPr>
          <w:rFonts w:hAnsi="Palatino"/>
          <w:sz w:val="24"/>
          <w:szCs w:val="24"/>
        </w:rPr>
        <w:t xml:space="preserve"> </w:t>
      </w:r>
      <w:r>
        <w:rPr>
          <w:rFonts w:ascii="Palatino"/>
          <w:sz w:val="24"/>
          <w:szCs w:val="24"/>
        </w:rPr>
        <w:t xml:space="preserve">said chief executive Robert Sawyer. </w:t>
      </w:r>
      <w:r>
        <w:rPr>
          <w:rFonts w:hAnsi="Palatino"/>
          <w:sz w:val="24"/>
          <w:szCs w:val="24"/>
        </w:rPr>
        <w:t>“</w:t>
      </w:r>
      <w:r>
        <w:rPr>
          <w:rFonts w:ascii="Palatino"/>
          <w:sz w:val="24"/>
          <w:szCs w:val="24"/>
        </w:rPr>
        <w:t>Rona</w:t>
      </w:r>
      <w:r w:rsidRPr="00A832BA">
        <w:rPr>
          <w:rFonts w:hAnsi="Palatino"/>
          <w:sz w:val="24"/>
          <w:szCs w:val="24"/>
          <w:lang w:val="en-CA"/>
        </w:rPr>
        <w:t>’</w:t>
      </w:r>
      <w:r>
        <w:rPr>
          <w:rFonts w:ascii="Palatino"/>
          <w:sz w:val="24"/>
          <w:szCs w:val="24"/>
        </w:rPr>
        <w:t>s expansion will be disciplined and will take place in environments where we must protect and reinforce our market share, or where the investment is justified by a strong growth potential and a good return on invested capital.</w:t>
      </w:r>
      <w:r>
        <w:rPr>
          <w:rFonts w:hAnsi="Palatino"/>
          <w:sz w:val="24"/>
          <w:szCs w:val="24"/>
        </w:rPr>
        <w:t>”</w:t>
      </w:r>
      <w:r>
        <w:rPr>
          <w:rFonts w:hAnsi="Palatino"/>
          <w:sz w:val="24"/>
          <w:szCs w:val="24"/>
        </w:rPr>
        <w:t xml:space="preserve"> </w:t>
      </w:r>
      <w:r>
        <w:rPr>
          <w:rFonts w:ascii="Palatino"/>
          <w:sz w:val="24"/>
          <w:szCs w:val="24"/>
        </w:rPr>
        <w:t>Rona will open five new stores next year, including two stores under the new Reno-Depot concept outside Quebec, he said, without specifying the locations.</w:t>
      </w:r>
    </w:p>
    <w:p w:rsidR="00433AB8" w:rsidRDefault="002836CC"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Palatino" w:eastAsia="Palatino" w:hAnsi="Palatino" w:cs="Palatino"/>
          <w:sz w:val="24"/>
          <w:szCs w:val="24"/>
        </w:rPr>
      </w:pPr>
      <w:r>
        <w:rPr>
          <w:rFonts w:ascii="Palatino"/>
          <w:sz w:val="24"/>
          <w:szCs w:val="24"/>
        </w:rPr>
        <w:t>Last year, Rona closed 11 unprofitable stores in Ontario and B.C., a retrenchment involving a cut of 1,000 front-line and management positions, and the move resulted in $110-million in annualized cost savings.</w:t>
      </w:r>
    </w:p>
    <w:p w:rsidR="00433AB8" w:rsidRDefault="002836CC"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Palatino" w:eastAsia="Palatino" w:hAnsi="Palatino" w:cs="Palatino"/>
          <w:sz w:val="24"/>
          <w:szCs w:val="24"/>
        </w:rPr>
      </w:pPr>
      <w:r>
        <w:rPr>
          <w:rFonts w:ascii="Palatino"/>
          <w:sz w:val="24"/>
          <w:szCs w:val="24"/>
        </w:rPr>
        <w:t>Under Mr. Sawyer, who took the helm of the troubled retailer in April 2013, Rona also rationalized the number of merchandise items it carries to focus on top-selling items and categories and implemented a new procurement policy to ensure inventory was in stock and at the right level. The chain also upgraded 16 Reno-Depot stores in Quebec to a more customer-friendly format.</w:t>
      </w:r>
    </w:p>
    <w:p w:rsidR="00433AB8" w:rsidRDefault="002836CC"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Palatino" w:eastAsia="Palatino" w:hAnsi="Palatino" w:cs="Palatino"/>
          <w:sz w:val="24"/>
          <w:szCs w:val="24"/>
        </w:rPr>
      </w:pPr>
      <w:r>
        <w:rPr>
          <w:rFonts w:ascii="Palatino"/>
          <w:sz w:val="24"/>
          <w:szCs w:val="24"/>
        </w:rPr>
        <w:t>Alex Arifuzzaman, partner in Toronto-based retail real estate specialist InterStratics Consultants, said Rona will likely be able to realize an even greater potential if its shares are able to sustain a climb above the $14.50 per share that Lowe</w:t>
      </w:r>
      <w:r w:rsidRPr="00A832BA">
        <w:rPr>
          <w:rFonts w:hAnsi="Palatino"/>
          <w:sz w:val="24"/>
          <w:szCs w:val="24"/>
          <w:lang w:val="en-CA"/>
        </w:rPr>
        <w:t>’</w:t>
      </w:r>
      <w:r>
        <w:rPr>
          <w:rFonts w:ascii="Palatino"/>
          <w:sz w:val="24"/>
          <w:szCs w:val="24"/>
        </w:rPr>
        <w:t>s offered for the company two years ago. Rona</w:t>
      </w:r>
      <w:r w:rsidRPr="00A832BA">
        <w:rPr>
          <w:rFonts w:hAnsi="Palatino"/>
          <w:sz w:val="24"/>
          <w:szCs w:val="24"/>
          <w:lang w:val="en-CA"/>
        </w:rPr>
        <w:t>’</w:t>
      </w:r>
      <w:r>
        <w:rPr>
          <w:rFonts w:ascii="Palatino"/>
          <w:sz w:val="24"/>
          <w:szCs w:val="24"/>
        </w:rPr>
        <w:t>s board rejected the offer without taking it to shareholders, and the company</w:t>
      </w:r>
      <w:r w:rsidRPr="00A832BA">
        <w:rPr>
          <w:rFonts w:hAnsi="Palatino"/>
          <w:sz w:val="24"/>
          <w:szCs w:val="24"/>
          <w:lang w:val="en-CA"/>
        </w:rPr>
        <w:t>’</w:t>
      </w:r>
      <w:r>
        <w:rPr>
          <w:rFonts w:ascii="Palatino"/>
          <w:sz w:val="24"/>
          <w:szCs w:val="24"/>
        </w:rPr>
        <w:t>s slide continued. The stock closed above the offer price for the first time since 2013 for a few days in September.</w:t>
      </w:r>
    </w:p>
    <w:p w:rsidR="00433AB8" w:rsidRDefault="002836CC"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Palatino" w:eastAsia="Palatino" w:hAnsi="Palatino" w:cs="Palatino"/>
          <w:sz w:val="24"/>
          <w:szCs w:val="24"/>
        </w:rPr>
      </w:pPr>
      <w:r>
        <w:rPr>
          <w:rFonts w:hAnsi="Palatino"/>
          <w:sz w:val="24"/>
          <w:szCs w:val="24"/>
        </w:rPr>
        <w:t>“</w:t>
      </w:r>
      <w:r>
        <w:rPr>
          <w:rFonts w:ascii="Palatino"/>
          <w:sz w:val="24"/>
          <w:szCs w:val="24"/>
        </w:rPr>
        <w:t>This could be the beginning of a turnaround for them,</w:t>
      </w:r>
      <w:r>
        <w:rPr>
          <w:rFonts w:hAnsi="Palatino"/>
          <w:sz w:val="24"/>
          <w:szCs w:val="24"/>
        </w:rPr>
        <w:t>”</w:t>
      </w:r>
      <w:r>
        <w:rPr>
          <w:rFonts w:hAnsi="Palatino"/>
          <w:sz w:val="24"/>
          <w:szCs w:val="24"/>
        </w:rPr>
        <w:t xml:space="preserve"> </w:t>
      </w:r>
      <w:r>
        <w:rPr>
          <w:rFonts w:ascii="Palatino"/>
          <w:sz w:val="24"/>
          <w:szCs w:val="24"/>
        </w:rPr>
        <w:t xml:space="preserve">said Mr. Arifuzzaman. </w:t>
      </w:r>
      <w:r>
        <w:rPr>
          <w:rFonts w:hAnsi="Palatino"/>
          <w:sz w:val="24"/>
          <w:szCs w:val="24"/>
        </w:rPr>
        <w:t>“</w:t>
      </w:r>
      <w:r>
        <w:rPr>
          <w:rFonts w:ascii="Palatino"/>
          <w:sz w:val="24"/>
          <w:szCs w:val="24"/>
        </w:rPr>
        <w:t>And macroeconomically, it is looking good for them with the way the Canadian dollar is. makes Canada a more attractive investment for U.S. businesses, and that is good for Rona.</w:t>
      </w:r>
      <w:r>
        <w:rPr>
          <w:rFonts w:hAnsi="Palatino"/>
          <w:sz w:val="24"/>
          <w:szCs w:val="24"/>
        </w:rPr>
        <w:t>”</w:t>
      </w:r>
    </w:p>
    <w:p w:rsidR="00433AB8" w:rsidRDefault="002836CC"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Palatino" w:eastAsia="Palatino" w:hAnsi="Palatino" w:cs="Palatino"/>
          <w:sz w:val="24"/>
          <w:szCs w:val="24"/>
        </w:rPr>
      </w:pPr>
      <w:r>
        <w:rPr>
          <w:rFonts w:ascii="Palatino"/>
          <w:sz w:val="24"/>
          <w:szCs w:val="24"/>
        </w:rPr>
        <w:t xml:space="preserve">Rona said Tuesday its sales grew despite the stagnant economy and pressure on housing starts in Quebec and the Atlantic provinces </w:t>
      </w:r>
      <w:r>
        <w:rPr>
          <w:rFonts w:hAnsi="Palatino"/>
          <w:sz w:val="24"/>
          <w:szCs w:val="24"/>
        </w:rPr>
        <w:t>—</w:t>
      </w:r>
      <w:r>
        <w:rPr>
          <w:rFonts w:hAnsi="Palatino"/>
          <w:sz w:val="24"/>
          <w:szCs w:val="24"/>
        </w:rPr>
        <w:t xml:space="preserve"> </w:t>
      </w:r>
      <w:r>
        <w:rPr>
          <w:rFonts w:ascii="Palatino"/>
          <w:sz w:val="24"/>
          <w:szCs w:val="24"/>
        </w:rPr>
        <w:t>factors that will provide a bigger upside for Rona when the economy improves, analysts say.</w:t>
      </w:r>
    </w:p>
    <w:p w:rsidR="00433AB8" w:rsidRDefault="002836CC"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Palatino" w:eastAsia="Palatino" w:hAnsi="Palatino" w:cs="Palatino"/>
          <w:sz w:val="24"/>
          <w:szCs w:val="24"/>
        </w:rPr>
      </w:pPr>
      <w:r>
        <w:rPr>
          <w:rFonts w:hAnsi="Palatino"/>
          <w:sz w:val="24"/>
          <w:szCs w:val="24"/>
        </w:rPr>
        <w:t>“</w:t>
      </w:r>
      <w:r>
        <w:rPr>
          <w:rFonts w:ascii="Palatino"/>
          <w:sz w:val="24"/>
          <w:szCs w:val="24"/>
        </w:rPr>
        <w:t>Rona</w:t>
      </w:r>
      <w:r w:rsidRPr="00A832BA">
        <w:rPr>
          <w:rFonts w:hAnsi="Palatino"/>
          <w:sz w:val="24"/>
          <w:szCs w:val="24"/>
          <w:lang w:val="en-CA"/>
        </w:rPr>
        <w:t>’</w:t>
      </w:r>
      <w:r>
        <w:rPr>
          <w:rFonts w:ascii="Palatino"/>
          <w:sz w:val="24"/>
          <w:szCs w:val="24"/>
        </w:rPr>
        <w:t>s exposure to single-family home construction is significant, as we understand a number of Rona</w:t>
      </w:r>
      <w:r w:rsidRPr="00A832BA">
        <w:rPr>
          <w:rFonts w:hAnsi="Palatino"/>
          <w:sz w:val="24"/>
          <w:szCs w:val="24"/>
          <w:lang w:val="en-CA"/>
        </w:rPr>
        <w:t>’</w:t>
      </w:r>
      <w:r>
        <w:rPr>
          <w:rFonts w:ascii="Palatino"/>
          <w:sz w:val="24"/>
          <w:szCs w:val="24"/>
        </w:rPr>
        <w:t>s corporate-owned retail stores sell building materials and lumber to homebuilders, while Rona</w:t>
      </w:r>
      <w:r w:rsidRPr="00A832BA">
        <w:rPr>
          <w:rFonts w:hAnsi="Palatino"/>
          <w:sz w:val="24"/>
          <w:szCs w:val="24"/>
          <w:lang w:val="en-CA"/>
        </w:rPr>
        <w:t>’</w:t>
      </w:r>
      <w:r>
        <w:rPr>
          <w:rFonts w:ascii="Palatino"/>
          <w:sz w:val="24"/>
          <w:szCs w:val="24"/>
        </w:rPr>
        <w:t>s distribution centres sell hardware products and lumber to the wider Rona store network,</w:t>
      </w:r>
      <w:r>
        <w:rPr>
          <w:rFonts w:hAnsi="Palatino"/>
          <w:sz w:val="24"/>
          <w:szCs w:val="24"/>
        </w:rPr>
        <w:t>”</w:t>
      </w:r>
      <w:r>
        <w:rPr>
          <w:rFonts w:hAnsi="Palatino"/>
          <w:sz w:val="24"/>
          <w:szCs w:val="24"/>
        </w:rPr>
        <w:t xml:space="preserve"> </w:t>
      </w:r>
      <w:r>
        <w:rPr>
          <w:rFonts w:ascii="Palatino"/>
          <w:sz w:val="24"/>
          <w:szCs w:val="24"/>
        </w:rPr>
        <w:t>BMO Capital Markets analyst Peter Sklar wrote in a note to clients.</w:t>
      </w:r>
    </w:p>
    <w:p w:rsidR="00433AB8" w:rsidRDefault="002836CC"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Palatino" w:eastAsia="Palatino" w:hAnsi="Palatino" w:cs="Palatino"/>
          <w:sz w:val="24"/>
          <w:szCs w:val="24"/>
        </w:rPr>
      </w:pPr>
      <w:r>
        <w:rPr>
          <w:rFonts w:hAnsi="Palatino"/>
          <w:sz w:val="24"/>
          <w:szCs w:val="24"/>
        </w:rPr>
        <w:t>“</w:t>
      </w:r>
      <w:r>
        <w:rPr>
          <w:rFonts w:ascii="Palatino"/>
          <w:sz w:val="24"/>
          <w:szCs w:val="24"/>
        </w:rPr>
        <w:t>We believe single-detached housing starts influence Rona</w:t>
      </w:r>
      <w:r w:rsidRPr="00A832BA">
        <w:rPr>
          <w:rFonts w:hAnsi="Palatino"/>
          <w:sz w:val="24"/>
          <w:szCs w:val="24"/>
          <w:lang w:val="en-CA"/>
        </w:rPr>
        <w:t>’</w:t>
      </w:r>
      <w:r>
        <w:rPr>
          <w:rFonts w:ascii="Palatino"/>
          <w:sz w:val="24"/>
          <w:szCs w:val="24"/>
        </w:rPr>
        <w:t>s results and stock price, as there has been a notable correlation between Rona</w:t>
      </w:r>
      <w:r w:rsidRPr="00A832BA">
        <w:rPr>
          <w:rFonts w:hAnsi="Palatino"/>
          <w:sz w:val="24"/>
          <w:szCs w:val="24"/>
          <w:lang w:val="en-CA"/>
        </w:rPr>
        <w:t>’</w:t>
      </w:r>
      <w:r>
        <w:rPr>
          <w:rFonts w:ascii="Palatino"/>
          <w:sz w:val="24"/>
          <w:szCs w:val="24"/>
        </w:rPr>
        <w:t>s same-store sales and Canadian single-detached housing starts.</w:t>
      </w:r>
      <w:r>
        <w:rPr>
          <w:rFonts w:hAnsi="Palatino"/>
          <w:sz w:val="24"/>
          <w:szCs w:val="24"/>
        </w:rPr>
        <w:t>”</w:t>
      </w:r>
    </w:p>
    <w:p w:rsidR="00433AB8" w:rsidRDefault="002836CC"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Palatino" w:eastAsia="Palatino" w:hAnsi="Palatino" w:cs="Palatino"/>
          <w:sz w:val="24"/>
          <w:szCs w:val="24"/>
        </w:rPr>
      </w:pPr>
      <w:r>
        <w:rPr>
          <w:rFonts w:ascii="Palatino"/>
          <w:sz w:val="24"/>
          <w:szCs w:val="24"/>
        </w:rPr>
        <w:t>Rona said its same-store sales increased 3% in the third quarter ended Sept. 28, with a 2% rise in the retail division and an 8.3% gain in its distribution segment.</w:t>
      </w:r>
    </w:p>
    <w:p w:rsidR="00433AB8" w:rsidRDefault="002836CC"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Palatino" w:eastAsia="Palatino" w:hAnsi="Palatino" w:cs="Palatino"/>
          <w:sz w:val="24"/>
          <w:szCs w:val="24"/>
        </w:rPr>
      </w:pPr>
      <w:r>
        <w:rPr>
          <w:rFonts w:ascii="Palatino"/>
          <w:sz w:val="24"/>
          <w:szCs w:val="24"/>
        </w:rPr>
        <w:t>The retailer earned $38-million, or 32</w:t>
      </w:r>
      <w:r>
        <w:rPr>
          <w:rFonts w:hAnsi="Palatino"/>
          <w:sz w:val="24"/>
          <w:szCs w:val="24"/>
        </w:rPr>
        <w:t>¢</w:t>
      </w:r>
      <w:r>
        <w:rPr>
          <w:rFonts w:hAnsi="Palatino"/>
          <w:sz w:val="24"/>
          <w:szCs w:val="24"/>
        </w:rPr>
        <w:t xml:space="preserve"> </w:t>
      </w:r>
      <w:r>
        <w:rPr>
          <w:rFonts w:ascii="Palatino"/>
          <w:sz w:val="24"/>
          <w:szCs w:val="24"/>
        </w:rPr>
        <w:t>per share, compared with $30-million or (25</w:t>
      </w:r>
      <w:r>
        <w:rPr>
          <w:rFonts w:hAnsi="Palatino"/>
          <w:sz w:val="24"/>
          <w:szCs w:val="24"/>
        </w:rPr>
        <w:t>¢</w:t>
      </w:r>
      <w:r>
        <w:rPr>
          <w:rFonts w:ascii="Palatino"/>
          <w:sz w:val="24"/>
          <w:szCs w:val="24"/>
        </w:rPr>
        <w:t>) in the same period a year ago.</w:t>
      </w:r>
    </w:p>
    <w:p w:rsidR="00433AB8" w:rsidRDefault="002836CC"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Palatino" w:eastAsia="Palatino" w:hAnsi="Palatino" w:cs="Palatino"/>
          <w:sz w:val="24"/>
          <w:szCs w:val="24"/>
        </w:rPr>
      </w:pPr>
      <w:r>
        <w:rPr>
          <w:rFonts w:ascii="Palatino"/>
          <w:sz w:val="24"/>
          <w:szCs w:val="24"/>
        </w:rPr>
        <w:t>Excluding one-time items, adjusted profit was $38.5-million or 33</w:t>
      </w:r>
      <w:r>
        <w:rPr>
          <w:rFonts w:hAnsi="Palatino"/>
          <w:sz w:val="24"/>
          <w:szCs w:val="24"/>
        </w:rPr>
        <w:t>¢</w:t>
      </w:r>
      <w:r>
        <w:rPr>
          <w:rFonts w:hAnsi="Palatino"/>
          <w:sz w:val="24"/>
          <w:szCs w:val="24"/>
        </w:rPr>
        <w:t xml:space="preserve"> </w:t>
      </w:r>
      <w:r>
        <w:rPr>
          <w:rFonts w:ascii="Palatino"/>
          <w:sz w:val="24"/>
          <w:szCs w:val="24"/>
        </w:rPr>
        <w:t>per share, 1</w:t>
      </w:r>
      <w:r>
        <w:rPr>
          <w:rFonts w:hAnsi="Palatino"/>
          <w:sz w:val="24"/>
          <w:szCs w:val="24"/>
        </w:rPr>
        <w:t>¢</w:t>
      </w:r>
      <w:r>
        <w:rPr>
          <w:rFonts w:hAnsi="Palatino"/>
          <w:sz w:val="24"/>
          <w:szCs w:val="24"/>
        </w:rPr>
        <w:t xml:space="preserve"> </w:t>
      </w:r>
      <w:r>
        <w:rPr>
          <w:rFonts w:ascii="Palatino"/>
          <w:sz w:val="24"/>
          <w:szCs w:val="24"/>
        </w:rPr>
        <w:t>below analysts</w:t>
      </w:r>
      <w:r w:rsidRPr="00A832BA">
        <w:rPr>
          <w:rFonts w:hAnsi="Palatino"/>
          <w:sz w:val="24"/>
          <w:szCs w:val="24"/>
          <w:lang w:val="en-CA"/>
        </w:rPr>
        <w:t>’</w:t>
      </w:r>
      <w:r w:rsidRPr="00A832BA">
        <w:rPr>
          <w:rFonts w:hAnsi="Palatino"/>
          <w:sz w:val="24"/>
          <w:szCs w:val="24"/>
          <w:lang w:val="en-CA"/>
        </w:rPr>
        <w:t xml:space="preserve"> </w:t>
      </w:r>
      <w:r>
        <w:rPr>
          <w:rFonts w:ascii="Palatino"/>
          <w:sz w:val="24"/>
          <w:szCs w:val="24"/>
        </w:rPr>
        <w:t>mean estimates of 34</w:t>
      </w:r>
      <w:r>
        <w:rPr>
          <w:rFonts w:hAnsi="Palatino"/>
          <w:sz w:val="24"/>
          <w:szCs w:val="24"/>
        </w:rPr>
        <w:t>¢</w:t>
      </w:r>
      <w:r>
        <w:rPr>
          <w:rFonts w:hAnsi="Palatino"/>
          <w:sz w:val="24"/>
          <w:szCs w:val="24"/>
        </w:rPr>
        <w:t xml:space="preserve"> </w:t>
      </w:r>
      <w:r>
        <w:rPr>
          <w:rFonts w:ascii="Palatino"/>
          <w:sz w:val="24"/>
          <w:szCs w:val="24"/>
        </w:rPr>
        <w:t>from Thomson Reuters.</w:t>
      </w:r>
    </w:p>
    <w:p w:rsidR="00433AB8" w:rsidRDefault="002836CC"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Palatino" w:eastAsia="Palatino" w:hAnsi="Palatino" w:cs="Palatino"/>
          <w:sz w:val="24"/>
          <w:szCs w:val="24"/>
        </w:rPr>
      </w:pPr>
      <w:r>
        <w:rPr>
          <w:rFonts w:ascii="Palatino"/>
          <w:sz w:val="24"/>
          <w:szCs w:val="24"/>
        </w:rPr>
        <w:t>Revenue managed to stay flat despite closing underperforming stores beginning in June last year, at $1.167-billion, compared with $1.169-billion in the same period of 2013.</w:t>
      </w:r>
    </w:p>
    <w:p w:rsidR="00433AB8" w:rsidRDefault="002836CC"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Palatino" w:eastAsia="Palatino" w:hAnsi="Palatino" w:cs="Palatino"/>
          <w:sz w:val="24"/>
          <w:szCs w:val="24"/>
        </w:rPr>
      </w:pPr>
      <w:r>
        <w:rPr>
          <w:rFonts w:ascii="Palatino"/>
          <w:sz w:val="24"/>
          <w:szCs w:val="24"/>
        </w:rPr>
        <w:t>Gross margins as a percentage of revenue fell to 25.2% from 27.2%. That was more than offset by reductions in costs from store closures over the last two years.</w:t>
      </w:r>
    </w:p>
    <w:p w:rsidR="00433AB8" w:rsidRDefault="002836CC"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Palatino" w:eastAsia="Palatino" w:hAnsi="Palatino" w:cs="Palatino"/>
          <w:sz w:val="24"/>
          <w:szCs w:val="24"/>
        </w:rPr>
      </w:pPr>
      <w:r>
        <w:rPr>
          <w:rFonts w:ascii="Palatino"/>
          <w:sz w:val="24"/>
          <w:szCs w:val="24"/>
        </w:rPr>
        <w:t>Rona also said it will renew its share buyback program starting Nov. 18, allowing the company to repurchase up to 9.2-million of its common shares.</w:t>
      </w:r>
    </w:p>
    <w:p w:rsidR="00433AB8" w:rsidRDefault="002836CC"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Palatino" w:eastAsia="Palatino" w:hAnsi="Palatino" w:cs="Palatino"/>
          <w:sz w:val="24"/>
          <w:szCs w:val="24"/>
        </w:rPr>
      </w:pPr>
      <w:r>
        <w:rPr>
          <w:rFonts w:hAnsi="Palatino"/>
          <w:sz w:val="24"/>
          <w:szCs w:val="24"/>
        </w:rPr>
        <w:t>©</w:t>
      </w:r>
      <w:r>
        <w:rPr>
          <w:rFonts w:hAnsi="Palatino"/>
          <w:sz w:val="24"/>
          <w:szCs w:val="24"/>
        </w:rPr>
        <w:t xml:space="preserve"> </w:t>
      </w:r>
      <w:r>
        <w:rPr>
          <w:rFonts w:ascii="Palatino"/>
          <w:sz w:val="24"/>
          <w:szCs w:val="24"/>
        </w:rPr>
        <w:t>Copyright (c) National Post</w:t>
      </w:r>
    </w:p>
    <w:p w:rsidR="00433AB8" w:rsidRDefault="002836CC"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Palatino" w:eastAsia="Palatino" w:hAnsi="Palatino" w:cs="Palatino"/>
          <w:sz w:val="24"/>
          <w:szCs w:val="24"/>
        </w:rPr>
      </w:pPr>
      <w:r>
        <w:rPr>
          <w:rFonts w:hAnsi="Palatino"/>
          <w:sz w:val="24"/>
          <w:szCs w:val="24"/>
        </w:rPr>
        <w:t> </w:t>
      </w:r>
    </w:p>
    <w:p w:rsidR="00433AB8" w:rsidRDefault="00433AB8" w:rsidP="007B6207">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sectPr w:rsidR="00433AB8">
      <w:headerReference w:type="default" r:id="rId7"/>
      <w:footerReference w:type="default" r:id="rId8"/>
      <w:pgSz w:w="11900" w:h="16840"/>
      <w:pgMar w:top="720" w:right="1296" w:bottom="720" w:left="129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4897" w:rsidRDefault="00794897">
      <w:r>
        <w:separator/>
      </w:r>
    </w:p>
  </w:endnote>
  <w:endnote w:type="continuationSeparator" w:id="0">
    <w:p w:rsidR="00794897" w:rsidRDefault="00794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alatino">
    <w:altName w:val="Book Antiqua"/>
    <w:charset w:val="00"/>
    <w:family w:val="roman"/>
    <w:pitch w:val="default"/>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Bold">
    <w:panose1 w:val="020B0704020202020204"/>
    <w:charset w:val="00"/>
    <w:family w:val="roman"/>
    <w:pitch w:val="default"/>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AB8" w:rsidRDefault="002836CC">
    <w:pPr>
      <w:pStyle w:val="Footer"/>
      <w:jc w:val="center"/>
    </w:pPr>
    <w:r>
      <w:fldChar w:fldCharType="begin"/>
    </w:r>
    <w:r>
      <w:instrText xml:space="preserve"> PAGE </w:instrText>
    </w:r>
    <w:r>
      <w:fldChar w:fldCharType="separate"/>
    </w:r>
    <w:r w:rsidR="00276E3D">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4897" w:rsidRDefault="00794897">
      <w:r>
        <w:separator/>
      </w:r>
    </w:p>
  </w:footnote>
  <w:footnote w:type="continuationSeparator" w:id="0">
    <w:p w:rsidR="00794897" w:rsidRDefault="007948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AB8" w:rsidRDefault="00433AB8">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A4221"/>
    <w:multiLevelType w:val="multilevel"/>
    <w:tmpl w:val="502C0F52"/>
    <w:styleLink w:val="List21"/>
    <w:lvl w:ilvl="0">
      <w:start w:val="1"/>
      <w:numFmt w:val="lowerLetter"/>
      <w:lvlText w:val="%1."/>
      <w:lvlJc w:val="left"/>
      <w:pPr>
        <w:tabs>
          <w:tab w:val="num" w:pos="644"/>
        </w:tabs>
        <w:ind w:left="644" w:hanging="360"/>
      </w:pPr>
      <w:rPr>
        <w:rFonts w:ascii="Palatino" w:eastAsia="Palatino" w:hAnsi="Palatino" w:cs="Palatino"/>
        <w:position w:val="0"/>
      </w:rPr>
    </w:lvl>
    <w:lvl w:ilvl="1">
      <w:start w:val="1"/>
      <w:numFmt w:val="lowerLetter"/>
      <w:lvlText w:val="%2."/>
      <w:lvlJc w:val="left"/>
      <w:pPr>
        <w:tabs>
          <w:tab w:val="num" w:pos="1440"/>
        </w:tabs>
        <w:ind w:left="1440" w:hanging="360"/>
      </w:pPr>
      <w:rPr>
        <w:rFonts w:ascii="Palatino" w:eastAsia="Palatino" w:hAnsi="Palatino" w:cs="Palatino"/>
        <w:position w:val="0"/>
      </w:rPr>
    </w:lvl>
    <w:lvl w:ilvl="2">
      <w:start w:val="1"/>
      <w:numFmt w:val="lowerRoman"/>
      <w:lvlText w:val="%3."/>
      <w:lvlJc w:val="left"/>
      <w:pPr>
        <w:tabs>
          <w:tab w:val="num" w:pos="2160"/>
        </w:tabs>
        <w:ind w:left="2160" w:hanging="296"/>
      </w:pPr>
      <w:rPr>
        <w:rFonts w:ascii="Palatino" w:eastAsia="Palatino" w:hAnsi="Palatino" w:cs="Palatino"/>
        <w:position w:val="0"/>
      </w:rPr>
    </w:lvl>
    <w:lvl w:ilvl="3">
      <w:start w:val="1"/>
      <w:numFmt w:val="decimal"/>
      <w:lvlText w:val="%4."/>
      <w:lvlJc w:val="left"/>
      <w:pPr>
        <w:tabs>
          <w:tab w:val="num" w:pos="2880"/>
        </w:tabs>
        <w:ind w:left="2880" w:hanging="360"/>
      </w:pPr>
      <w:rPr>
        <w:rFonts w:ascii="Palatino" w:eastAsia="Palatino" w:hAnsi="Palatino" w:cs="Palatino"/>
        <w:position w:val="0"/>
      </w:rPr>
    </w:lvl>
    <w:lvl w:ilvl="4">
      <w:start w:val="1"/>
      <w:numFmt w:val="lowerLetter"/>
      <w:lvlText w:val="%5."/>
      <w:lvlJc w:val="left"/>
      <w:pPr>
        <w:tabs>
          <w:tab w:val="num" w:pos="3600"/>
        </w:tabs>
        <w:ind w:left="3600" w:hanging="360"/>
      </w:pPr>
      <w:rPr>
        <w:rFonts w:ascii="Palatino" w:eastAsia="Palatino" w:hAnsi="Palatino" w:cs="Palatino"/>
        <w:position w:val="0"/>
      </w:rPr>
    </w:lvl>
    <w:lvl w:ilvl="5">
      <w:start w:val="1"/>
      <w:numFmt w:val="lowerRoman"/>
      <w:lvlText w:val="%6."/>
      <w:lvlJc w:val="left"/>
      <w:pPr>
        <w:tabs>
          <w:tab w:val="num" w:pos="4320"/>
        </w:tabs>
        <w:ind w:left="4320" w:hanging="296"/>
      </w:pPr>
      <w:rPr>
        <w:rFonts w:ascii="Palatino" w:eastAsia="Palatino" w:hAnsi="Palatino" w:cs="Palatino"/>
        <w:position w:val="0"/>
      </w:rPr>
    </w:lvl>
    <w:lvl w:ilvl="6">
      <w:start w:val="1"/>
      <w:numFmt w:val="decimal"/>
      <w:lvlText w:val="%7."/>
      <w:lvlJc w:val="left"/>
      <w:pPr>
        <w:tabs>
          <w:tab w:val="num" w:pos="5040"/>
        </w:tabs>
        <w:ind w:left="5040" w:hanging="360"/>
      </w:pPr>
      <w:rPr>
        <w:rFonts w:ascii="Palatino" w:eastAsia="Palatino" w:hAnsi="Palatino" w:cs="Palatino"/>
        <w:position w:val="0"/>
      </w:rPr>
    </w:lvl>
    <w:lvl w:ilvl="7">
      <w:start w:val="1"/>
      <w:numFmt w:val="lowerLetter"/>
      <w:lvlText w:val="%8."/>
      <w:lvlJc w:val="left"/>
      <w:pPr>
        <w:tabs>
          <w:tab w:val="num" w:pos="5760"/>
        </w:tabs>
        <w:ind w:left="5760" w:hanging="360"/>
      </w:pPr>
      <w:rPr>
        <w:rFonts w:ascii="Palatino" w:eastAsia="Palatino" w:hAnsi="Palatino" w:cs="Palatino"/>
        <w:position w:val="0"/>
      </w:rPr>
    </w:lvl>
    <w:lvl w:ilvl="8">
      <w:start w:val="1"/>
      <w:numFmt w:val="lowerRoman"/>
      <w:lvlText w:val="%9."/>
      <w:lvlJc w:val="left"/>
      <w:pPr>
        <w:tabs>
          <w:tab w:val="num" w:pos="6480"/>
        </w:tabs>
        <w:ind w:left="6480" w:hanging="296"/>
      </w:pPr>
      <w:rPr>
        <w:rFonts w:ascii="Palatino" w:eastAsia="Palatino" w:hAnsi="Palatino" w:cs="Palatino"/>
        <w:position w:val="0"/>
      </w:rPr>
    </w:lvl>
  </w:abstractNum>
  <w:abstractNum w:abstractNumId="1" w15:restartNumberingAfterBreak="0">
    <w:nsid w:val="0AE64B61"/>
    <w:multiLevelType w:val="multilevel"/>
    <w:tmpl w:val="3DCAD4B0"/>
    <w:lvl w:ilvl="0">
      <w:start w:val="1"/>
      <w:numFmt w:val="lowerLetter"/>
      <w:lvlText w:val="%1."/>
      <w:lvlJc w:val="left"/>
      <w:pPr>
        <w:tabs>
          <w:tab w:val="num" w:pos="644"/>
        </w:tabs>
        <w:ind w:left="644"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2">
      <w:start w:val="1"/>
      <w:numFmt w:val="lowerRoman"/>
      <w:lvlText w:val="%3."/>
      <w:lvlJc w:val="left"/>
      <w:pPr>
        <w:tabs>
          <w:tab w:val="num" w:pos="2160"/>
        </w:tabs>
        <w:ind w:left="2160" w:hanging="296"/>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3">
      <w:start w:val="1"/>
      <w:numFmt w:val="decimal"/>
      <w:lvlText w:val="%4."/>
      <w:lvlJc w:val="left"/>
      <w:pPr>
        <w:tabs>
          <w:tab w:val="num" w:pos="2880"/>
        </w:tabs>
        <w:ind w:left="288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5">
      <w:start w:val="1"/>
      <w:numFmt w:val="lowerRoman"/>
      <w:lvlText w:val="%6."/>
      <w:lvlJc w:val="left"/>
      <w:pPr>
        <w:tabs>
          <w:tab w:val="num" w:pos="4320"/>
        </w:tabs>
        <w:ind w:left="4320" w:hanging="296"/>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6">
      <w:start w:val="1"/>
      <w:numFmt w:val="decimal"/>
      <w:lvlText w:val="%7."/>
      <w:lvlJc w:val="left"/>
      <w:pPr>
        <w:tabs>
          <w:tab w:val="num" w:pos="5040"/>
        </w:tabs>
        <w:ind w:left="504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7">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8">
      <w:start w:val="1"/>
      <w:numFmt w:val="lowerRoman"/>
      <w:lvlText w:val="%9."/>
      <w:lvlJc w:val="left"/>
      <w:pPr>
        <w:tabs>
          <w:tab w:val="num" w:pos="6480"/>
        </w:tabs>
        <w:ind w:left="6480" w:hanging="296"/>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abstractNum>
  <w:abstractNum w:abstractNumId="2" w15:restartNumberingAfterBreak="0">
    <w:nsid w:val="0D1B76B0"/>
    <w:multiLevelType w:val="multilevel"/>
    <w:tmpl w:val="1E8EA342"/>
    <w:styleLink w:val="List1"/>
    <w:lvl w:ilvl="0">
      <w:start w:val="1"/>
      <w:numFmt w:val="decimal"/>
      <w:lvlText w:val="%1."/>
      <w:lvlJc w:val="left"/>
      <w:pPr>
        <w:tabs>
          <w:tab w:val="num" w:pos="360"/>
        </w:tabs>
        <w:ind w:left="360" w:hanging="360"/>
      </w:pPr>
      <w:rPr>
        <w:rFonts w:ascii="Palatino" w:eastAsia="Palatino" w:hAnsi="Palatino" w:cs="Palatino"/>
        <w:position w:val="0"/>
      </w:rPr>
    </w:lvl>
    <w:lvl w:ilvl="1">
      <w:start w:val="1"/>
      <w:numFmt w:val="lowerLetter"/>
      <w:lvlText w:val="%2."/>
      <w:lvlJc w:val="left"/>
      <w:pPr>
        <w:tabs>
          <w:tab w:val="num" w:pos="1800"/>
        </w:tabs>
        <w:ind w:left="1800" w:hanging="360"/>
      </w:pPr>
      <w:rPr>
        <w:rFonts w:ascii="Palatino" w:eastAsia="Palatino" w:hAnsi="Palatino" w:cs="Palatino"/>
        <w:position w:val="0"/>
      </w:rPr>
    </w:lvl>
    <w:lvl w:ilvl="2">
      <w:start w:val="1"/>
      <w:numFmt w:val="lowerRoman"/>
      <w:lvlText w:val="%3."/>
      <w:lvlJc w:val="left"/>
      <w:pPr>
        <w:tabs>
          <w:tab w:val="num" w:pos="2520"/>
        </w:tabs>
        <w:ind w:left="2520" w:hanging="296"/>
      </w:pPr>
      <w:rPr>
        <w:rFonts w:ascii="Palatino" w:eastAsia="Palatino" w:hAnsi="Palatino" w:cs="Palatino"/>
        <w:position w:val="0"/>
      </w:rPr>
    </w:lvl>
    <w:lvl w:ilvl="3">
      <w:start w:val="1"/>
      <w:numFmt w:val="decimal"/>
      <w:lvlText w:val="%4."/>
      <w:lvlJc w:val="left"/>
      <w:pPr>
        <w:tabs>
          <w:tab w:val="num" w:pos="3240"/>
        </w:tabs>
        <w:ind w:left="3240" w:hanging="360"/>
      </w:pPr>
      <w:rPr>
        <w:rFonts w:ascii="Palatino" w:eastAsia="Palatino" w:hAnsi="Palatino" w:cs="Palatino"/>
        <w:position w:val="0"/>
      </w:rPr>
    </w:lvl>
    <w:lvl w:ilvl="4">
      <w:start w:val="1"/>
      <w:numFmt w:val="lowerLetter"/>
      <w:lvlText w:val="%5."/>
      <w:lvlJc w:val="left"/>
      <w:pPr>
        <w:tabs>
          <w:tab w:val="num" w:pos="3960"/>
        </w:tabs>
        <w:ind w:left="3960" w:hanging="360"/>
      </w:pPr>
      <w:rPr>
        <w:rFonts w:ascii="Palatino" w:eastAsia="Palatino" w:hAnsi="Palatino" w:cs="Palatino"/>
        <w:position w:val="0"/>
      </w:rPr>
    </w:lvl>
    <w:lvl w:ilvl="5">
      <w:start w:val="1"/>
      <w:numFmt w:val="lowerRoman"/>
      <w:lvlText w:val="%6."/>
      <w:lvlJc w:val="left"/>
      <w:pPr>
        <w:tabs>
          <w:tab w:val="num" w:pos="4680"/>
        </w:tabs>
        <w:ind w:left="4680" w:hanging="296"/>
      </w:pPr>
      <w:rPr>
        <w:rFonts w:ascii="Palatino" w:eastAsia="Palatino" w:hAnsi="Palatino" w:cs="Palatino"/>
        <w:position w:val="0"/>
      </w:rPr>
    </w:lvl>
    <w:lvl w:ilvl="6">
      <w:start w:val="1"/>
      <w:numFmt w:val="decimal"/>
      <w:lvlText w:val="%7."/>
      <w:lvlJc w:val="left"/>
      <w:pPr>
        <w:tabs>
          <w:tab w:val="num" w:pos="5400"/>
        </w:tabs>
        <w:ind w:left="5400" w:hanging="360"/>
      </w:pPr>
      <w:rPr>
        <w:rFonts w:ascii="Palatino" w:eastAsia="Palatino" w:hAnsi="Palatino" w:cs="Palatino"/>
        <w:position w:val="0"/>
      </w:rPr>
    </w:lvl>
    <w:lvl w:ilvl="7">
      <w:start w:val="1"/>
      <w:numFmt w:val="lowerLetter"/>
      <w:lvlText w:val="%8."/>
      <w:lvlJc w:val="left"/>
      <w:pPr>
        <w:tabs>
          <w:tab w:val="num" w:pos="6120"/>
        </w:tabs>
        <w:ind w:left="6120" w:hanging="360"/>
      </w:pPr>
      <w:rPr>
        <w:rFonts w:ascii="Palatino" w:eastAsia="Palatino" w:hAnsi="Palatino" w:cs="Palatino"/>
        <w:position w:val="0"/>
      </w:rPr>
    </w:lvl>
    <w:lvl w:ilvl="8">
      <w:start w:val="1"/>
      <w:numFmt w:val="lowerRoman"/>
      <w:lvlText w:val="%9."/>
      <w:lvlJc w:val="left"/>
      <w:pPr>
        <w:tabs>
          <w:tab w:val="num" w:pos="6840"/>
        </w:tabs>
        <w:ind w:left="6840" w:hanging="296"/>
      </w:pPr>
      <w:rPr>
        <w:rFonts w:ascii="Palatino" w:eastAsia="Palatino" w:hAnsi="Palatino" w:cs="Palatino"/>
        <w:position w:val="0"/>
      </w:rPr>
    </w:lvl>
  </w:abstractNum>
  <w:abstractNum w:abstractNumId="3" w15:restartNumberingAfterBreak="0">
    <w:nsid w:val="0EE04A82"/>
    <w:multiLevelType w:val="multilevel"/>
    <w:tmpl w:val="37E832A2"/>
    <w:lvl w:ilvl="0">
      <w:start w:val="1"/>
      <w:numFmt w:val="decimal"/>
      <w:lvlText w:val="%1."/>
      <w:lvlJc w:val="left"/>
      <w:pPr>
        <w:tabs>
          <w:tab w:val="num" w:pos="720"/>
        </w:tabs>
        <w:ind w:left="720" w:hanging="360"/>
      </w:pPr>
      <w:rPr>
        <w:rFonts w:ascii="Palatino" w:eastAsia="Palatino" w:hAnsi="Palatino" w:cs="Palatino"/>
        <w:position w:val="0"/>
      </w:rPr>
    </w:lvl>
    <w:lvl w:ilvl="1">
      <w:start w:val="1"/>
      <w:numFmt w:val="bullet"/>
      <w:lvlText w:val="-"/>
      <w:lvlJc w:val="left"/>
      <w:pPr>
        <w:tabs>
          <w:tab w:val="num" w:pos="1440"/>
        </w:tabs>
        <w:ind w:left="1440" w:hanging="360"/>
      </w:pPr>
      <w:rPr>
        <w:rFonts w:ascii="Palatino" w:eastAsia="Palatino" w:hAnsi="Palatino" w:cs="Palatino"/>
        <w:position w:val="0"/>
      </w:rPr>
    </w:lvl>
    <w:lvl w:ilvl="2">
      <w:start w:val="1"/>
      <w:numFmt w:val="lowerRoman"/>
      <w:lvlText w:val="%3."/>
      <w:lvlJc w:val="left"/>
      <w:pPr>
        <w:tabs>
          <w:tab w:val="num" w:pos="2160"/>
        </w:tabs>
        <w:ind w:left="2160" w:hanging="296"/>
      </w:pPr>
      <w:rPr>
        <w:rFonts w:ascii="Palatino" w:eastAsia="Palatino" w:hAnsi="Palatino" w:cs="Palatino"/>
        <w:position w:val="0"/>
      </w:rPr>
    </w:lvl>
    <w:lvl w:ilvl="3">
      <w:start w:val="1"/>
      <w:numFmt w:val="decimal"/>
      <w:lvlText w:val="%4."/>
      <w:lvlJc w:val="left"/>
      <w:pPr>
        <w:tabs>
          <w:tab w:val="num" w:pos="2880"/>
        </w:tabs>
        <w:ind w:left="2880" w:hanging="360"/>
      </w:pPr>
      <w:rPr>
        <w:rFonts w:ascii="Palatino" w:eastAsia="Palatino" w:hAnsi="Palatino" w:cs="Palatino"/>
        <w:position w:val="0"/>
      </w:rPr>
    </w:lvl>
    <w:lvl w:ilvl="4">
      <w:start w:val="1"/>
      <w:numFmt w:val="lowerLetter"/>
      <w:lvlText w:val="%5."/>
      <w:lvlJc w:val="left"/>
      <w:pPr>
        <w:tabs>
          <w:tab w:val="num" w:pos="3600"/>
        </w:tabs>
        <w:ind w:left="3600" w:hanging="360"/>
      </w:pPr>
      <w:rPr>
        <w:rFonts w:ascii="Palatino" w:eastAsia="Palatino" w:hAnsi="Palatino" w:cs="Palatino"/>
        <w:position w:val="0"/>
      </w:rPr>
    </w:lvl>
    <w:lvl w:ilvl="5">
      <w:start w:val="1"/>
      <w:numFmt w:val="lowerRoman"/>
      <w:lvlText w:val="%6."/>
      <w:lvlJc w:val="left"/>
      <w:pPr>
        <w:tabs>
          <w:tab w:val="num" w:pos="4320"/>
        </w:tabs>
        <w:ind w:left="4320" w:hanging="296"/>
      </w:pPr>
      <w:rPr>
        <w:rFonts w:ascii="Palatino" w:eastAsia="Palatino" w:hAnsi="Palatino" w:cs="Palatino"/>
        <w:position w:val="0"/>
      </w:rPr>
    </w:lvl>
    <w:lvl w:ilvl="6">
      <w:start w:val="1"/>
      <w:numFmt w:val="decimal"/>
      <w:lvlText w:val="%7."/>
      <w:lvlJc w:val="left"/>
      <w:pPr>
        <w:tabs>
          <w:tab w:val="num" w:pos="5040"/>
        </w:tabs>
        <w:ind w:left="5040" w:hanging="360"/>
      </w:pPr>
      <w:rPr>
        <w:rFonts w:ascii="Palatino" w:eastAsia="Palatino" w:hAnsi="Palatino" w:cs="Palatino"/>
        <w:position w:val="0"/>
      </w:rPr>
    </w:lvl>
    <w:lvl w:ilvl="7">
      <w:start w:val="1"/>
      <w:numFmt w:val="lowerLetter"/>
      <w:lvlText w:val="%8."/>
      <w:lvlJc w:val="left"/>
      <w:pPr>
        <w:tabs>
          <w:tab w:val="num" w:pos="5760"/>
        </w:tabs>
        <w:ind w:left="5760" w:hanging="360"/>
      </w:pPr>
      <w:rPr>
        <w:rFonts w:ascii="Palatino" w:eastAsia="Palatino" w:hAnsi="Palatino" w:cs="Palatino"/>
        <w:position w:val="0"/>
      </w:rPr>
    </w:lvl>
    <w:lvl w:ilvl="8">
      <w:start w:val="1"/>
      <w:numFmt w:val="lowerRoman"/>
      <w:lvlText w:val="%9."/>
      <w:lvlJc w:val="left"/>
      <w:pPr>
        <w:tabs>
          <w:tab w:val="num" w:pos="6480"/>
        </w:tabs>
        <w:ind w:left="6480" w:hanging="296"/>
      </w:pPr>
      <w:rPr>
        <w:rFonts w:ascii="Palatino" w:eastAsia="Palatino" w:hAnsi="Palatino" w:cs="Palatino"/>
        <w:position w:val="0"/>
      </w:rPr>
    </w:lvl>
  </w:abstractNum>
  <w:abstractNum w:abstractNumId="4" w15:restartNumberingAfterBreak="0">
    <w:nsid w:val="473B5C7A"/>
    <w:multiLevelType w:val="multilevel"/>
    <w:tmpl w:val="210636D6"/>
    <w:lvl w:ilvl="0">
      <w:start w:val="1"/>
      <w:numFmt w:val="lowerLetter"/>
      <w:lvlText w:val="%1."/>
      <w:lvlJc w:val="left"/>
      <w:pPr>
        <w:tabs>
          <w:tab w:val="num" w:pos="644"/>
        </w:tabs>
        <w:ind w:left="644" w:hanging="360"/>
      </w:pPr>
      <w:rPr>
        <w:rFonts w:ascii="Palatino" w:eastAsia="Palatino" w:hAnsi="Palatino" w:cs="Palatino"/>
        <w:position w:val="0"/>
      </w:rPr>
    </w:lvl>
    <w:lvl w:ilvl="1">
      <w:start w:val="1"/>
      <w:numFmt w:val="lowerLetter"/>
      <w:lvlText w:val="%2."/>
      <w:lvlJc w:val="left"/>
      <w:pPr>
        <w:tabs>
          <w:tab w:val="num" w:pos="1440"/>
        </w:tabs>
        <w:ind w:left="1440" w:hanging="360"/>
      </w:pPr>
      <w:rPr>
        <w:rFonts w:ascii="Palatino" w:eastAsia="Palatino" w:hAnsi="Palatino" w:cs="Palatino"/>
        <w:position w:val="0"/>
      </w:rPr>
    </w:lvl>
    <w:lvl w:ilvl="2">
      <w:start w:val="1"/>
      <w:numFmt w:val="lowerRoman"/>
      <w:lvlText w:val="%3."/>
      <w:lvlJc w:val="left"/>
      <w:pPr>
        <w:tabs>
          <w:tab w:val="num" w:pos="2160"/>
        </w:tabs>
        <w:ind w:left="2160" w:hanging="296"/>
      </w:pPr>
      <w:rPr>
        <w:rFonts w:ascii="Palatino" w:eastAsia="Palatino" w:hAnsi="Palatino" w:cs="Palatino"/>
        <w:position w:val="0"/>
      </w:rPr>
    </w:lvl>
    <w:lvl w:ilvl="3">
      <w:start w:val="1"/>
      <w:numFmt w:val="decimal"/>
      <w:lvlText w:val="%4."/>
      <w:lvlJc w:val="left"/>
      <w:pPr>
        <w:tabs>
          <w:tab w:val="num" w:pos="2880"/>
        </w:tabs>
        <w:ind w:left="2880" w:hanging="360"/>
      </w:pPr>
      <w:rPr>
        <w:rFonts w:ascii="Palatino" w:eastAsia="Palatino" w:hAnsi="Palatino" w:cs="Palatino"/>
        <w:position w:val="0"/>
      </w:rPr>
    </w:lvl>
    <w:lvl w:ilvl="4">
      <w:start w:val="1"/>
      <w:numFmt w:val="lowerLetter"/>
      <w:lvlText w:val="%5."/>
      <w:lvlJc w:val="left"/>
      <w:pPr>
        <w:tabs>
          <w:tab w:val="num" w:pos="3600"/>
        </w:tabs>
        <w:ind w:left="3600" w:hanging="360"/>
      </w:pPr>
      <w:rPr>
        <w:rFonts w:ascii="Palatino" w:eastAsia="Palatino" w:hAnsi="Palatino" w:cs="Palatino"/>
        <w:position w:val="0"/>
      </w:rPr>
    </w:lvl>
    <w:lvl w:ilvl="5">
      <w:start w:val="1"/>
      <w:numFmt w:val="lowerRoman"/>
      <w:lvlText w:val="%6."/>
      <w:lvlJc w:val="left"/>
      <w:pPr>
        <w:tabs>
          <w:tab w:val="num" w:pos="4320"/>
        </w:tabs>
        <w:ind w:left="4320" w:hanging="296"/>
      </w:pPr>
      <w:rPr>
        <w:rFonts w:ascii="Palatino" w:eastAsia="Palatino" w:hAnsi="Palatino" w:cs="Palatino"/>
        <w:position w:val="0"/>
      </w:rPr>
    </w:lvl>
    <w:lvl w:ilvl="6">
      <w:start w:val="1"/>
      <w:numFmt w:val="decimal"/>
      <w:lvlText w:val="%7."/>
      <w:lvlJc w:val="left"/>
      <w:pPr>
        <w:tabs>
          <w:tab w:val="num" w:pos="5040"/>
        </w:tabs>
        <w:ind w:left="5040" w:hanging="360"/>
      </w:pPr>
      <w:rPr>
        <w:rFonts w:ascii="Palatino" w:eastAsia="Palatino" w:hAnsi="Palatino" w:cs="Palatino"/>
        <w:position w:val="0"/>
      </w:rPr>
    </w:lvl>
    <w:lvl w:ilvl="7">
      <w:start w:val="1"/>
      <w:numFmt w:val="lowerLetter"/>
      <w:lvlText w:val="%8."/>
      <w:lvlJc w:val="left"/>
      <w:pPr>
        <w:tabs>
          <w:tab w:val="num" w:pos="5760"/>
        </w:tabs>
        <w:ind w:left="5760" w:hanging="360"/>
      </w:pPr>
      <w:rPr>
        <w:rFonts w:ascii="Palatino" w:eastAsia="Palatino" w:hAnsi="Palatino" w:cs="Palatino"/>
        <w:position w:val="0"/>
      </w:rPr>
    </w:lvl>
    <w:lvl w:ilvl="8">
      <w:start w:val="1"/>
      <w:numFmt w:val="lowerRoman"/>
      <w:lvlText w:val="%9."/>
      <w:lvlJc w:val="left"/>
      <w:pPr>
        <w:tabs>
          <w:tab w:val="num" w:pos="6480"/>
        </w:tabs>
        <w:ind w:left="6480" w:hanging="296"/>
      </w:pPr>
      <w:rPr>
        <w:rFonts w:ascii="Palatino" w:eastAsia="Palatino" w:hAnsi="Palatino" w:cs="Palatino"/>
        <w:position w:val="0"/>
      </w:rPr>
    </w:lvl>
  </w:abstractNum>
  <w:abstractNum w:abstractNumId="5" w15:restartNumberingAfterBreak="0">
    <w:nsid w:val="63812845"/>
    <w:multiLevelType w:val="multilevel"/>
    <w:tmpl w:val="1A022594"/>
    <w:styleLink w:val="List0"/>
    <w:lvl w:ilvl="0">
      <w:start w:val="1"/>
      <w:numFmt w:val="decimal"/>
      <w:lvlText w:val="%1."/>
      <w:lvlJc w:val="left"/>
      <w:pPr>
        <w:tabs>
          <w:tab w:val="num" w:pos="720"/>
        </w:tabs>
        <w:ind w:left="720" w:hanging="360"/>
      </w:pPr>
      <w:rPr>
        <w:rFonts w:ascii="Palatino" w:eastAsia="Palatino" w:hAnsi="Palatino" w:cs="Palatino"/>
        <w:position w:val="0"/>
      </w:rPr>
    </w:lvl>
    <w:lvl w:ilvl="1">
      <w:start w:val="1"/>
      <w:numFmt w:val="bullet"/>
      <w:lvlText w:val="-"/>
      <w:lvlJc w:val="left"/>
      <w:pPr>
        <w:tabs>
          <w:tab w:val="num" w:pos="1440"/>
        </w:tabs>
        <w:ind w:left="1440" w:hanging="360"/>
      </w:pPr>
      <w:rPr>
        <w:rFonts w:ascii="Palatino" w:eastAsia="Palatino" w:hAnsi="Palatino" w:cs="Palatino"/>
        <w:position w:val="0"/>
      </w:rPr>
    </w:lvl>
    <w:lvl w:ilvl="2">
      <w:start w:val="1"/>
      <w:numFmt w:val="lowerRoman"/>
      <w:lvlText w:val="%3."/>
      <w:lvlJc w:val="left"/>
      <w:pPr>
        <w:tabs>
          <w:tab w:val="num" w:pos="2160"/>
        </w:tabs>
        <w:ind w:left="2160" w:hanging="296"/>
      </w:pPr>
      <w:rPr>
        <w:rFonts w:ascii="Palatino" w:eastAsia="Palatino" w:hAnsi="Palatino" w:cs="Palatino"/>
        <w:position w:val="0"/>
      </w:rPr>
    </w:lvl>
    <w:lvl w:ilvl="3">
      <w:start w:val="1"/>
      <w:numFmt w:val="decimal"/>
      <w:lvlText w:val="%4."/>
      <w:lvlJc w:val="left"/>
      <w:pPr>
        <w:tabs>
          <w:tab w:val="num" w:pos="2880"/>
        </w:tabs>
        <w:ind w:left="2880" w:hanging="360"/>
      </w:pPr>
      <w:rPr>
        <w:rFonts w:ascii="Palatino" w:eastAsia="Palatino" w:hAnsi="Palatino" w:cs="Palatino"/>
        <w:position w:val="0"/>
      </w:rPr>
    </w:lvl>
    <w:lvl w:ilvl="4">
      <w:start w:val="1"/>
      <w:numFmt w:val="lowerLetter"/>
      <w:lvlText w:val="%5."/>
      <w:lvlJc w:val="left"/>
      <w:pPr>
        <w:tabs>
          <w:tab w:val="num" w:pos="3600"/>
        </w:tabs>
        <w:ind w:left="3600" w:hanging="360"/>
      </w:pPr>
      <w:rPr>
        <w:rFonts w:ascii="Palatino" w:eastAsia="Palatino" w:hAnsi="Palatino" w:cs="Palatino"/>
        <w:position w:val="0"/>
      </w:rPr>
    </w:lvl>
    <w:lvl w:ilvl="5">
      <w:start w:val="1"/>
      <w:numFmt w:val="lowerRoman"/>
      <w:lvlText w:val="%6."/>
      <w:lvlJc w:val="left"/>
      <w:pPr>
        <w:tabs>
          <w:tab w:val="num" w:pos="4320"/>
        </w:tabs>
        <w:ind w:left="4320" w:hanging="296"/>
      </w:pPr>
      <w:rPr>
        <w:rFonts w:ascii="Palatino" w:eastAsia="Palatino" w:hAnsi="Palatino" w:cs="Palatino"/>
        <w:position w:val="0"/>
      </w:rPr>
    </w:lvl>
    <w:lvl w:ilvl="6">
      <w:start w:val="1"/>
      <w:numFmt w:val="decimal"/>
      <w:lvlText w:val="%7."/>
      <w:lvlJc w:val="left"/>
      <w:pPr>
        <w:tabs>
          <w:tab w:val="num" w:pos="5040"/>
        </w:tabs>
        <w:ind w:left="5040" w:hanging="360"/>
      </w:pPr>
      <w:rPr>
        <w:rFonts w:ascii="Palatino" w:eastAsia="Palatino" w:hAnsi="Palatino" w:cs="Palatino"/>
        <w:position w:val="0"/>
      </w:rPr>
    </w:lvl>
    <w:lvl w:ilvl="7">
      <w:start w:val="1"/>
      <w:numFmt w:val="lowerLetter"/>
      <w:lvlText w:val="%8."/>
      <w:lvlJc w:val="left"/>
      <w:pPr>
        <w:tabs>
          <w:tab w:val="num" w:pos="5760"/>
        </w:tabs>
        <w:ind w:left="5760" w:hanging="360"/>
      </w:pPr>
      <w:rPr>
        <w:rFonts w:ascii="Palatino" w:eastAsia="Palatino" w:hAnsi="Palatino" w:cs="Palatino"/>
        <w:position w:val="0"/>
      </w:rPr>
    </w:lvl>
    <w:lvl w:ilvl="8">
      <w:start w:val="1"/>
      <w:numFmt w:val="lowerRoman"/>
      <w:lvlText w:val="%9."/>
      <w:lvlJc w:val="left"/>
      <w:pPr>
        <w:tabs>
          <w:tab w:val="num" w:pos="6480"/>
        </w:tabs>
        <w:ind w:left="6480" w:hanging="296"/>
      </w:pPr>
      <w:rPr>
        <w:rFonts w:ascii="Palatino" w:eastAsia="Palatino" w:hAnsi="Palatino" w:cs="Palatino"/>
        <w:position w:val="0"/>
      </w:rPr>
    </w:lvl>
  </w:abstractNum>
  <w:abstractNum w:abstractNumId="6" w15:restartNumberingAfterBreak="0">
    <w:nsid w:val="69924CC1"/>
    <w:multiLevelType w:val="multilevel"/>
    <w:tmpl w:val="A0CC4A2E"/>
    <w:lvl w:ilvl="0">
      <w:start w:val="1"/>
      <w:numFmt w:val="decimal"/>
      <w:lvlText w:val="%1."/>
      <w:lvlJc w:val="left"/>
      <w:pPr>
        <w:tabs>
          <w:tab w:val="num" w:pos="1080"/>
        </w:tabs>
        <w:ind w:left="108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1">
      <w:start w:val="1"/>
      <w:numFmt w:val="lowerLetter"/>
      <w:lvlText w:val="%2."/>
      <w:lvlJc w:val="left"/>
      <w:pPr>
        <w:tabs>
          <w:tab w:val="num" w:pos="1800"/>
        </w:tabs>
        <w:ind w:left="180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2">
      <w:start w:val="1"/>
      <w:numFmt w:val="lowerRoman"/>
      <w:lvlText w:val="%3."/>
      <w:lvlJc w:val="left"/>
      <w:pPr>
        <w:tabs>
          <w:tab w:val="num" w:pos="2520"/>
        </w:tabs>
        <w:ind w:left="2520" w:hanging="296"/>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3">
      <w:start w:val="1"/>
      <w:numFmt w:val="decimal"/>
      <w:lvlText w:val="%4."/>
      <w:lvlJc w:val="left"/>
      <w:pPr>
        <w:tabs>
          <w:tab w:val="num" w:pos="3240"/>
        </w:tabs>
        <w:ind w:left="324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4">
      <w:start w:val="1"/>
      <w:numFmt w:val="lowerLetter"/>
      <w:lvlText w:val="%5."/>
      <w:lvlJc w:val="left"/>
      <w:pPr>
        <w:tabs>
          <w:tab w:val="num" w:pos="3960"/>
        </w:tabs>
        <w:ind w:left="396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5">
      <w:start w:val="1"/>
      <w:numFmt w:val="lowerRoman"/>
      <w:lvlText w:val="%6."/>
      <w:lvlJc w:val="left"/>
      <w:pPr>
        <w:tabs>
          <w:tab w:val="num" w:pos="4680"/>
        </w:tabs>
        <w:ind w:left="4680" w:hanging="296"/>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6">
      <w:start w:val="1"/>
      <w:numFmt w:val="decimal"/>
      <w:lvlText w:val="%7."/>
      <w:lvlJc w:val="left"/>
      <w:pPr>
        <w:tabs>
          <w:tab w:val="num" w:pos="5400"/>
        </w:tabs>
        <w:ind w:left="540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7">
      <w:start w:val="1"/>
      <w:numFmt w:val="lowerLetter"/>
      <w:lvlText w:val="%8."/>
      <w:lvlJc w:val="left"/>
      <w:pPr>
        <w:tabs>
          <w:tab w:val="num" w:pos="6120"/>
        </w:tabs>
        <w:ind w:left="612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8">
      <w:start w:val="1"/>
      <w:numFmt w:val="lowerRoman"/>
      <w:lvlText w:val="%9."/>
      <w:lvlJc w:val="left"/>
      <w:pPr>
        <w:tabs>
          <w:tab w:val="num" w:pos="6840"/>
        </w:tabs>
        <w:ind w:left="6840" w:hanging="296"/>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abstractNum>
  <w:abstractNum w:abstractNumId="7" w15:restartNumberingAfterBreak="0">
    <w:nsid w:val="6F15416C"/>
    <w:multiLevelType w:val="multilevel"/>
    <w:tmpl w:val="03F647BE"/>
    <w:lvl w:ilvl="0">
      <w:start w:val="1"/>
      <w:numFmt w:val="decimal"/>
      <w:lvlText w:val="%1."/>
      <w:lvlJc w:val="left"/>
      <w:pPr>
        <w:tabs>
          <w:tab w:val="num" w:pos="720"/>
        </w:tabs>
        <w:ind w:left="72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1440"/>
        </w:tabs>
        <w:ind w:left="144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2">
      <w:start w:val="1"/>
      <w:numFmt w:val="lowerRoman"/>
      <w:lvlText w:val="%3."/>
      <w:lvlJc w:val="left"/>
      <w:pPr>
        <w:tabs>
          <w:tab w:val="num" w:pos="2160"/>
        </w:tabs>
        <w:ind w:left="2160" w:hanging="296"/>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3">
      <w:start w:val="1"/>
      <w:numFmt w:val="decimal"/>
      <w:lvlText w:val="%4."/>
      <w:lvlJc w:val="left"/>
      <w:pPr>
        <w:tabs>
          <w:tab w:val="num" w:pos="2880"/>
        </w:tabs>
        <w:ind w:left="288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5">
      <w:start w:val="1"/>
      <w:numFmt w:val="lowerRoman"/>
      <w:lvlText w:val="%6."/>
      <w:lvlJc w:val="left"/>
      <w:pPr>
        <w:tabs>
          <w:tab w:val="num" w:pos="4320"/>
        </w:tabs>
        <w:ind w:left="4320" w:hanging="296"/>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6">
      <w:start w:val="1"/>
      <w:numFmt w:val="decimal"/>
      <w:lvlText w:val="%7."/>
      <w:lvlJc w:val="left"/>
      <w:pPr>
        <w:tabs>
          <w:tab w:val="num" w:pos="5040"/>
        </w:tabs>
        <w:ind w:left="504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7">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8">
      <w:start w:val="1"/>
      <w:numFmt w:val="lowerRoman"/>
      <w:lvlText w:val="%9."/>
      <w:lvlJc w:val="left"/>
      <w:pPr>
        <w:tabs>
          <w:tab w:val="num" w:pos="6480"/>
        </w:tabs>
        <w:ind w:left="6480" w:hanging="296"/>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abstractNum>
  <w:abstractNum w:abstractNumId="8" w15:restartNumberingAfterBreak="0">
    <w:nsid w:val="7BD6237C"/>
    <w:multiLevelType w:val="multilevel"/>
    <w:tmpl w:val="1752166E"/>
    <w:lvl w:ilvl="0">
      <w:start w:val="1"/>
      <w:numFmt w:val="decimal"/>
      <w:lvlText w:val="%1."/>
      <w:lvlJc w:val="left"/>
      <w:pPr>
        <w:tabs>
          <w:tab w:val="num" w:pos="360"/>
        </w:tabs>
        <w:ind w:left="360" w:hanging="360"/>
      </w:pPr>
      <w:rPr>
        <w:rFonts w:ascii="Palatino" w:eastAsia="Palatino" w:hAnsi="Palatino" w:cs="Palatino"/>
        <w:position w:val="0"/>
      </w:rPr>
    </w:lvl>
    <w:lvl w:ilvl="1">
      <w:start w:val="1"/>
      <w:numFmt w:val="lowerLetter"/>
      <w:lvlText w:val="%2."/>
      <w:lvlJc w:val="left"/>
      <w:pPr>
        <w:tabs>
          <w:tab w:val="num" w:pos="1800"/>
        </w:tabs>
        <w:ind w:left="1800" w:hanging="360"/>
      </w:pPr>
      <w:rPr>
        <w:rFonts w:ascii="Palatino" w:eastAsia="Palatino" w:hAnsi="Palatino" w:cs="Palatino"/>
        <w:position w:val="0"/>
      </w:rPr>
    </w:lvl>
    <w:lvl w:ilvl="2">
      <w:start w:val="1"/>
      <w:numFmt w:val="lowerRoman"/>
      <w:lvlText w:val="%3."/>
      <w:lvlJc w:val="left"/>
      <w:pPr>
        <w:tabs>
          <w:tab w:val="num" w:pos="2520"/>
        </w:tabs>
        <w:ind w:left="2520" w:hanging="296"/>
      </w:pPr>
      <w:rPr>
        <w:rFonts w:ascii="Palatino" w:eastAsia="Palatino" w:hAnsi="Palatino" w:cs="Palatino"/>
        <w:position w:val="0"/>
      </w:rPr>
    </w:lvl>
    <w:lvl w:ilvl="3">
      <w:start w:val="1"/>
      <w:numFmt w:val="decimal"/>
      <w:lvlText w:val="%4."/>
      <w:lvlJc w:val="left"/>
      <w:pPr>
        <w:tabs>
          <w:tab w:val="num" w:pos="3240"/>
        </w:tabs>
        <w:ind w:left="3240" w:hanging="360"/>
      </w:pPr>
      <w:rPr>
        <w:rFonts w:ascii="Palatino" w:eastAsia="Palatino" w:hAnsi="Palatino" w:cs="Palatino"/>
        <w:position w:val="0"/>
      </w:rPr>
    </w:lvl>
    <w:lvl w:ilvl="4">
      <w:start w:val="1"/>
      <w:numFmt w:val="lowerLetter"/>
      <w:lvlText w:val="%5."/>
      <w:lvlJc w:val="left"/>
      <w:pPr>
        <w:tabs>
          <w:tab w:val="num" w:pos="3960"/>
        </w:tabs>
        <w:ind w:left="3960" w:hanging="360"/>
      </w:pPr>
      <w:rPr>
        <w:rFonts w:ascii="Palatino" w:eastAsia="Palatino" w:hAnsi="Palatino" w:cs="Palatino"/>
        <w:position w:val="0"/>
      </w:rPr>
    </w:lvl>
    <w:lvl w:ilvl="5">
      <w:start w:val="1"/>
      <w:numFmt w:val="lowerRoman"/>
      <w:lvlText w:val="%6."/>
      <w:lvlJc w:val="left"/>
      <w:pPr>
        <w:tabs>
          <w:tab w:val="num" w:pos="4680"/>
        </w:tabs>
        <w:ind w:left="4680" w:hanging="296"/>
      </w:pPr>
      <w:rPr>
        <w:rFonts w:ascii="Palatino" w:eastAsia="Palatino" w:hAnsi="Palatino" w:cs="Palatino"/>
        <w:position w:val="0"/>
      </w:rPr>
    </w:lvl>
    <w:lvl w:ilvl="6">
      <w:start w:val="1"/>
      <w:numFmt w:val="decimal"/>
      <w:lvlText w:val="%7."/>
      <w:lvlJc w:val="left"/>
      <w:pPr>
        <w:tabs>
          <w:tab w:val="num" w:pos="5400"/>
        </w:tabs>
        <w:ind w:left="5400" w:hanging="360"/>
      </w:pPr>
      <w:rPr>
        <w:rFonts w:ascii="Palatino" w:eastAsia="Palatino" w:hAnsi="Palatino" w:cs="Palatino"/>
        <w:position w:val="0"/>
      </w:rPr>
    </w:lvl>
    <w:lvl w:ilvl="7">
      <w:start w:val="1"/>
      <w:numFmt w:val="lowerLetter"/>
      <w:lvlText w:val="%8."/>
      <w:lvlJc w:val="left"/>
      <w:pPr>
        <w:tabs>
          <w:tab w:val="num" w:pos="6120"/>
        </w:tabs>
        <w:ind w:left="6120" w:hanging="360"/>
      </w:pPr>
      <w:rPr>
        <w:rFonts w:ascii="Palatino" w:eastAsia="Palatino" w:hAnsi="Palatino" w:cs="Palatino"/>
        <w:position w:val="0"/>
      </w:rPr>
    </w:lvl>
    <w:lvl w:ilvl="8">
      <w:start w:val="1"/>
      <w:numFmt w:val="lowerRoman"/>
      <w:lvlText w:val="%9."/>
      <w:lvlJc w:val="left"/>
      <w:pPr>
        <w:tabs>
          <w:tab w:val="num" w:pos="6840"/>
        </w:tabs>
        <w:ind w:left="6840" w:hanging="296"/>
      </w:pPr>
      <w:rPr>
        <w:rFonts w:ascii="Palatino" w:eastAsia="Palatino" w:hAnsi="Palatino" w:cs="Palatino"/>
        <w:position w:val="0"/>
      </w:rPr>
    </w:lvl>
  </w:abstractNum>
  <w:num w:numId="1">
    <w:abstractNumId w:val="3"/>
  </w:num>
  <w:num w:numId="2">
    <w:abstractNumId w:val="7"/>
  </w:num>
  <w:num w:numId="3">
    <w:abstractNumId w:val="5"/>
  </w:num>
  <w:num w:numId="4">
    <w:abstractNumId w:val="8"/>
  </w:num>
  <w:num w:numId="5">
    <w:abstractNumId w:val="6"/>
  </w:num>
  <w:num w:numId="6">
    <w:abstractNumId w:val="2"/>
  </w:num>
  <w:num w:numId="7">
    <w:abstractNumId w:val="4"/>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AB8"/>
    <w:rsid w:val="001C5D19"/>
    <w:rsid w:val="00276E3D"/>
    <w:rsid w:val="002836CC"/>
    <w:rsid w:val="00391DF6"/>
    <w:rsid w:val="00433AB8"/>
    <w:rsid w:val="00794897"/>
    <w:rsid w:val="007B6207"/>
    <w:rsid w:val="00A832BA"/>
    <w:rsid w:val="00A87CF5"/>
    <w:rsid w:val="00C235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693BD6-6A42-4498-8934-B21D2FE0B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CA" w:eastAsia="en-CA"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val="en-US" w:eastAsia="en-US"/>
    </w:rPr>
  </w:style>
  <w:style w:type="paragraph" w:styleId="Heading3">
    <w:name w:val="heading 3"/>
    <w:next w:val="Normal"/>
    <w:pPr>
      <w:keepNext/>
      <w:spacing w:before="240" w:after="60"/>
      <w:outlineLvl w:val="2"/>
    </w:pPr>
    <w:rPr>
      <w:rFonts w:ascii="Arial Bold" w:hAnsi="Arial Unicode MS" w:cs="Arial Unicode MS"/>
      <w:color w:val="000000"/>
      <w:sz w:val="26"/>
      <w:szCs w:val="26"/>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153"/>
        <w:tab w:val="right" w:pos="8306"/>
      </w:tabs>
    </w:pPr>
    <w:rPr>
      <w:rFonts w:hAnsi="Arial Unicode MS" w:cs="Arial Unicode MS"/>
      <w:color w:val="000000"/>
      <w:sz w:val="24"/>
      <w:szCs w:val="24"/>
      <w:u w:color="000000"/>
      <w:lang w:val="en-US"/>
    </w:rPr>
  </w:style>
  <w:style w:type="numbering" w:customStyle="1" w:styleId="List0">
    <w:name w:val="List 0"/>
    <w:basedOn w:val="ImportedStyle1"/>
    <w:pPr>
      <w:numPr>
        <w:numId w:val="3"/>
      </w:numPr>
    </w:pPr>
  </w:style>
  <w:style w:type="numbering" w:customStyle="1" w:styleId="ImportedStyle1">
    <w:name w:val="Imported Style 1"/>
  </w:style>
  <w:style w:type="numbering" w:customStyle="1" w:styleId="List1">
    <w:name w:val="List 1"/>
    <w:basedOn w:val="ImportedStyle2"/>
    <w:pPr>
      <w:numPr>
        <w:numId w:val="6"/>
      </w:numPr>
    </w:pPr>
  </w:style>
  <w:style w:type="numbering" w:customStyle="1" w:styleId="ImportedStyle2">
    <w:name w:val="Imported Style 2"/>
  </w:style>
  <w:style w:type="numbering" w:customStyle="1" w:styleId="List21">
    <w:name w:val="List 21"/>
    <w:basedOn w:val="ImportedStyle3"/>
    <w:pPr>
      <w:numPr>
        <w:numId w:val="9"/>
      </w:numPr>
    </w:pPr>
  </w:style>
  <w:style w:type="numbering" w:customStyle="1" w:styleId="ImportedStyle3">
    <w:name w:val="Imported Style 3"/>
  </w:style>
  <w:style w:type="paragraph" w:customStyle="1" w:styleId="Default">
    <w:name w:val="Default"/>
    <w:rPr>
      <w:rFonts w:ascii="Helvetica" w:hAnsi="Arial Unicode MS" w:cs="Arial Unicode MS"/>
      <w:color w:val="000000"/>
      <w:sz w:val="22"/>
      <w:szCs w:val="22"/>
      <w:lang w:val="en-US"/>
    </w:rPr>
  </w:style>
  <w:style w:type="paragraph" w:styleId="BalloonText">
    <w:name w:val="Balloon Text"/>
    <w:basedOn w:val="Normal"/>
    <w:link w:val="BalloonTextChar"/>
    <w:uiPriority w:val="99"/>
    <w:semiHidden/>
    <w:unhideWhenUsed/>
    <w:rsid w:val="00A87CF5"/>
    <w:rPr>
      <w:rFonts w:ascii="Tahoma" w:hAnsi="Tahoma" w:cs="Tahoma"/>
      <w:sz w:val="16"/>
      <w:szCs w:val="16"/>
    </w:rPr>
  </w:style>
  <w:style w:type="character" w:customStyle="1" w:styleId="BalloonTextChar">
    <w:name w:val="Balloon Text Char"/>
    <w:basedOn w:val="DefaultParagraphFont"/>
    <w:link w:val="BalloonText"/>
    <w:uiPriority w:val="99"/>
    <w:semiHidden/>
    <w:rsid w:val="00A87CF5"/>
    <w:rPr>
      <w:rFonts w:ascii="Tahoma" w:hAnsi="Tahoma" w:cs="Tahoma"/>
      <w:color w:val="000000"/>
      <w:sz w:val="16"/>
      <w:szCs w:val="16"/>
      <w:u w:color="00000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4958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1125</Words>
  <Characters>6414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Kassam</dc:creator>
  <cp:lastModifiedBy>Kassam</cp:lastModifiedBy>
  <cp:revision>3</cp:revision>
  <cp:lastPrinted>2014-11-12T16:32:00Z</cp:lastPrinted>
  <dcterms:created xsi:type="dcterms:W3CDTF">2016-01-04T15:02:00Z</dcterms:created>
  <dcterms:modified xsi:type="dcterms:W3CDTF">2016-01-04T15:02:00Z</dcterms:modified>
</cp:coreProperties>
</file>