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Scope of users rights: what constitutes? What practices fall under?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Scope of owner’s rights: </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Copyright act = creature of statute; meant to protect the expression of ideas</w:t>
      </w: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rtl w:val="0"/>
        </w:rPr>
        <w:t xml:space="preserve">June 22, 3016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keepNext w:val="0"/>
        <w:keepLines w:val="0"/>
        <w:spacing w:before="0" w:line="312" w:lineRule="auto"/>
        <w:contextualSpacing w:val="0"/>
      </w:pPr>
      <w:bookmarkStart w:colFirst="0" w:colLast="0" w:name="_tyitrpn3w7m2" w:id="0"/>
      <w:bookmarkEnd w:id="0"/>
      <w:r w:rsidDel="00000000" w:rsidR="00000000" w:rsidRPr="00000000">
        <w:rPr>
          <w:rFonts w:ascii="Times New Roman" w:cs="Times New Roman" w:eastAsia="Times New Roman" w:hAnsi="Times New Roman"/>
          <w:b w:val="1"/>
          <w:sz w:val="22"/>
          <w:szCs w:val="22"/>
          <w:rtl w:val="0"/>
        </w:rPr>
        <w:t xml:space="preserve">Théberge v Galerie d'Art du Petit Champlain Inc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Case:</w:t>
      </w:r>
    </w:p>
    <w:p w:rsidR="00000000" w:rsidDel="00000000" w:rsidP="00000000" w:rsidRDefault="00000000" w:rsidRPr="00000000">
      <w:pPr>
        <w:numPr>
          <w:ilvl w:val="0"/>
          <w:numId w:val="34"/>
        </w:numPr>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This case interprets the meaning of "reproduction" within the </w:t>
      </w:r>
      <w:hyperlink r:id="rId5">
        <w:r w:rsidDel="00000000" w:rsidR="00000000" w:rsidRPr="00000000">
          <w:rPr>
            <w:rFonts w:ascii="Times New Roman" w:cs="Times New Roman" w:eastAsia="Times New Roman" w:hAnsi="Times New Roman"/>
            <w:sz w:val="21"/>
            <w:szCs w:val="21"/>
            <w:highlight w:val="white"/>
            <w:rtl w:val="0"/>
          </w:rPr>
          <w:t xml:space="preserve">Copyright Act of Canada</w:t>
        </w:r>
      </w:hyperlink>
      <w:r w:rsidDel="00000000" w:rsidR="00000000" w:rsidRPr="00000000">
        <w:rPr>
          <w:rtl w:val="0"/>
        </w:rPr>
      </w:r>
    </w:p>
    <w:p w:rsidR="00000000" w:rsidDel="00000000" w:rsidP="00000000" w:rsidRDefault="00000000" w:rsidRPr="00000000">
      <w:pPr>
        <w:numPr>
          <w:ilvl w:val="0"/>
          <w:numId w:val="3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The respondent = Claude Théberge, a painter with a well-established international reputation, assigned by way of contract the right to publish reproductions, cards and other stationery products representing certain of his works to a publisher.</w:t>
      </w:r>
    </w:p>
    <w:p w:rsidR="00000000" w:rsidDel="00000000" w:rsidP="00000000" w:rsidRDefault="00000000" w:rsidRPr="00000000">
      <w:pPr>
        <w:numPr>
          <w:ilvl w:val="0"/>
          <w:numId w:val="34"/>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 The appellant art gallery = </w:t>
      </w:r>
      <w:hyperlink r:id="rId6">
        <w:r w:rsidDel="00000000" w:rsidR="00000000" w:rsidRPr="00000000">
          <w:rPr>
            <w:rFonts w:ascii="Times New Roman" w:cs="Times New Roman" w:eastAsia="Times New Roman" w:hAnsi="Times New Roman"/>
            <w:highlight w:val="white"/>
            <w:rtl w:val="0"/>
          </w:rPr>
          <w:t xml:space="preserve">Galerie d'Art du Petit Champlain</w:t>
        </w:r>
      </w:hyperlink>
      <w:r w:rsidDel="00000000" w:rsidR="00000000" w:rsidRPr="00000000">
        <w:rPr>
          <w:rFonts w:ascii="Times New Roman" w:cs="Times New Roman" w:eastAsia="Times New Roman" w:hAnsi="Times New Roman"/>
          <w:highlight w:val="white"/>
          <w:rtl w:val="0"/>
        </w:rPr>
        <w:t xml:space="preserve">, purchased cards, photo-lithographs and posters embodying various of the artist's works from the publisher, and then transferred the images to canvas.</w:t>
      </w:r>
    </w:p>
    <w:p w:rsidR="00000000" w:rsidDel="00000000" w:rsidP="00000000" w:rsidRDefault="00000000" w:rsidRPr="00000000">
      <w:pPr>
        <w:numPr>
          <w:ilvl w:val="0"/>
          <w:numId w:val="34"/>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Theberge focused attention on the importance copyright plays in promoting the public interest (access the public has on works)</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Issues:</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color w:val="252525"/>
          <w:highlight w:val="white"/>
          <w:rtl w:val="0"/>
        </w:rPr>
        <w:t xml:space="preserve">whether transferring the work from paper to canvas violated the Copyright Act by creating an unauthorized reproduction</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what extent does an artist have control over the reproduction of their work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color w:val="252525"/>
          <w:highlight w:val="white"/>
          <w:rtl w:val="0"/>
        </w:rPr>
        <w:t xml:space="preserve">Judgements:</w:t>
      </w:r>
    </w:p>
    <w:p w:rsidR="00000000" w:rsidDel="00000000" w:rsidP="00000000" w:rsidRDefault="00000000" w:rsidRPr="00000000">
      <w:pPr>
        <w:numPr>
          <w:ilvl w:val="0"/>
          <w:numId w:val="23"/>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held that there was no reproduction involved because no new copies were made</w:t>
      </w:r>
    </w:p>
    <w:p w:rsidR="00000000" w:rsidDel="00000000" w:rsidP="00000000" w:rsidRDefault="00000000" w:rsidRPr="00000000">
      <w:pPr>
        <w:numPr>
          <w:ilvl w:val="0"/>
          <w:numId w:val="23"/>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There was only the transfer of ink, which was considered modification, not a copy</w:t>
      </w:r>
    </w:p>
    <w:p w:rsidR="00000000" w:rsidDel="00000000" w:rsidP="00000000" w:rsidRDefault="00000000" w:rsidRPr="00000000">
      <w:pPr>
        <w:numPr>
          <w:ilvl w:val="0"/>
          <w:numId w:val="23"/>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The Court found the artist's legitimate economic interests were not changed by the transferring of the ink from paper to canvas.</w:t>
      </w:r>
    </w:p>
    <w:p w:rsidR="00000000" w:rsidDel="00000000" w:rsidP="00000000" w:rsidRDefault="00000000" w:rsidRPr="00000000">
      <w:pPr>
        <w:numPr>
          <w:ilvl w:val="0"/>
          <w:numId w:val="23"/>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In the end the court felt that it should not put too much power in the hands of the artist over the purchaser of the art, as it would overly limit the ability of private property owners to do what they will with their possessions.</w:t>
      </w: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rtl w:val="0"/>
        </w:rPr>
        <w:t xml:space="preserve">June 27, 2016</w:t>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rtl w:val="0"/>
        </w:rPr>
        <w:t xml:space="preserve">Class 3</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Downloading vs. streaming:</w:t>
      </w:r>
    </w:p>
    <w:p w:rsidR="00000000" w:rsidDel="00000000" w:rsidP="00000000" w:rsidRDefault="00000000" w:rsidRPr="00000000">
      <w:pPr>
        <w:numPr>
          <w:ilvl w:val="0"/>
          <w:numId w:val="2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Copyright distinguishes downloading from streaming; with streaming no durable copy is produced or reproduced</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Recap:</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2 statutory requirements that constitute copyright: originality + fixation (</w:t>
      </w:r>
      <w:r w:rsidDel="00000000" w:rsidR="00000000" w:rsidRPr="00000000">
        <w:rPr>
          <w:rFonts w:ascii="Times New Roman" w:cs="Times New Roman" w:eastAsia="Times New Roman" w:hAnsi="Times New Roman"/>
          <w:color w:val="222222"/>
          <w:sz w:val="24"/>
          <w:szCs w:val="24"/>
          <w:highlight w:val="white"/>
          <w:rtl w:val="0"/>
        </w:rPr>
        <w:t xml:space="preserve">fixed in a tangible medium of expression i.e. painting, drawing,writing etc..); they are completely separate concepts but are dependant of each other in this context</w:t>
      </w:r>
      <w:r w:rsidDel="00000000" w:rsidR="00000000" w:rsidRPr="00000000">
        <w:rPr>
          <w:rtl w:val="0"/>
        </w:rPr>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Fixation alone does not constitute infringement (</w:t>
      </w:r>
      <w:r w:rsidDel="00000000" w:rsidR="00000000" w:rsidRPr="00000000">
        <w:rPr>
          <w:sz w:val="18"/>
          <w:szCs w:val="18"/>
          <w:highlight w:val="white"/>
          <w:rtl w:val="0"/>
        </w:rPr>
        <w:t xml:space="preserve">the action of breaking the terms of a law, agreement, etc.; violation)</w:t>
      </w:r>
      <w:r w:rsidDel="00000000" w:rsidR="00000000" w:rsidRPr="00000000">
        <w:rPr>
          <w:rtl w:val="0"/>
        </w:rPr>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constitutes originality? Or creativity?</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Property (ownership) gives you the soles right to reproduce and exclude other</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Copyright law gives owners (of a work) exclusivity with respect to regulating human conduct</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Section 3.1 - public interest vs. creator’s interest to protect their work and maybe make a living off it?</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Owner’s rights NOT absolute (users have rights too) understand scope of both rights</w:t>
      </w:r>
    </w:p>
    <w:p w:rsidR="00000000" w:rsidDel="00000000" w:rsidP="00000000" w:rsidRDefault="00000000" w:rsidRPr="00000000">
      <w:pPr>
        <w:numPr>
          <w:ilvl w:val="0"/>
          <w:numId w:val="3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Theberge -&gt; understand fixation from case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CCH Canadian Ltd v Law Society of Upper Canada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Understand 4 distinct concepts of this case: Originality, authorization, fair dealings, communication to the people</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Liability: to what extent are you liable for other people in different contexts? (i.e. house party and an attendee assaults a neighbour)</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 provision of copyright act embodies users rights - copyright law has always been biased towards creator’s rights</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u w:val="single"/>
          <w:rtl w:val="0"/>
        </w:rPr>
        <w:t xml:space="preserve">Fair dealing section 29</w:t>
      </w:r>
      <w:r w:rsidDel="00000000" w:rsidR="00000000" w:rsidRPr="00000000">
        <w:rPr>
          <w:rFonts w:ascii="Times New Roman" w:cs="Times New Roman" w:eastAsia="Times New Roman" w:hAnsi="Times New Roman"/>
          <w:highlight w:val="white"/>
          <w:rtl w:val="0"/>
        </w:rPr>
        <w:t xml:space="preserve">: you can copyright in the way you deal as long as the copyright is fair</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dealings = protection for users</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Third parties as long as they act according to copyright law can do certain things under fair dealings</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What constitutes user's rights? </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What is the statutory (law) source material for users rights? </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Section 3 sub.1f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hyperlink r:id="rId7">
        <w:r w:rsidDel="00000000" w:rsidR="00000000" w:rsidRPr="00000000">
          <w:rPr>
            <w:rFonts w:ascii="Times New Roman" w:cs="Times New Roman" w:eastAsia="Times New Roman" w:hAnsi="Times New Roman"/>
            <w:color w:val="1155cc"/>
            <w:highlight w:val="white"/>
            <w:u w:val="single"/>
            <w:rtl w:val="0"/>
          </w:rPr>
          <w:t xml:space="preserve">http://scc-csc.lexum.com/scc-csc/scc-csc/en/item/2125/index.do?r=AAAAAQATQ2FuYWRhIEV2aWRlbmNlIEFjdAE</w:t>
        </w:r>
      </w:hyperlink>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Summary:</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Appellant + respondent</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Cross appeal = </w:t>
      </w:r>
      <w:r w:rsidDel="00000000" w:rsidR="00000000" w:rsidRPr="00000000">
        <w:rPr>
          <w:rFonts w:ascii="Times New Roman" w:cs="Times New Roman" w:eastAsia="Times New Roman" w:hAnsi="Times New Roman"/>
          <w:rtl w:val="0"/>
        </w:rPr>
        <w:t xml:space="preserve">is a request filed by an </w:t>
      </w:r>
      <w:hyperlink r:id="rId8">
        <w:r w:rsidDel="00000000" w:rsidR="00000000" w:rsidRPr="00000000">
          <w:rPr>
            <w:rFonts w:ascii="Times New Roman" w:cs="Times New Roman" w:eastAsia="Times New Roman" w:hAnsi="Times New Roman"/>
            <w:rtl w:val="0"/>
          </w:rPr>
          <w:t xml:space="preserve">appellant</w:t>
        </w:r>
      </w:hyperlink>
      <w:r w:rsidDel="00000000" w:rsidR="00000000" w:rsidRPr="00000000">
        <w:rPr>
          <w:rFonts w:ascii="Times New Roman" w:cs="Times New Roman" w:eastAsia="Times New Roman" w:hAnsi="Times New Roman"/>
          <w:rtl w:val="0"/>
        </w:rPr>
        <w:t xml:space="preserve"> requesting that a higher court review a decision made by a lower court</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Law society provided single copies of legal articles and offered request based photocopying services at their library (it was necessary because many materials were non-circulating)</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CCH Canada sues for copyright infringement on 11 works in question (not relevant for the purpose of this class)</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Allegation by publishers (CCH, Canada Law Book, Carswell Thompson) that these works have been infringed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Paragraph 4</w:t>
      </w:r>
      <w:r w:rsidDel="00000000" w:rsidR="00000000" w:rsidRPr="00000000">
        <w:rPr>
          <w:rFonts w:ascii="Times New Roman" w:cs="Times New Roman" w:eastAsia="Times New Roman" w:hAnsi="Times New Roman"/>
          <w:highlight w:val="white"/>
          <w:rtl w:val="0"/>
        </w:rPr>
        <w:t xml:space="preserve">: alleging that copyright has been infringed in 2 ways -&gt; 1) by </w:t>
      </w:r>
      <w:r w:rsidDel="00000000" w:rsidR="00000000" w:rsidRPr="00000000">
        <w:rPr>
          <w:rFonts w:ascii="Times New Roman" w:cs="Times New Roman" w:eastAsia="Times New Roman" w:hAnsi="Times New Roman"/>
          <w:highlight w:val="white"/>
          <w:u w:val="single"/>
          <w:rtl w:val="0"/>
        </w:rPr>
        <w:t xml:space="preserve">copying</w:t>
      </w:r>
      <w:r w:rsidDel="00000000" w:rsidR="00000000" w:rsidRPr="00000000">
        <w:rPr>
          <w:rFonts w:ascii="Times New Roman" w:cs="Times New Roman" w:eastAsia="Times New Roman" w:hAnsi="Times New Roman"/>
          <w:highlight w:val="white"/>
          <w:rtl w:val="0"/>
        </w:rPr>
        <w:t xml:space="preserve"> without permission (reproducing) 2) dealing of the work (how you go about copying or modifying the work)</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 Allowable (fair) purposes under the copyright act: 1) private study, 2) research, 3) education, 4) parody or  5) satire</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What constitutes research? </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Owner’s rights NOT absolute (users have rights too) understand scope of both rights</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 for purpose of news reporting does not constitute infringement if the following criteria is met: Section 29.2 (see below)</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 for the purpose of criticism does not infringe copyright if the following criteria is met: Section 29.1 (see below) </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4 issues concerned with cross-appeal: Originality, authorization, fair dealings, communication to the people pg.350-351</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Paragraph 11</w:t>
      </w:r>
      <w:r w:rsidDel="00000000" w:rsidR="00000000" w:rsidRPr="00000000">
        <w:rPr>
          <w:rFonts w:ascii="Times New Roman" w:cs="Times New Roman" w:eastAsia="Times New Roman" w:hAnsi="Times New Roman"/>
          <w:highlight w:val="white"/>
          <w:rtl w:val="0"/>
        </w:rPr>
        <w:t xml:space="preserve">: copyright act sets out obligation of both users and copyright owners</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Paragraph 12:</w:t>
      </w:r>
      <w:r w:rsidDel="00000000" w:rsidR="00000000" w:rsidRPr="00000000">
        <w:rPr>
          <w:rFonts w:ascii="Times New Roman" w:cs="Times New Roman" w:eastAsia="Times New Roman" w:hAnsi="Times New Roman"/>
          <w:highlight w:val="white"/>
          <w:rtl w:val="0"/>
        </w:rPr>
        <w:t xml:space="preserve"> Users rights - understanding the importance</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Paragraph 13: </w:t>
      </w:r>
      <w:r w:rsidDel="00000000" w:rsidR="00000000" w:rsidRPr="00000000">
        <w:rPr>
          <w:rFonts w:ascii="Times New Roman" w:cs="Times New Roman" w:eastAsia="Times New Roman" w:hAnsi="Times New Roman"/>
          <w:highlight w:val="white"/>
          <w:rtl w:val="0"/>
        </w:rPr>
        <w:t xml:space="preserve">*highlight “interpret”*</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Sidenote: communicating to public is not the same as performing to the public</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Paragraph 16:</w:t>
      </w:r>
      <w:r w:rsidDel="00000000" w:rsidR="00000000" w:rsidRPr="00000000">
        <w:rPr>
          <w:rFonts w:ascii="Times New Roman" w:cs="Times New Roman" w:eastAsia="Times New Roman" w:hAnsi="Times New Roman"/>
          <w:highlight w:val="white"/>
          <w:rtl w:val="0"/>
        </w:rPr>
        <w:t xml:space="preserve"> what constitutes a work as original? “must be more than a mere copy of another work”, “it need not be creative”</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Historic conception: “For a work to be original there must have been some exercise involved in that work”, </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 (know what the service consists of, will be on test 1 - question 7)???</w:t>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Factors that assess whether a dealing is fair: </w:t>
      </w:r>
      <w:r w:rsidDel="00000000" w:rsidR="00000000" w:rsidRPr="00000000">
        <w:rPr>
          <w:rFonts w:ascii="Times New Roman" w:cs="Times New Roman" w:eastAsia="Times New Roman" w:hAnsi="Times New Roman"/>
          <w:highlight w:val="white"/>
          <w:rtl w:val="0"/>
        </w:rPr>
        <w:t xml:space="preserve">(1) the purpose of the dealing; (2) the character of the dealing (how works were dealt with, i.e. was it destroyed after intended purpose? Were multiple copies made?; (3) the amount of the dealing ( amount of copied work); (4) alternatives to the dealing (was the dealing reasonably necessary to achieve the ultimate purpose?); (5) the nature of the work; and (6) the effect of the dealing on the work (is the reproduced work likely to compete with the market of the original work?).</w:t>
      </w:r>
      <w:r w:rsidDel="00000000" w:rsidR="00000000" w:rsidRPr="00000000">
        <w:rPr>
          <w:rtl w:val="0"/>
        </w:rPr>
      </w:r>
    </w:p>
    <w:p w:rsidR="00000000" w:rsidDel="00000000" w:rsidP="00000000" w:rsidRDefault="00000000" w:rsidRPr="00000000">
      <w:pPr>
        <w:numPr>
          <w:ilvl w:val="0"/>
          <w:numId w:val="17"/>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 test has 2 stages: stage 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Court judgements:</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Were the publisher’s materials “original works” protected by copyright? </w:t>
      </w:r>
      <w:r w:rsidDel="00000000" w:rsidR="00000000" w:rsidRPr="00000000">
        <w:rPr>
          <w:rFonts w:ascii="Times New Roman" w:cs="Times New Roman" w:eastAsia="Times New Roman" w:hAnsi="Times New Roman"/>
          <w:b w:val="1"/>
          <w:highlight w:val="white"/>
          <w:rtl w:val="0"/>
        </w:rPr>
        <w:t xml:space="preserve">YES</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Did the library authorize copyright infringement by maintaining self-service photocopiers and copies of the publishers’ works for patrons use? </w:t>
      </w:r>
      <w:r w:rsidDel="00000000" w:rsidR="00000000" w:rsidRPr="00000000">
        <w:rPr>
          <w:rFonts w:ascii="Times New Roman" w:cs="Times New Roman" w:eastAsia="Times New Roman" w:hAnsi="Times New Roman"/>
          <w:b w:val="1"/>
          <w:highlight w:val="white"/>
          <w:rtl w:val="0"/>
        </w:rPr>
        <w:t xml:space="preserve">NO</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Was the law society’s dealings with the publishers’ works “fair dealings” under section 29 of the copyright act? </w:t>
      </w:r>
      <w:r w:rsidDel="00000000" w:rsidR="00000000" w:rsidRPr="00000000">
        <w:rPr>
          <w:rFonts w:ascii="Times New Roman" w:cs="Times New Roman" w:eastAsia="Times New Roman" w:hAnsi="Times New Roman"/>
          <w:b w:val="1"/>
          <w:highlight w:val="white"/>
          <w:rtl w:val="0"/>
        </w:rPr>
        <w:t xml:space="preserve">YES</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Library used under fair dealings : purpose of research + private study</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Library was NOT liable: did not infringe copyright through photocopiers</w:t>
      </w:r>
    </w:p>
    <w:p w:rsidR="00000000" w:rsidDel="00000000" w:rsidP="00000000" w:rsidRDefault="00000000" w:rsidRPr="00000000">
      <w:pPr>
        <w:numPr>
          <w:ilvl w:val="0"/>
          <w:numId w:val="2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Library did NOT infringe copyright by “authorizing” copying, faxing etc.. of works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Outcomes: </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252525"/>
          <w:highlight w:val="white"/>
          <w:rtl w:val="0"/>
        </w:rPr>
        <w:t xml:space="preserve">Court unanimously held that the Law Society's practice fell within the bounds of fair dealing</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The Court held that the Law Society did not infringe any copyright when single copies of decisions, statutes, regulations, etc. were made by the library or by its patrons using photocopiers to do similarly.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4,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Heather Robertson v. Thomson Corp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Summary: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9"/>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Freelance writer H. Robertson wrote two published print articles in the Globe and Mail</w:t>
      </w:r>
    </w:p>
    <w:p w:rsidR="00000000" w:rsidDel="00000000" w:rsidP="00000000" w:rsidRDefault="00000000" w:rsidRPr="00000000">
      <w:pPr>
        <w:numPr>
          <w:ilvl w:val="0"/>
          <w:numId w:val="19"/>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333333"/>
          <w:highlight w:val="white"/>
          <w:rtl w:val="0"/>
        </w:rPr>
        <w:t xml:space="preserve">She filed the class-action lawsuit over the unauthorized reproduction of her work as well as that of thousands of other freelance writers.</w:t>
      </w:r>
      <w:r w:rsidDel="00000000" w:rsidR="00000000" w:rsidRPr="00000000">
        <w:rPr>
          <w:rtl w:val="0"/>
        </w:rPr>
      </w:r>
    </w:p>
    <w:p w:rsidR="00000000" w:rsidDel="00000000" w:rsidP="00000000" w:rsidRDefault="00000000" w:rsidRPr="00000000">
      <w:pPr>
        <w:numPr>
          <w:ilvl w:val="0"/>
          <w:numId w:val="19"/>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newspaper placed her articles in 2 online databases and a CD-ROM</w:t>
      </w:r>
    </w:p>
    <w:p w:rsidR="00000000" w:rsidDel="00000000" w:rsidP="00000000" w:rsidRDefault="00000000" w:rsidRPr="00000000">
      <w:pPr>
        <w:numPr>
          <w:ilvl w:val="0"/>
          <w:numId w:val="15"/>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252525"/>
          <w:highlight w:val="white"/>
          <w:rtl w:val="0"/>
        </w:rPr>
        <w:t xml:space="preserve">The issue before the Court was whether the reproduction of Robertson's articles were part of the Globe's copyright in its newspaper or if the reproduction infringes Robertson's copyright in her work.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color w:val="252525"/>
          <w:highlight w:val="white"/>
          <w:rtl w:val="0"/>
        </w:rPr>
        <w:t xml:space="preserve">Outcome:</w:t>
      </w:r>
    </w:p>
    <w:p w:rsidR="00000000" w:rsidDel="00000000" w:rsidP="00000000" w:rsidRDefault="00000000" w:rsidRPr="00000000">
      <w:pPr>
        <w:numPr>
          <w:ilvl w:val="0"/>
          <w:numId w:val="10"/>
        </w:numPr>
        <w:ind w:left="720" w:hanging="360"/>
        <w:contextualSpacing w:val="1"/>
        <w:rPr>
          <w:rFonts w:ascii="Times New Roman" w:cs="Times New Roman" w:eastAsia="Times New Roman" w:hAnsi="Times New Roman"/>
          <w:color w:val="252525"/>
          <w:highlight w:val="white"/>
          <w:u w:val="none"/>
        </w:rPr>
      </w:pPr>
      <w:r w:rsidDel="00000000" w:rsidR="00000000" w:rsidRPr="00000000">
        <w:rPr>
          <w:rFonts w:ascii="Times New Roman" w:cs="Times New Roman" w:eastAsia="Times New Roman" w:hAnsi="Times New Roman"/>
          <w:color w:val="252525"/>
          <w:highlight w:val="white"/>
          <w:rtl w:val="0"/>
        </w:rPr>
        <w:t xml:space="preserve"> The appeal should be dismissed. The cross-appeal should be allowed with respect to the CD-ROMs only.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color w:val="252525"/>
          <w:highlight w:val="white"/>
          <w:rtl w:val="0"/>
        </w:rPr>
        <w:t xml:space="preserve"> Majority: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Supreme Court of Canada ruled that newspapers and magazines do not have the right to transfer articles from their print editions into databases without the consent of the writers</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majority of the court held that the reproduction of the articles on the Internet site violated the freelancers’ copyright but the CD-ROMs did not - The agreement with the freelancers and copyright law allowed </w:t>
      </w:r>
      <w:r w:rsidDel="00000000" w:rsidR="00000000" w:rsidRPr="00000000">
        <w:rPr>
          <w:rFonts w:ascii="Times New Roman" w:cs="Times New Roman" w:eastAsia="Times New Roman" w:hAnsi="Times New Roman"/>
          <w:i w:val="1"/>
          <w:rtl w:val="0"/>
        </w:rPr>
        <w:t xml:space="preserve">The Globe and Mail</w:t>
      </w:r>
      <w:r w:rsidDel="00000000" w:rsidR="00000000" w:rsidRPr="00000000">
        <w:rPr>
          <w:rFonts w:ascii="Times New Roman" w:cs="Times New Roman" w:eastAsia="Times New Roman" w:hAnsi="Times New Roman"/>
          <w:rtl w:val="0"/>
        </w:rPr>
        <w:t xml:space="preserve"> to reproduce the newspaper, but not the article itself.</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majority held that placing articles in a massive database along with material from other publications de-contextualizes them to the point where they no longer maintain their connection with the rest of the newspaper. The resulting work is of a different nature. </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Viewed “globally”, these databases are compilations of individual articles presented outside of the context of the original collective work from where they originated</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By contrast, the CD-ROMs are a valid exercise of The Globe and Mail’s right to reproduce its collective work. </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Media neutrality reflected in s. 3(1) of the Act is not a license to override the rights of authors - media neutrality means that the Copyright Act should continue to apply in different media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Minority: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minority held the claims should be dismissed. They held that reproduction of the articles on the Internet constituted </w:t>
      </w:r>
      <w:r w:rsidDel="00000000" w:rsidR="00000000" w:rsidRPr="00000000">
        <w:rPr>
          <w:rFonts w:ascii="Times New Roman" w:cs="Times New Roman" w:eastAsia="Times New Roman" w:hAnsi="Times New Roman"/>
          <w:i w:val="1"/>
          <w:rtl w:val="0"/>
        </w:rPr>
        <w:t xml:space="preserve">reproduction of a substantial part</w:t>
      </w:r>
      <w:r w:rsidDel="00000000" w:rsidR="00000000" w:rsidRPr="00000000">
        <w:rPr>
          <w:rFonts w:ascii="Times New Roman" w:cs="Times New Roman" w:eastAsia="Times New Roman" w:hAnsi="Times New Roman"/>
          <w:rtl w:val="0"/>
        </w:rPr>
        <w:t xml:space="preserve"> of the newspapers, which was the exclusive right of the owner of the copyright.</w:t>
      </w:r>
    </w:p>
    <w:p w:rsidR="00000000" w:rsidDel="00000000" w:rsidP="00000000" w:rsidRDefault="00000000" w:rsidRPr="00000000">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Media neutrality -&gt; </w:t>
      </w:r>
    </w:p>
    <w:p w:rsidR="00000000" w:rsidDel="00000000" w:rsidP="00000000" w:rsidRDefault="00000000" w:rsidRPr="00000000">
      <w:pPr>
        <w:numPr>
          <w:ilvl w:val="0"/>
          <w:numId w:val="2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The class action should be dismissed.</w:t>
      </w:r>
    </w:p>
    <w:p w:rsidR="00000000" w:rsidDel="00000000" w:rsidP="00000000" w:rsidRDefault="00000000" w:rsidRPr="00000000">
      <w:pPr>
        <w:numPr>
          <w:ilvl w:val="0"/>
          <w:numId w:val="27"/>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The newspaper publishers own the copyright in their newspapers. Since Info Globe Online and CPI.Q contain a reproduction of a “substantial part” of the skill and judgment exercised by the publishers in creating their newspapers, they are within their right of reproduction conferred by s. 3(1) of the Copyright Act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hyperlink r:id="rId9">
        <w:r w:rsidDel="00000000" w:rsidR="00000000" w:rsidRPr="00000000">
          <w:rPr>
            <w:rFonts w:ascii="Times New Roman" w:cs="Times New Roman" w:eastAsia="Times New Roman" w:hAnsi="Times New Roman"/>
            <w:color w:val="1155cc"/>
            <w:highlight w:val="white"/>
            <w:u w:val="single"/>
            <w:rtl w:val="0"/>
          </w:rPr>
          <w:t xml:space="preserve">http://www.mccarthy.ca/article_detail.aspx?id=3424</w:t>
        </w:r>
      </w:hyperlink>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6,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SOCAN v. Bell Canada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Case questions: </w:t>
      </w:r>
      <w:r w:rsidDel="00000000" w:rsidR="00000000" w:rsidRPr="00000000">
        <w:rPr>
          <w:rFonts w:ascii="Times New Roman" w:cs="Times New Roman" w:eastAsia="Times New Roman" w:hAnsi="Times New Roman"/>
          <w:highlight w:val="white"/>
          <w:u w:val="single"/>
          <w:rtl w:val="0"/>
        </w:rPr>
        <w:t xml:space="preserve">What constitutes fairness?</w:t>
      </w:r>
      <w:r w:rsidDel="00000000" w:rsidR="00000000" w:rsidRPr="00000000">
        <w:rPr>
          <w:rFonts w:ascii="Times New Roman" w:cs="Times New Roman" w:eastAsia="Times New Roman" w:hAnsi="Times New Roman"/>
          <w:highlight w:val="white"/>
          <w:rtl w:val="0"/>
        </w:rPr>
        <w:t xml:space="preserve"> What are the reasons the supreme court gives? What are the outcomes?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Character &amp; amount of dealing = crucial in this case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Recap: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6 fairness factors -&gt; purpose, character, amount of dealing, alternatives, nature of the work, effect of the dealing</w:t>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 dealing is a concrete concept of the copyright act</w:t>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Copyright tries to strike a balance between protection (of creator’s work) and access (public interest)</w:t>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FYI: Cache does not store a copy</w:t>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Streaming does not store a copy, therefore you are not reproducing</w:t>
      </w:r>
    </w:p>
    <w:p w:rsidR="00000000" w:rsidDel="00000000" w:rsidP="00000000" w:rsidRDefault="00000000" w:rsidRPr="00000000">
      <w:pPr>
        <w:numPr>
          <w:ilvl w:val="0"/>
          <w:numId w:val="30"/>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2 tests in CCH Canadian case: 1) what is the nature of the dealing?, Is it for an allowable purpose? 2) Is it fair?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Case:</w:t>
      </w:r>
    </w:p>
    <w:p w:rsidR="00000000" w:rsidDel="00000000" w:rsidP="00000000" w:rsidRDefault="00000000" w:rsidRPr="00000000">
      <w:pPr>
        <w:numPr>
          <w:ilvl w:val="0"/>
          <w:numId w:val="3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What is the character of the dealings in this case? Music previews</w:t>
      </w:r>
    </w:p>
    <w:p w:rsidR="00000000" w:rsidDel="00000000" w:rsidP="00000000" w:rsidRDefault="00000000" w:rsidRPr="00000000">
      <w:pPr>
        <w:numPr>
          <w:ilvl w:val="0"/>
          <w:numId w:val="3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4 factors concentrated on: purpose, character, amount (proportion being dealt), alternative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SOCAN arguments:</w:t>
      </w:r>
    </w:p>
    <w:p w:rsidR="00000000" w:rsidDel="00000000" w:rsidP="00000000" w:rsidRDefault="00000000" w:rsidRPr="00000000">
      <w:pPr>
        <w:numPr>
          <w:ilvl w:val="0"/>
          <w:numId w:val="2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Argued that the purpose of the previews in this case was purely commercial </w:t>
      </w:r>
    </w:p>
    <w:p w:rsidR="00000000" w:rsidDel="00000000" w:rsidP="00000000" w:rsidRDefault="00000000" w:rsidRPr="00000000">
      <w:pPr>
        <w:numPr>
          <w:ilvl w:val="0"/>
          <w:numId w:val="2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Research requires the production of something new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Outcomes: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Use of previews was not a copyright infringement because use was a “fair dealing”  for the purpose of research  under s.29</w:t>
      </w:r>
    </w:p>
    <w:p w:rsidR="00000000" w:rsidDel="00000000" w:rsidP="00000000" w:rsidRDefault="00000000" w:rsidRPr="00000000">
      <w:pPr>
        <w:numPr>
          <w:ilvl w:val="0"/>
          <w:numId w:val="1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No royalties were required to be paid to SOCAN because previews were not an infringement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11,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ESA v. SOCAN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8"/>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At the heart of this case -&gt; Technological neutrality; </w:t>
      </w:r>
      <w:r w:rsidDel="00000000" w:rsidR="00000000" w:rsidRPr="00000000">
        <w:rPr>
          <w:rFonts w:ascii="Times New Roman" w:cs="Times New Roman" w:eastAsia="Times New Roman" w:hAnsi="Times New Roman"/>
          <w:highlight w:val="white"/>
          <w:rtl w:val="0"/>
        </w:rPr>
        <w:t xml:space="preserve">principle that requires the </w:t>
      </w:r>
      <w:hyperlink r:id="rId10">
        <w:r w:rsidDel="00000000" w:rsidR="00000000" w:rsidRPr="00000000">
          <w:rPr>
            <w:rFonts w:ascii="Times New Roman" w:cs="Times New Roman" w:eastAsia="Times New Roman" w:hAnsi="Times New Roman"/>
            <w:i w:val="1"/>
            <w:color w:val="800080"/>
            <w:highlight w:val="white"/>
            <w:u w:val="single"/>
            <w:rtl w:val="0"/>
          </w:rPr>
          <w:t xml:space="preserve">Copyright Act</w:t>
        </w:r>
      </w:hyperlink>
      <w:hyperlink r:id="rId11">
        <w:r w:rsidDel="00000000" w:rsidR="00000000" w:rsidRPr="00000000">
          <w:rPr>
            <w:rFonts w:ascii="Times New Roman" w:cs="Times New Roman" w:eastAsia="Times New Roman" w:hAnsi="Times New Roman"/>
            <w:i w:val="1"/>
            <w:color w:val="800080"/>
            <w:highlight w:val="white"/>
            <w:u w:val="single"/>
            <w:rtl w:val="0"/>
          </w:rPr>
          <w:t xml:space="preserve"> </w:t>
        </w:r>
      </w:hyperlink>
      <w:r w:rsidDel="00000000" w:rsidR="00000000" w:rsidRPr="00000000">
        <w:rPr>
          <w:rFonts w:ascii="Times New Roman" w:cs="Times New Roman" w:eastAsia="Times New Roman" w:hAnsi="Times New Roman"/>
          <w:highlight w:val="white"/>
          <w:rtl w:val="0"/>
        </w:rPr>
        <w:t xml:space="preserve"> to apply equally between traditional and more technologically advanced forms of the same media</w:t>
      </w:r>
      <w:r w:rsidDel="00000000" w:rsidR="00000000" w:rsidRPr="00000000">
        <w:rPr>
          <w:rtl w:val="0"/>
        </w:rPr>
      </w:r>
    </w:p>
    <w:p w:rsidR="00000000" w:rsidDel="00000000" w:rsidP="00000000" w:rsidRDefault="00000000" w:rsidRPr="00000000">
      <w:pPr>
        <w:numPr>
          <w:ilvl w:val="0"/>
          <w:numId w:val="28"/>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Tech neutrality - </w:t>
      </w:r>
      <w:r w:rsidDel="00000000" w:rsidR="00000000" w:rsidRPr="00000000">
        <w:rPr>
          <w:rFonts w:ascii="Times New Roman" w:cs="Times New Roman" w:eastAsia="Times New Roman" w:hAnsi="Times New Roman"/>
          <w:highlight w:val="white"/>
          <w:rtl w:val="0"/>
        </w:rPr>
        <w:t xml:space="preserve">reflected in s. 3(1); describes a right to produce or reproduce a work “in any material form whatever”</w:t>
      </w: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Issue -</w:t>
      </w:r>
      <w:r w:rsidDel="00000000" w:rsidR="00000000" w:rsidRPr="00000000">
        <w:rPr>
          <w:rFonts w:ascii="Times New Roman" w:cs="Times New Roman" w:eastAsia="Times New Roman" w:hAnsi="Times New Roman"/>
          <w:highlight w:val="white"/>
          <w:rtl w:val="0"/>
        </w:rPr>
        <w:t xml:space="preserve">&gt; </w:t>
      </w:r>
      <w:r w:rsidDel="00000000" w:rsidR="00000000" w:rsidRPr="00000000">
        <w:rPr>
          <w:rFonts w:ascii="Times New Roman" w:cs="Times New Roman" w:eastAsia="Times New Roman" w:hAnsi="Times New Roman"/>
          <w:highlight w:val="white"/>
          <w:rtl w:val="0"/>
        </w:rPr>
        <w:t xml:space="preserve">Whether transmission of musical works contained in a video game through an Internet download is a communication to the public</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Tariff = a tax or duty </w:t>
      </w:r>
      <w:r w:rsidDel="00000000" w:rsidR="00000000" w:rsidRPr="00000000">
        <w:rPr>
          <w:rFonts w:ascii="Times New Roman" w:cs="Times New Roman" w:eastAsia="Times New Roman" w:hAnsi="Times New Roman"/>
          <w:color w:val="222222"/>
          <w:highlight w:val="white"/>
          <w:rtl w:val="0"/>
        </w:rPr>
        <w:t xml:space="preserve">to be paid on a particular class of imports or exports.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Summary: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6"/>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ESA appealing to SCC about copyright board’s decision</w:t>
      </w:r>
    </w:p>
    <w:p w:rsidR="00000000" w:rsidDel="00000000" w:rsidP="00000000" w:rsidRDefault="00000000" w:rsidRPr="00000000">
      <w:pPr>
        <w:numPr>
          <w:ilvl w:val="0"/>
          <w:numId w:val="1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Appellants ESA represent video game publishers and distributors, they enable customers to download copies of video games from the Internet which are identical to copies purchased in store</w:t>
      </w:r>
    </w:p>
    <w:p w:rsidR="00000000" w:rsidDel="00000000" w:rsidP="00000000" w:rsidRDefault="00000000" w:rsidRPr="00000000">
      <w:pPr>
        <w:numPr>
          <w:ilvl w:val="0"/>
          <w:numId w:val="1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The video games contain copyrighted musical works</w:t>
      </w:r>
    </w:p>
    <w:p w:rsidR="00000000" w:rsidDel="00000000" w:rsidP="00000000" w:rsidRDefault="00000000" w:rsidRPr="00000000">
      <w:pPr>
        <w:numPr>
          <w:ilvl w:val="0"/>
          <w:numId w:val="12"/>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SOCAN, which administers the right to “communicate” musical works on behalf of copyright owners, applied to the Copyright Board for a </w:t>
      </w:r>
      <w:r w:rsidDel="00000000" w:rsidR="00000000" w:rsidRPr="00000000">
        <w:rPr>
          <w:rFonts w:ascii="Times New Roman" w:cs="Times New Roman" w:eastAsia="Times New Roman" w:hAnsi="Times New Roman"/>
          <w:highlight w:val="white"/>
          <w:u w:val="single"/>
          <w:rtl w:val="0"/>
        </w:rPr>
        <w:t xml:space="preserve">tariff </w:t>
      </w:r>
      <w:r w:rsidDel="00000000" w:rsidR="00000000" w:rsidRPr="00000000">
        <w:rPr>
          <w:rFonts w:ascii="Times New Roman" w:cs="Times New Roman" w:eastAsia="Times New Roman" w:hAnsi="Times New Roman"/>
          <w:highlight w:val="white"/>
          <w:rtl w:val="0"/>
        </w:rPr>
        <w:t xml:space="preserve">covering downloads of musical works over the Internet.</w:t>
      </w:r>
    </w:p>
    <w:p w:rsidR="00000000" w:rsidDel="00000000" w:rsidP="00000000" w:rsidRDefault="00000000" w:rsidRPr="00000000">
      <w:pPr>
        <w:numPr>
          <w:ilvl w:val="0"/>
          <w:numId w:val="1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The copyright Board concluded that the download of a file containing a musical work is a communication to the public by telecommunication within the meaning of section 3.1(f) -  so tariff was approved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Outcome:</w:t>
      </w:r>
    </w:p>
    <w:p w:rsidR="00000000" w:rsidDel="00000000" w:rsidP="00000000" w:rsidRDefault="00000000" w:rsidRPr="00000000">
      <w:pPr>
        <w:numPr>
          <w:ilvl w:val="0"/>
          <w:numId w:val="6"/>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Appeal held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Arguments: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Board’s conclusion that a separate, “communication” tariff applies to downloads of musical works violates the principle of “technological neutrality” </w:t>
      </w:r>
    </w:p>
    <w:p w:rsidR="00000000" w:rsidDel="00000000" w:rsidP="00000000" w:rsidRDefault="00000000" w:rsidRPr="00000000">
      <w:pPr>
        <w:numPr>
          <w:ilvl w:val="0"/>
          <w:numId w:val="18"/>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There is no practical difference between buying a durable copy of the work in a store, receiving a copy in the mail, or downloading an identical copy using the Internet.</w:t>
      </w:r>
    </w:p>
    <w:p w:rsidR="00000000" w:rsidDel="00000000" w:rsidP="00000000" w:rsidRDefault="00000000" w:rsidRPr="00000000">
      <w:pPr>
        <w:numPr>
          <w:ilvl w:val="0"/>
          <w:numId w:val="18"/>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Internet should be seen as a technological taxi that delivers a durable copy of the same work to the end user</w:t>
      </w:r>
    </w:p>
    <w:p w:rsidR="00000000" w:rsidDel="00000000" w:rsidP="00000000" w:rsidRDefault="00000000" w:rsidRPr="00000000">
      <w:pPr>
        <w:numPr>
          <w:ilvl w:val="0"/>
          <w:numId w:val="18"/>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“telecommunication” in section 3.1(f) should be understood as merely expanding the </w:t>
      </w:r>
      <w:r w:rsidDel="00000000" w:rsidR="00000000" w:rsidRPr="00000000">
        <w:rPr>
          <w:rFonts w:ascii="Times New Roman" w:cs="Times New Roman" w:eastAsia="Times New Roman" w:hAnsi="Times New Roman"/>
          <w:i w:val="1"/>
          <w:highlight w:val="white"/>
          <w:rtl w:val="0"/>
        </w:rPr>
        <w:t xml:space="preserve">means</w:t>
      </w:r>
      <w:r w:rsidDel="00000000" w:rsidR="00000000" w:rsidRPr="00000000">
        <w:rPr>
          <w:rFonts w:ascii="Times New Roman" w:cs="Times New Roman" w:eastAsia="Times New Roman" w:hAnsi="Times New Roman"/>
          <w:highlight w:val="white"/>
          <w:rtl w:val="0"/>
        </w:rPr>
        <w:t xml:space="preserve"> of communicating a work (catering to future technologies)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Dissenting arguments: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4"/>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creators of works downloaded from the Internet are entitled to both communication and reproduction rights</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reproduction right and the communication right are distinct and separate rights.</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 The application of the communication right does not depend on the purpose of the communication</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fact that the Internet transmission delivers a copy of a video game, which contains a musical work, does not change the fact that there is an Internet communication requiring authorization of the copyright holder.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18,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Rogers communication v. SOCAN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color w:val="222222"/>
          <w:highlight w:val="white"/>
          <w:rtl w:val="0"/>
        </w:rPr>
        <w:t xml:space="preserve">Recap:</w:t>
      </w:r>
    </w:p>
    <w:p w:rsidR="00000000" w:rsidDel="00000000" w:rsidP="00000000" w:rsidRDefault="00000000" w:rsidRPr="00000000">
      <w:pPr>
        <w:numPr>
          <w:ilvl w:val="0"/>
          <w:numId w:val="35"/>
        </w:numPr>
        <w:ind w:left="720" w:hanging="360"/>
        <w:contextualSpacing w:val="1"/>
        <w:rPr>
          <w:rFonts w:ascii="Times New Roman" w:cs="Times New Roman" w:eastAsia="Times New Roman" w:hAnsi="Times New Roman"/>
          <w:color w:val="222222"/>
          <w:highlight w:val="white"/>
          <w:u w:val="none"/>
        </w:rPr>
      </w:pPr>
      <w:r w:rsidDel="00000000" w:rsidR="00000000" w:rsidRPr="00000000">
        <w:rPr>
          <w:rFonts w:ascii="Times New Roman" w:cs="Times New Roman" w:eastAsia="Times New Roman" w:hAnsi="Times New Roman"/>
          <w:color w:val="222222"/>
          <w:highlight w:val="white"/>
          <w:rtl w:val="0"/>
        </w:rPr>
        <w:t xml:space="preserve">Transmission is not the same as a communication (difference is: the right to communicate has been tied to performance based activities)</w:t>
      </w:r>
    </w:p>
    <w:p w:rsidR="00000000" w:rsidDel="00000000" w:rsidP="00000000" w:rsidRDefault="00000000" w:rsidRPr="00000000">
      <w:pPr>
        <w:numPr>
          <w:ilvl w:val="0"/>
          <w:numId w:val="35"/>
        </w:numPr>
        <w:ind w:left="720" w:hanging="360"/>
        <w:contextualSpacing w:val="1"/>
        <w:rPr>
          <w:rFonts w:ascii="Times New Roman" w:cs="Times New Roman" w:eastAsia="Times New Roman" w:hAnsi="Times New Roman"/>
          <w:color w:val="222222"/>
          <w:highlight w:val="white"/>
          <w:u w:val="none"/>
        </w:rPr>
      </w:pPr>
      <w:r w:rsidDel="00000000" w:rsidR="00000000" w:rsidRPr="00000000">
        <w:rPr>
          <w:rFonts w:ascii="Times New Roman" w:cs="Times New Roman" w:eastAsia="Times New Roman" w:hAnsi="Times New Roman"/>
          <w:color w:val="222222"/>
          <w:highlight w:val="white"/>
          <w:rtl w:val="0"/>
        </w:rPr>
        <w:t xml:space="preserve">Communication to the public (s.3.1f); only the copyright owner has communication right</w:t>
      </w:r>
    </w:p>
    <w:p w:rsidR="00000000" w:rsidDel="00000000" w:rsidP="00000000" w:rsidRDefault="00000000" w:rsidRPr="00000000">
      <w:pPr>
        <w:numPr>
          <w:ilvl w:val="0"/>
          <w:numId w:val="35"/>
        </w:numPr>
        <w:ind w:left="720" w:hanging="360"/>
        <w:contextualSpacing w:val="1"/>
        <w:rPr>
          <w:rFonts w:ascii="Times New Roman" w:cs="Times New Roman" w:eastAsia="Times New Roman" w:hAnsi="Times New Roman"/>
          <w:color w:val="222222"/>
          <w:highlight w:val="white"/>
          <w:u w:val="none"/>
        </w:rPr>
      </w:pPr>
      <w:r w:rsidDel="00000000" w:rsidR="00000000" w:rsidRPr="00000000">
        <w:rPr>
          <w:rFonts w:ascii="Times New Roman" w:cs="Times New Roman" w:eastAsia="Times New Roman" w:hAnsi="Times New Roman"/>
          <w:color w:val="222222"/>
          <w:highlight w:val="white"/>
          <w:rtl w:val="0"/>
        </w:rPr>
        <w:t xml:space="preserve">Performance right vs reproduction right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Case:</w:t>
      </w:r>
    </w:p>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highlight w:val="white"/>
          <w:rtl w:val="0"/>
        </w:rPr>
        <w:t xml:space="preserve">Ethics of </w:t>
      </w:r>
      <w:r w:rsidDel="00000000" w:rsidR="00000000" w:rsidRPr="00000000">
        <w:rPr>
          <w:rFonts w:ascii="Times New Roman" w:cs="Times New Roman" w:eastAsia="Times New Roman" w:hAnsi="Times New Roman"/>
          <w:highlight w:val="white"/>
          <w:u w:val="single"/>
          <w:rtl w:val="0"/>
        </w:rPr>
        <w:t xml:space="preserve">intent</w:t>
      </w:r>
      <w:r w:rsidDel="00000000" w:rsidR="00000000" w:rsidRPr="00000000">
        <w:rPr>
          <w:rFonts w:ascii="Times New Roman" w:cs="Times New Roman" w:eastAsia="Times New Roman" w:hAnsi="Times New Roman"/>
          <w:highlight w:val="white"/>
          <w:rtl w:val="0"/>
        </w:rPr>
        <w:t xml:space="preserve">ionality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Culpability = responsibility for a fault/wrong</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Actus reus = </w:t>
      </w:r>
      <w:r w:rsidDel="00000000" w:rsidR="00000000" w:rsidRPr="00000000">
        <w:rPr>
          <w:rFonts w:ascii="Times New Roman" w:cs="Times New Roman" w:eastAsia="Times New Roman" w:hAnsi="Times New Roman"/>
          <w:color w:val="222222"/>
          <w:highlight w:val="white"/>
          <w:rtl w:val="0"/>
        </w:rPr>
        <w:t xml:space="preserve">action or conduct that is a constituent element of a crime</w:t>
      </w:r>
      <w:r w:rsidDel="00000000" w:rsidR="00000000" w:rsidRPr="00000000">
        <w:rPr>
          <w:color w:val="222222"/>
          <w:highlight w:val="white"/>
          <w:rtl w:val="0"/>
        </w:rPr>
        <w:t xml:space="preserve">; </w:t>
      </w:r>
      <w:r w:rsidDel="00000000" w:rsidR="00000000" w:rsidRPr="00000000">
        <w:rPr>
          <w:rFonts w:ascii="Times New Roman" w:cs="Times New Roman" w:eastAsia="Times New Roman" w:hAnsi="Times New Roman"/>
          <w:highlight w:val="white"/>
          <w:rtl w:val="0"/>
        </w:rPr>
        <w:t xml:space="preserve">crown has to prove that illegal act took place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Mens rea = </w:t>
      </w:r>
      <w:r w:rsidDel="00000000" w:rsidR="00000000" w:rsidRPr="00000000">
        <w:rPr>
          <w:rFonts w:ascii="Times New Roman" w:cs="Times New Roman" w:eastAsia="Times New Roman" w:hAnsi="Times New Roman"/>
          <w:color w:val="222222"/>
          <w:highlight w:val="white"/>
          <w:rtl w:val="0"/>
        </w:rPr>
        <w:t xml:space="preserve">the intention or knowledge of wrongdoing that constitutes part of a crime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This case deals with both streaming &amp; downloads</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Perspective matters; 2 different conclusions can be made based on the consumer’s perspective and the producer’s views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Issue = what is the meaning of “to the public”?</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This case is related to CCH Canadian - understand similarities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2 performance based activities in this case = streaming + downloading</w:t>
      </w:r>
    </w:p>
    <w:p w:rsidR="00000000" w:rsidDel="00000000" w:rsidP="00000000" w:rsidRDefault="00000000" w:rsidRPr="00000000">
      <w:pPr>
        <w:numPr>
          <w:ilvl w:val="0"/>
          <w:numId w:val="2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Streaming = temporary copy, degraded copy</w:t>
      </w:r>
    </w:p>
    <w:p w:rsidR="00000000" w:rsidDel="00000000" w:rsidP="00000000" w:rsidRDefault="00000000" w:rsidRPr="00000000">
      <w:pPr>
        <w:numPr>
          <w:ilvl w:val="0"/>
          <w:numId w:val="21"/>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Download = durable copy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What is the business model? What does the service consist of? Direct intentionality behind business model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Paragraph 54 -&gt; “If the content is intentionally made available to anyone who wants to access it , it is treated as communicated “to the public” even if users access the work at different times and places. D.Vaver; paragraph 52 -&gt; a “series of repeated transmissions of the same work to numerous recipients” may constitute a communication “to the public” within meaning of s.3(1f)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Arguments:</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Socan argues that focus should be on sender’s activities not the end users’ activities; what are the activities? They argue that this is not a private communication</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Rogers argues that they’re engaging in individual transmissions (each person is an individual regardless of total number)</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SCC rejects the position taken by Rogers; they agree with SOCAN </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SCC says CCH doesn’t help Rogers because it’s different technologies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Standard of correctness and standard of reasonableness standard of reviews used to judge case</w:t>
      </w:r>
    </w:p>
    <w:p w:rsidR="00000000" w:rsidDel="00000000" w:rsidP="00000000" w:rsidRDefault="00000000" w:rsidRPr="00000000">
      <w:pPr>
        <w:numPr>
          <w:ilvl w:val="0"/>
          <w:numId w:val="8"/>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Standard of reasonableness = </w:t>
      </w:r>
      <w:r w:rsidDel="00000000" w:rsidR="00000000" w:rsidRPr="00000000">
        <w:rPr>
          <w:color w:val="222222"/>
          <w:sz w:val="20"/>
          <w:szCs w:val="20"/>
          <w:highlight w:val="white"/>
          <w:rtl w:val="0"/>
        </w:rPr>
        <w:t xml:space="preserve">a test which asks whether the decisions made were legitimate and designed to remedy a certain issue under the circumstances at the time. Courts using this </w:t>
      </w:r>
      <w:r w:rsidDel="00000000" w:rsidR="00000000" w:rsidRPr="00000000">
        <w:rPr>
          <w:b w:val="1"/>
          <w:color w:val="222222"/>
          <w:sz w:val="20"/>
          <w:szCs w:val="20"/>
          <w:highlight w:val="white"/>
          <w:rtl w:val="0"/>
        </w:rPr>
        <w:t xml:space="preserve">standard</w:t>
      </w:r>
      <w:r w:rsidDel="00000000" w:rsidR="00000000" w:rsidRPr="00000000">
        <w:rPr>
          <w:color w:val="222222"/>
          <w:sz w:val="20"/>
          <w:szCs w:val="20"/>
          <w:highlight w:val="white"/>
          <w:rtl w:val="0"/>
        </w:rPr>
        <w:t xml:space="preserve"> look at both the ultimate decision, and the process by which a party went about making that decision</w:t>
      </w:r>
    </w:p>
    <w:p w:rsidR="00000000" w:rsidDel="00000000" w:rsidP="00000000" w:rsidRDefault="00000000" w:rsidRPr="00000000">
      <w:pPr>
        <w:numPr>
          <w:ilvl w:val="0"/>
          <w:numId w:val="8"/>
        </w:numPr>
        <w:ind w:left="720" w:hanging="360"/>
        <w:contextualSpacing w:val="1"/>
        <w:rPr>
          <w:rFonts w:ascii="Times New Roman" w:cs="Times New Roman" w:eastAsia="Times New Roman" w:hAnsi="Times New Roman"/>
          <w:color w:val="222222"/>
          <w:sz w:val="20"/>
          <w:szCs w:val="20"/>
          <w:highlight w:val="white"/>
        </w:rPr>
      </w:pPr>
      <w:r w:rsidDel="00000000" w:rsidR="00000000" w:rsidRPr="00000000">
        <w:rPr>
          <w:rFonts w:ascii="Times New Roman" w:cs="Times New Roman" w:eastAsia="Times New Roman" w:hAnsi="Times New Roman"/>
          <w:color w:val="222222"/>
          <w:sz w:val="20"/>
          <w:szCs w:val="20"/>
          <w:highlight w:val="white"/>
          <w:rtl w:val="0"/>
        </w:rPr>
        <w:t xml:space="preserve">Standard of correctness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Outcome: The appeal is allowed in respect of downloads for the reasons set out by the majority in </w:t>
      </w:r>
      <w:r w:rsidDel="00000000" w:rsidR="00000000" w:rsidRPr="00000000">
        <w:rPr>
          <w:rFonts w:ascii="Times New Roman" w:cs="Times New Roman" w:eastAsia="Times New Roman" w:hAnsi="Times New Roman"/>
          <w:i w:val="1"/>
          <w:highlight w:val="white"/>
          <w:rtl w:val="0"/>
        </w:rPr>
        <w:t xml:space="preserve">Entertainment Software Association v. Society of Composers, Authors and Music Publishers of Canada</w:t>
      </w:r>
      <w:r w:rsidDel="00000000" w:rsidR="00000000" w:rsidRPr="00000000">
        <w:rPr>
          <w:rFonts w:ascii="Times New Roman" w:cs="Times New Roman" w:eastAsia="Times New Roman" w:hAnsi="Times New Roman"/>
          <w:highlight w:val="white"/>
          <w:rtl w:val="0"/>
        </w:rPr>
        <w:t xml:space="preserve"> and dismissed in respect of music streamed from the Internet in accordance with these reasons.  In view of the divided result, each party should bear its own costs.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20,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Re: Sound v. Motion Picture Association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Case: </w:t>
      </w:r>
      <w:r w:rsidDel="00000000" w:rsidR="00000000" w:rsidRPr="00000000">
        <w:rPr>
          <w:rtl w:val="0"/>
        </w:rPr>
      </w:r>
    </w:p>
    <w:p w:rsidR="00000000" w:rsidDel="00000000" w:rsidP="00000000" w:rsidRDefault="00000000" w:rsidRPr="00000000">
      <w:pPr>
        <w:numPr>
          <w:ilvl w:val="0"/>
          <w:numId w:val="33"/>
        </w:numPr>
        <w:ind w:left="720" w:hanging="360"/>
        <w:contextualSpacing w:val="1"/>
        <w:rPr>
          <w:rFonts w:ascii="Times New Roman" w:cs="Times New Roman" w:eastAsia="Times New Roman" w:hAnsi="Times New Roman"/>
        </w:rPr>
      </w:pPr>
      <w:hyperlink r:id="rId12">
        <w:r w:rsidDel="00000000" w:rsidR="00000000" w:rsidRPr="00000000">
          <w:rPr>
            <w:rFonts w:ascii="Times New Roman" w:cs="Times New Roman" w:eastAsia="Times New Roman" w:hAnsi="Times New Roman"/>
            <w:rtl w:val="0"/>
          </w:rPr>
          <w:t xml:space="preserve">Re:Sound</w:t>
        </w:r>
      </w:hyperlink>
      <w:r w:rsidDel="00000000" w:rsidR="00000000" w:rsidRPr="00000000">
        <w:rPr>
          <w:rFonts w:ascii="Times New Roman" w:cs="Times New Roman" w:eastAsia="Times New Roman" w:hAnsi="Times New Roman"/>
          <w:rtl w:val="0"/>
        </w:rPr>
        <w:t xml:space="preserve"> is a copyright collective that enforces, collects and distributes royalties on behalf of its members – the copyright owners of musical works.</w:t>
      </w:r>
    </w:p>
    <w:p w:rsidR="00000000" w:rsidDel="00000000" w:rsidP="00000000" w:rsidRDefault="00000000" w:rsidRPr="00000000">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It applied to the </w:t>
      </w:r>
      <w:hyperlink r:id="rId13">
        <w:r w:rsidDel="00000000" w:rsidR="00000000" w:rsidRPr="00000000">
          <w:rPr>
            <w:rFonts w:ascii="Times New Roman" w:cs="Times New Roman" w:eastAsia="Times New Roman" w:hAnsi="Times New Roman"/>
            <w:rtl w:val="0"/>
          </w:rPr>
          <w:t xml:space="preserve">Copyright Board of Canada</w:t>
        </w:r>
      </w:hyperlink>
      <w:r w:rsidDel="00000000" w:rsidR="00000000" w:rsidRPr="00000000">
        <w:rPr>
          <w:rFonts w:ascii="Times New Roman" w:cs="Times New Roman" w:eastAsia="Times New Roman" w:hAnsi="Times New Roman"/>
          <w:rtl w:val="0"/>
        </w:rPr>
        <w:t xml:space="preserve"> for two new royalties to be introduced in Canada </w:t>
      </w:r>
    </w:p>
    <w:p w:rsidR="00000000" w:rsidDel="00000000" w:rsidP="00000000" w:rsidRDefault="00000000" w:rsidRPr="00000000">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sought to charge additional tariffs on sound recordings when they were used and broadcasted by movie theatres (</w:t>
      </w:r>
      <w:hyperlink r:id="rId14">
        <w:r w:rsidDel="00000000" w:rsidR="00000000" w:rsidRPr="00000000">
          <w:rPr>
            <w:rFonts w:ascii="Times New Roman" w:cs="Times New Roman" w:eastAsia="Times New Roman" w:hAnsi="Times New Roman"/>
            <w:rtl w:val="0"/>
          </w:rPr>
          <w:t xml:space="preserve">Tariff 7</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And by radio and television stations, and other commercial “over-the-air, pay, specialty and other televising services (</w:t>
      </w:r>
      <w:hyperlink r:id="rId15">
        <w:r w:rsidDel="00000000" w:rsidR="00000000" w:rsidRPr="00000000">
          <w:rPr>
            <w:rFonts w:ascii="Times New Roman" w:cs="Times New Roman" w:eastAsia="Times New Roman" w:hAnsi="Times New Roman"/>
            <w:rtl w:val="0"/>
          </w:rPr>
          <w:t xml:space="preserve">Tariff 9</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purpose of both proposed tariffs = to ensure that songwriters, composers and musicians of previously published musical works would be compensated every time the sound recordings were used for the purposes outlined by the two tariffs.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Issue: </w:t>
      </w:r>
      <w:r w:rsidDel="00000000" w:rsidR="00000000" w:rsidRPr="00000000">
        <w:rPr>
          <w:rFonts w:ascii="Times New Roman" w:cs="Times New Roman" w:eastAsia="Times New Roman" w:hAnsi="Times New Roman"/>
          <w:color w:val="252525"/>
          <w:highlight w:val="white"/>
          <w:rtl w:val="0"/>
        </w:rPr>
        <w:t xml:space="preserve">whether pre-existing sound recordings incorporated into a soundtrack fall within the meaning of the undefined term "soundtrack" used in the definition of "sound recording" in s. 2 of the 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http://www.thecourt.ca/2012/07/tariff-away-re-sound-v-motion-picture-association-of-canada/</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Equitable = equal, some sort of justice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remuneration = compensation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Equitable remuneration -&gt; a form of remuneration (compensation) to which a party is entitled</w:t>
      </w:r>
    </w:p>
    <w:p w:rsidR="00000000" w:rsidDel="00000000" w:rsidP="00000000" w:rsidRDefault="00000000" w:rsidRPr="00000000">
      <w:pPr>
        <w:numPr>
          <w:ilvl w:val="0"/>
          <w:numId w:val="1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19 of copyright 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Tariff 7:</w:t>
      </w:r>
    </w:p>
    <w:p w:rsidR="00000000" w:rsidDel="00000000" w:rsidP="00000000" w:rsidRDefault="00000000" w:rsidRPr="00000000">
      <w:pPr>
        <w:numPr>
          <w:ilvl w:val="0"/>
          <w:numId w:val="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to perform in public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Tariff 9:</w:t>
      </w:r>
    </w:p>
    <w:p w:rsidR="00000000" w:rsidDel="00000000" w:rsidP="00000000" w:rsidRDefault="00000000" w:rsidRPr="00000000">
      <w:pPr>
        <w:numPr>
          <w:ilvl w:val="0"/>
          <w:numId w:val="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to communicate to public</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Outcome: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6"/>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Appeal dismissed</w:t>
      </w:r>
    </w:p>
    <w:p w:rsidR="00000000" w:rsidDel="00000000" w:rsidP="00000000" w:rsidRDefault="00000000" w:rsidRPr="00000000">
      <w:pPr>
        <w:numPr>
          <w:ilvl w:val="0"/>
          <w:numId w:val="16"/>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252525"/>
          <w:highlight w:val="white"/>
          <w:rtl w:val="0"/>
        </w:rPr>
        <w:t xml:space="preserve">court unanimously agreed that "soundtrack" includes pre-existing sound recordings and that such recordings are excluded from the definition of "sound recording" when they accompany a cinematographic work (s.2).</w:t>
      </w:r>
    </w:p>
    <w:p w:rsidR="00000000" w:rsidDel="00000000" w:rsidP="00000000" w:rsidRDefault="00000000" w:rsidRPr="00000000">
      <w:pPr>
        <w:numPr>
          <w:ilvl w:val="0"/>
          <w:numId w:val="16"/>
        </w:numPr>
        <w:ind w:left="720" w:hanging="360"/>
        <w:contextualSpacing w:val="1"/>
        <w:rPr>
          <w:rFonts w:ascii="Times New Roman" w:cs="Times New Roman" w:eastAsia="Times New Roman" w:hAnsi="Times New Roman"/>
          <w:color w:val="252525"/>
          <w:highlight w:val="white"/>
        </w:rPr>
      </w:pPr>
      <w:r w:rsidDel="00000000" w:rsidR="00000000" w:rsidRPr="00000000">
        <w:rPr>
          <w:rFonts w:ascii="Times New Roman" w:cs="Times New Roman" w:eastAsia="Times New Roman" w:hAnsi="Times New Roman"/>
          <w:color w:val="252525"/>
          <w:highlight w:val="white"/>
          <w:rtl w:val="0"/>
        </w:rPr>
        <w:t xml:space="preserve">The court stated that there was no legislative intent to exclude pre-existing sound recordings from the definition of "soundtrack" and thus Re:Sound was not entitled to equitable remuneration under s. 19(1) of the 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right"/>
      </w:pPr>
      <w:r w:rsidDel="00000000" w:rsidR="00000000" w:rsidRPr="00000000">
        <w:rPr>
          <w:rFonts w:ascii="Times New Roman" w:cs="Times New Roman" w:eastAsia="Times New Roman" w:hAnsi="Times New Roman"/>
          <w:highlight w:val="white"/>
          <w:rtl w:val="0"/>
        </w:rPr>
        <w:t xml:space="preserve">July 27, 2016</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highlight w:val="white"/>
          <w:rtl w:val="0"/>
        </w:rPr>
        <w:t xml:space="preserve">Province of Alberta v. Canadian Copyright Licensing Agency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Recap: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Triggering = end user request</w:t>
      </w:r>
    </w:p>
    <w:p w:rsidR="00000000" w:rsidDel="00000000" w:rsidP="00000000" w:rsidRDefault="00000000" w:rsidRPr="00000000">
      <w:pPr>
        <w:numPr>
          <w:ilvl w:val="0"/>
          <w:numId w:val="22"/>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Fairness test-&gt; Step 1 = was it for an allowable purposes, step 2 = is it fair?</w:t>
      </w:r>
    </w:p>
    <w:p w:rsidR="00000000" w:rsidDel="00000000" w:rsidP="00000000" w:rsidRDefault="00000000" w:rsidRPr="00000000">
      <w:pPr>
        <w:numPr>
          <w:ilvl w:val="0"/>
          <w:numId w:val="22"/>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Fair dealing - one of the allowable purposes is </w:t>
      </w:r>
      <w:r w:rsidDel="00000000" w:rsidR="00000000" w:rsidRPr="00000000">
        <w:rPr>
          <w:rFonts w:ascii="Times New Roman" w:cs="Times New Roman" w:eastAsia="Times New Roman" w:hAnsi="Times New Roman"/>
          <w:highlight w:val="white"/>
          <w:u w:val="single"/>
          <w:rtl w:val="0"/>
        </w:rPr>
        <w:t xml:space="preserve">education</w:t>
      </w:r>
      <w:r w:rsidDel="00000000" w:rsidR="00000000" w:rsidRPr="00000000">
        <w:rPr>
          <w:rFonts w:ascii="Times New Roman" w:cs="Times New Roman" w:eastAsia="Times New Roman" w:hAnsi="Times New Roman"/>
          <w:highlight w:val="white"/>
          <w:rtl w:val="0"/>
        </w:rPr>
        <w:t xml:space="preserve"> under s.29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Case facts:</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Problem: </w:t>
      </w:r>
      <w:r w:rsidDel="00000000" w:rsidR="00000000" w:rsidRPr="00000000">
        <w:rPr>
          <w:rFonts w:ascii="Times New Roman" w:cs="Times New Roman" w:eastAsia="Times New Roman" w:hAnsi="Times New Roman"/>
          <w:highlight w:val="white"/>
          <w:u w:val="single"/>
          <w:rtl w:val="0"/>
        </w:rPr>
        <w:t xml:space="preserve">Teachers </w:t>
      </w:r>
      <w:r w:rsidDel="00000000" w:rsidR="00000000" w:rsidRPr="00000000">
        <w:rPr>
          <w:rFonts w:ascii="Times New Roman" w:cs="Times New Roman" w:eastAsia="Times New Roman" w:hAnsi="Times New Roman"/>
          <w:highlight w:val="white"/>
          <w:rtl w:val="0"/>
        </w:rPr>
        <w:t xml:space="preserve">making copies (problem because some copies were not made per request of students)</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Teacher = copier; student = user</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Context in which education takes place is NOT private; government sanctioned</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Who is triggering the copy?</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Category 1-3 are copies that were made at request (triggered) of students (when a student makes a request for a copyrighted work, it’s different from when a teacher takes initiative; )</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Category 4 copies made at teacher’s initiative</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Para 5: “</w:t>
      </w:r>
      <w:r w:rsidDel="00000000" w:rsidR="00000000" w:rsidRPr="00000000">
        <w:rPr>
          <w:rFonts w:ascii="Times New Roman" w:cs="Times New Roman" w:eastAsia="Times New Roman" w:hAnsi="Times New Roman"/>
          <w:highlight w:val="white"/>
          <w:rtl w:val="0"/>
        </w:rPr>
        <w:t xml:space="preserve">In accordance with the agreed-upon terms, information was recorded by observers on stickers posted next to each photocopier, including who made the copy, who would be </w:t>
      </w:r>
      <w:r w:rsidDel="00000000" w:rsidR="00000000" w:rsidRPr="00000000">
        <w:rPr>
          <w:rFonts w:ascii="Times New Roman" w:cs="Times New Roman" w:eastAsia="Times New Roman" w:hAnsi="Times New Roman"/>
          <w:highlight w:val="white"/>
          <w:u w:val="single"/>
          <w:rtl w:val="0"/>
        </w:rPr>
        <w:t xml:space="preserve">using </w:t>
      </w:r>
      <w:r w:rsidDel="00000000" w:rsidR="00000000" w:rsidRPr="00000000">
        <w:rPr>
          <w:rFonts w:ascii="Times New Roman" w:cs="Times New Roman" w:eastAsia="Times New Roman" w:hAnsi="Times New Roman"/>
          <w:highlight w:val="white"/>
          <w:rtl w:val="0"/>
        </w:rPr>
        <w:t xml:space="preserve">(end user)</w:t>
      </w:r>
      <w:r w:rsidDel="00000000" w:rsidR="00000000" w:rsidRPr="00000000">
        <w:rPr>
          <w:rFonts w:ascii="Times New Roman" w:cs="Times New Roman" w:eastAsia="Times New Roman" w:hAnsi="Times New Roman"/>
          <w:highlight w:val="white"/>
          <w:rtl w:val="0"/>
        </w:rPr>
        <w:t xml:space="preserve"> the copy, and the </w:t>
      </w:r>
      <w:r w:rsidDel="00000000" w:rsidR="00000000" w:rsidRPr="00000000">
        <w:rPr>
          <w:rFonts w:ascii="Times New Roman" w:cs="Times New Roman" w:eastAsia="Times New Roman" w:hAnsi="Times New Roman"/>
          <w:b w:val="1"/>
          <w:highlight w:val="white"/>
          <w:u w:val="single"/>
          <w:rtl w:val="0"/>
        </w:rPr>
        <w:t xml:space="preserve">purpose</w:t>
      </w:r>
      <w:r w:rsidDel="00000000" w:rsidR="00000000" w:rsidRPr="00000000">
        <w:rPr>
          <w:rFonts w:ascii="Times New Roman" w:cs="Times New Roman" w:eastAsia="Times New Roman" w:hAnsi="Times New Roman"/>
          <w:highlight w:val="white"/>
          <w:rtl w:val="0"/>
        </w:rPr>
        <w:t xml:space="preserve"> of the copy”</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Step 1 = was it for an allowable purposes, step 2 = is it fair?</w:t>
      </w:r>
      <w:r w:rsidDel="00000000" w:rsidR="00000000" w:rsidRPr="00000000">
        <w:rPr>
          <w:rtl w:val="0"/>
        </w:rPr>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Para 9: “</w:t>
      </w:r>
      <w:r w:rsidDel="00000000" w:rsidR="00000000" w:rsidRPr="00000000">
        <w:rPr>
          <w:rFonts w:ascii="Times New Roman" w:cs="Times New Roman" w:eastAsia="Times New Roman" w:hAnsi="Times New Roman"/>
          <w:highlight w:val="white"/>
          <w:rtl w:val="0"/>
        </w:rPr>
        <w:t xml:space="preserve">Based on the evidence from the stickers used in the volume study, the Board concluded that the Category 4 copies were made for the allowable purpose of “research or private study” under s. 29 of the Act; </w:t>
      </w:r>
      <w:r w:rsidDel="00000000" w:rsidR="00000000" w:rsidRPr="00000000">
        <w:rPr>
          <w:rFonts w:ascii="Times New Roman" w:cs="Times New Roman" w:eastAsia="Times New Roman" w:hAnsi="Times New Roman"/>
          <w:highlight w:val="white"/>
          <w:u w:val="single"/>
          <w:rtl w:val="0"/>
        </w:rPr>
        <w:t xml:space="preserve">but found, applying the CCH fairness factors, that the Category 4 copies did not constitute fair dealing </w:t>
      </w:r>
      <w:r w:rsidDel="00000000" w:rsidR="00000000" w:rsidRPr="00000000">
        <w:rPr>
          <w:rFonts w:ascii="Times New Roman" w:cs="Times New Roman" w:eastAsia="Times New Roman" w:hAnsi="Times New Roman"/>
          <w:highlight w:val="white"/>
          <w:rtl w:val="0"/>
        </w:rPr>
        <w:t xml:space="preserve">and were therefore subject to a royalty  - focus being put on the end user, the purpose looks at the teacher as copier, when focusing on teacher functioning as a copier (because they made copies at their own initiative), the purpose becomes for instruction</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Step 1 (allowable purpose) is not the issue, step 2 (fairness factor; in accordance with CCH factors) is the issue in this case</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Purpose: teacher as copier -&gt; instruction which is not an allowable purpose in s.29</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Perspective taken/ conclusion drawn by copyright board is of a teacher as a copier; this drives a wedge between students + teachers</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Instruction = distinct from education</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tl w:val="0"/>
        </w:rPr>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Supreme court says perspective should be taken from the students as end users</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If focus is on student as end user; the conclusion would be that teachers plus students work in a synergy; there should not be a wedge</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When a copier is engaged in making copies in such a manner that dealings have a commercial/ulterior motive, the dealing is not fair</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Teachers in this case had NO ulterior motive</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Para 16: </w:t>
      </w:r>
    </w:p>
    <w:p w:rsidR="00000000" w:rsidDel="00000000" w:rsidP="00000000" w:rsidRDefault="00000000" w:rsidRPr="00000000">
      <w:pPr>
        <w:numPr>
          <w:ilvl w:val="0"/>
          <w:numId w:val="39"/>
        </w:numPr>
        <w:ind w:left="720" w:hanging="360"/>
        <w:contextualSpacing w:val="1"/>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Student as user = purpose becomes for research or private study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highlight w:val="white"/>
          <w:rtl w:val="0"/>
        </w:rPr>
        <w:t xml:space="preserve">Sections:</w:t>
      </w:r>
    </w:p>
    <w:p w:rsidR="00000000" w:rsidDel="00000000" w:rsidP="00000000" w:rsidRDefault="00000000" w:rsidRPr="00000000">
      <w:pPr>
        <w:spacing w:after="120" w:before="160" w:lineRule="auto"/>
        <w:ind w:firstLine="340"/>
        <w:contextualSpacing w:val="0"/>
      </w:pPr>
      <w:r w:rsidDel="00000000" w:rsidR="00000000" w:rsidRPr="00000000">
        <w:rPr>
          <w:rFonts w:ascii="Times New Roman" w:cs="Times New Roman" w:eastAsia="Times New Roman" w:hAnsi="Times New Roman"/>
          <w:b w:val="1"/>
          <w:highlight w:val="white"/>
          <w:rtl w:val="0"/>
        </w:rPr>
        <w:t xml:space="preserve">29.1</w:t>
      </w:r>
      <w:r w:rsidDel="00000000" w:rsidR="00000000" w:rsidRPr="00000000">
        <w:rPr>
          <w:rFonts w:ascii="Times New Roman" w:cs="Times New Roman" w:eastAsia="Times New Roman" w:hAnsi="Times New Roman"/>
          <w:highlight w:val="white"/>
          <w:rtl w:val="0"/>
        </w:rPr>
        <w:t xml:space="preserve"> Fair dealing for the purpose of criticism or review does not infringe copyright if the following are mentioned:</w:t>
      </w:r>
    </w:p>
    <w:p w:rsidR="00000000" w:rsidDel="00000000" w:rsidP="00000000" w:rsidRDefault="00000000" w:rsidRPr="00000000">
      <w:pPr>
        <w:numPr>
          <w:ilvl w:val="0"/>
          <w:numId w:val="5"/>
        </w:numPr>
        <w:spacing w:after="120" w:before="160" w:lineRule="auto"/>
        <w:ind w:left="108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i w:val="1"/>
          <w:highlight w:val="white"/>
          <w:rtl w:val="0"/>
        </w:rPr>
        <w:t xml:space="preserve">a</w:t>
      </w:r>
      <w:r w:rsidDel="00000000" w:rsidR="00000000" w:rsidRPr="00000000">
        <w:rPr>
          <w:rFonts w:ascii="Times New Roman" w:cs="Times New Roman" w:eastAsia="Times New Roman" w:hAnsi="Times New Roman"/>
          <w:highlight w:val="white"/>
          <w:rtl w:val="0"/>
        </w:rPr>
        <w:t xml:space="preserve">) the source; and</w:t>
      </w:r>
    </w:p>
    <w:p w:rsidR="00000000" w:rsidDel="00000000" w:rsidP="00000000" w:rsidRDefault="00000000" w:rsidRPr="00000000">
      <w:pPr>
        <w:numPr>
          <w:ilvl w:val="0"/>
          <w:numId w:val="5"/>
        </w:numPr>
        <w:spacing w:after="120" w:before="160" w:lineRule="auto"/>
        <w:ind w:left="108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i w:val="1"/>
          <w:highlight w:val="white"/>
          <w:rtl w:val="0"/>
        </w:rPr>
        <w:t xml:space="preserve">b</w:t>
      </w:r>
      <w:r w:rsidDel="00000000" w:rsidR="00000000" w:rsidRPr="00000000">
        <w:rPr>
          <w:rFonts w:ascii="Times New Roman" w:cs="Times New Roman" w:eastAsia="Times New Roman" w:hAnsi="Times New Roman"/>
          <w:highlight w:val="white"/>
          <w:rtl w:val="0"/>
        </w:rPr>
        <w:t xml:space="preserve">) if given in the source, the name of the</w:t>
      </w:r>
    </w:p>
    <w:p w:rsidR="00000000" w:rsidDel="00000000" w:rsidP="00000000" w:rsidRDefault="00000000" w:rsidRPr="00000000">
      <w:pPr>
        <w:numPr>
          <w:ilvl w:val="1"/>
          <w:numId w:val="5"/>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 author, in the case of a work,</w:t>
      </w:r>
    </w:p>
    <w:p w:rsidR="00000000" w:rsidDel="00000000" w:rsidP="00000000" w:rsidRDefault="00000000" w:rsidRPr="00000000">
      <w:pPr>
        <w:numPr>
          <w:ilvl w:val="1"/>
          <w:numId w:val="5"/>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(ii) performer, in the case of a performer’s performance,</w:t>
      </w:r>
    </w:p>
    <w:p w:rsidR="00000000" w:rsidDel="00000000" w:rsidP="00000000" w:rsidRDefault="00000000" w:rsidRPr="00000000">
      <w:pPr>
        <w:numPr>
          <w:ilvl w:val="1"/>
          <w:numId w:val="5"/>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(iii) maker, in the case of a sound recording, or</w:t>
      </w:r>
    </w:p>
    <w:p w:rsidR="00000000" w:rsidDel="00000000" w:rsidP="00000000" w:rsidRDefault="00000000" w:rsidRPr="00000000">
      <w:pPr>
        <w:numPr>
          <w:ilvl w:val="1"/>
          <w:numId w:val="5"/>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(iv) broadcaster, in the case of a communication signal.</w:t>
      </w:r>
    </w:p>
    <w:p w:rsidR="00000000" w:rsidDel="00000000" w:rsidP="00000000" w:rsidRDefault="00000000" w:rsidRPr="00000000">
      <w:pPr>
        <w:pStyle w:val="Heading6"/>
        <w:keepNext w:val="0"/>
        <w:keepLines w:val="0"/>
        <w:spacing w:after="120" w:before="220" w:lineRule="auto"/>
        <w:contextualSpacing w:val="0"/>
      </w:pPr>
      <w:bookmarkStart w:colFirst="0" w:colLast="0" w:name="_rih5q2p9z2a5" w:id="1"/>
      <w:bookmarkEnd w:id="1"/>
      <w:r w:rsidDel="00000000" w:rsidR="00000000" w:rsidRPr="00000000">
        <w:rPr>
          <w:rtl w:val="0"/>
        </w:rPr>
      </w:r>
    </w:p>
    <w:p w:rsidR="00000000" w:rsidDel="00000000" w:rsidP="00000000" w:rsidRDefault="00000000" w:rsidRPr="00000000">
      <w:pPr>
        <w:spacing w:after="120" w:before="160" w:lineRule="auto"/>
        <w:ind w:firstLine="340"/>
        <w:contextualSpacing w:val="0"/>
      </w:pPr>
      <w:r w:rsidDel="00000000" w:rsidR="00000000" w:rsidRPr="00000000">
        <w:rPr>
          <w:rFonts w:ascii="Times New Roman" w:cs="Times New Roman" w:eastAsia="Times New Roman" w:hAnsi="Times New Roman"/>
          <w:b w:val="1"/>
          <w:highlight w:val="white"/>
          <w:rtl w:val="0"/>
        </w:rPr>
        <w:t xml:space="preserve">29.2</w:t>
      </w:r>
      <w:r w:rsidDel="00000000" w:rsidR="00000000" w:rsidRPr="00000000">
        <w:rPr>
          <w:rFonts w:ascii="Times New Roman" w:cs="Times New Roman" w:eastAsia="Times New Roman" w:hAnsi="Times New Roman"/>
          <w:highlight w:val="white"/>
          <w:rtl w:val="0"/>
        </w:rPr>
        <w:t xml:space="preserve"> Fair dealing for the purpose of news reporting does not infringe copyright if the following are mentioned:</w:t>
      </w:r>
    </w:p>
    <w:p w:rsidR="00000000" w:rsidDel="00000000" w:rsidP="00000000" w:rsidRDefault="00000000" w:rsidRPr="00000000">
      <w:pPr>
        <w:numPr>
          <w:ilvl w:val="0"/>
          <w:numId w:val="36"/>
        </w:numPr>
        <w:spacing w:after="120" w:before="160" w:lineRule="auto"/>
        <w:ind w:left="108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i w:val="1"/>
          <w:highlight w:val="white"/>
          <w:rtl w:val="0"/>
        </w:rPr>
        <w:t xml:space="preserve">a</w:t>
      </w:r>
      <w:r w:rsidDel="00000000" w:rsidR="00000000" w:rsidRPr="00000000">
        <w:rPr>
          <w:rFonts w:ascii="Times New Roman" w:cs="Times New Roman" w:eastAsia="Times New Roman" w:hAnsi="Times New Roman"/>
          <w:highlight w:val="white"/>
          <w:rtl w:val="0"/>
        </w:rPr>
        <w:t xml:space="preserve">) the source; and</w:t>
      </w:r>
    </w:p>
    <w:p w:rsidR="00000000" w:rsidDel="00000000" w:rsidP="00000000" w:rsidRDefault="00000000" w:rsidRPr="00000000">
      <w:pPr>
        <w:numPr>
          <w:ilvl w:val="0"/>
          <w:numId w:val="36"/>
        </w:numPr>
        <w:spacing w:after="120" w:before="160" w:lineRule="auto"/>
        <w:ind w:left="108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i w:val="1"/>
          <w:highlight w:val="white"/>
          <w:rtl w:val="0"/>
        </w:rPr>
        <w:t xml:space="preserve">b</w:t>
      </w:r>
      <w:r w:rsidDel="00000000" w:rsidR="00000000" w:rsidRPr="00000000">
        <w:rPr>
          <w:rFonts w:ascii="Times New Roman" w:cs="Times New Roman" w:eastAsia="Times New Roman" w:hAnsi="Times New Roman"/>
          <w:highlight w:val="white"/>
          <w:rtl w:val="0"/>
        </w:rPr>
        <w:t xml:space="preserve">) if given in the source, the name of the</w:t>
      </w:r>
    </w:p>
    <w:p w:rsidR="00000000" w:rsidDel="00000000" w:rsidP="00000000" w:rsidRDefault="00000000" w:rsidRPr="00000000">
      <w:pPr>
        <w:numPr>
          <w:ilvl w:val="1"/>
          <w:numId w:val="36"/>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 author, in the case of a work,</w:t>
      </w:r>
    </w:p>
    <w:p w:rsidR="00000000" w:rsidDel="00000000" w:rsidP="00000000" w:rsidRDefault="00000000" w:rsidRPr="00000000">
      <w:pPr>
        <w:numPr>
          <w:ilvl w:val="1"/>
          <w:numId w:val="36"/>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(ii) performer, in the case of a performer’s performance,</w:t>
      </w:r>
    </w:p>
    <w:p w:rsidR="00000000" w:rsidDel="00000000" w:rsidP="00000000" w:rsidRDefault="00000000" w:rsidRPr="00000000">
      <w:pPr>
        <w:numPr>
          <w:ilvl w:val="1"/>
          <w:numId w:val="36"/>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(iii) maker, in the case of a sound recording, or</w:t>
      </w:r>
    </w:p>
    <w:p w:rsidR="00000000" w:rsidDel="00000000" w:rsidP="00000000" w:rsidRDefault="00000000" w:rsidRPr="00000000">
      <w:pPr>
        <w:numPr>
          <w:ilvl w:val="1"/>
          <w:numId w:val="36"/>
        </w:numPr>
        <w:spacing w:after="120" w:before="160" w:lineRule="auto"/>
        <w:ind w:left="2160" w:hanging="360"/>
        <w:contextualSpacing w:val="1"/>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highlight w:val="white"/>
          <w:rtl w:val="0"/>
        </w:rPr>
        <w:t xml:space="preserve">(iv) broadcaster, in the case of a communication signal.</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sz w:val="24"/>
        <w:szCs w:val="24"/>
        <w:highlight w:val="white"/>
        <w:u w:val="none"/>
      </w:rPr>
    </w:lvl>
    <w:lvl w:ilvl="1">
      <w:start w:val="1"/>
      <w:numFmt w:val="bullet"/>
      <w:lvlText w:val="○"/>
      <w:lvlJc w:val="left"/>
      <w:pPr>
        <w:ind w:left="1440" w:firstLine="1080"/>
      </w:pPr>
      <w:rPr>
        <w:sz w:val="24"/>
        <w:szCs w:val="24"/>
        <w:highlight w:val="white"/>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sz w:val="24"/>
        <w:szCs w:val="24"/>
        <w:highlight w:val="white"/>
        <w:u w:val="none"/>
      </w:rPr>
    </w:lvl>
    <w:lvl w:ilvl="1">
      <w:start w:val="1"/>
      <w:numFmt w:val="bullet"/>
      <w:lvlText w:val="○"/>
      <w:lvlJc w:val="left"/>
      <w:pPr>
        <w:ind w:left="1440" w:firstLine="1080"/>
      </w:pPr>
      <w:rPr>
        <w:sz w:val="24"/>
        <w:szCs w:val="24"/>
        <w:highlight w:val="white"/>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zoupio.lexum.com/calegis/rsc-1985-c-c-42-en" TargetMode="External"/><Relationship Id="rId10" Type="http://schemas.openxmlformats.org/officeDocument/2006/relationships/hyperlink" Target="https://zoupio.lexum.com/calegis/rsc-1985-c-c-42-en" TargetMode="External"/><Relationship Id="rId13" Type="http://schemas.openxmlformats.org/officeDocument/2006/relationships/hyperlink" Target="http://www.cb-cda.gc.ca/home-accueil-e.html" TargetMode="External"/><Relationship Id="rId12" Type="http://schemas.openxmlformats.org/officeDocument/2006/relationships/hyperlink" Target="http://www.resound.ca/en/index.htm"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mccarthy.ca/article_detail.aspx?id=3424" TargetMode="External"/><Relationship Id="rId15" Type="http://schemas.openxmlformats.org/officeDocument/2006/relationships/hyperlink" Target="http://www.resound.ca/en/docs/tariff-9_proposed_2009-2013.pdf" TargetMode="External"/><Relationship Id="rId14" Type="http://schemas.openxmlformats.org/officeDocument/2006/relationships/hyperlink" Target="http://www.resound.ca/en/docs/tariff-7_proposed_2009-2011.pdf" TargetMode="External"/><Relationship Id="rId5" Type="http://schemas.openxmlformats.org/officeDocument/2006/relationships/hyperlink" Target="https://en.wikipedia.org/wiki/Copyright_Act_of_Canada" TargetMode="External"/><Relationship Id="rId6" Type="http://schemas.openxmlformats.org/officeDocument/2006/relationships/hyperlink" Target="https://en.wikipedia.org/w/index.php?title=Galerie_d%27Art_du_Petit_Champlain&amp;action=edit&amp;redlink=1" TargetMode="External"/><Relationship Id="rId7" Type="http://schemas.openxmlformats.org/officeDocument/2006/relationships/hyperlink" Target="http://scc-csc.lexum.com/scc-csc/scc-csc/en/item/2125/index.do?r=AAAAAQATQ2FuYWRhIEV2aWRlbmNlIEFjdAE" TargetMode="External"/><Relationship Id="rId8" Type="http://schemas.openxmlformats.org/officeDocument/2006/relationships/hyperlink" Target="http://www.law.cornell.edu/wex/index.php?title=Appellee&amp;action=edit" TargetMode="External"/></Relationships>
</file>