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9F1" w:rsidRDefault="00F739F1" w:rsidP="00C140B9">
      <w:pPr>
        <w:jc w:val="both"/>
        <w:rPr>
          <w:lang w:val="en-CA"/>
        </w:rPr>
      </w:pPr>
    </w:p>
    <w:p w:rsidR="00713CF8" w:rsidRDefault="00713CF8" w:rsidP="00C140B9">
      <w:pPr>
        <w:jc w:val="both"/>
        <w:rPr>
          <w:rFonts w:ascii="Century Gothic" w:hAnsi="Century Gothic"/>
          <w:b/>
          <w:sz w:val="24"/>
          <w:lang w:val="en-CA"/>
        </w:rPr>
      </w:pPr>
      <w:r w:rsidRPr="00713CF8">
        <w:rPr>
          <w:rFonts w:ascii="Century Gothic" w:hAnsi="Century Gothic"/>
          <w:b/>
          <w:sz w:val="24"/>
          <w:lang w:val="en-CA"/>
        </w:rPr>
        <w:t xml:space="preserve">C H A P T E </w:t>
      </w:r>
      <w:proofErr w:type="gramStart"/>
      <w:r w:rsidRPr="00713CF8">
        <w:rPr>
          <w:rFonts w:ascii="Century Gothic" w:hAnsi="Century Gothic"/>
          <w:b/>
          <w:sz w:val="24"/>
          <w:lang w:val="en-CA"/>
        </w:rPr>
        <w:t>R  1</w:t>
      </w:r>
      <w:proofErr w:type="gramEnd"/>
    </w:p>
    <w:p w:rsidR="00713CF8" w:rsidRPr="00713CF8" w:rsidRDefault="00713CF8" w:rsidP="00C140B9">
      <w:pPr>
        <w:jc w:val="both"/>
        <w:rPr>
          <w:rFonts w:ascii="Century Gothic" w:hAnsi="Century Gothic"/>
          <w:i/>
          <w:sz w:val="24"/>
          <w:lang w:val="en-CA"/>
        </w:rPr>
      </w:pPr>
      <w:r w:rsidRPr="00713CF8">
        <w:rPr>
          <w:rFonts w:ascii="Century Gothic" w:hAnsi="Century Gothic"/>
          <w:i/>
          <w:sz w:val="24"/>
          <w:lang w:val="en-CA"/>
        </w:rPr>
        <w:t>Introduction to Law</w:t>
      </w:r>
    </w:p>
    <w:p w:rsidR="00713CF8" w:rsidRDefault="00713CF8" w:rsidP="00C140B9">
      <w:pPr>
        <w:jc w:val="both"/>
        <w:rPr>
          <w:rFonts w:ascii="Century Gothic" w:hAnsi="Century Gothic"/>
          <w:lang w:val="en-CA"/>
        </w:rPr>
      </w:pPr>
    </w:p>
    <w:p w:rsidR="00713CF8" w:rsidRPr="00312D92" w:rsidRDefault="00312D92" w:rsidP="00C140B9">
      <w:pPr>
        <w:ind w:firstLine="360"/>
        <w:jc w:val="both"/>
        <w:rPr>
          <w:rFonts w:ascii="Bookman Old Style" w:hAnsi="Bookman Old Style"/>
          <w:i/>
          <w:sz w:val="24"/>
          <w:lang w:val="en-CA"/>
        </w:rPr>
      </w:pPr>
      <w:r>
        <w:rPr>
          <w:rFonts w:ascii="Century Gothic" w:hAnsi="Century Gothic"/>
          <w:b/>
          <w:lang w:val="en-CA"/>
        </w:rPr>
        <w:t>“</w:t>
      </w:r>
      <w:r w:rsidR="00713CF8" w:rsidRPr="00312D92">
        <w:rPr>
          <w:rFonts w:ascii="Bookman Old Style" w:hAnsi="Bookman Old Style"/>
          <w:i/>
          <w:sz w:val="24"/>
          <w:lang w:val="en-CA"/>
        </w:rPr>
        <w:t xml:space="preserve">A system of principles and rules of human conduct, being the aggregate of commandments and principles which are either prescribed or recognized by the governing power in an organized </w:t>
      </w:r>
      <w:proofErr w:type="spellStart"/>
      <w:r w:rsidR="00713CF8" w:rsidRPr="00312D92">
        <w:rPr>
          <w:rFonts w:ascii="Bookman Old Style" w:hAnsi="Bookman Old Style"/>
          <w:i/>
          <w:sz w:val="24"/>
          <w:lang w:val="en-CA"/>
        </w:rPr>
        <w:t>jural</w:t>
      </w:r>
      <w:proofErr w:type="spellEnd"/>
      <w:r w:rsidR="00713CF8" w:rsidRPr="00312D92">
        <w:rPr>
          <w:rFonts w:ascii="Bookman Old Style" w:hAnsi="Bookman Old Style"/>
          <w:i/>
          <w:sz w:val="24"/>
          <w:lang w:val="en-CA"/>
        </w:rPr>
        <w:t xml:space="preserve"> society as its will in relation to the conduct of the members of such a society, and which it undertakes to maintain and sanction and use as the criteria of the actions of such members.</w:t>
      </w:r>
      <w:r>
        <w:rPr>
          <w:rFonts w:ascii="Bookman Old Style" w:hAnsi="Bookman Old Style"/>
          <w:i/>
          <w:sz w:val="24"/>
          <w:lang w:val="en-CA"/>
        </w:rPr>
        <w:t>”</w:t>
      </w:r>
    </w:p>
    <w:p w:rsidR="00713CF8" w:rsidRDefault="00713CF8" w:rsidP="00C140B9">
      <w:pPr>
        <w:pStyle w:val="ListParagraph"/>
        <w:ind w:left="792"/>
        <w:jc w:val="both"/>
        <w:rPr>
          <w:rFonts w:ascii="Century Gothic" w:hAnsi="Century Gothic"/>
          <w:lang w:val="en-CA"/>
        </w:rPr>
      </w:pPr>
    </w:p>
    <w:p w:rsidR="00713CF8" w:rsidRDefault="00713CF8" w:rsidP="00C140B9">
      <w:pPr>
        <w:pStyle w:val="ListParagraph"/>
        <w:numPr>
          <w:ilvl w:val="0"/>
          <w:numId w:val="1"/>
        </w:numPr>
        <w:jc w:val="both"/>
        <w:rPr>
          <w:rFonts w:ascii="Century Gothic" w:hAnsi="Century Gothic"/>
          <w:b/>
          <w:lang w:val="en-CA"/>
        </w:rPr>
      </w:pPr>
      <w:r>
        <w:rPr>
          <w:rFonts w:ascii="Century Gothic" w:hAnsi="Century Gothic"/>
          <w:b/>
          <w:lang w:val="en-CA"/>
        </w:rPr>
        <w:t>The Role of Law in Society Today</w:t>
      </w:r>
    </w:p>
    <w:p w:rsidR="00C23558" w:rsidRDefault="00C23558" w:rsidP="00C140B9">
      <w:pPr>
        <w:pStyle w:val="ListParagraph"/>
        <w:ind w:left="360"/>
        <w:jc w:val="both"/>
        <w:rPr>
          <w:rFonts w:ascii="Century Gothic" w:hAnsi="Century Gothic"/>
          <w:b/>
          <w:lang w:val="en-CA"/>
        </w:rPr>
      </w:pPr>
    </w:p>
    <w:p w:rsidR="00713CF8" w:rsidRDefault="00713CF8" w:rsidP="00C140B9">
      <w:pPr>
        <w:pStyle w:val="ListParagraph"/>
        <w:numPr>
          <w:ilvl w:val="1"/>
          <w:numId w:val="1"/>
        </w:numPr>
        <w:jc w:val="both"/>
        <w:rPr>
          <w:rFonts w:ascii="Century Gothic" w:hAnsi="Century Gothic"/>
          <w:lang w:val="en-CA"/>
        </w:rPr>
      </w:pPr>
      <w:r w:rsidRPr="00C23558">
        <w:rPr>
          <w:rFonts w:ascii="Century Gothic" w:hAnsi="Century Gothic"/>
          <w:lang w:val="en-CA"/>
        </w:rPr>
        <w:t>Law ensures security, peace-keeping function</w:t>
      </w:r>
      <w:r w:rsidR="00C23558">
        <w:rPr>
          <w:rFonts w:ascii="Century Gothic" w:hAnsi="Century Gothic"/>
          <w:lang w:val="en-CA"/>
        </w:rPr>
        <w:t>, minimizes disruptions of the equilibrium in society.</w:t>
      </w:r>
    </w:p>
    <w:p w:rsidR="00C23558" w:rsidRDefault="00C23558" w:rsidP="00C140B9">
      <w:pPr>
        <w:pStyle w:val="ListParagraph"/>
        <w:numPr>
          <w:ilvl w:val="1"/>
          <w:numId w:val="1"/>
        </w:numPr>
        <w:jc w:val="both"/>
        <w:rPr>
          <w:rFonts w:ascii="Century Gothic" w:hAnsi="Century Gothic"/>
          <w:lang w:val="en-CA"/>
        </w:rPr>
      </w:pPr>
      <w:r>
        <w:rPr>
          <w:rFonts w:ascii="Century Gothic" w:hAnsi="Century Gothic"/>
          <w:lang w:val="en-CA"/>
        </w:rPr>
        <w:t>Enforces standards of conduct in the community.</w:t>
      </w:r>
    </w:p>
    <w:p w:rsidR="00C23558" w:rsidRDefault="00C23558" w:rsidP="00C140B9">
      <w:pPr>
        <w:pStyle w:val="ListParagraph"/>
        <w:numPr>
          <w:ilvl w:val="1"/>
          <w:numId w:val="1"/>
        </w:numPr>
        <w:jc w:val="both"/>
        <w:rPr>
          <w:rFonts w:ascii="Century Gothic" w:hAnsi="Century Gothic"/>
          <w:lang w:val="en-CA"/>
        </w:rPr>
      </w:pPr>
      <w:r>
        <w:rPr>
          <w:rFonts w:ascii="Century Gothic" w:hAnsi="Century Gothic"/>
          <w:lang w:val="en-CA"/>
        </w:rPr>
        <w:t>Law maintains the status quo.</w:t>
      </w:r>
    </w:p>
    <w:p w:rsidR="00C23558" w:rsidRDefault="00C23558" w:rsidP="00C140B9">
      <w:pPr>
        <w:pStyle w:val="ListParagraph"/>
        <w:numPr>
          <w:ilvl w:val="1"/>
          <w:numId w:val="1"/>
        </w:numPr>
        <w:jc w:val="both"/>
        <w:rPr>
          <w:rFonts w:ascii="Century Gothic" w:hAnsi="Century Gothic"/>
          <w:lang w:val="en-CA"/>
        </w:rPr>
      </w:pPr>
      <w:r>
        <w:rPr>
          <w:rFonts w:ascii="Century Gothic" w:hAnsi="Century Gothic"/>
          <w:lang w:val="en-CA"/>
        </w:rPr>
        <w:t>Enables people to exercise their right to express themselves as individuals.</w:t>
      </w:r>
    </w:p>
    <w:p w:rsidR="00C23558" w:rsidRDefault="00C23558" w:rsidP="00C140B9">
      <w:pPr>
        <w:pStyle w:val="ListParagraph"/>
        <w:ind w:left="792"/>
        <w:jc w:val="both"/>
        <w:rPr>
          <w:rFonts w:ascii="Century Gothic" w:hAnsi="Century Gothic"/>
          <w:lang w:val="en-CA"/>
        </w:rPr>
      </w:pPr>
    </w:p>
    <w:p w:rsidR="00C23558" w:rsidRDefault="00C23558" w:rsidP="00C140B9">
      <w:pPr>
        <w:pStyle w:val="ListParagraph"/>
        <w:numPr>
          <w:ilvl w:val="0"/>
          <w:numId w:val="1"/>
        </w:numPr>
        <w:jc w:val="both"/>
        <w:rPr>
          <w:rFonts w:ascii="Century Gothic" w:hAnsi="Century Gothic"/>
          <w:b/>
          <w:lang w:val="en-CA"/>
        </w:rPr>
      </w:pPr>
      <w:r w:rsidRPr="00C23558">
        <w:rPr>
          <w:rFonts w:ascii="Century Gothic" w:hAnsi="Century Gothic"/>
          <w:b/>
          <w:lang w:val="en-CA"/>
        </w:rPr>
        <w:t>Law &amp; Justice</w:t>
      </w:r>
    </w:p>
    <w:p w:rsidR="00C23558" w:rsidRPr="00C23558" w:rsidRDefault="00C23558" w:rsidP="00C140B9">
      <w:pPr>
        <w:pStyle w:val="ListParagraph"/>
        <w:numPr>
          <w:ilvl w:val="1"/>
          <w:numId w:val="1"/>
        </w:numPr>
        <w:jc w:val="both"/>
        <w:rPr>
          <w:rFonts w:ascii="Century Gothic" w:hAnsi="Century Gothic"/>
          <w:b/>
          <w:lang w:val="en-CA"/>
        </w:rPr>
      </w:pPr>
      <w:r>
        <w:rPr>
          <w:rFonts w:ascii="Century Gothic" w:hAnsi="Century Gothic"/>
          <w:lang w:val="en-CA"/>
        </w:rPr>
        <w:t xml:space="preserve">Are they the same? </w:t>
      </w:r>
    </w:p>
    <w:p w:rsidR="00C23558" w:rsidRPr="000F000F" w:rsidRDefault="00C23558" w:rsidP="00C140B9">
      <w:pPr>
        <w:pStyle w:val="ListParagraph"/>
        <w:numPr>
          <w:ilvl w:val="2"/>
          <w:numId w:val="1"/>
        </w:numPr>
        <w:jc w:val="both"/>
        <w:rPr>
          <w:rFonts w:ascii="Century Gothic" w:hAnsi="Century Gothic"/>
          <w:b/>
          <w:lang w:val="en-CA"/>
        </w:rPr>
      </w:pPr>
      <w:r>
        <w:rPr>
          <w:rFonts w:ascii="Century Gothic" w:hAnsi="Century Gothic"/>
          <w:lang w:val="en-CA"/>
        </w:rPr>
        <w:t>EX</w:t>
      </w:r>
      <w:r w:rsidRPr="00C23558">
        <w:rPr>
          <w:rFonts w:ascii="Century Gothic" w:hAnsi="Century Gothic"/>
          <w:lang w:val="en-CA"/>
        </w:rPr>
        <w:t>:</w:t>
      </w:r>
      <w:r>
        <w:rPr>
          <w:rFonts w:ascii="Century Gothic" w:hAnsi="Century Gothic"/>
          <w:b/>
          <w:lang w:val="en-CA"/>
        </w:rPr>
        <w:t xml:space="preserve"> </w:t>
      </w:r>
      <w:r>
        <w:rPr>
          <w:rFonts w:ascii="Century Gothic" w:hAnsi="Century Gothic"/>
          <w:lang w:val="en-CA"/>
        </w:rPr>
        <w:t xml:space="preserve">Doctor speeding to save a life gets a ticket. </w:t>
      </w:r>
      <w:r w:rsidR="00A46165">
        <w:rPr>
          <w:rFonts w:ascii="Century Gothic" w:hAnsi="Century Gothic"/>
          <w:lang w:val="en-CA"/>
        </w:rPr>
        <w:t>(this</w:t>
      </w:r>
      <w:r>
        <w:rPr>
          <w:rFonts w:ascii="Century Gothic" w:hAnsi="Century Gothic"/>
          <w:lang w:val="en-CA"/>
        </w:rPr>
        <w:t xml:space="preserve"> is legal but is it just?)</w:t>
      </w:r>
      <w:r w:rsidR="00A46165">
        <w:rPr>
          <w:rFonts w:ascii="Century Gothic" w:hAnsi="Century Gothic"/>
          <w:lang w:val="en-CA"/>
        </w:rPr>
        <w:t xml:space="preserve"> </w:t>
      </w:r>
      <w:r w:rsidR="00A46165" w:rsidRPr="00A46165">
        <w:rPr>
          <w:rFonts w:ascii="Century Gothic" w:hAnsi="Century Gothic"/>
          <w:lang w:val="en-CA"/>
        </w:rPr>
        <w:sym w:font="Wingdings" w:char="F0E0"/>
      </w:r>
      <w:r w:rsidR="00A46165">
        <w:rPr>
          <w:rFonts w:ascii="Century Gothic" w:hAnsi="Century Gothic"/>
          <w:lang w:val="en-CA"/>
        </w:rPr>
        <w:t xml:space="preserve">Supreme Court of Canada: </w:t>
      </w:r>
      <w:r w:rsidR="00A46165" w:rsidRPr="00A46165">
        <w:rPr>
          <w:rFonts w:ascii="Bookman Old Style" w:hAnsi="Bookman Old Style"/>
          <w:sz w:val="24"/>
          <w:lang w:val="en-CA"/>
        </w:rPr>
        <w:t>‘</w:t>
      </w:r>
      <w:r w:rsidR="00A46165" w:rsidRPr="00A46165">
        <w:rPr>
          <w:rFonts w:ascii="Bookman Old Style" w:hAnsi="Bookman Old Style"/>
          <w:i/>
          <w:sz w:val="24"/>
          <w:lang w:val="en-CA"/>
        </w:rPr>
        <w:t>No system of positive (written) law can recognize any principle which would entitle a person to violate the law, because in this view, the law conflicted with some higher social value. Such doctrine could well become the last resort of scoundrels and…it could very easily become simply a mask for anarchy’</w:t>
      </w:r>
    </w:p>
    <w:p w:rsidR="000F000F" w:rsidRPr="00011481" w:rsidRDefault="000F000F" w:rsidP="00C140B9">
      <w:pPr>
        <w:pStyle w:val="ListParagraph"/>
        <w:ind w:left="1224"/>
        <w:jc w:val="both"/>
        <w:rPr>
          <w:rFonts w:ascii="Century Gothic" w:hAnsi="Century Gothic"/>
          <w:b/>
          <w:lang w:val="en-CA"/>
        </w:rPr>
      </w:pPr>
    </w:p>
    <w:p w:rsidR="00011481" w:rsidRDefault="000F000F" w:rsidP="00C140B9">
      <w:pPr>
        <w:pStyle w:val="ListParagraph"/>
        <w:numPr>
          <w:ilvl w:val="0"/>
          <w:numId w:val="1"/>
        </w:numPr>
        <w:jc w:val="both"/>
        <w:rPr>
          <w:rFonts w:ascii="Century Gothic" w:hAnsi="Century Gothic"/>
          <w:b/>
          <w:lang w:val="en-CA"/>
        </w:rPr>
      </w:pPr>
      <w:r w:rsidRPr="000F000F">
        <w:rPr>
          <w:rFonts w:ascii="Century Gothic" w:hAnsi="Century Gothic"/>
          <w:b/>
          <w:lang w:val="en-CA"/>
        </w:rPr>
        <w:t>Law &amp; Ethics</w:t>
      </w:r>
    </w:p>
    <w:p w:rsidR="000F000F" w:rsidRPr="000F000F" w:rsidRDefault="000F000F" w:rsidP="00C140B9">
      <w:pPr>
        <w:pStyle w:val="ListParagraph"/>
        <w:numPr>
          <w:ilvl w:val="1"/>
          <w:numId w:val="1"/>
        </w:numPr>
        <w:jc w:val="both"/>
        <w:rPr>
          <w:rFonts w:ascii="Century Gothic" w:hAnsi="Century Gothic"/>
          <w:b/>
          <w:lang w:val="en-CA"/>
        </w:rPr>
      </w:pPr>
      <w:r>
        <w:rPr>
          <w:rFonts w:ascii="Century Gothic" w:hAnsi="Century Gothic"/>
          <w:lang w:val="en-CA"/>
        </w:rPr>
        <w:t>Can they be distinguished?</w:t>
      </w:r>
    </w:p>
    <w:p w:rsidR="000F000F" w:rsidRPr="00C140B9" w:rsidRDefault="000F000F" w:rsidP="00C140B9">
      <w:pPr>
        <w:pStyle w:val="ListParagraph"/>
        <w:numPr>
          <w:ilvl w:val="2"/>
          <w:numId w:val="1"/>
        </w:numPr>
        <w:jc w:val="both"/>
        <w:rPr>
          <w:rFonts w:ascii="Century Gothic" w:hAnsi="Century Gothic"/>
          <w:b/>
          <w:lang w:val="en-CA"/>
        </w:rPr>
      </w:pPr>
      <w:r>
        <w:rPr>
          <w:rFonts w:ascii="Century Gothic" w:hAnsi="Century Gothic"/>
          <w:lang w:val="en-CA"/>
        </w:rPr>
        <w:t xml:space="preserve">Since ethics is a set of principles or moral values of a society it can be argued that the law is a reflection of these values however, in some cases, actions may be legal but unethical. </w:t>
      </w:r>
      <w:r w:rsidRPr="000F000F">
        <w:rPr>
          <w:rFonts w:ascii="Century Gothic" w:hAnsi="Century Gothic"/>
          <w:lang w:val="en-CA"/>
        </w:rPr>
        <w:sym w:font="Wingdings" w:char="F0E0"/>
      </w:r>
      <w:r>
        <w:rPr>
          <w:rFonts w:ascii="Century Gothic" w:hAnsi="Century Gothic"/>
          <w:lang w:val="en-CA"/>
        </w:rPr>
        <w:t xml:space="preserve"> A company that manufactures their products in a developing country for next to nothing, this is considered legal but it is certainly unethical.</w:t>
      </w:r>
    </w:p>
    <w:p w:rsidR="00C140B9" w:rsidRPr="00FB64A4" w:rsidRDefault="00C140B9" w:rsidP="00C140B9">
      <w:pPr>
        <w:pStyle w:val="ListParagraph"/>
        <w:ind w:left="1224"/>
        <w:jc w:val="both"/>
        <w:rPr>
          <w:rFonts w:ascii="Century Gothic" w:hAnsi="Century Gothic"/>
          <w:b/>
          <w:lang w:val="en-CA"/>
        </w:rPr>
      </w:pPr>
    </w:p>
    <w:p w:rsidR="00FB64A4" w:rsidRDefault="00FB64A4" w:rsidP="00C140B9">
      <w:pPr>
        <w:pStyle w:val="ListParagraph"/>
        <w:numPr>
          <w:ilvl w:val="0"/>
          <w:numId w:val="1"/>
        </w:numPr>
        <w:jc w:val="both"/>
        <w:rPr>
          <w:rFonts w:ascii="Century Gothic" w:hAnsi="Century Gothic"/>
          <w:b/>
          <w:lang w:val="en-CA"/>
        </w:rPr>
      </w:pPr>
      <w:r w:rsidRPr="00FB64A4">
        <w:rPr>
          <w:rFonts w:ascii="Century Gothic" w:hAnsi="Century Gothic"/>
          <w:b/>
          <w:lang w:val="en-CA"/>
        </w:rPr>
        <w:lastRenderedPageBreak/>
        <w:t>Domains of Law</w:t>
      </w:r>
    </w:p>
    <w:p w:rsidR="00FB64A4" w:rsidRDefault="00FB64A4" w:rsidP="00C140B9">
      <w:pPr>
        <w:pStyle w:val="ListParagraph"/>
        <w:ind w:left="360"/>
        <w:jc w:val="both"/>
        <w:rPr>
          <w:rFonts w:ascii="Century Gothic" w:hAnsi="Century Gothic"/>
          <w:b/>
          <w:lang w:val="en-CA"/>
        </w:rPr>
      </w:pPr>
    </w:p>
    <w:p w:rsidR="00FB64A4" w:rsidRDefault="00FB64A4" w:rsidP="00C140B9">
      <w:pPr>
        <w:pStyle w:val="ListParagraph"/>
        <w:numPr>
          <w:ilvl w:val="1"/>
          <w:numId w:val="1"/>
        </w:numPr>
        <w:jc w:val="both"/>
        <w:rPr>
          <w:rFonts w:ascii="Century Gothic" w:hAnsi="Century Gothic"/>
          <w:lang w:val="en-CA"/>
        </w:rPr>
      </w:pPr>
      <w:r w:rsidRPr="00FB64A4">
        <w:rPr>
          <w:rFonts w:ascii="Century Gothic" w:hAnsi="Century Gothic"/>
          <w:lang w:val="en-CA"/>
        </w:rPr>
        <w:t>PRIVATE vs PUBLIC</w:t>
      </w:r>
    </w:p>
    <w:p w:rsidR="007F3D8D" w:rsidRPr="007F3D8D" w:rsidRDefault="00FB64A4" w:rsidP="00C140B9">
      <w:pPr>
        <w:pStyle w:val="ListParagraph"/>
        <w:numPr>
          <w:ilvl w:val="2"/>
          <w:numId w:val="1"/>
        </w:numPr>
        <w:jc w:val="both"/>
        <w:rPr>
          <w:rFonts w:ascii="Century Gothic" w:hAnsi="Century Gothic"/>
          <w:lang w:val="en-CA"/>
        </w:rPr>
      </w:pPr>
      <w:r w:rsidRPr="007F3D8D">
        <w:rPr>
          <w:rFonts w:ascii="Century Gothic" w:hAnsi="Century Gothic"/>
          <w:u w:val="single"/>
          <w:lang w:val="en-CA"/>
        </w:rPr>
        <w:t>Private law:</w:t>
      </w:r>
      <w:r>
        <w:rPr>
          <w:rFonts w:ascii="Century Gothic" w:hAnsi="Century Gothic"/>
          <w:lang w:val="en-CA"/>
        </w:rPr>
        <w:t xml:space="preserve"> Consists of the rules that regulate the legal relationship and obligations between </w:t>
      </w:r>
      <w:r w:rsidRPr="00FB64A4">
        <w:rPr>
          <w:rFonts w:ascii="Century Gothic" w:hAnsi="Century Gothic"/>
          <w:u w:val="single"/>
          <w:lang w:val="en-CA"/>
        </w:rPr>
        <w:t>individual citizens</w:t>
      </w:r>
      <w:r>
        <w:rPr>
          <w:rFonts w:ascii="Century Gothic" w:hAnsi="Century Gothic"/>
          <w:u w:val="single"/>
          <w:lang w:val="en-CA"/>
        </w:rPr>
        <w:t xml:space="preserve">. </w:t>
      </w:r>
    </w:p>
    <w:p w:rsidR="007F3D8D" w:rsidRPr="007F3D8D" w:rsidRDefault="007F3D8D" w:rsidP="00C140B9">
      <w:pPr>
        <w:pStyle w:val="ListParagraph"/>
        <w:ind w:left="1224"/>
        <w:jc w:val="both"/>
        <w:rPr>
          <w:rFonts w:ascii="Century Gothic" w:hAnsi="Century Gothic"/>
          <w:lang w:val="en-CA"/>
        </w:rPr>
      </w:pPr>
      <w:r w:rsidRPr="007F3D8D">
        <w:rPr>
          <w:rFonts w:ascii="Century Gothic" w:hAnsi="Century Gothic"/>
          <w:lang w:val="en-CA"/>
        </w:rPr>
        <w:sym w:font="Wingdings" w:char="F0E0"/>
      </w:r>
      <w:r w:rsidRPr="007F3D8D">
        <w:rPr>
          <w:rFonts w:ascii="Century Gothic" w:hAnsi="Century Gothic"/>
          <w:lang w:val="en-CA"/>
        </w:rPr>
        <w:t xml:space="preserve"> </w:t>
      </w:r>
      <w:r>
        <w:rPr>
          <w:rFonts w:ascii="Century Gothic" w:hAnsi="Century Gothic"/>
          <w:lang w:val="en-CA"/>
        </w:rPr>
        <w:t xml:space="preserve">Contract law, </w:t>
      </w:r>
      <w:r w:rsidRPr="007F3D8D">
        <w:rPr>
          <w:rFonts w:ascii="Century Gothic" w:hAnsi="Century Gothic"/>
          <w:lang w:val="en-CA"/>
        </w:rPr>
        <w:t>Commercial law</w:t>
      </w:r>
      <w:r>
        <w:rPr>
          <w:rFonts w:ascii="Century Gothic" w:hAnsi="Century Gothic"/>
          <w:lang w:val="en-CA"/>
        </w:rPr>
        <w:t xml:space="preserve">, </w:t>
      </w:r>
      <w:r w:rsidRPr="007F3D8D">
        <w:rPr>
          <w:rFonts w:ascii="Century Gothic" w:hAnsi="Century Gothic"/>
          <w:lang w:val="en-CA"/>
        </w:rPr>
        <w:t>Property law</w:t>
      </w:r>
      <w:r>
        <w:rPr>
          <w:rFonts w:ascii="Century Gothic" w:hAnsi="Century Gothic"/>
          <w:lang w:val="en-CA"/>
        </w:rPr>
        <w:t xml:space="preserve">, </w:t>
      </w:r>
      <w:r w:rsidRPr="007F3D8D">
        <w:rPr>
          <w:rFonts w:ascii="Century Gothic" w:hAnsi="Century Gothic"/>
          <w:lang w:val="en-CA"/>
        </w:rPr>
        <w:t xml:space="preserve">Civil Liability law </w:t>
      </w:r>
    </w:p>
    <w:p w:rsidR="007F3D8D" w:rsidRPr="007F3D8D" w:rsidRDefault="007F3D8D" w:rsidP="00C140B9">
      <w:pPr>
        <w:pStyle w:val="ListParagraph"/>
        <w:ind w:left="1224"/>
        <w:jc w:val="both"/>
        <w:rPr>
          <w:rFonts w:ascii="Century Gothic" w:hAnsi="Century Gothic"/>
          <w:lang w:val="en-CA"/>
        </w:rPr>
      </w:pPr>
    </w:p>
    <w:p w:rsidR="007F3D8D" w:rsidRDefault="007F3D8D" w:rsidP="00C140B9">
      <w:pPr>
        <w:pStyle w:val="ListParagraph"/>
        <w:numPr>
          <w:ilvl w:val="2"/>
          <w:numId w:val="1"/>
        </w:numPr>
        <w:jc w:val="both"/>
        <w:rPr>
          <w:rFonts w:ascii="Century Gothic" w:hAnsi="Century Gothic"/>
          <w:lang w:val="en-CA"/>
        </w:rPr>
      </w:pPr>
      <w:r w:rsidRPr="007F3D8D">
        <w:rPr>
          <w:rFonts w:ascii="Century Gothic" w:hAnsi="Century Gothic"/>
          <w:u w:val="single"/>
          <w:lang w:val="en-CA"/>
        </w:rPr>
        <w:t>Public Law:</w:t>
      </w:r>
      <w:r>
        <w:rPr>
          <w:rFonts w:ascii="Century Gothic" w:hAnsi="Century Gothic"/>
          <w:lang w:val="en-CA"/>
        </w:rPr>
        <w:t xml:space="preserve"> Governs the relationship between citizens and their state or nation or country. </w:t>
      </w:r>
    </w:p>
    <w:p w:rsidR="007F3D8D" w:rsidRDefault="007F3D8D" w:rsidP="00C140B9">
      <w:pPr>
        <w:pStyle w:val="ListParagraph"/>
        <w:ind w:left="1224"/>
        <w:jc w:val="both"/>
        <w:rPr>
          <w:rFonts w:ascii="Century Gothic" w:hAnsi="Century Gothic"/>
          <w:lang w:val="en-CA"/>
        </w:rPr>
      </w:pPr>
      <w:r w:rsidRPr="007F3D8D">
        <w:rPr>
          <w:rFonts w:ascii="Century Gothic" w:hAnsi="Century Gothic"/>
          <w:lang w:val="en-CA"/>
        </w:rPr>
        <w:sym w:font="Wingdings" w:char="F0E0"/>
      </w:r>
      <w:r>
        <w:rPr>
          <w:rFonts w:ascii="Century Gothic" w:hAnsi="Century Gothic"/>
          <w:lang w:val="en-CA"/>
        </w:rPr>
        <w:t>Criminal law, Taxation law, Highway law, Language laws, Bankruptcy laws, etc.</w:t>
      </w:r>
    </w:p>
    <w:p w:rsidR="007F3D8D" w:rsidRDefault="007F3D8D" w:rsidP="00C140B9">
      <w:pPr>
        <w:pStyle w:val="ListParagraph"/>
        <w:ind w:left="1224"/>
        <w:jc w:val="both"/>
        <w:rPr>
          <w:rFonts w:ascii="Century Gothic" w:hAnsi="Century Gothic"/>
          <w:lang w:val="en-CA"/>
        </w:rPr>
      </w:pPr>
    </w:p>
    <w:p w:rsidR="007F3D8D" w:rsidRDefault="007F3D8D" w:rsidP="00C140B9">
      <w:pPr>
        <w:pStyle w:val="ListParagraph"/>
        <w:numPr>
          <w:ilvl w:val="1"/>
          <w:numId w:val="1"/>
        </w:numPr>
        <w:jc w:val="both"/>
        <w:rPr>
          <w:rFonts w:ascii="Century Gothic" w:hAnsi="Century Gothic"/>
          <w:lang w:val="en-CA"/>
        </w:rPr>
      </w:pPr>
      <w:r>
        <w:rPr>
          <w:rFonts w:ascii="Century Gothic" w:hAnsi="Century Gothic"/>
          <w:lang w:val="en-CA"/>
        </w:rPr>
        <w:t>CIVIL vs COMMON</w:t>
      </w:r>
    </w:p>
    <w:p w:rsidR="007F3D8D" w:rsidRDefault="007F3D8D" w:rsidP="00C140B9">
      <w:pPr>
        <w:pStyle w:val="ListParagraph"/>
        <w:numPr>
          <w:ilvl w:val="2"/>
          <w:numId w:val="1"/>
        </w:numPr>
        <w:jc w:val="both"/>
        <w:rPr>
          <w:rFonts w:ascii="Century Gothic" w:hAnsi="Century Gothic"/>
          <w:lang w:val="en-CA"/>
        </w:rPr>
      </w:pPr>
      <w:r w:rsidRPr="007F3D8D">
        <w:rPr>
          <w:rFonts w:ascii="Century Gothic" w:hAnsi="Century Gothic"/>
          <w:u w:val="single"/>
          <w:lang w:val="en-CA"/>
        </w:rPr>
        <w:t>Civil law:</w:t>
      </w:r>
      <w:r>
        <w:rPr>
          <w:rFonts w:ascii="Century Gothic" w:hAnsi="Century Gothic"/>
          <w:lang w:val="en-CA"/>
        </w:rPr>
        <w:t xml:space="preserve"> the fundamental basis for law resides in legislation. The law, which is based on general principles, is largely decided upon by governing officials who then codify them into a systematic organization of statutes within their respective subjects. </w:t>
      </w:r>
    </w:p>
    <w:p w:rsidR="007F3D8D" w:rsidRDefault="007F3D8D" w:rsidP="00C140B9">
      <w:pPr>
        <w:pStyle w:val="ListParagraph"/>
        <w:ind w:left="1224"/>
        <w:jc w:val="both"/>
        <w:rPr>
          <w:rFonts w:ascii="Century Gothic" w:hAnsi="Century Gothic"/>
          <w:lang w:val="en-CA"/>
        </w:rPr>
      </w:pPr>
      <w:r w:rsidRPr="007F3D8D">
        <w:rPr>
          <w:rFonts w:ascii="Century Gothic" w:hAnsi="Century Gothic"/>
          <w:lang w:val="en-CA"/>
        </w:rPr>
        <w:sym w:font="Wingdings" w:char="F0E0"/>
      </w:r>
      <w:r>
        <w:rPr>
          <w:rFonts w:ascii="Century Gothic" w:hAnsi="Century Gothic"/>
          <w:lang w:val="en-CA"/>
        </w:rPr>
        <w:t xml:space="preserve"> Decisions in court must be based on the letter of the law (written law), without taking into account any previous judgements, in other words, emphasis on legislative supremacy.</w:t>
      </w:r>
    </w:p>
    <w:p w:rsidR="007F3D8D" w:rsidRDefault="007F3D8D" w:rsidP="00C140B9">
      <w:pPr>
        <w:pStyle w:val="ListParagraph"/>
        <w:ind w:left="1224"/>
        <w:jc w:val="both"/>
        <w:rPr>
          <w:rFonts w:ascii="Century Gothic" w:hAnsi="Century Gothic"/>
          <w:lang w:val="en-CA"/>
        </w:rPr>
      </w:pPr>
    </w:p>
    <w:p w:rsidR="007F3D8D" w:rsidRPr="00E40431" w:rsidRDefault="007F3D8D" w:rsidP="00C140B9">
      <w:pPr>
        <w:pStyle w:val="ListParagraph"/>
        <w:numPr>
          <w:ilvl w:val="2"/>
          <w:numId w:val="1"/>
        </w:numPr>
        <w:jc w:val="both"/>
        <w:rPr>
          <w:rFonts w:ascii="Century Gothic" w:hAnsi="Century Gothic"/>
          <w:u w:val="single"/>
          <w:lang w:val="en-CA"/>
        </w:rPr>
      </w:pPr>
      <w:r w:rsidRPr="007F3D8D">
        <w:rPr>
          <w:rFonts w:ascii="Century Gothic" w:hAnsi="Century Gothic"/>
          <w:u w:val="single"/>
          <w:lang w:val="en-CA"/>
        </w:rPr>
        <w:t>Common law:</w:t>
      </w:r>
      <w:r>
        <w:rPr>
          <w:rFonts w:ascii="Century Gothic" w:hAnsi="Century Gothic"/>
          <w:u w:val="single"/>
          <w:lang w:val="en-CA"/>
        </w:rPr>
        <w:t xml:space="preserve"> </w:t>
      </w:r>
      <w:r w:rsidR="00E40431">
        <w:rPr>
          <w:rFonts w:ascii="Century Gothic" w:hAnsi="Century Gothic"/>
          <w:lang w:val="en-CA"/>
        </w:rPr>
        <w:t xml:space="preserve">The basis for law is grounded in the principle of precedence and case law or jurisprudence. </w:t>
      </w:r>
    </w:p>
    <w:p w:rsidR="00E40431" w:rsidRDefault="00E40431" w:rsidP="00C140B9">
      <w:pPr>
        <w:pStyle w:val="ListParagraph"/>
        <w:ind w:left="1224"/>
        <w:jc w:val="both"/>
        <w:rPr>
          <w:rFonts w:ascii="Century Gothic" w:hAnsi="Century Gothic"/>
          <w:lang w:val="en-CA"/>
        </w:rPr>
      </w:pPr>
      <w:r w:rsidRPr="007F3D8D">
        <w:rPr>
          <w:rFonts w:ascii="Century Gothic" w:hAnsi="Century Gothic"/>
          <w:lang w:val="en-CA"/>
        </w:rPr>
        <w:sym w:font="Wingdings" w:char="F0E0"/>
      </w:r>
      <w:r>
        <w:rPr>
          <w:rFonts w:ascii="Century Gothic" w:hAnsi="Century Gothic"/>
          <w:lang w:val="en-CA"/>
        </w:rPr>
        <w:t xml:space="preserve"> Court decisions must take into account previous judgements or similar nature to apply similar judgement.</w:t>
      </w:r>
    </w:p>
    <w:p w:rsidR="00E40431" w:rsidRPr="00EC3155" w:rsidRDefault="00E40431" w:rsidP="00C140B9">
      <w:pPr>
        <w:pStyle w:val="ListParagraph"/>
        <w:numPr>
          <w:ilvl w:val="2"/>
          <w:numId w:val="1"/>
        </w:numPr>
        <w:jc w:val="both"/>
        <w:rPr>
          <w:rFonts w:ascii="Century Gothic" w:hAnsi="Century Gothic"/>
          <w:u w:val="single"/>
          <w:lang w:val="en-CA"/>
        </w:rPr>
      </w:pPr>
      <w:r>
        <w:rPr>
          <w:rFonts w:ascii="Century Gothic" w:hAnsi="Century Gothic"/>
          <w:lang w:val="en-CA"/>
        </w:rPr>
        <w:t>Canadian legal system is a combination of both civil and common law. (public law + common, private law + Québec civil code)</w:t>
      </w:r>
    </w:p>
    <w:p w:rsidR="00EC3155" w:rsidRPr="00EC3155" w:rsidRDefault="00EC3155" w:rsidP="00C140B9">
      <w:pPr>
        <w:pStyle w:val="ListParagraph"/>
        <w:ind w:left="1224"/>
        <w:jc w:val="both"/>
        <w:rPr>
          <w:rFonts w:ascii="Century Gothic" w:hAnsi="Century Gothic"/>
          <w:u w:val="single"/>
          <w:lang w:val="en-CA"/>
        </w:rPr>
      </w:pPr>
    </w:p>
    <w:p w:rsidR="00EC3155" w:rsidRPr="00EC3155" w:rsidRDefault="00EC3155" w:rsidP="00C140B9">
      <w:pPr>
        <w:pStyle w:val="ListParagraph"/>
        <w:numPr>
          <w:ilvl w:val="1"/>
          <w:numId w:val="1"/>
        </w:numPr>
        <w:jc w:val="both"/>
        <w:rPr>
          <w:rFonts w:ascii="Century Gothic" w:hAnsi="Century Gothic"/>
          <w:u w:val="single"/>
          <w:lang w:val="en-CA"/>
        </w:rPr>
      </w:pPr>
      <w:r>
        <w:rPr>
          <w:rFonts w:ascii="Century Gothic" w:hAnsi="Century Gothic"/>
          <w:lang w:val="en-CA"/>
        </w:rPr>
        <w:t>SUBSTANTIVE vs ADJECTIVAL</w:t>
      </w:r>
    </w:p>
    <w:p w:rsidR="00EC3155" w:rsidRPr="00EC3155" w:rsidRDefault="00EC3155" w:rsidP="00C140B9">
      <w:pPr>
        <w:pStyle w:val="ListParagraph"/>
        <w:numPr>
          <w:ilvl w:val="2"/>
          <w:numId w:val="1"/>
        </w:numPr>
        <w:jc w:val="both"/>
        <w:rPr>
          <w:rFonts w:ascii="Century Gothic" w:hAnsi="Century Gothic"/>
          <w:u w:val="single"/>
          <w:lang w:val="en-CA"/>
        </w:rPr>
      </w:pPr>
      <w:r w:rsidRPr="00EC3155">
        <w:rPr>
          <w:rFonts w:ascii="Century Gothic" w:hAnsi="Century Gothic"/>
          <w:u w:val="single"/>
          <w:lang w:val="en-CA"/>
        </w:rPr>
        <w:t>Substantive law:</w:t>
      </w:r>
      <w:r>
        <w:rPr>
          <w:rFonts w:ascii="Century Gothic" w:hAnsi="Century Gothic"/>
          <w:u w:val="single"/>
          <w:lang w:val="en-CA"/>
        </w:rPr>
        <w:t xml:space="preserve"> </w:t>
      </w:r>
      <w:r>
        <w:rPr>
          <w:rFonts w:ascii="Century Gothic" w:hAnsi="Century Gothic"/>
          <w:lang w:val="en-CA"/>
        </w:rPr>
        <w:t>the part of the law where we can find the ‘substance’ of our rights.</w:t>
      </w:r>
    </w:p>
    <w:p w:rsidR="00EC3155" w:rsidRPr="00B46CFF" w:rsidRDefault="00EC3155" w:rsidP="00C140B9">
      <w:pPr>
        <w:pStyle w:val="ListParagraph"/>
        <w:numPr>
          <w:ilvl w:val="2"/>
          <w:numId w:val="1"/>
        </w:numPr>
        <w:jc w:val="both"/>
        <w:rPr>
          <w:rFonts w:ascii="Century Gothic" w:hAnsi="Century Gothic"/>
          <w:u w:val="single"/>
          <w:lang w:val="en-CA"/>
        </w:rPr>
      </w:pPr>
      <w:r>
        <w:rPr>
          <w:rFonts w:ascii="Century Gothic" w:hAnsi="Century Gothic"/>
          <w:u w:val="single"/>
          <w:lang w:val="en-CA"/>
        </w:rPr>
        <w:t xml:space="preserve">Adjectival law: </w:t>
      </w:r>
      <w:r>
        <w:rPr>
          <w:rFonts w:ascii="Century Gothic" w:hAnsi="Century Gothic"/>
          <w:lang w:val="en-CA"/>
        </w:rPr>
        <w:t>contains procedures enabling us to obtain what is rightfully ours under substantive law. (procedural law)</w:t>
      </w:r>
    </w:p>
    <w:p w:rsidR="00B46CFF" w:rsidRPr="00EC3155" w:rsidRDefault="00B46CFF" w:rsidP="00C140B9">
      <w:pPr>
        <w:pStyle w:val="ListParagraph"/>
        <w:ind w:left="1224"/>
        <w:jc w:val="both"/>
        <w:rPr>
          <w:rFonts w:ascii="Century Gothic" w:hAnsi="Century Gothic"/>
          <w:u w:val="single"/>
          <w:lang w:val="en-CA"/>
        </w:rPr>
      </w:pPr>
    </w:p>
    <w:p w:rsidR="00713CF8" w:rsidRDefault="00B46CFF" w:rsidP="00C140B9">
      <w:pPr>
        <w:pStyle w:val="ListParagraph"/>
        <w:numPr>
          <w:ilvl w:val="0"/>
          <w:numId w:val="1"/>
        </w:numPr>
        <w:jc w:val="both"/>
        <w:rPr>
          <w:rFonts w:ascii="Century Gothic" w:hAnsi="Century Gothic"/>
          <w:b/>
          <w:lang w:val="en-CA"/>
        </w:rPr>
      </w:pPr>
      <w:r w:rsidRPr="00B46CFF">
        <w:rPr>
          <w:rFonts w:ascii="Century Gothic" w:hAnsi="Century Gothic"/>
          <w:b/>
          <w:lang w:val="en-CA"/>
        </w:rPr>
        <w:t xml:space="preserve">To Sue </w:t>
      </w:r>
    </w:p>
    <w:p w:rsidR="00B46CFF" w:rsidRPr="00B46CFF" w:rsidRDefault="00B46CFF" w:rsidP="00C140B9">
      <w:pPr>
        <w:pStyle w:val="ListParagraph"/>
        <w:numPr>
          <w:ilvl w:val="2"/>
          <w:numId w:val="1"/>
        </w:numPr>
        <w:jc w:val="both"/>
        <w:rPr>
          <w:rFonts w:ascii="Century Gothic" w:hAnsi="Century Gothic"/>
          <w:b/>
          <w:lang w:val="en-CA"/>
        </w:rPr>
      </w:pPr>
      <w:r w:rsidRPr="00B46CFF">
        <w:rPr>
          <w:rFonts w:ascii="Century Gothic" w:hAnsi="Century Gothic"/>
          <w:u w:val="single"/>
          <w:lang w:val="en-CA"/>
        </w:rPr>
        <w:t>Creditor:</w:t>
      </w:r>
      <w:r>
        <w:rPr>
          <w:rFonts w:ascii="Century Gothic" w:hAnsi="Century Gothic"/>
          <w:lang w:val="en-CA"/>
        </w:rPr>
        <w:t xml:space="preserve"> person who claims to be owed money, services or goods by someone.</w:t>
      </w:r>
    </w:p>
    <w:p w:rsidR="00B46CFF" w:rsidRPr="00B46CFF" w:rsidRDefault="00B46CFF" w:rsidP="00C140B9">
      <w:pPr>
        <w:pStyle w:val="ListParagraph"/>
        <w:numPr>
          <w:ilvl w:val="2"/>
          <w:numId w:val="1"/>
        </w:numPr>
        <w:jc w:val="both"/>
        <w:rPr>
          <w:rFonts w:ascii="Century Gothic" w:hAnsi="Century Gothic"/>
          <w:b/>
          <w:lang w:val="en-CA"/>
        </w:rPr>
      </w:pPr>
      <w:r w:rsidRPr="00B46CFF">
        <w:rPr>
          <w:rFonts w:ascii="Century Gothic" w:hAnsi="Century Gothic"/>
          <w:u w:val="single"/>
          <w:lang w:val="en-CA"/>
        </w:rPr>
        <w:t>Debtor:</w:t>
      </w:r>
      <w:r>
        <w:rPr>
          <w:rFonts w:ascii="Century Gothic" w:hAnsi="Century Gothic"/>
          <w:lang w:val="en-CA"/>
        </w:rPr>
        <w:t xml:space="preserve"> person who owes money, services or goods to someone.</w:t>
      </w:r>
    </w:p>
    <w:p w:rsidR="00B46CFF" w:rsidRPr="00B46CFF" w:rsidRDefault="00B46CFF" w:rsidP="00C140B9">
      <w:pPr>
        <w:pStyle w:val="ListParagraph"/>
        <w:numPr>
          <w:ilvl w:val="2"/>
          <w:numId w:val="1"/>
        </w:numPr>
        <w:jc w:val="both"/>
        <w:rPr>
          <w:rFonts w:ascii="Century Gothic" w:hAnsi="Century Gothic"/>
          <w:b/>
          <w:lang w:val="en-CA"/>
        </w:rPr>
      </w:pPr>
      <w:r w:rsidRPr="00B46CFF">
        <w:rPr>
          <w:rFonts w:ascii="Century Gothic" w:hAnsi="Century Gothic"/>
          <w:u w:val="single"/>
          <w:lang w:val="en-CA"/>
        </w:rPr>
        <w:t>Plaintiff:</w:t>
      </w:r>
      <w:r>
        <w:rPr>
          <w:rFonts w:ascii="Century Gothic" w:hAnsi="Century Gothic"/>
          <w:lang w:val="en-CA"/>
        </w:rPr>
        <w:t xml:space="preserve"> A creditor who takes legal action against a debtor who owes him or her money, services or goods.</w:t>
      </w:r>
    </w:p>
    <w:p w:rsidR="00B46CFF" w:rsidRPr="00A37E68" w:rsidRDefault="00B46CFF" w:rsidP="00C140B9">
      <w:pPr>
        <w:pStyle w:val="ListParagraph"/>
        <w:numPr>
          <w:ilvl w:val="2"/>
          <w:numId w:val="1"/>
        </w:numPr>
        <w:jc w:val="both"/>
        <w:rPr>
          <w:rFonts w:ascii="Century Gothic" w:hAnsi="Century Gothic"/>
          <w:b/>
          <w:lang w:val="en-CA"/>
        </w:rPr>
      </w:pPr>
      <w:r w:rsidRPr="00B46CFF">
        <w:rPr>
          <w:rFonts w:ascii="Century Gothic" w:hAnsi="Century Gothic"/>
          <w:u w:val="single"/>
          <w:lang w:val="en-CA"/>
        </w:rPr>
        <w:t>Defendant:</w:t>
      </w:r>
      <w:r>
        <w:rPr>
          <w:rFonts w:ascii="Century Gothic" w:hAnsi="Century Gothic"/>
          <w:lang w:val="en-CA"/>
        </w:rPr>
        <w:t xml:space="preserve"> A debtor who is sued by a plaintiff.</w:t>
      </w:r>
    </w:p>
    <w:p w:rsidR="00A37E68" w:rsidRPr="00332252" w:rsidRDefault="00A37E68" w:rsidP="00C140B9">
      <w:pPr>
        <w:pStyle w:val="ListParagraph"/>
        <w:numPr>
          <w:ilvl w:val="2"/>
          <w:numId w:val="1"/>
        </w:numPr>
        <w:jc w:val="both"/>
        <w:rPr>
          <w:rFonts w:ascii="Century Gothic" w:hAnsi="Century Gothic"/>
          <w:b/>
          <w:lang w:val="en-CA"/>
        </w:rPr>
      </w:pPr>
      <w:r w:rsidRPr="00A37E68">
        <w:rPr>
          <w:rFonts w:ascii="Century Gothic" w:hAnsi="Century Gothic"/>
          <w:u w:val="single"/>
          <w:lang w:val="en-CA"/>
        </w:rPr>
        <w:lastRenderedPageBreak/>
        <w:t>Prescription:</w:t>
      </w:r>
      <w:r>
        <w:rPr>
          <w:rFonts w:ascii="Century Gothic" w:hAnsi="Century Gothic"/>
          <w:lang w:val="en-CA"/>
        </w:rPr>
        <w:t xml:space="preserve"> legal method which the civil law establishes for a person to acquire or lose rights by the mere lapse of time.</w:t>
      </w:r>
      <w:r w:rsidR="001323E5">
        <w:rPr>
          <w:rFonts w:ascii="Century Gothic" w:hAnsi="Century Gothic"/>
          <w:lang w:val="en-CA"/>
        </w:rPr>
        <w:t xml:space="preserve"> </w:t>
      </w:r>
      <w:r w:rsidR="001323E5" w:rsidRPr="007F3D8D">
        <w:rPr>
          <w:rFonts w:ascii="Century Gothic" w:hAnsi="Century Gothic"/>
          <w:lang w:val="en-CA"/>
        </w:rPr>
        <w:sym w:font="Wingdings" w:char="F0E0"/>
      </w:r>
      <w:r w:rsidR="001323E5">
        <w:rPr>
          <w:rFonts w:ascii="Century Gothic" w:hAnsi="Century Gothic"/>
          <w:lang w:val="en-CA"/>
        </w:rPr>
        <w:t xml:space="preserve"> Prescriptive periods ex: 10 day delay to appear or to plead to a civil action. </w:t>
      </w:r>
    </w:p>
    <w:p w:rsidR="00332252" w:rsidRPr="00332252" w:rsidRDefault="00332252" w:rsidP="00C140B9">
      <w:pPr>
        <w:pStyle w:val="ListParagraph"/>
        <w:ind w:left="1224"/>
        <w:jc w:val="both"/>
        <w:rPr>
          <w:rFonts w:ascii="Century Gothic" w:hAnsi="Century Gothic"/>
          <w:b/>
          <w:lang w:val="en-CA"/>
        </w:rPr>
      </w:pPr>
    </w:p>
    <w:p w:rsidR="00332252" w:rsidRDefault="00332252" w:rsidP="00C140B9">
      <w:pPr>
        <w:pStyle w:val="ListParagraph"/>
        <w:numPr>
          <w:ilvl w:val="0"/>
          <w:numId w:val="1"/>
        </w:numPr>
        <w:jc w:val="both"/>
        <w:rPr>
          <w:rFonts w:ascii="Century Gothic" w:hAnsi="Century Gothic"/>
          <w:b/>
          <w:lang w:val="en-CA"/>
        </w:rPr>
      </w:pPr>
      <w:r w:rsidRPr="00332252">
        <w:rPr>
          <w:rFonts w:ascii="Century Gothic" w:hAnsi="Century Gothic"/>
          <w:b/>
          <w:lang w:val="en-CA"/>
        </w:rPr>
        <w:t>A legal System</w:t>
      </w:r>
    </w:p>
    <w:p w:rsidR="00332252" w:rsidRPr="00C5294E" w:rsidRDefault="00332252" w:rsidP="00C140B9">
      <w:pPr>
        <w:pStyle w:val="ListParagraph"/>
        <w:numPr>
          <w:ilvl w:val="2"/>
          <w:numId w:val="1"/>
        </w:numPr>
        <w:jc w:val="both"/>
        <w:rPr>
          <w:rFonts w:ascii="Century Gothic" w:hAnsi="Century Gothic"/>
          <w:b/>
          <w:lang w:val="en-CA"/>
        </w:rPr>
      </w:pPr>
      <w:r>
        <w:rPr>
          <w:rFonts w:ascii="Century Gothic" w:hAnsi="Century Gothic"/>
          <w:lang w:val="en-CA"/>
        </w:rPr>
        <w:t xml:space="preserve"> Structure</w:t>
      </w:r>
      <w:r w:rsidRPr="007F3D8D">
        <w:rPr>
          <w:rFonts w:ascii="Century Gothic" w:hAnsi="Century Gothic"/>
          <w:lang w:val="en-CA"/>
        </w:rPr>
        <w:sym w:font="Wingdings" w:char="F0E0"/>
      </w:r>
      <w:r w:rsidRPr="007F3D8D">
        <w:rPr>
          <w:rFonts w:ascii="Century Gothic" w:hAnsi="Century Gothic"/>
          <w:lang w:val="en-CA"/>
        </w:rPr>
        <w:t xml:space="preserve"> </w:t>
      </w:r>
      <w:r>
        <w:rPr>
          <w:rFonts w:ascii="Century Gothic" w:hAnsi="Century Gothic"/>
          <w:lang w:val="en-CA"/>
        </w:rPr>
        <w:t xml:space="preserve"> Law </w:t>
      </w:r>
      <w:r w:rsidRPr="007F3D8D">
        <w:rPr>
          <w:rFonts w:ascii="Century Gothic" w:hAnsi="Century Gothic"/>
          <w:lang w:val="en-CA"/>
        </w:rPr>
        <w:sym w:font="Wingdings" w:char="F0E0"/>
      </w:r>
      <w:r w:rsidRPr="007F3D8D">
        <w:rPr>
          <w:rFonts w:ascii="Century Gothic" w:hAnsi="Century Gothic"/>
          <w:lang w:val="en-CA"/>
        </w:rPr>
        <w:t xml:space="preserve"> </w:t>
      </w:r>
      <w:r>
        <w:rPr>
          <w:rFonts w:ascii="Century Gothic" w:hAnsi="Century Gothic"/>
          <w:lang w:val="en-CA"/>
        </w:rPr>
        <w:t>Administration and enforcement of the laws.</w:t>
      </w:r>
    </w:p>
    <w:p w:rsidR="00C5294E" w:rsidRDefault="00C5294E" w:rsidP="00C140B9">
      <w:pPr>
        <w:jc w:val="both"/>
        <w:rPr>
          <w:lang w:val="en-CA"/>
        </w:rPr>
      </w:pPr>
    </w:p>
    <w:p w:rsidR="00C5294E" w:rsidRDefault="00C5294E" w:rsidP="00C140B9">
      <w:pPr>
        <w:jc w:val="both"/>
        <w:rPr>
          <w:rFonts w:ascii="Century Gothic" w:hAnsi="Century Gothic"/>
          <w:b/>
          <w:sz w:val="24"/>
          <w:lang w:val="en-CA"/>
        </w:rPr>
      </w:pPr>
      <w:r w:rsidRPr="00713CF8">
        <w:rPr>
          <w:rFonts w:ascii="Century Gothic" w:hAnsi="Century Gothic"/>
          <w:b/>
          <w:sz w:val="24"/>
          <w:lang w:val="en-CA"/>
        </w:rPr>
        <w:t xml:space="preserve">C H A P T E R </w:t>
      </w:r>
      <w:r>
        <w:rPr>
          <w:rFonts w:ascii="Century Gothic" w:hAnsi="Century Gothic"/>
          <w:b/>
          <w:sz w:val="24"/>
          <w:lang w:val="en-CA"/>
        </w:rPr>
        <w:t xml:space="preserve"> 2</w:t>
      </w:r>
    </w:p>
    <w:p w:rsidR="00C5294E" w:rsidRPr="00713CF8" w:rsidRDefault="00C5294E" w:rsidP="00C140B9">
      <w:pPr>
        <w:jc w:val="both"/>
        <w:rPr>
          <w:rFonts w:ascii="Century Gothic" w:hAnsi="Century Gothic"/>
          <w:i/>
          <w:sz w:val="24"/>
          <w:lang w:val="en-CA"/>
        </w:rPr>
      </w:pPr>
      <w:r>
        <w:rPr>
          <w:rFonts w:ascii="Century Gothic" w:hAnsi="Century Gothic"/>
          <w:i/>
          <w:sz w:val="24"/>
          <w:lang w:val="en-CA"/>
        </w:rPr>
        <w:t>The Québec Legal System</w:t>
      </w:r>
    </w:p>
    <w:p w:rsidR="00C5294E" w:rsidRDefault="00312D92" w:rsidP="00C140B9">
      <w:pPr>
        <w:ind w:firstLine="708"/>
        <w:jc w:val="both"/>
        <w:rPr>
          <w:rFonts w:ascii="Bookman Old Style" w:hAnsi="Bookman Old Style"/>
          <w:i/>
          <w:sz w:val="24"/>
          <w:lang w:val="en-CA"/>
        </w:rPr>
      </w:pPr>
      <w:r>
        <w:rPr>
          <w:rFonts w:ascii="Bookman Old Style" w:hAnsi="Bookman Old Style"/>
          <w:i/>
          <w:sz w:val="24"/>
          <w:lang w:val="en-CA"/>
        </w:rPr>
        <w:t>“</w:t>
      </w:r>
      <w:r w:rsidR="00C5294E" w:rsidRPr="00C5294E">
        <w:rPr>
          <w:rFonts w:ascii="Bookman Old Style" w:hAnsi="Bookman Old Style"/>
          <w:i/>
          <w:sz w:val="24"/>
          <w:lang w:val="en-CA"/>
        </w:rPr>
        <w:t>The rule of la</w:t>
      </w:r>
      <w:r w:rsidR="00C140B9">
        <w:rPr>
          <w:rFonts w:ascii="Bookman Old Style" w:hAnsi="Bookman Old Style"/>
          <w:i/>
          <w:sz w:val="24"/>
          <w:lang w:val="en-CA"/>
        </w:rPr>
        <w:t xml:space="preserve">w as a principle of legality - </w:t>
      </w:r>
      <w:r w:rsidR="00C5294E" w:rsidRPr="00C5294E">
        <w:rPr>
          <w:rFonts w:ascii="Bookman Old Style" w:hAnsi="Bookman Old Style"/>
          <w:i/>
          <w:sz w:val="24"/>
          <w:lang w:val="en-CA"/>
        </w:rPr>
        <w:t>the notion that governments can do nothing except that which they are authorized to do by law, and individuals can do everything except that which they are expressly prohibited from doing by law</w:t>
      </w:r>
      <w:r>
        <w:rPr>
          <w:rFonts w:ascii="Bookman Old Style" w:hAnsi="Bookman Old Style"/>
          <w:i/>
          <w:sz w:val="24"/>
          <w:lang w:val="en-CA"/>
        </w:rPr>
        <w:t>”</w:t>
      </w:r>
    </w:p>
    <w:p w:rsidR="00C5294E" w:rsidRDefault="00C5294E" w:rsidP="00C140B9">
      <w:pPr>
        <w:jc w:val="both"/>
        <w:rPr>
          <w:rFonts w:ascii="Bookman Old Style" w:hAnsi="Bookman Old Style"/>
          <w:sz w:val="24"/>
          <w:lang w:val="en-CA"/>
        </w:rPr>
      </w:pPr>
    </w:p>
    <w:p w:rsidR="00C5294E" w:rsidRDefault="00C5294E" w:rsidP="00C140B9">
      <w:pPr>
        <w:pStyle w:val="ListParagraph"/>
        <w:numPr>
          <w:ilvl w:val="0"/>
          <w:numId w:val="2"/>
        </w:numPr>
        <w:jc w:val="both"/>
        <w:rPr>
          <w:rFonts w:ascii="Century Gothic" w:hAnsi="Century Gothic"/>
          <w:b/>
          <w:lang w:val="en-CA"/>
        </w:rPr>
      </w:pPr>
      <w:r w:rsidRPr="00C5294E">
        <w:rPr>
          <w:rFonts w:ascii="Century Gothic" w:hAnsi="Century Gothic"/>
          <w:b/>
          <w:lang w:val="en-CA"/>
        </w:rPr>
        <w:t>Sovereignty</w:t>
      </w:r>
    </w:p>
    <w:p w:rsidR="00C5294E" w:rsidRPr="004A143B" w:rsidRDefault="00C5294E" w:rsidP="00C140B9">
      <w:pPr>
        <w:pStyle w:val="ListParagraph"/>
        <w:numPr>
          <w:ilvl w:val="1"/>
          <w:numId w:val="2"/>
        </w:numPr>
        <w:jc w:val="both"/>
        <w:rPr>
          <w:rFonts w:ascii="Century Gothic" w:hAnsi="Century Gothic"/>
          <w:b/>
          <w:lang w:val="en-CA"/>
        </w:rPr>
      </w:pPr>
      <w:r>
        <w:rPr>
          <w:rFonts w:ascii="Century Gothic" w:hAnsi="Century Gothic"/>
          <w:lang w:val="en-CA"/>
        </w:rPr>
        <w:t xml:space="preserve">Power conferred on nations of the world, citizens of each nation have </w:t>
      </w:r>
      <w:r>
        <w:rPr>
          <w:rFonts w:ascii="Century Gothic" w:hAnsi="Century Gothic"/>
          <w:i/>
          <w:lang w:val="en-CA"/>
        </w:rPr>
        <w:t xml:space="preserve">absolute </w:t>
      </w:r>
      <w:r>
        <w:rPr>
          <w:rFonts w:ascii="Century Gothic" w:hAnsi="Century Gothic"/>
          <w:lang w:val="en-CA"/>
        </w:rPr>
        <w:t>authority and power to govern themselves. This authority is generally exercised by representatives of the people (elected officials).</w:t>
      </w:r>
    </w:p>
    <w:p w:rsidR="004A143B" w:rsidRPr="004A143B" w:rsidRDefault="004A143B" w:rsidP="00C140B9">
      <w:pPr>
        <w:pStyle w:val="ListParagraph"/>
        <w:numPr>
          <w:ilvl w:val="1"/>
          <w:numId w:val="2"/>
        </w:numPr>
        <w:jc w:val="both"/>
        <w:rPr>
          <w:rFonts w:ascii="Century Gothic" w:hAnsi="Century Gothic"/>
          <w:b/>
          <w:lang w:val="en-CA"/>
        </w:rPr>
      </w:pPr>
      <w:r>
        <w:rPr>
          <w:rFonts w:ascii="Century Gothic" w:hAnsi="Century Gothic"/>
          <w:lang w:val="en-CA"/>
        </w:rPr>
        <w:t xml:space="preserve">Canada became a sovereign nation in </w:t>
      </w:r>
      <w:r w:rsidRPr="004A143B">
        <w:rPr>
          <w:rFonts w:ascii="Century Gothic" w:hAnsi="Century Gothic"/>
          <w:u w:val="single"/>
          <w:lang w:val="en-CA"/>
        </w:rPr>
        <w:t>1982</w:t>
      </w:r>
    </w:p>
    <w:p w:rsidR="004A143B" w:rsidRPr="004A143B" w:rsidRDefault="004A143B" w:rsidP="00C140B9">
      <w:pPr>
        <w:pStyle w:val="ListParagraph"/>
        <w:ind w:left="792"/>
        <w:jc w:val="both"/>
        <w:rPr>
          <w:rFonts w:ascii="Century Gothic" w:hAnsi="Century Gothic"/>
          <w:b/>
          <w:lang w:val="en-CA"/>
        </w:rPr>
      </w:pPr>
    </w:p>
    <w:p w:rsidR="004A143B" w:rsidRDefault="004A143B" w:rsidP="00C140B9">
      <w:pPr>
        <w:pStyle w:val="ListParagraph"/>
        <w:numPr>
          <w:ilvl w:val="0"/>
          <w:numId w:val="2"/>
        </w:numPr>
        <w:jc w:val="both"/>
        <w:rPr>
          <w:rFonts w:ascii="Century Gothic" w:hAnsi="Century Gothic"/>
          <w:b/>
          <w:lang w:val="en-CA"/>
        </w:rPr>
      </w:pPr>
      <w:r>
        <w:rPr>
          <w:rFonts w:ascii="Century Gothic" w:hAnsi="Century Gothic"/>
          <w:b/>
          <w:lang w:val="en-CA"/>
        </w:rPr>
        <w:t>Canadian legislative process</w:t>
      </w:r>
    </w:p>
    <w:p w:rsidR="004A143B" w:rsidRDefault="004A143B" w:rsidP="00C140B9">
      <w:pPr>
        <w:pStyle w:val="ListParagraph"/>
        <w:numPr>
          <w:ilvl w:val="1"/>
          <w:numId w:val="2"/>
        </w:numPr>
        <w:jc w:val="both"/>
        <w:rPr>
          <w:rFonts w:ascii="Century Gothic" w:hAnsi="Century Gothic"/>
          <w:b/>
          <w:lang w:val="en-CA"/>
        </w:rPr>
      </w:pPr>
      <w:r>
        <w:rPr>
          <w:rFonts w:ascii="Century Gothic" w:hAnsi="Century Gothic"/>
          <w:b/>
          <w:lang w:val="en-CA"/>
        </w:rPr>
        <w:t xml:space="preserve">House of commons </w:t>
      </w:r>
      <w:r w:rsidRPr="00F75F62">
        <w:rPr>
          <w:rFonts w:ascii="Century Gothic" w:hAnsi="Century Gothic"/>
          <w:lang w:val="en-CA"/>
        </w:rPr>
        <w:t>(elected members)</w:t>
      </w:r>
      <w:r>
        <w:rPr>
          <w:rFonts w:ascii="Century Gothic" w:hAnsi="Century Gothic"/>
          <w:b/>
          <w:lang w:val="en-CA"/>
        </w:rPr>
        <w:t xml:space="preserve"> 338 seats</w:t>
      </w:r>
    </w:p>
    <w:p w:rsidR="004A143B" w:rsidRDefault="004A143B" w:rsidP="00C140B9">
      <w:pPr>
        <w:pStyle w:val="ListParagraph"/>
        <w:numPr>
          <w:ilvl w:val="1"/>
          <w:numId w:val="2"/>
        </w:numPr>
        <w:jc w:val="both"/>
        <w:rPr>
          <w:rFonts w:ascii="Century Gothic" w:hAnsi="Century Gothic"/>
          <w:b/>
          <w:lang w:val="en-CA"/>
        </w:rPr>
      </w:pPr>
      <w:r>
        <w:rPr>
          <w:rFonts w:ascii="Century Gothic" w:hAnsi="Century Gothic"/>
          <w:b/>
          <w:lang w:val="en-CA"/>
        </w:rPr>
        <w:t xml:space="preserve">Senate </w:t>
      </w:r>
      <w:r w:rsidRPr="00F75F62">
        <w:rPr>
          <w:rFonts w:ascii="Century Gothic" w:hAnsi="Century Gothic"/>
          <w:lang w:val="en-CA"/>
        </w:rPr>
        <w:t>(appointed members)</w:t>
      </w:r>
      <w:r>
        <w:rPr>
          <w:rFonts w:ascii="Century Gothic" w:hAnsi="Century Gothic"/>
          <w:b/>
          <w:lang w:val="en-CA"/>
        </w:rPr>
        <w:t xml:space="preserve"> 105 seats</w:t>
      </w:r>
    </w:p>
    <w:p w:rsidR="004A143B" w:rsidRDefault="004A143B" w:rsidP="00C140B9">
      <w:pPr>
        <w:pStyle w:val="ListParagraph"/>
        <w:numPr>
          <w:ilvl w:val="1"/>
          <w:numId w:val="2"/>
        </w:numPr>
        <w:jc w:val="both"/>
        <w:rPr>
          <w:rFonts w:ascii="Century Gothic" w:hAnsi="Century Gothic"/>
          <w:b/>
          <w:lang w:val="en-CA"/>
        </w:rPr>
      </w:pPr>
      <w:r>
        <w:rPr>
          <w:rFonts w:ascii="Century Gothic" w:hAnsi="Century Gothic"/>
          <w:b/>
          <w:lang w:val="en-CA"/>
        </w:rPr>
        <w:t xml:space="preserve">Queen </w:t>
      </w:r>
      <w:r w:rsidRPr="00F75F62">
        <w:rPr>
          <w:rFonts w:ascii="Century Gothic" w:hAnsi="Century Gothic"/>
          <w:lang w:val="en-CA"/>
        </w:rPr>
        <w:t>(represented by Governor General-</w:t>
      </w:r>
      <w:r>
        <w:rPr>
          <w:rFonts w:ascii="Century Gothic" w:hAnsi="Century Gothic"/>
          <w:b/>
          <w:lang w:val="en-CA"/>
        </w:rPr>
        <w:t xml:space="preserve"> David Johnston)</w:t>
      </w:r>
    </w:p>
    <w:p w:rsidR="004A143B" w:rsidRDefault="004A143B" w:rsidP="00C140B9">
      <w:pPr>
        <w:pStyle w:val="ListParagraph"/>
        <w:ind w:left="792"/>
        <w:jc w:val="both"/>
        <w:rPr>
          <w:rFonts w:ascii="Century Gothic" w:hAnsi="Century Gothic"/>
          <w:b/>
          <w:lang w:val="en-CA"/>
        </w:rPr>
      </w:pPr>
    </w:p>
    <w:p w:rsidR="004A143B" w:rsidRDefault="004A143B" w:rsidP="00C140B9">
      <w:pPr>
        <w:pStyle w:val="ListParagraph"/>
        <w:numPr>
          <w:ilvl w:val="0"/>
          <w:numId w:val="2"/>
        </w:numPr>
        <w:jc w:val="both"/>
        <w:rPr>
          <w:rFonts w:ascii="Century Gothic" w:hAnsi="Century Gothic"/>
          <w:b/>
          <w:lang w:val="en-CA"/>
        </w:rPr>
      </w:pPr>
      <w:r>
        <w:rPr>
          <w:rFonts w:ascii="Century Gothic" w:hAnsi="Century Gothic"/>
          <w:b/>
          <w:lang w:val="en-CA"/>
        </w:rPr>
        <w:t>Québec legislative process</w:t>
      </w:r>
    </w:p>
    <w:p w:rsidR="004A143B" w:rsidRDefault="004A143B" w:rsidP="00C140B9">
      <w:pPr>
        <w:pStyle w:val="ListParagraph"/>
        <w:numPr>
          <w:ilvl w:val="1"/>
          <w:numId w:val="2"/>
        </w:numPr>
        <w:jc w:val="both"/>
        <w:rPr>
          <w:rFonts w:ascii="Century Gothic" w:hAnsi="Century Gothic"/>
          <w:b/>
          <w:lang w:val="en-CA"/>
        </w:rPr>
      </w:pPr>
      <w:r>
        <w:rPr>
          <w:rFonts w:ascii="Century Gothic" w:hAnsi="Century Gothic"/>
          <w:b/>
          <w:lang w:val="en-CA"/>
        </w:rPr>
        <w:t>National Assembly</w:t>
      </w:r>
      <w:r w:rsidR="00500A2C" w:rsidRPr="00F75F62">
        <w:rPr>
          <w:rFonts w:ascii="Century Gothic" w:hAnsi="Century Gothic"/>
          <w:lang w:val="en-CA"/>
        </w:rPr>
        <w:t>(elected members)</w:t>
      </w:r>
      <w:r w:rsidR="00500A2C">
        <w:rPr>
          <w:rFonts w:ascii="Century Gothic" w:hAnsi="Century Gothic"/>
          <w:b/>
          <w:lang w:val="en-CA"/>
        </w:rPr>
        <w:t xml:space="preserve"> 125 seats</w:t>
      </w:r>
    </w:p>
    <w:p w:rsidR="004A143B" w:rsidRDefault="004A143B" w:rsidP="00C140B9">
      <w:pPr>
        <w:pStyle w:val="ListParagraph"/>
        <w:numPr>
          <w:ilvl w:val="1"/>
          <w:numId w:val="2"/>
        </w:numPr>
        <w:jc w:val="both"/>
        <w:rPr>
          <w:rFonts w:ascii="Century Gothic" w:hAnsi="Century Gothic"/>
          <w:b/>
          <w:lang w:val="en-CA"/>
        </w:rPr>
      </w:pPr>
      <w:r>
        <w:rPr>
          <w:rFonts w:ascii="Century Gothic" w:hAnsi="Century Gothic"/>
          <w:b/>
          <w:lang w:val="en-CA"/>
        </w:rPr>
        <w:t xml:space="preserve">Queen </w:t>
      </w:r>
      <w:r w:rsidRPr="00F75F62">
        <w:rPr>
          <w:rFonts w:ascii="Century Gothic" w:hAnsi="Century Gothic"/>
          <w:lang w:val="en-CA"/>
        </w:rPr>
        <w:t>(represented by Lieutenant Governor-</w:t>
      </w:r>
      <w:r w:rsidRPr="004A143B">
        <w:rPr>
          <w:rFonts w:ascii="Century Gothic" w:hAnsi="Century Gothic"/>
          <w:lang w:val="en-CA"/>
        </w:rPr>
        <w:t xml:space="preserve"> </w:t>
      </w:r>
      <w:r w:rsidRPr="004A143B">
        <w:rPr>
          <w:rFonts w:ascii="Century Gothic" w:hAnsi="Century Gothic"/>
          <w:b/>
          <w:lang w:val="en-CA"/>
        </w:rPr>
        <w:t>J. Michel Doyon</w:t>
      </w:r>
      <w:r>
        <w:rPr>
          <w:rFonts w:ascii="Century Gothic" w:hAnsi="Century Gothic"/>
          <w:b/>
          <w:lang w:val="en-CA"/>
        </w:rPr>
        <w:t>)</w:t>
      </w:r>
    </w:p>
    <w:p w:rsidR="00AC637E" w:rsidRPr="004A143B" w:rsidRDefault="00AC637E" w:rsidP="00C140B9">
      <w:pPr>
        <w:pStyle w:val="ListParagraph"/>
        <w:ind w:left="792"/>
        <w:jc w:val="both"/>
        <w:rPr>
          <w:rFonts w:ascii="Century Gothic" w:hAnsi="Century Gothic"/>
          <w:b/>
          <w:lang w:val="en-CA"/>
        </w:rPr>
      </w:pPr>
    </w:p>
    <w:p w:rsidR="00C5294E" w:rsidRDefault="00C5294E" w:rsidP="00C140B9">
      <w:pPr>
        <w:jc w:val="both"/>
        <w:rPr>
          <w:rFonts w:ascii="Century Gothic" w:hAnsi="Century Gothic"/>
          <w:lang w:val="en-CA"/>
        </w:rPr>
      </w:pPr>
    </w:p>
    <w:p w:rsidR="00AC637E" w:rsidRDefault="00AC637E" w:rsidP="00C140B9">
      <w:pPr>
        <w:jc w:val="both"/>
        <w:rPr>
          <w:rFonts w:ascii="Century Gothic" w:hAnsi="Century Gothic"/>
          <w:lang w:val="en-CA"/>
        </w:rPr>
      </w:pPr>
    </w:p>
    <w:p w:rsidR="00AC637E" w:rsidRDefault="00AC637E" w:rsidP="00C140B9">
      <w:pPr>
        <w:jc w:val="both"/>
        <w:rPr>
          <w:rFonts w:ascii="Century Gothic" w:hAnsi="Century Gothic"/>
          <w:lang w:val="en-CA"/>
        </w:rPr>
      </w:pPr>
    </w:p>
    <w:p w:rsidR="00AC637E" w:rsidRDefault="00AC637E" w:rsidP="00C140B9">
      <w:pPr>
        <w:jc w:val="both"/>
        <w:rPr>
          <w:rFonts w:ascii="Century Gothic" w:hAnsi="Century Gothic"/>
          <w:lang w:val="en-CA"/>
        </w:rPr>
      </w:pPr>
    </w:p>
    <w:p w:rsidR="00AC637E" w:rsidRDefault="00AC637E" w:rsidP="00C140B9">
      <w:pPr>
        <w:jc w:val="both"/>
        <w:rPr>
          <w:rFonts w:ascii="Century Gothic" w:hAnsi="Century Gothic"/>
          <w:lang w:val="en-CA"/>
        </w:rPr>
      </w:pPr>
    </w:p>
    <w:p w:rsidR="00AC637E" w:rsidRDefault="00AC637E" w:rsidP="00C140B9">
      <w:pPr>
        <w:pStyle w:val="ListParagraph"/>
        <w:numPr>
          <w:ilvl w:val="0"/>
          <w:numId w:val="2"/>
        </w:numPr>
        <w:jc w:val="both"/>
        <w:rPr>
          <w:rFonts w:ascii="Century Gothic" w:hAnsi="Century Gothic"/>
          <w:b/>
          <w:lang w:val="en-CA"/>
        </w:rPr>
      </w:pPr>
      <w:r w:rsidRPr="00AC637E">
        <w:rPr>
          <w:rFonts w:ascii="Century Gothic" w:hAnsi="Century Gothic"/>
          <w:b/>
          <w:lang w:val="en-CA"/>
        </w:rPr>
        <w:lastRenderedPageBreak/>
        <w:t>FEDERAL vs PROVINCIAL DOMAINS</w:t>
      </w:r>
    </w:p>
    <w:p w:rsidR="00AC637E" w:rsidRDefault="00AC637E" w:rsidP="00C140B9">
      <w:pPr>
        <w:pStyle w:val="ListParagraph"/>
        <w:ind w:left="360"/>
        <w:jc w:val="both"/>
        <w:rPr>
          <w:rFonts w:ascii="Century Gothic" w:hAnsi="Century Gothic"/>
          <w:b/>
          <w:lang w:val="en-CA"/>
        </w:rPr>
      </w:pPr>
    </w:p>
    <w:p w:rsidR="00AC637E" w:rsidRDefault="00AC637E" w:rsidP="00C140B9">
      <w:pPr>
        <w:pStyle w:val="ListParagraph"/>
        <w:numPr>
          <w:ilvl w:val="1"/>
          <w:numId w:val="2"/>
        </w:numPr>
        <w:jc w:val="both"/>
        <w:rPr>
          <w:rFonts w:ascii="Century Gothic" w:hAnsi="Century Gothic"/>
          <w:u w:val="single"/>
          <w:lang w:val="en-CA"/>
        </w:rPr>
      </w:pPr>
      <w:r w:rsidRPr="00AC637E">
        <w:rPr>
          <w:rFonts w:ascii="Century Gothic" w:hAnsi="Century Gothic"/>
          <w:u w:val="single"/>
          <w:lang w:val="en-CA"/>
        </w:rPr>
        <w:t>Federal:</w:t>
      </w:r>
    </w:p>
    <w:p w:rsidR="00AC637E" w:rsidRDefault="00AC637E" w:rsidP="00C140B9">
      <w:pPr>
        <w:pStyle w:val="ListParagraph"/>
        <w:ind w:left="792"/>
        <w:jc w:val="both"/>
        <w:rPr>
          <w:rFonts w:ascii="Century Gothic" w:hAnsi="Century Gothic"/>
          <w:u w:val="single"/>
          <w:lang w:val="en-CA"/>
        </w:rPr>
      </w:pPr>
    </w:p>
    <w:tbl>
      <w:tblPr>
        <w:tblStyle w:val="TableGrid"/>
        <w:tblW w:w="0" w:type="auto"/>
        <w:tblInd w:w="250" w:type="dxa"/>
        <w:tblLook w:val="04A0" w:firstRow="1" w:lastRow="0" w:firstColumn="1" w:lastColumn="0" w:noHBand="0" w:noVBand="1"/>
      </w:tblPr>
      <w:tblGrid>
        <w:gridCol w:w="3267"/>
        <w:gridCol w:w="2641"/>
        <w:gridCol w:w="2698"/>
      </w:tblGrid>
      <w:tr w:rsidR="00AC637E" w:rsidTr="00072D5A">
        <w:tc>
          <w:tcPr>
            <w:tcW w:w="3267" w:type="dxa"/>
            <w:vAlign w:val="center"/>
          </w:tcPr>
          <w:p w:rsidR="00AC637E" w:rsidRPr="00072D5A" w:rsidRDefault="00AC637E"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 Repealed.</w:t>
            </w:r>
            <w:hyperlink r:id="rId8" w:anchor="44" w:tooltip="Note" w:history="1">
              <w:r w:rsidRPr="00072D5A">
                <w:rPr>
                  <w:rFonts w:ascii="Century Gothic" w:eastAsia="Times New Roman" w:hAnsi="Century Gothic" w:cs="Times New Roman"/>
                  <w:color w:val="006600"/>
                  <w:sz w:val="18"/>
                  <w:szCs w:val="18"/>
                  <w:vertAlign w:val="superscript"/>
                  <w:lang w:val="en" w:eastAsia="en-CA"/>
                </w:rPr>
                <w:t>(44)</w:t>
              </w:r>
            </w:hyperlink>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9.Beacons, Buoys, Lighthouses, and Sable Island.</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19.Interest.</w:t>
            </w:r>
          </w:p>
        </w:tc>
      </w:tr>
      <w:tr w:rsidR="00AC637E" w:rsidTr="00072D5A">
        <w:tc>
          <w:tcPr>
            <w:tcW w:w="3267" w:type="dxa"/>
            <w:vAlign w:val="center"/>
          </w:tcPr>
          <w:p w:rsidR="00AC637E" w:rsidRPr="00072D5A" w:rsidRDefault="00AC637E"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1A. The Public Debt and Property.</w:t>
            </w:r>
            <w:r w:rsidR="009C0C94">
              <w:fldChar w:fldCharType="begin"/>
            </w:r>
            <w:r w:rsidR="009C0C94" w:rsidRPr="009C0C94">
              <w:rPr>
                <w:lang w:val="en-CA"/>
              </w:rPr>
              <w:instrText xml:space="preserve"> HYPERLINK "http://laws.justice.gc.ca/eng/Const/page-5.html" \l "45" \o "Note" </w:instrText>
            </w:r>
            <w:r w:rsidR="009C0C94">
              <w:fldChar w:fldCharType="separate"/>
            </w:r>
            <w:r w:rsidRPr="00072D5A">
              <w:rPr>
                <w:rFonts w:ascii="Century Gothic" w:eastAsia="Times New Roman" w:hAnsi="Century Gothic" w:cs="Times New Roman"/>
                <w:color w:val="006600"/>
                <w:sz w:val="18"/>
                <w:szCs w:val="18"/>
                <w:vertAlign w:val="superscript"/>
                <w:lang w:val="en" w:eastAsia="en-CA"/>
              </w:rPr>
              <w:t>(45)</w:t>
            </w:r>
            <w:r w:rsidR="009C0C94">
              <w:rPr>
                <w:rFonts w:ascii="Century Gothic" w:eastAsia="Times New Roman" w:hAnsi="Century Gothic" w:cs="Times New Roman"/>
                <w:color w:val="006600"/>
                <w:sz w:val="18"/>
                <w:szCs w:val="18"/>
                <w:vertAlign w:val="superscript"/>
                <w:lang w:val="en" w:eastAsia="en-CA"/>
              </w:rPr>
              <w:fldChar w:fldCharType="end"/>
            </w:r>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10.Navigation and Shipping.</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20.Legal Tender.</w:t>
            </w:r>
          </w:p>
        </w:tc>
      </w:tr>
      <w:tr w:rsidR="00AC637E" w:rsidTr="00072D5A">
        <w:tc>
          <w:tcPr>
            <w:tcW w:w="3267" w:type="dxa"/>
            <w:vAlign w:val="center"/>
          </w:tcPr>
          <w:p w:rsidR="00AC637E" w:rsidRPr="00072D5A" w:rsidRDefault="00AC637E"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w:t>
            </w:r>
            <w:r w:rsidR="00072D5A" w:rsidRPr="00072D5A">
              <w:rPr>
                <w:rFonts w:ascii="Century Gothic" w:eastAsia="Times New Roman" w:hAnsi="Century Gothic" w:cs="Times New Roman"/>
                <w:sz w:val="18"/>
                <w:szCs w:val="18"/>
                <w:lang w:val="en" w:eastAsia="en-CA"/>
              </w:rPr>
              <w:t xml:space="preserve"> </w:t>
            </w:r>
            <w:r w:rsidRPr="00072D5A">
              <w:rPr>
                <w:rFonts w:ascii="Century Gothic" w:eastAsia="Times New Roman" w:hAnsi="Century Gothic" w:cs="Times New Roman"/>
                <w:sz w:val="18"/>
                <w:szCs w:val="18"/>
                <w:lang w:val="en" w:eastAsia="en-CA"/>
              </w:rPr>
              <w:t>The Regulation of Trade and Commerce.</w:t>
            </w:r>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11.Quarantine and the Establishment and Maintenance of Marine Hospitals.</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21.Bankruptcy and Insolvency.</w:t>
            </w:r>
          </w:p>
        </w:tc>
      </w:tr>
      <w:tr w:rsidR="00AC637E" w:rsidRPr="009C0C94" w:rsidTr="00072D5A">
        <w:tc>
          <w:tcPr>
            <w:tcW w:w="3267" w:type="dxa"/>
            <w:vAlign w:val="center"/>
          </w:tcPr>
          <w:p w:rsidR="00AC637E" w:rsidRPr="00072D5A" w:rsidRDefault="00AC637E"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2A.Unemployment insurance.</w:t>
            </w:r>
            <w:hyperlink r:id="rId9" w:anchor="46" w:tooltip="Note" w:history="1">
              <w:r w:rsidRPr="00072D5A">
                <w:rPr>
                  <w:rFonts w:ascii="Century Gothic" w:eastAsia="Times New Roman" w:hAnsi="Century Gothic" w:cs="Times New Roman"/>
                  <w:color w:val="006600"/>
                  <w:sz w:val="18"/>
                  <w:szCs w:val="18"/>
                  <w:vertAlign w:val="superscript"/>
                  <w:lang w:val="en" w:eastAsia="en-CA"/>
                </w:rPr>
                <w:t>(46)</w:t>
              </w:r>
            </w:hyperlink>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12.Sea Coast and Inland Fisheries.</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22.Patents of Invention and Discovery.</w:t>
            </w:r>
          </w:p>
        </w:tc>
      </w:tr>
      <w:tr w:rsidR="00AC637E" w:rsidTr="00072D5A">
        <w:tc>
          <w:tcPr>
            <w:tcW w:w="3267" w:type="dxa"/>
            <w:vAlign w:val="center"/>
          </w:tcPr>
          <w:p w:rsidR="00AC637E" w:rsidRPr="00072D5A" w:rsidRDefault="00AC637E"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3.</w:t>
            </w:r>
            <w:r w:rsidR="00072D5A" w:rsidRPr="00072D5A">
              <w:rPr>
                <w:rFonts w:ascii="Century Gothic" w:eastAsia="Times New Roman" w:hAnsi="Century Gothic" w:cs="Times New Roman"/>
                <w:sz w:val="18"/>
                <w:szCs w:val="18"/>
                <w:lang w:val="en" w:eastAsia="en-CA"/>
              </w:rPr>
              <w:t xml:space="preserve"> </w:t>
            </w:r>
            <w:r w:rsidRPr="00072D5A">
              <w:rPr>
                <w:rFonts w:ascii="Century Gothic" w:eastAsia="Times New Roman" w:hAnsi="Century Gothic" w:cs="Times New Roman"/>
                <w:sz w:val="18"/>
                <w:szCs w:val="18"/>
                <w:lang w:val="en" w:eastAsia="en-CA"/>
              </w:rPr>
              <w:t>The raising of Money by any Mode or System of Taxation.</w:t>
            </w:r>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13. Ferries between a Province and any British or Foreign Country or between Two Provinces.</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23.Copyrights.</w:t>
            </w:r>
          </w:p>
        </w:tc>
      </w:tr>
      <w:tr w:rsidR="00AC637E" w:rsidRPr="009C0C94" w:rsidTr="00072D5A">
        <w:tc>
          <w:tcPr>
            <w:tcW w:w="3267"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4. The borrowing of Money on the Public Credit.</w:t>
            </w:r>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14.Currency and Coinage.</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24.Indians, and Lands reserved for the Indians.</w:t>
            </w:r>
          </w:p>
        </w:tc>
      </w:tr>
      <w:tr w:rsidR="00AC637E" w:rsidTr="00072D5A">
        <w:tc>
          <w:tcPr>
            <w:tcW w:w="3267"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5.Postal Service.</w:t>
            </w:r>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15.Banking, Incorporation of Banks, and the Issue of Paper Money.</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25.Naturalization and Aliens.</w:t>
            </w:r>
          </w:p>
        </w:tc>
      </w:tr>
      <w:tr w:rsidR="00AC637E" w:rsidTr="00072D5A">
        <w:tc>
          <w:tcPr>
            <w:tcW w:w="3267"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6.The Census and Statistics.</w:t>
            </w:r>
          </w:p>
        </w:tc>
        <w:tc>
          <w:tcPr>
            <w:tcW w:w="2641" w:type="dxa"/>
            <w:vAlign w:val="center"/>
          </w:tcPr>
          <w:p w:rsidR="00072D5A"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16.Savings Banks.</w:t>
            </w:r>
          </w:p>
          <w:p w:rsidR="00AC637E" w:rsidRPr="00072D5A" w:rsidRDefault="00AC637E" w:rsidP="00C140B9">
            <w:pPr>
              <w:jc w:val="both"/>
              <w:rPr>
                <w:rFonts w:ascii="Century Gothic" w:hAnsi="Century Gothic"/>
                <w:sz w:val="18"/>
                <w:szCs w:val="18"/>
                <w:u w:val="single"/>
                <w:lang w:val="en-CA"/>
              </w:rPr>
            </w:pPr>
          </w:p>
        </w:tc>
        <w:tc>
          <w:tcPr>
            <w:tcW w:w="2698" w:type="dxa"/>
            <w:vAlign w:val="center"/>
          </w:tcPr>
          <w:p w:rsidR="00AC637E" w:rsidRPr="00072D5A" w:rsidRDefault="00072D5A" w:rsidP="00C140B9">
            <w:pPr>
              <w:jc w:val="both"/>
              <w:rPr>
                <w:rFonts w:ascii="Century Gothic" w:hAnsi="Century Gothic"/>
                <w:sz w:val="18"/>
                <w:szCs w:val="18"/>
                <w:u w:val="single"/>
                <w:lang w:val="en-CA"/>
              </w:rPr>
            </w:pPr>
            <w:r w:rsidRPr="00072D5A">
              <w:rPr>
                <w:rFonts w:ascii="Century Gothic" w:eastAsia="Times New Roman" w:hAnsi="Century Gothic" w:cs="Times New Roman"/>
                <w:sz w:val="18"/>
                <w:szCs w:val="18"/>
                <w:lang w:val="en" w:eastAsia="en-CA"/>
              </w:rPr>
              <w:t>26.Marriage and Divorce.</w:t>
            </w:r>
          </w:p>
        </w:tc>
      </w:tr>
      <w:tr w:rsidR="00AC637E" w:rsidRPr="009C0C94" w:rsidTr="00072D5A">
        <w:tc>
          <w:tcPr>
            <w:tcW w:w="3267"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7.Militia, Military and Naval Service, and Defense.</w:t>
            </w:r>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17.Weights and Measures.</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27.The Criminal Law, except the Constitution of Courts of Criminal Jurisdiction, but including the Procedure in Criminal Matters.</w:t>
            </w:r>
          </w:p>
        </w:tc>
      </w:tr>
      <w:tr w:rsidR="00AC637E" w:rsidRPr="009C0C94" w:rsidTr="00072D5A">
        <w:tc>
          <w:tcPr>
            <w:tcW w:w="3267"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8.The fixing of and providing for the Salaries and Allowances of Civil and other Officers of the Government of Canada.</w:t>
            </w:r>
          </w:p>
        </w:tc>
        <w:tc>
          <w:tcPr>
            <w:tcW w:w="2641"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18.Bills of Exchange and Promissory Notes.</w:t>
            </w:r>
          </w:p>
        </w:tc>
        <w:tc>
          <w:tcPr>
            <w:tcW w:w="2698" w:type="dxa"/>
            <w:vAlign w:val="center"/>
          </w:tcPr>
          <w:p w:rsidR="00AC637E" w:rsidRPr="00072D5A" w:rsidRDefault="00072D5A" w:rsidP="00C140B9">
            <w:pPr>
              <w:shd w:val="clear" w:color="auto" w:fill="FFFFFF"/>
              <w:spacing w:before="100" w:beforeAutospacing="1" w:after="100" w:afterAutospacing="1"/>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28.The Establishment, Maintenance, and Management of Penitentiaries.</w:t>
            </w:r>
          </w:p>
        </w:tc>
      </w:tr>
    </w:tbl>
    <w:p w:rsidR="00AC637E" w:rsidRDefault="00AC637E"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072D5A" w:rsidRDefault="00072D5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072D5A" w:rsidRDefault="00072D5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072D5A" w:rsidRDefault="00072D5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072D5A" w:rsidRDefault="00072D5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072D5A" w:rsidRDefault="00072D5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072D5A" w:rsidRDefault="00072D5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072D5A" w:rsidRPr="00072D5A" w:rsidRDefault="00072D5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CA" w:eastAsia="en-CA"/>
        </w:rPr>
      </w:pPr>
    </w:p>
    <w:p w:rsidR="00AC637E" w:rsidRDefault="00072D5A" w:rsidP="00C140B9">
      <w:pPr>
        <w:pStyle w:val="ListParagraph"/>
        <w:numPr>
          <w:ilvl w:val="1"/>
          <w:numId w:val="2"/>
        </w:numPr>
        <w:jc w:val="both"/>
        <w:rPr>
          <w:rFonts w:ascii="Century Gothic" w:hAnsi="Century Gothic"/>
          <w:u w:val="single"/>
          <w:lang w:val="en-CA"/>
        </w:rPr>
      </w:pPr>
      <w:r>
        <w:rPr>
          <w:rFonts w:ascii="Century Gothic" w:hAnsi="Century Gothic"/>
          <w:u w:val="single"/>
          <w:lang w:val="en-CA"/>
        </w:rPr>
        <w:lastRenderedPageBreak/>
        <w:t>Provincial:</w:t>
      </w:r>
    </w:p>
    <w:p w:rsidR="00072D5A" w:rsidRDefault="00072D5A" w:rsidP="00C140B9">
      <w:pPr>
        <w:pStyle w:val="ListParagraph"/>
        <w:ind w:left="792"/>
        <w:jc w:val="both"/>
        <w:rPr>
          <w:rFonts w:ascii="Century Gothic" w:hAnsi="Century Gothic"/>
          <w:u w:val="single"/>
          <w:lang w:val="en-CA"/>
        </w:rPr>
      </w:pPr>
    </w:p>
    <w:tbl>
      <w:tblPr>
        <w:tblStyle w:val="TableGrid"/>
        <w:tblW w:w="9073" w:type="dxa"/>
        <w:tblInd w:w="-34" w:type="dxa"/>
        <w:tblLook w:val="04A0" w:firstRow="1" w:lastRow="0" w:firstColumn="1" w:lastColumn="0" w:noHBand="0" w:noVBand="1"/>
      </w:tblPr>
      <w:tblGrid>
        <w:gridCol w:w="4858"/>
        <w:gridCol w:w="4215"/>
      </w:tblGrid>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1.Repealed.</w:t>
            </w:r>
            <w:hyperlink r:id="rId10" w:anchor="48" w:tooltip="Note" w:history="1">
              <w:r w:rsidRPr="00072D5A">
                <w:rPr>
                  <w:rFonts w:ascii="Century Gothic" w:eastAsia="Times New Roman" w:hAnsi="Century Gothic" w:cs="Times New Roman"/>
                  <w:color w:val="006600"/>
                  <w:sz w:val="18"/>
                  <w:szCs w:val="18"/>
                  <w:vertAlign w:val="superscript"/>
                  <w:lang w:val="en" w:eastAsia="en-CA"/>
                </w:rPr>
                <w:t>(48)</w:t>
              </w:r>
            </w:hyperlink>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 xml:space="preserve">9. Shop, Saloon, Tavern, Auctioneer, and other </w:t>
            </w:r>
            <w:proofErr w:type="spellStart"/>
            <w:r w:rsidRPr="00072D5A">
              <w:rPr>
                <w:rFonts w:ascii="Century Gothic" w:eastAsia="Times New Roman" w:hAnsi="Century Gothic" w:cs="Times New Roman"/>
                <w:sz w:val="18"/>
                <w:szCs w:val="18"/>
                <w:lang w:val="en" w:eastAsia="en-CA"/>
              </w:rPr>
              <w:t>Licences</w:t>
            </w:r>
            <w:proofErr w:type="spellEnd"/>
            <w:r w:rsidRPr="00072D5A">
              <w:rPr>
                <w:rFonts w:ascii="Century Gothic" w:eastAsia="Times New Roman" w:hAnsi="Century Gothic" w:cs="Times New Roman"/>
                <w:sz w:val="18"/>
                <w:szCs w:val="18"/>
                <w:lang w:val="en" w:eastAsia="en-CA"/>
              </w:rPr>
              <w:t xml:space="preserve"> in order to the raising of a  Revenue for Provincial, Local, or Municipal Purposes.</w:t>
            </w:r>
          </w:p>
          <w:p w:rsidR="00072D5A" w:rsidRPr="00072D5A" w:rsidRDefault="00072D5A" w:rsidP="00C140B9">
            <w:pPr>
              <w:pStyle w:val="ListParagraph"/>
              <w:ind w:left="0"/>
              <w:jc w:val="both"/>
              <w:rPr>
                <w:rFonts w:ascii="Century Gothic" w:hAnsi="Century Gothic"/>
                <w:sz w:val="18"/>
                <w:szCs w:val="18"/>
                <w:u w:val="single"/>
                <w:lang w:val="en"/>
              </w:rPr>
            </w:pPr>
          </w:p>
        </w:tc>
      </w:tr>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2.Direct Taxation within the Province in order to the raising of a Revenue for Provincial Purposes.</w:t>
            </w:r>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10.Local Works and Undertakings other than such as are of the following Classes</w:t>
            </w:r>
            <w:r w:rsidRPr="00072D5A">
              <w:rPr>
                <w:rFonts w:ascii="Century Gothic" w:eastAsia="Times New Roman" w:hAnsi="Century Gothic" w:cs="Times New Roman"/>
                <w:b/>
                <w:sz w:val="18"/>
                <w:szCs w:val="18"/>
                <w:lang w:val="en" w:eastAsia="en-CA"/>
              </w:rPr>
              <w:t>:(</w:t>
            </w:r>
            <w:r w:rsidRPr="00072D5A">
              <w:rPr>
                <w:rFonts w:ascii="Century Gothic" w:eastAsia="Times New Roman" w:hAnsi="Century Gothic" w:cs="Times New Roman"/>
                <w:b/>
                <w:i/>
                <w:iCs/>
                <w:sz w:val="18"/>
                <w:szCs w:val="18"/>
                <w:lang w:val="en" w:eastAsia="en-CA"/>
              </w:rPr>
              <w:t>a</w:t>
            </w:r>
            <w:r w:rsidRPr="00072D5A">
              <w:rPr>
                <w:rFonts w:ascii="Century Gothic" w:eastAsia="Times New Roman" w:hAnsi="Century Gothic" w:cs="Times New Roman"/>
                <w:b/>
                <w:sz w:val="18"/>
                <w:szCs w:val="18"/>
                <w:lang w:val="en" w:eastAsia="en-CA"/>
              </w:rPr>
              <w:t>)</w:t>
            </w:r>
            <w:r w:rsidRPr="00072D5A">
              <w:rPr>
                <w:rFonts w:ascii="Century Gothic" w:eastAsia="Times New Roman" w:hAnsi="Century Gothic" w:cs="Times New Roman"/>
                <w:sz w:val="18"/>
                <w:szCs w:val="18"/>
                <w:lang w:val="en" w:eastAsia="en-CA"/>
              </w:rPr>
              <w:t xml:space="preserve"> Lines of Steam or other Ships, Railways, Canals, Telegraphs, and other Works and Undertakings connecting the Province with any other or others of the Provinces, or extending beyond the Limits of the Province</w:t>
            </w:r>
            <w:r w:rsidRPr="00072D5A">
              <w:rPr>
                <w:rFonts w:ascii="Century Gothic" w:eastAsia="Times New Roman" w:hAnsi="Century Gothic" w:cs="Times New Roman"/>
                <w:b/>
                <w:sz w:val="18"/>
                <w:szCs w:val="18"/>
                <w:lang w:val="en" w:eastAsia="en-CA"/>
              </w:rPr>
              <w:t>:(</w:t>
            </w:r>
            <w:r w:rsidRPr="00072D5A">
              <w:rPr>
                <w:rFonts w:ascii="Century Gothic" w:eastAsia="Times New Roman" w:hAnsi="Century Gothic" w:cs="Times New Roman"/>
                <w:b/>
                <w:i/>
                <w:iCs/>
                <w:sz w:val="18"/>
                <w:szCs w:val="18"/>
                <w:lang w:val="en" w:eastAsia="en-CA"/>
              </w:rPr>
              <w:t>b</w:t>
            </w:r>
            <w:r w:rsidRPr="00072D5A">
              <w:rPr>
                <w:rFonts w:ascii="Century Gothic" w:eastAsia="Times New Roman" w:hAnsi="Century Gothic" w:cs="Times New Roman"/>
                <w:b/>
                <w:sz w:val="18"/>
                <w:szCs w:val="18"/>
                <w:lang w:val="en" w:eastAsia="en-CA"/>
              </w:rPr>
              <w:t>)</w:t>
            </w:r>
            <w:r w:rsidRPr="00072D5A">
              <w:rPr>
                <w:rFonts w:ascii="Century Gothic" w:eastAsia="Times New Roman" w:hAnsi="Century Gothic" w:cs="Times New Roman"/>
                <w:sz w:val="18"/>
                <w:szCs w:val="18"/>
                <w:lang w:val="en" w:eastAsia="en-CA"/>
              </w:rPr>
              <w:t xml:space="preserve"> Lines of Steam Ships between the Province and any British or Foreign Country</w:t>
            </w:r>
            <w:r w:rsidRPr="00072D5A">
              <w:rPr>
                <w:rFonts w:ascii="Century Gothic" w:eastAsia="Times New Roman" w:hAnsi="Century Gothic" w:cs="Times New Roman"/>
                <w:b/>
                <w:sz w:val="18"/>
                <w:szCs w:val="18"/>
                <w:lang w:val="en" w:eastAsia="en-CA"/>
              </w:rPr>
              <w:t>:(</w:t>
            </w:r>
            <w:r w:rsidRPr="00072D5A">
              <w:rPr>
                <w:rFonts w:ascii="Century Gothic" w:eastAsia="Times New Roman" w:hAnsi="Century Gothic" w:cs="Times New Roman"/>
                <w:b/>
                <w:i/>
                <w:iCs/>
                <w:sz w:val="18"/>
                <w:szCs w:val="18"/>
                <w:lang w:val="en" w:eastAsia="en-CA"/>
              </w:rPr>
              <w:t>c</w:t>
            </w:r>
            <w:r w:rsidRPr="00072D5A">
              <w:rPr>
                <w:rFonts w:ascii="Century Gothic" w:eastAsia="Times New Roman" w:hAnsi="Century Gothic" w:cs="Times New Roman"/>
                <w:b/>
                <w:sz w:val="18"/>
                <w:szCs w:val="18"/>
                <w:lang w:val="en" w:eastAsia="en-CA"/>
              </w:rPr>
              <w:t>)</w:t>
            </w:r>
            <w:r w:rsidRPr="00072D5A">
              <w:rPr>
                <w:rFonts w:ascii="Century Gothic" w:eastAsia="Times New Roman" w:hAnsi="Century Gothic" w:cs="Times New Roman"/>
                <w:sz w:val="18"/>
                <w:szCs w:val="18"/>
                <w:lang w:val="en" w:eastAsia="en-CA"/>
              </w:rPr>
              <w:t xml:space="preserve"> Such Works as, although wholly situate within the Province, are before or after their Execution declared by the Parliament of Canada to be for the general Advantage of Canada or for the Advantage of Two or more of the Provinces.</w:t>
            </w:r>
          </w:p>
        </w:tc>
      </w:tr>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3.The borrowing of Money on the sole Credit of the Province.</w:t>
            </w:r>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11.The Incorporation of Companies with Provincial Objects.</w:t>
            </w:r>
          </w:p>
        </w:tc>
      </w:tr>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4. The Establishment and Tenure of Provincial Offices and the Appointment and Payment of Provincial Officers.</w:t>
            </w:r>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p>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12.The Solemnization of Marriage in the Province.</w:t>
            </w:r>
          </w:p>
        </w:tc>
      </w:tr>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5.The Management and Sale of the Public Lands belonging to the Province and of the Timber and Wood thereon.</w:t>
            </w:r>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13.Property and Civil Rights in the Province.</w:t>
            </w:r>
          </w:p>
        </w:tc>
      </w:tr>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6.The Establishment, Maintenance, and Management of Public and Reformatory Prisons in and for the Province.</w:t>
            </w:r>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14.The Administration of Justice in the Province, including the Constitution, Maintenance, and Organization of Provincial Courts, both of Civil and of Criminal Jurisdiction, and including Procedure in Civil Matters in those Courts.</w:t>
            </w:r>
          </w:p>
        </w:tc>
      </w:tr>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7. The Establishment, Maintenance, and Management of Hospitals, Asylums, Charities, and Eleemosynary Institutions in and for the Province, other than Marine Hospitals.</w:t>
            </w:r>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15.The Imposition of Punishment by Fine, Penalty, or Imprisonment for enforcing any Law of the Province made in relation to any Matter coming within any of the Classes of Subjects enumerated in this Section.</w:t>
            </w:r>
          </w:p>
        </w:tc>
      </w:tr>
      <w:tr w:rsidR="00072D5A" w:rsidRPr="009C0C94" w:rsidTr="00072D5A">
        <w:tc>
          <w:tcPr>
            <w:tcW w:w="4858"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8. Municipal Institutions in the Province.</w:t>
            </w:r>
          </w:p>
        </w:tc>
        <w:tc>
          <w:tcPr>
            <w:tcW w:w="4215" w:type="dxa"/>
            <w:vAlign w:val="center"/>
          </w:tcPr>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p>
          <w:p w:rsidR="00072D5A" w:rsidRPr="00072D5A" w:rsidRDefault="00072D5A" w:rsidP="00C140B9">
            <w:pPr>
              <w:numPr>
                <w:ilvl w:val="0"/>
                <w:numId w:val="4"/>
              </w:numPr>
              <w:shd w:val="clear" w:color="auto" w:fill="FFFFFF"/>
              <w:spacing w:before="100" w:beforeAutospacing="1" w:after="100" w:afterAutospacing="1"/>
              <w:ind w:left="28"/>
              <w:jc w:val="both"/>
              <w:rPr>
                <w:rFonts w:ascii="Century Gothic" w:eastAsia="Times New Roman" w:hAnsi="Century Gothic" w:cs="Times New Roman"/>
                <w:sz w:val="18"/>
                <w:szCs w:val="18"/>
                <w:lang w:val="en" w:eastAsia="en-CA"/>
              </w:rPr>
            </w:pPr>
            <w:r w:rsidRPr="00072D5A">
              <w:rPr>
                <w:rFonts w:ascii="Century Gothic" w:eastAsia="Times New Roman" w:hAnsi="Century Gothic" w:cs="Times New Roman"/>
                <w:sz w:val="18"/>
                <w:szCs w:val="18"/>
                <w:lang w:val="en" w:eastAsia="en-CA"/>
              </w:rPr>
              <w:t>16.Generally all Matters of a merely local or private Nature in the Province.</w:t>
            </w:r>
          </w:p>
        </w:tc>
      </w:tr>
    </w:tbl>
    <w:p w:rsidR="00072D5A" w:rsidRPr="00302B9D" w:rsidRDefault="00072D5A" w:rsidP="00C140B9">
      <w:pPr>
        <w:shd w:val="clear" w:color="auto" w:fill="FFFFFF"/>
        <w:spacing w:before="100" w:beforeAutospacing="1" w:after="100" w:afterAutospacing="1" w:line="240" w:lineRule="auto"/>
        <w:ind w:left="28"/>
        <w:jc w:val="both"/>
        <w:rPr>
          <w:rFonts w:ascii="Verdana" w:eastAsia="Times New Roman" w:hAnsi="Verdana" w:cs="Times New Roman"/>
          <w:sz w:val="19"/>
          <w:szCs w:val="19"/>
          <w:lang w:val="en" w:eastAsia="en-CA"/>
        </w:rPr>
      </w:pPr>
    </w:p>
    <w:p w:rsidR="00072D5A" w:rsidRPr="00312D92" w:rsidRDefault="00072D5A" w:rsidP="00C140B9">
      <w:pPr>
        <w:shd w:val="clear" w:color="auto" w:fill="FFFFFF"/>
        <w:spacing w:before="100" w:beforeAutospacing="1" w:after="100" w:afterAutospacing="1" w:line="240" w:lineRule="auto"/>
        <w:ind w:left="28"/>
        <w:jc w:val="both"/>
        <w:rPr>
          <w:rFonts w:ascii="Verdana" w:eastAsia="Times New Roman" w:hAnsi="Verdana" w:cs="Times New Roman"/>
          <w:sz w:val="19"/>
          <w:szCs w:val="19"/>
          <w:lang w:val="en" w:eastAsia="en-CA"/>
        </w:rPr>
      </w:pPr>
    </w:p>
    <w:p w:rsidR="00072D5A" w:rsidRDefault="005520BE" w:rsidP="00C140B9">
      <w:pPr>
        <w:pStyle w:val="ListParagraph"/>
        <w:numPr>
          <w:ilvl w:val="0"/>
          <w:numId w:val="2"/>
        </w:numPr>
        <w:jc w:val="both"/>
        <w:rPr>
          <w:rFonts w:ascii="Century Gothic" w:hAnsi="Century Gothic"/>
          <w:b/>
          <w:lang w:val="en-CA"/>
        </w:rPr>
      </w:pPr>
      <w:r>
        <w:rPr>
          <w:rFonts w:ascii="Century Gothic" w:hAnsi="Century Gothic"/>
          <w:b/>
          <w:lang w:val="en-CA"/>
        </w:rPr>
        <w:t>Sources of Law</w:t>
      </w:r>
    </w:p>
    <w:p w:rsidR="00CB4C0C" w:rsidRDefault="00CB4C0C" w:rsidP="00C140B9">
      <w:pPr>
        <w:pStyle w:val="ListParagraph"/>
        <w:ind w:left="360"/>
        <w:jc w:val="both"/>
        <w:rPr>
          <w:rFonts w:ascii="Century Gothic" w:hAnsi="Century Gothic"/>
          <w:b/>
          <w:lang w:val="en-CA"/>
        </w:rPr>
      </w:pPr>
    </w:p>
    <w:p w:rsidR="005520BE" w:rsidRPr="005520BE" w:rsidRDefault="005520BE" w:rsidP="00C140B9">
      <w:pPr>
        <w:pStyle w:val="ListParagraph"/>
        <w:numPr>
          <w:ilvl w:val="1"/>
          <w:numId w:val="2"/>
        </w:numPr>
        <w:jc w:val="both"/>
        <w:rPr>
          <w:rFonts w:ascii="Century Gothic" w:hAnsi="Century Gothic"/>
          <w:b/>
          <w:lang w:val="en-CA"/>
        </w:rPr>
      </w:pPr>
      <w:r>
        <w:rPr>
          <w:rFonts w:ascii="Century Gothic" w:hAnsi="Century Gothic"/>
          <w:lang w:val="en-CA"/>
        </w:rPr>
        <w:t>The Canadian constitution</w:t>
      </w:r>
      <w:r w:rsidR="00CB4C0C">
        <w:rPr>
          <w:rFonts w:ascii="Century Gothic" w:hAnsi="Century Gothic"/>
          <w:lang w:val="en-CA"/>
        </w:rPr>
        <w:t xml:space="preserve"> </w:t>
      </w:r>
    </w:p>
    <w:p w:rsidR="005520BE" w:rsidRPr="005520BE" w:rsidRDefault="005520BE" w:rsidP="00C140B9">
      <w:pPr>
        <w:pStyle w:val="ListParagraph"/>
        <w:numPr>
          <w:ilvl w:val="1"/>
          <w:numId w:val="2"/>
        </w:numPr>
        <w:jc w:val="both"/>
        <w:rPr>
          <w:rFonts w:ascii="Century Gothic" w:hAnsi="Century Gothic"/>
          <w:b/>
          <w:lang w:val="en-CA"/>
        </w:rPr>
      </w:pPr>
      <w:r>
        <w:rPr>
          <w:rFonts w:ascii="Century Gothic" w:hAnsi="Century Gothic"/>
          <w:lang w:val="en-CA"/>
        </w:rPr>
        <w:t>Federal &amp; provincial law</w:t>
      </w:r>
      <w:r w:rsidR="00CB4C0C">
        <w:rPr>
          <w:rFonts w:ascii="Century Gothic" w:hAnsi="Century Gothic"/>
          <w:lang w:val="en-CA"/>
        </w:rPr>
        <w:t xml:space="preserve"> (see above)</w:t>
      </w:r>
    </w:p>
    <w:p w:rsidR="005520BE" w:rsidRPr="005520BE" w:rsidRDefault="005520BE" w:rsidP="00C140B9">
      <w:pPr>
        <w:pStyle w:val="ListParagraph"/>
        <w:numPr>
          <w:ilvl w:val="1"/>
          <w:numId w:val="2"/>
        </w:numPr>
        <w:jc w:val="both"/>
        <w:rPr>
          <w:rFonts w:ascii="Century Gothic" w:hAnsi="Century Gothic"/>
          <w:b/>
          <w:lang w:val="en-CA"/>
        </w:rPr>
      </w:pPr>
      <w:r>
        <w:rPr>
          <w:rFonts w:ascii="Century Gothic" w:hAnsi="Century Gothic"/>
          <w:lang w:val="en-CA"/>
        </w:rPr>
        <w:t>Case law-jurisprudence</w:t>
      </w:r>
      <w:r w:rsidR="00CB4C0C">
        <w:rPr>
          <w:rFonts w:ascii="Century Gothic" w:hAnsi="Century Gothic"/>
          <w:lang w:val="en-CA"/>
        </w:rPr>
        <w:t xml:space="preserve">: </w:t>
      </w:r>
      <w:r w:rsidR="00CB4C0C" w:rsidRPr="00CB4C0C">
        <w:rPr>
          <w:rFonts w:ascii="Century Gothic" w:hAnsi="Century Gothic"/>
          <w:i/>
          <w:lang w:val="en-CA"/>
        </w:rPr>
        <w:t>court decisions on the interpretation and application of law, should be uniform, thus consideration of previously decided cases is essential to a stable legal system. (predictability)</w:t>
      </w:r>
    </w:p>
    <w:p w:rsidR="005520BE" w:rsidRPr="005520BE" w:rsidRDefault="005520BE" w:rsidP="00C140B9">
      <w:pPr>
        <w:pStyle w:val="ListParagraph"/>
        <w:numPr>
          <w:ilvl w:val="1"/>
          <w:numId w:val="2"/>
        </w:numPr>
        <w:jc w:val="both"/>
        <w:rPr>
          <w:rFonts w:ascii="Century Gothic" w:hAnsi="Century Gothic"/>
          <w:b/>
          <w:lang w:val="en-CA"/>
        </w:rPr>
      </w:pPr>
      <w:r>
        <w:rPr>
          <w:rFonts w:ascii="Century Gothic" w:hAnsi="Century Gothic"/>
          <w:lang w:val="en-CA"/>
        </w:rPr>
        <w:t>Doctrine</w:t>
      </w:r>
      <w:r w:rsidR="00CB4C0C">
        <w:rPr>
          <w:rFonts w:ascii="Century Gothic" w:hAnsi="Century Gothic"/>
          <w:lang w:val="en-CA"/>
        </w:rPr>
        <w:t xml:space="preserve">: scholarly works, books and articles of legal experts </w:t>
      </w:r>
      <w:r w:rsidR="00CB4C0C" w:rsidRPr="00CB4C0C">
        <w:rPr>
          <w:rFonts w:ascii="Century Gothic" w:hAnsi="Century Gothic"/>
          <w:lang w:val="en-CA"/>
        </w:rPr>
        <w:sym w:font="Wingdings" w:char="F0E0"/>
      </w:r>
      <w:r w:rsidR="00CB4C0C">
        <w:rPr>
          <w:rFonts w:ascii="Century Gothic" w:hAnsi="Century Gothic"/>
          <w:lang w:val="en-CA"/>
        </w:rPr>
        <w:t xml:space="preserve"> cited in court to help convince judge.</w:t>
      </w:r>
    </w:p>
    <w:p w:rsidR="005520BE" w:rsidRPr="005520BE" w:rsidRDefault="005520BE" w:rsidP="00C140B9">
      <w:pPr>
        <w:pStyle w:val="ListParagraph"/>
        <w:numPr>
          <w:ilvl w:val="1"/>
          <w:numId w:val="2"/>
        </w:numPr>
        <w:jc w:val="both"/>
        <w:rPr>
          <w:rFonts w:ascii="Century Gothic" w:hAnsi="Century Gothic"/>
          <w:b/>
          <w:lang w:val="en-CA"/>
        </w:rPr>
      </w:pPr>
      <w:r>
        <w:rPr>
          <w:rFonts w:ascii="Century Gothic" w:hAnsi="Century Gothic"/>
          <w:lang w:val="en-CA"/>
        </w:rPr>
        <w:t>Custom</w:t>
      </w:r>
      <w:r w:rsidR="00CB4C0C">
        <w:rPr>
          <w:rFonts w:ascii="Century Gothic" w:hAnsi="Century Gothic"/>
          <w:lang w:val="en-CA"/>
        </w:rPr>
        <w:t>: standard practice.</w:t>
      </w:r>
    </w:p>
    <w:p w:rsidR="005520BE" w:rsidRPr="002B4504" w:rsidRDefault="005520BE" w:rsidP="00C140B9">
      <w:pPr>
        <w:pStyle w:val="ListParagraph"/>
        <w:numPr>
          <w:ilvl w:val="1"/>
          <w:numId w:val="2"/>
        </w:numPr>
        <w:jc w:val="both"/>
        <w:rPr>
          <w:rFonts w:ascii="Century Gothic" w:hAnsi="Century Gothic"/>
          <w:b/>
          <w:lang w:val="en-CA"/>
        </w:rPr>
      </w:pPr>
      <w:r>
        <w:rPr>
          <w:rFonts w:ascii="Century Gothic" w:hAnsi="Century Gothic"/>
          <w:lang w:val="en-CA"/>
        </w:rPr>
        <w:t>Administrative regulations</w:t>
      </w:r>
      <w:r w:rsidR="00CB4C0C">
        <w:rPr>
          <w:rFonts w:ascii="Century Gothic" w:hAnsi="Century Gothic"/>
          <w:lang w:val="en-CA"/>
        </w:rPr>
        <w:t xml:space="preserve"> </w:t>
      </w:r>
      <w:r w:rsidR="00CB4C0C" w:rsidRPr="00CB4C0C">
        <w:rPr>
          <w:rFonts w:ascii="Century Gothic" w:hAnsi="Century Gothic"/>
          <w:lang w:val="en-CA"/>
        </w:rPr>
        <w:sym w:font="Wingdings" w:char="F0E0"/>
      </w:r>
      <w:r w:rsidR="00CB4C0C">
        <w:rPr>
          <w:rFonts w:ascii="Century Gothic" w:hAnsi="Century Gothic"/>
          <w:lang w:val="en-CA"/>
        </w:rPr>
        <w:t xml:space="preserve"> ex: minimum wage.</w:t>
      </w:r>
      <w:r w:rsidR="002B4504">
        <w:rPr>
          <w:rFonts w:ascii="Century Gothic" w:hAnsi="Century Gothic"/>
          <w:lang w:val="en-CA"/>
        </w:rPr>
        <w:t xml:space="preserve"> </w:t>
      </w:r>
    </w:p>
    <w:p w:rsidR="002B4504" w:rsidRPr="002B4504" w:rsidRDefault="002B4504" w:rsidP="00C140B9">
      <w:pPr>
        <w:pStyle w:val="ListParagraph"/>
        <w:ind w:left="792"/>
        <w:jc w:val="both"/>
        <w:rPr>
          <w:rFonts w:ascii="Century Gothic" w:hAnsi="Century Gothic"/>
          <w:b/>
          <w:lang w:val="en-CA"/>
        </w:rPr>
      </w:pPr>
    </w:p>
    <w:p w:rsidR="002B4504" w:rsidRDefault="002B4504" w:rsidP="00C140B9">
      <w:pPr>
        <w:pStyle w:val="ListParagraph"/>
        <w:numPr>
          <w:ilvl w:val="0"/>
          <w:numId w:val="2"/>
        </w:numPr>
        <w:jc w:val="both"/>
        <w:rPr>
          <w:rFonts w:ascii="Century Gothic" w:hAnsi="Century Gothic"/>
          <w:b/>
          <w:lang w:val="en-CA"/>
        </w:rPr>
      </w:pPr>
      <w:r>
        <w:rPr>
          <w:rFonts w:ascii="Century Gothic" w:hAnsi="Century Gothic"/>
          <w:b/>
          <w:lang w:val="en-CA"/>
        </w:rPr>
        <w:t xml:space="preserve">Administration &amp; Enforcement </w:t>
      </w:r>
    </w:p>
    <w:p w:rsidR="002B4504" w:rsidRDefault="002B4504" w:rsidP="00C140B9">
      <w:pPr>
        <w:pStyle w:val="ListParagraph"/>
        <w:ind w:left="360"/>
        <w:jc w:val="both"/>
        <w:rPr>
          <w:rFonts w:ascii="Century Gothic" w:hAnsi="Century Gothic"/>
          <w:b/>
          <w:lang w:val="en-CA"/>
        </w:rPr>
      </w:pPr>
    </w:p>
    <w:p w:rsidR="002B4504" w:rsidRPr="002B4504" w:rsidRDefault="002B4504" w:rsidP="00C140B9">
      <w:pPr>
        <w:pStyle w:val="ListParagraph"/>
        <w:numPr>
          <w:ilvl w:val="1"/>
          <w:numId w:val="2"/>
        </w:numPr>
        <w:jc w:val="both"/>
        <w:rPr>
          <w:rFonts w:ascii="Century Gothic" w:hAnsi="Century Gothic"/>
          <w:lang w:val="en-CA"/>
        </w:rPr>
      </w:pPr>
      <w:r w:rsidRPr="002B4504">
        <w:rPr>
          <w:rFonts w:ascii="Century Gothic" w:hAnsi="Century Gothic"/>
          <w:lang w:val="en-CA"/>
        </w:rPr>
        <w:t>Court of Appeal</w:t>
      </w:r>
    </w:p>
    <w:p w:rsidR="002B4504" w:rsidRPr="002B4504" w:rsidRDefault="002B4504" w:rsidP="00C140B9">
      <w:pPr>
        <w:pStyle w:val="ListParagraph"/>
        <w:numPr>
          <w:ilvl w:val="1"/>
          <w:numId w:val="2"/>
        </w:numPr>
        <w:jc w:val="both"/>
        <w:rPr>
          <w:rFonts w:ascii="Century Gothic" w:hAnsi="Century Gothic"/>
          <w:lang w:val="en-CA"/>
        </w:rPr>
      </w:pPr>
      <w:r w:rsidRPr="002B4504">
        <w:rPr>
          <w:rFonts w:ascii="Century Gothic" w:hAnsi="Century Gothic"/>
          <w:lang w:val="en-CA"/>
        </w:rPr>
        <w:t>Superior Court</w:t>
      </w:r>
    </w:p>
    <w:p w:rsidR="002B4504" w:rsidRPr="002B4504" w:rsidRDefault="002B4504" w:rsidP="00C140B9">
      <w:pPr>
        <w:pStyle w:val="ListParagraph"/>
        <w:numPr>
          <w:ilvl w:val="1"/>
          <w:numId w:val="2"/>
        </w:numPr>
        <w:jc w:val="both"/>
        <w:rPr>
          <w:rFonts w:ascii="Century Gothic" w:hAnsi="Century Gothic"/>
          <w:lang w:val="en-CA"/>
        </w:rPr>
      </w:pPr>
      <w:r w:rsidRPr="002B4504">
        <w:rPr>
          <w:rFonts w:ascii="Century Gothic" w:hAnsi="Century Gothic"/>
          <w:lang w:val="en-CA"/>
        </w:rPr>
        <w:t>Court of Québec</w:t>
      </w:r>
    </w:p>
    <w:p w:rsidR="008B6AAA" w:rsidRDefault="008B6AAA" w:rsidP="00C140B9">
      <w:pPr>
        <w:pStyle w:val="ListParagraph"/>
        <w:numPr>
          <w:ilvl w:val="1"/>
          <w:numId w:val="2"/>
        </w:numPr>
        <w:jc w:val="both"/>
        <w:rPr>
          <w:rFonts w:ascii="Century Gothic" w:hAnsi="Century Gothic"/>
          <w:lang w:val="en-CA"/>
        </w:rPr>
      </w:pPr>
      <w:r>
        <w:rPr>
          <w:rFonts w:ascii="Century Gothic" w:hAnsi="Century Gothic"/>
          <w:lang w:val="en-CA"/>
        </w:rPr>
        <w:t>Municipal Court</w:t>
      </w:r>
    </w:p>
    <w:p w:rsidR="008B6AAA" w:rsidRDefault="008B6AAA" w:rsidP="00C140B9">
      <w:pPr>
        <w:pStyle w:val="ListParagraph"/>
        <w:ind w:left="360"/>
        <w:jc w:val="both"/>
        <w:rPr>
          <w:rFonts w:ascii="Century Gothic" w:hAnsi="Century Gothic"/>
          <w:lang w:val="en-CA"/>
        </w:rPr>
      </w:pPr>
    </w:p>
    <w:p w:rsidR="008B6AAA" w:rsidRPr="008B6AAA" w:rsidRDefault="008B6AAA" w:rsidP="00C140B9">
      <w:pPr>
        <w:pStyle w:val="ListParagraph"/>
        <w:ind w:left="792"/>
        <w:jc w:val="both"/>
        <w:rPr>
          <w:rFonts w:ascii="Century Gothic" w:hAnsi="Century Gothic"/>
          <w:lang w:val="en-CA"/>
        </w:rPr>
      </w:pPr>
      <w:r>
        <w:rPr>
          <w:noProof/>
          <w:lang w:eastAsia="fr-CA"/>
        </w:rPr>
        <w:drawing>
          <wp:anchor distT="0" distB="0" distL="114300" distR="114300" simplePos="0" relativeHeight="251658240" behindDoc="0" locked="0" layoutInCell="1" allowOverlap="1" wp14:anchorId="68AC04ED" wp14:editId="2A45E472">
            <wp:simplePos x="0" y="0"/>
            <wp:positionH relativeFrom="column">
              <wp:posOffset>-123825</wp:posOffset>
            </wp:positionH>
            <wp:positionV relativeFrom="paragraph">
              <wp:posOffset>17780</wp:posOffset>
            </wp:positionV>
            <wp:extent cx="5791200" cy="3200400"/>
            <wp:effectExtent l="0" t="19050" r="0" b="9525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rsidR="008B6AAA"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8B6AAA"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8B6AAA"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8B6AAA"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8B6AAA"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8B6AAA"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8B6AAA"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8B6AAA" w:rsidRPr="000D4C81" w:rsidRDefault="008B6AAA" w:rsidP="00C140B9">
      <w:pPr>
        <w:shd w:val="clear" w:color="auto" w:fill="FFFFFF"/>
        <w:spacing w:before="100" w:beforeAutospacing="1" w:after="100" w:afterAutospacing="1" w:line="240" w:lineRule="auto"/>
        <w:jc w:val="both"/>
        <w:rPr>
          <w:rFonts w:ascii="Verdana" w:eastAsia="Times New Roman" w:hAnsi="Verdana" w:cs="Times New Roman"/>
          <w:sz w:val="19"/>
          <w:szCs w:val="19"/>
          <w:lang w:val="en" w:eastAsia="en-CA"/>
        </w:rPr>
      </w:pPr>
    </w:p>
    <w:p w:rsidR="00072D5A" w:rsidRPr="008B6AAA" w:rsidRDefault="00072D5A" w:rsidP="00C140B9">
      <w:pPr>
        <w:shd w:val="clear" w:color="auto" w:fill="FFFFFF"/>
        <w:spacing w:before="100" w:beforeAutospacing="1" w:after="100" w:afterAutospacing="1" w:line="240" w:lineRule="auto"/>
        <w:ind w:left="28"/>
        <w:jc w:val="both"/>
        <w:rPr>
          <w:rFonts w:ascii="Verdana" w:eastAsia="Times New Roman" w:hAnsi="Verdana" w:cs="Times New Roman"/>
          <w:sz w:val="19"/>
          <w:szCs w:val="19"/>
          <w:lang w:val="en" w:eastAsia="en-CA"/>
        </w:rPr>
      </w:pPr>
    </w:p>
    <w:p w:rsidR="008B6AAA" w:rsidRPr="008B6AAA" w:rsidRDefault="008B6AAA" w:rsidP="00C140B9">
      <w:pPr>
        <w:pStyle w:val="Default"/>
        <w:ind w:left="720"/>
        <w:jc w:val="both"/>
        <w:rPr>
          <w:rFonts w:ascii="Century Gothic" w:hAnsi="Century Gothic" w:cstheme="minorBidi"/>
          <w:color w:val="auto"/>
          <w:sz w:val="22"/>
          <w:szCs w:val="22"/>
          <w:lang w:val="en-CA"/>
        </w:rPr>
      </w:pPr>
    </w:p>
    <w:p w:rsidR="008B6AAA" w:rsidRDefault="008B6AAA" w:rsidP="00C140B9">
      <w:pPr>
        <w:pStyle w:val="Default"/>
        <w:numPr>
          <w:ilvl w:val="0"/>
          <w:numId w:val="4"/>
        </w:numPr>
        <w:spacing w:after="240"/>
        <w:jc w:val="both"/>
        <w:rPr>
          <w:rFonts w:ascii="Century Gothic" w:hAnsi="Century Gothic" w:cstheme="minorBidi"/>
          <w:color w:val="auto"/>
          <w:sz w:val="22"/>
          <w:szCs w:val="22"/>
          <w:lang w:val="en-CA"/>
        </w:rPr>
      </w:pPr>
      <w:r w:rsidRPr="008B6AAA">
        <w:rPr>
          <w:rFonts w:ascii="Century Gothic" w:hAnsi="Century Gothic" w:cstheme="minorBidi"/>
          <w:color w:val="auto"/>
          <w:sz w:val="22"/>
          <w:szCs w:val="22"/>
          <w:u w:val="single"/>
          <w:lang w:val="en-CA"/>
        </w:rPr>
        <w:t>Court of Québec:</w:t>
      </w:r>
      <w:r>
        <w:rPr>
          <w:rFonts w:ascii="Century Gothic" w:hAnsi="Century Gothic" w:cstheme="minorBidi"/>
          <w:color w:val="auto"/>
          <w:sz w:val="22"/>
          <w:szCs w:val="22"/>
          <w:lang w:val="en-CA"/>
        </w:rPr>
        <w:t xml:space="preserve"> </w:t>
      </w:r>
      <w:r w:rsidRPr="008B6AAA">
        <w:rPr>
          <w:rFonts w:ascii="Century Gothic" w:hAnsi="Century Gothic" w:cstheme="minorBidi"/>
          <w:color w:val="auto"/>
          <w:sz w:val="22"/>
          <w:szCs w:val="22"/>
          <w:lang w:val="en-CA"/>
        </w:rPr>
        <w:t xml:space="preserve">Appeal lies de </w:t>
      </w:r>
      <w:proofErr w:type="spellStart"/>
      <w:r w:rsidRPr="008B6AAA">
        <w:rPr>
          <w:rFonts w:ascii="Century Gothic" w:hAnsi="Century Gothic" w:cstheme="minorBidi"/>
          <w:color w:val="auto"/>
          <w:sz w:val="22"/>
          <w:szCs w:val="22"/>
          <w:lang w:val="en-CA"/>
        </w:rPr>
        <w:t>plano</w:t>
      </w:r>
      <w:proofErr w:type="spellEnd"/>
      <w:r>
        <w:rPr>
          <w:rFonts w:ascii="Century Gothic" w:hAnsi="Century Gothic" w:cstheme="minorBidi"/>
          <w:color w:val="auto"/>
          <w:sz w:val="22"/>
          <w:szCs w:val="22"/>
          <w:lang w:val="en-CA"/>
        </w:rPr>
        <w:t xml:space="preserve"> </w:t>
      </w:r>
      <w:r w:rsidRPr="008B6AAA">
        <w:rPr>
          <w:rFonts w:ascii="Century Gothic" w:hAnsi="Century Gothic" w:cstheme="minorBidi"/>
          <w:color w:val="auto"/>
          <w:sz w:val="22"/>
          <w:szCs w:val="22"/>
          <w:lang w:val="en-CA"/>
        </w:rPr>
        <w:t>if more than 60K otherwise with permission</w:t>
      </w:r>
      <w:r>
        <w:rPr>
          <w:rFonts w:ascii="Century Gothic" w:hAnsi="Century Gothic" w:cstheme="minorBidi"/>
          <w:color w:val="auto"/>
          <w:sz w:val="22"/>
          <w:szCs w:val="22"/>
          <w:lang w:val="en-CA"/>
        </w:rPr>
        <w:t xml:space="preserve">, </w:t>
      </w:r>
      <w:r w:rsidR="002B77B9">
        <w:rPr>
          <w:rFonts w:ascii="Century Gothic" w:hAnsi="Century Gothic" w:cstheme="minorBidi"/>
          <w:color w:val="auto"/>
          <w:sz w:val="22"/>
          <w:szCs w:val="22"/>
          <w:lang w:val="en-CA"/>
        </w:rPr>
        <w:t>Youth protect it is court of 1</w:t>
      </w:r>
      <w:r w:rsidR="002B77B9" w:rsidRPr="002B77B9">
        <w:rPr>
          <w:rFonts w:ascii="Century Gothic" w:hAnsi="Century Gothic" w:cstheme="minorBidi"/>
          <w:color w:val="auto"/>
          <w:sz w:val="22"/>
          <w:szCs w:val="22"/>
          <w:vertAlign w:val="superscript"/>
          <w:lang w:val="en-CA"/>
        </w:rPr>
        <w:t>st</w:t>
      </w:r>
      <w:r w:rsidR="002B77B9">
        <w:rPr>
          <w:rFonts w:ascii="Century Gothic" w:hAnsi="Century Gothic" w:cstheme="minorBidi"/>
          <w:color w:val="auto"/>
          <w:sz w:val="22"/>
          <w:szCs w:val="22"/>
          <w:lang w:val="en-CA"/>
        </w:rPr>
        <w:t xml:space="preserve"> </w:t>
      </w:r>
      <w:r w:rsidRPr="008B6AAA">
        <w:rPr>
          <w:rFonts w:ascii="Century Gothic" w:hAnsi="Century Gothic" w:cstheme="minorBidi"/>
          <w:color w:val="auto"/>
          <w:sz w:val="22"/>
          <w:szCs w:val="22"/>
          <w:lang w:val="en-CA"/>
        </w:rPr>
        <w:t>instance</w:t>
      </w:r>
      <w:r>
        <w:rPr>
          <w:rFonts w:ascii="Century Gothic" w:hAnsi="Century Gothic" w:cstheme="minorBidi"/>
          <w:color w:val="auto"/>
          <w:sz w:val="22"/>
          <w:szCs w:val="22"/>
          <w:lang w:val="en-CA"/>
        </w:rPr>
        <w:t xml:space="preserve">, </w:t>
      </w:r>
      <w:r w:rsidRPr="008B6AAA">
        <w:rPr>
          <w:rFonts w:ascii="Century Gothic" w:hAnsi="Century Gothic" w:cstheme="minorBidi"/>
          <w:color w:val="auto"/>
          <w:sz w:val="22"/>
          <w:szCs w:val="22"/>
          <w:lang w:val="en-CA"/>
        </w:rPr>
        <w:t>Serves</w:t>
      </w:r>
      <w:r w:rsidR="002B77B9">
        <w:rPr>
          <w:rFonts w:ascii="Century Gothic" w:hAnsi="Century Gothic" w:cstheme="minorBidi"/>
          <w:color w:val="auto"/>
          <w:sz w:val="22"/>
          <w:szCs w:val="22"/>
          <w:lang w:val="en-CA"/>
        </w:rPr>
        <w:t xml:space="preserve"> as appellant court for the TAQ.</w:t>
      </w:r>
    </w:p>
    <w:p w:rsidR="008B6AAA" w:rsidRDefault="008B6AAA" w:rsidP="00C140B9">
      <w:pPr>
        <w:pStyle w:val="Default"/>
        <w:numPr>
          <w:ilvl w:val="0"/>
          <w:numId w:val="4"/>
        </w:numPr>
        <w:spacing w:after="240"/>
        <w:jc w:val="both"/>
        <w:rPr>
          <w:rFonts w:ascii="Century Gothic" w:hAnsi="Century Gothic" w:cstheme="minorBidi"/>
          <w:color w:val="auto"/>
          <w:sz w:val="22"/>
          <w:szCs w:val="22"/>
          <w:lang w:val="en-CA"/>
        </w:rPr>
      </w:pPr>
      <w:r>
        <w:rPr>
          <w:rFonts w:ascii="Century Gothic" w:hAnsi="Century Gothic" w:cstheme="minorBidi"/>
          <w:color w:val="auto"/>
          <w:sz w:val="22"/>
          <w:szCs w:val="22"/>
          <w:u w:val="single"/>
          <w:lang w:val="en-CA"/>
        </w:rPr>
        <w:lastRenderedPageBreak/>
        <w:t xml:space="preserve">Small Claims Court: </w:t>
      </w:r>
      <w:r w:rsidR="002B77B9">
        <w:rPr>
          <w:rFonts w:ascii="Century Gothic" w:hAnsi="Century Gothic" w:cstheme="minorBidi"/>
          <w:color w:val="auto"/>
          <w:sz w:val="22"/>
          <w:szCs w:val="22"/>
          <w:lang w:val="en-CA"/>
        </w:rPr>
        <w:t>Jurisdiction 15K or less, no lawyers allowed, less than 10 employees in past 12 months.</w:t>
      </w:r>
    </w:p>
    <w:p w:rsidR="002B77B9" w:rsidRDefault="002B77B9" w:rsidP="00C140B9">
      <w:pPr>
        <w:pStyle w:val="Default"/>
        <w:numPr>
          <w:ilvl w:val="0"/>
          <w:numId w:val="4"/>
        </w:numPr>
        <w:spacing w:after="240"/>
        <w:jc w:val="both"/>
        <w:rPr>
          <w:rFonts w:ascii="Century Gothic" w:hAnsi="Century Gothic" w:cstheme="minorBidi"/>
          <w:color w:val="auto"/>
          <w:sz w:val="22"/>
          <w:szCs w:val="22"/>
          <w:lang w:val="en-CA"/>
        </w:rPr>
      </w:pPr>
      <w:r>
        <w:rPr>
          <w:rFonts w:ascii="Century Gothic" w:hAnsi="Century Gothic" w:cstheme="minorBidi"/>
          <w:color w:val="auto"/>
          <w:sz w:val="22"/>
          <w:szCs w:val="22"/>
          <w:u w:val="single"/>
          <w:lang w:val="en-CA"/>
        </w:rPr>
        <w:t>Superior Court:</w:t>
      </w:r>
      <w:r>
        <w:rPr>
          <w:rFonts w:ascii="Century Gothic" w:hAnsi="Century Gothic" w:cstheme="minorBidi"/>
          <w:color w:val="auto"/>
          <w:sz w:val="22"/>
          <w:szCs w:val="22"/>
          <w:lang w:val="en-CA"/>
        </w:rPr>
        <w:t xml:space="preserve"> Over 85K, superintending powers, one judge hears case, court of 1</w:t>
      </w:r>
      <w:r w:rsidRPr="002B77B9">
        <w:rPr>
          <w:rFonts w:ascii="Century Gothic" w:hAnsi="Century Gothic" w:cstheme="minorBidi"/>
          <w:color w:val="auto"/>
          <w:sz w:val="22"/>
          <w:szCs w:val="22"/>
          <w:vertAlign w:val="superscript"/>
          <w:lang w:val="en-CA"/>
        </w:rPr>
        <w:t>st</w:t>
      </w:r>
      <w:r>
        <w:rPr>
          <w:rFonts w:ascii="Century Gothic" w:hAnsi="Century Gothic" w:cstheme="minorBidi"/>
          <w:color w:val="auto"/>
          <w:sz w:val="22"/>
          <w:szCs w:val="22"/>
          <w:lang w:val="en-CA"/>
        </w:rPr>
        <w:t xml:space="preserve"> instance.</w:t>
      </w:r>
    </w:p>
    <w:p w:rsidR="002B77B9" w:rsidRDefault="002B77B9" w:rsidP="00C140B9">
      <w:pPr>
        <w:pStyle w:val="Default"/>
        <w:numPr>
          <w:ilvl w:val="0"/>
          <w:numId w:val="4"/>
        </w:numPr>
        <w:spacing w:after="240"/>
        <w:jc w:val="both"/>
        <w:rPr>
          <w:rFonts w:ascii="Century Gothic" w:hAnsi="Century Gothic" w:cstheme="minorBidi"/>
          <w:color w:val="auto"/>
          <w:sz w:val="22"/>
          <w:szCs w:val="22"/>
          <w:lang w:val="en-CA"/>
        </w:rPr>
      </w:pPr>
      <w:r>
        <w:rPr>
          <w:rFonts w:ascii="Century Gothic" w:hAnsi="Century Gothic" w:cstheme="minorBidi"/>
          <w:color w:val="auto"/>
          <w:sz w:val="22"/>
          <w:szCs w:val="22"/>
          <w:u w:val="single"/>
          <w:lang w:val="en-CA"/>
        </w:rPr>
        <w:t>Québec Court of Appeal:</w:t>
      </w:r>
      <w:r>
        <w:rPr>
          <w:rFonts w:ascii="Century Gothic" w:hAnsi="Century Gothic" w:cstheme="minorBidi"/>
          <w:color w:val="auto"/>
          <w:sz w:val="22"/>
          <w:szCs w:val="22"/>
          <w:lang w:val="en-CA"/>
        </w:rPr>
        <w:t xml:space="preserve"> hears appeals from judgements from other courts, 3, 5 or 7 judges, decision made by majority, no witnesses, can maintain decision, quash and replace or return to lower court.</w:t>
      </w:r>
    </w:p>
    <w:p w:rsidR="002B77B9" w:rsidRDefault="002B77B9" w:rsidP="00C140B9">
      <w:pPr>
        <w:pStyle w:val="Default"/>
        <w:numPr>
          <w:ilvl w:val="0"/>
          <w:numId w:val="4"/>
        </w:numPr>
        <w:spacing w:after="240"/>
        <w:jc w:val="both"/>
        <w:rPr>
          <w:rFonts w:ascii="Century Gothic" w:hAnsi="Century Gothic" w:cstheme="minorBidi"/>
          <w:color w:val="auto"/>
          <w:sz w:val="22"/>
          <w:szCs w:val="22"/>
          <w:lang w:val="en-CA"/>
        </w:rPr>
      </w:pPr>
      <w:r>
        <w:rPr>
          <w:rFonts w:ascii="Century Gothic" w:hAnsi="Century Gothic" w:cstheme="minorBidi"/>
          <w:color w:val="auto"/>
          <w:sz w:val="22"/>
          <w:szCs w:val="22"/>
          <w:u w:val="single"/>
          <w:lang w:val="en-CA"/>
        </w:rPr>
        <w:t>Supreme Court of Canada:</w:t>
      </w:r>
      <w:r>
        <w:rPr>
          <w:rFonts w:ascii="Century Gothic" w:hAnsi="Century Gothic" w:cstheme="minorBidi"/>
          <w:color w:val="auto"/>
          <w:sz w:val="22"/>
          <w:szCs w:val="22"/>
          <w:lang w:val="en-CA"/>
        </w:rPr>
        <w:t xml:space="preserve"> Final authority, appeal by permission only, in Ottawa, 9 judges (3 of which are from Québec)</w:t>
      </w:r>
    </w:p>
    <w:p w:rsidR="002B77B9" w:rsidRDefault="002B77B9" w:rsidP="00C140B9">
      <w:pPr>
        <w:pStyle w:val="Default"/>
        <w:numPr>
          <w:ilvl w:val="0"/>
          <w:numId w:val="4"/>
        </w:numPr>
        <w:spacing w:after="240"/>
        <w:jc w:val="both"/>
        <w:rPr>
          <w:rFonts w:ascii="Century Gothic" w:hAnsi="Century Gothic" w:cstheme="minorBidi"/>
          <w:color w:val="auto"/>
          <w:sz w:val="22"/>
          <w:szCs w:val="22"/>
          <w:lang w:val="en-CA"/>
        </w:rPr>
      </w:pPr>
      <w:r>
        <w:rPr>
          <w:rFonts w:ascii="Century Gothic" w:hAnsi="Century Gothic" w:cstheme="minorBidi"/>
          <w:color w:val="auto"/>
          <w:sz w:val="22"/>
          <w:szCs w:val="22"/>
          <w:u w:val="single"/>
          <w:lang w:val="en-CA"/>
        </w:rPr>
        <w:t>Federal Courts:</w:t>
      </w:r>
      <w:r>
        <w:rPr>
          <w:rFonts w:ascii="Century Gothic" w:hAnsi="Century Gothic" w:cstheme="minorBidi"/>
          <w:color w:val="auto"/>
          <w:sz w:val="22"/>
          <w:szCs w:val="22"/>
          <w:lang w:val="en-CA"/>
        </w:rPr>
        <w:t xml:space="preserve"> Matter related to federal law.</w:t>
      </w:r>
    </w:p>
    <w:p w:rsidR="002B77B9" w:rsidRDefault="002B77B9" w:rsidP="00C140B9">
      <w:pPr>
        <w:pStyle w:val="Default"/>
        <w:numPr>
          <w:ilvl w:val="0"/>
          <w:numId w:val="4"/>
        </w:numPr>
        <w:spacing w:after="240"/>
        <w:jc w:val="both"/>
        <w:rPr>
          <w:rFonts w:ascii="Century Gothic" w:hAnsi="Century Gothic" w:cstheme="minorBidi"/>
          <w:color w:val="auto"/>
          <w:sz w:val="22"/>
          <w:szCs w:val="22"/>
          <w:lang w:val="en-CA"/>
        </w:rPr>
      </w:pPr>
      <w:r>
        <w:rPr>
          <w:rFonts w:ascii="Century Gothic" w:hAnsi="Century Gothic" w:cstheme="minorBidi"/>
          <w:color w:val="auto"/>
          <w:sz w:val="22"/>
          <w:szCs w:val="22"/>
          <w:u w:val="single"/>
          <w:lang w:val="en-CA"/>
        </w:rPr>
        <w:t>Administrative Tribunals (boards) :</w:t>
      </w:r>
      <w:r>
        <w:rPr>
          <w:rFonts w:ascii="Century Gothic" w:hAnsi="Century Gothic" w:cstheme="minorBidi"/>
          <w:color w:val="auto"/>
          <w:sz w:val="22"/>
          <w:szCs w:val="22"/>
          <w:lang w:val="en-CA"/>
        </w:rPr>
        <w:t xml:space="preserve"> CSST for example.</w:t>
      </w:r>
    </w:p>
    <w:p w:rsidR="002B77B9" w:rsidRDefault="002B77B9" w:rsidP="00C140B9">
      <w:pPr>
        <w:pStyle w:val="Default"/>
        <w:spacing w:after="240"/>
        <w:ind w:left="720"/>
        <w:jc w:val="both"/>
        <w:rPr>
          <w:rFonts w:ascii="Century Gothic" w:hAnsi="Century Gothic" w:cstheme="minorBidi"/>
          <w:color w:val="auto"/>
          <w:sz w:val="22"/>
          <w:szCs w:val="22"/>
          <w:lang w:val="en-CA"/>
        </w:rPr>
      </w:pPr>
    </w:p>
    <w:p w:rsidR="002B77B9" w:rsidRDefault="002B77B9" w:rsidP="00C140B9">
      <w:pPr>
        <w:pStyle w:val="Default"/>
        <w:numPr>
          <w:ilvl w:val="0"/>
          <w:numId w:val="2"/>
        </w:numPr>
        <w:spacing w:after="240"/>
        <w:jc w:val="both"/>
        <w:rPr>
          <w:rFonts w:ascii="Century Gothic" w:hAnsi="Century Gothic" w:cstheme="minorBidi"/>
          <w:b/>
          <w:color w:val="auto"/>
          <w:sz w:val="22"/>
          <w:szCs w:val="22"/>
          <w:lang w:val="en-CA"/>
        </w:rPr>
      </w:pPr>
      <w:r w:rsidRPr="002B77B9">
        <w:rPr>
          <w:rFonts w:ascii="Century Gothic" w:hAnsi="Century Gothic" w:cstheme="minorBidi"/>
          <w:b/>
          <w:color w:val="auto"/>
          <w:sz w:val="22"/>
          <w:szCs w:val="22"/>
          <w:lang w:val="en-CA"/>
        </w:rPr>
        <w:t>Legal Profession</w:t>
      </w:r>
    </w:p>
    <w:p w:rsidR="002B77B9" w:rsidRPr="002B77B9" w:rsidRDefault="002B77B9" w:rsidP="00C140B9">
      <w:pPr>
        <w:pStyle w:val="Default"/>
        <w:numPr>
          <w:ilvl w:val="1"/>
          <w:numId w:val="2"/>
        </w:numPr>
        <w:spacing w:after="240"/>
        <w:jc w:val="both"/>
        <w:rPr>
          <w:rFonts w:ascii="Century Gothic" w:hAnsi="Century Gothic" w:cstheme="minorBidi"/>
          <w:b/>
          <w:color w:val="auto"/>
          <w:sz w:val="22"/>
          <w:szCs w:val="22"/>
          <w:lang w:val="en-CA"/>
        </w:rPr>
      </w:pPr>
      <w:r>
        <w:rPr>
          <w:rFonts w:ascii="Century Gothic" w:hAnsi="Century Gothic" w:cstheme="minorBidi"/>
          <w:color w:val="auto"/>
          <w:sz w:val="22"/>
          <w:szCs w:val="22"/>
          <w:lang w:val="en-CA"/>
        </w:rPr>
        <w:t>Judges</w:t>
      </w:r>
    </w:p>
    <w:p w:rsidR="002B77B9" w:rsidRPr="002B77B9" w:rsidRDefault="002B77B9" w:rsidP="00C140B9">
      <w:pPr>
        <w:pStyle w:val="Default"/>
        <w:numPr>
          <w:ilvl w:val="1"/>
          <w:numId w:val="2"/>
        </w:numPr>
        <w:spacing w:after="240"/>
        <w:jc w:val="both"/>
        <w:rPr>
          <w:rFonts w:ascii="Century Gothic" w:hAnsi="Century Gothic" w:cstheme="minorBidi"/>
          <w:b/>
          <w:color w:val="auto"/>
          <w:sz w:val="22"/>
          <w:szCs w:val="22"/>
          <w:lang w:val="en-CA"/>
        </w:rPr>
      </w:pPr>
      <w:r>
        <w:rPr>
          <w:rFonts w:ascii="Century Gothic" w:hAnsi="Century Gothic" w:cstheme="minorBidi"/>
          <w:color w:val="auto"/>
          <w:sz w:val="22"/>
          <w:szCs w:val="22"/>
          <w:lang w:val="en-CA"/>
        </w:rPr>
        <w:t>Lawyer</w:t>
      </w:r>
    </w:p>
    <w:p w:rsidR="002B77B9" w:rsidRPr="002B77B9" w:rsidRDefault="002B77B9" w:rsidP="00C140B9">
      <w:pPr>
        <w:pStyle w:val="Default"/>
        <w:numPr>
          <w:ilvl w:val="1"/>
          <w:numId w:val="2"/>
        </w:numPr>
        <w:spacing w:after="240"/>
        <w:jc w:val="both"/>
        <w:rPr>
          <w:rFonts w:ascii="Century Gothic" w:hAnsi="Century Gothic" w:cstheme="minorBidi"/>
          <w:b/>
          <w:color w:val="auto"/>
          <w:sz w:val="22"/>
          <w:szCs w:val="22"/>
          <w:lang w:val="en-CA"/>
        </w:rPr>
      </w:pPr>
      <w:r>
        <w:rPr>
          <w:rFonts w:ascii="Century Gothic" w:hAnsi="Century Gothic" w:cstheme="minorBidi"/>
          <w:color w:val="auto"/>
          <w:sz w:val="22"/>
          <w:szCs w:val="22"/>
          <w:lang w:val="en-CA"/>
        </w:rPr>
        <w:t>Notary – drafting of legal documents (</w:t>
      </w:r>
      <w:r>
        <w:rPr>
          <w:rFonts w:ascii="Century Gothic" w:hAnsi="Century Gothic" w:cstheme="minorBidi"/>
          <w:i/>
          <w:color w:val="auto"/>
          <w:sz w:val="22"/>
          <w:szCs w:val="22"/>
          <w:lang w:val="en-CA"/>
        </w:rPr>
        <w:t xml:space="preserve">authentic acts) </w:t>
      </w:r>
    </w:p>
    <w:p w:rsidR="002B77B9" w:rsidRPr="002B77B9" w:rsidRDefault="002B77B9" w:rsidP="00C140B9">
      <w:pPr>
        <w:pStyle w:val="Default"/>
        <w:numPr>
          <w:ilvl w:val="3"/>
          <w:numId w:val="2"/>
        </w:numPr>
        <w:spacing w:after="240"/>
        <w:jc w:val="both"/>
        <w:rPr>
          <w:rFonts w:ascii="Century Gothic" w:hAnsi="Century Gothic" w:cstheme="minorBidi"/>
          <w:b/>
          <w:color w:val="auto"/>
          <w:sz w:val="22"/>
          <w:szCs w:val="22"/>
          <w:lang w:val="en-CA"/>
        </w:rPr>
      </w:pPr>
      <w:proofErr w:type="spellStart"/>
      <w:r>
        <w:rPr>
          <w:rFonts w:ascii="Century Gothic" w:hAnsi="Century Gothic" w:cstheme="minorBidi"/>
          <w:color w:val="auto"/>
          <w:sz w:val="22"/>
          <w:szCs w:val="22"/>
          <w:lang w:val="en-CA"/>
        </w:rPr>
        <w:t>En</w:t>
      </w:r>
      <w:proofErr w:type="spellEnd"/>
      <w:r>
        <w:rPr>
          <w:rFonts w:ascii="Century Gothic" w:hAnsi="Century Gothic" w:cstheme="minorBidi"/>
          <w:color w:val="auto"/>
          <w:sz w:val="22"/>
          <w:szCs w:val="22"/>
          <w:lang w:val="en-CA"/>
        </w:rPr>
        <w:t xml:space="preserve"> minute : </w:t>
      </w:r>
      <w:r w:rsidRPr="002B77B9">
        <w:rPr>
          <w:rFonts w:ascii="Century Gothic" w:hAnsi="Century Gothic" w:cstheme="minorBidi"/>
          <w:color w:val="auto"/>
          <w:sz w:val="22"/>
          <w:szCs w:val="22"/>
          <w:lang w:val="en-CA"/>
        </w:rPr>
        <w:t>an act that a notary must deposit and preserve in his or her notarial records, and from which authentic copies or extracts may be issued</w:t>
      </w:r>
    </w:p>
    <w:p w:rsidR="002B77B9" w:rsidRPr="008D178A" w:rsidRDefault="002B77B9" w:rsidP="00C140B9">
      <w:pPr>
        <w:pStyle w:val="Default"/>
        <w:numPr>
          <w:ilvl w:val="3"/>
          <w:numId w:val="2"/>
        </w:numPr>
        <w:spacing w:after="240"/>
        <w:jc w:val="both"/>
        <w:rPr>
          <w:rFonts w:ascii="Century Gothic" w:hAnsi="Century Gothic" w:cstheme="minorBidi"/>
          <w:b/>
          <w:color w:val="auto"/>
          <w:sz w:val="22"/>
          <w:szCs w:val="22"/>
          <w:lang w:val="en-CA"/>
        </w:rPr>
      </w:pPr>
      <w:proofErr w:type="spellStart"/>
      <w:r>
        <w:rPr>
          <w:rFonts w:ascii="Century Gothic" w:hAnsi="Century Gothic" w:cstheme="minorBidi"/>
          <w:color w:val="auto"/>
          <w:sz w:val="22"/>
          <w:szCs w:val="22"/>
          <w:lang w:val="en-CA"/>
        </w:rPr>
        <w:t>En</w:t>
      </w:r>
      <w:proofErr w:type="spellEnd"/>
      <w:r>
        <w:rPr>
          <w:rFonts w:ascii="Century Gothic" w:hAnsi="Century Gothic" w:cstheme="minorBidi"/>
          <w:color w:val="auto"/>
          <w:sz w:val="22"/>
          <w:szCs w:val="22"/>
          <w:lang w:val="en-CA"/>
        </w:rPr>
        <w:t xml:space="preserve"> brevet: </w:t>
      </w:r>
      <w:r w:rsidRPr="002B77B9">
        <w:rPr>
          <w:rFonts w:ascii="Century Gothic" w:hAnsi="Century Gothic" w:cstheme="minorBidi"/>
          <w:color w:val="auto"/>
          <w:sz w:val="22"/>
          <w:szCs w:val="22"/>
          <w:lang w:val="en-CA"/>
        </w:rPr>
        <w:t>An act is said to be </w:t>
      </w:r>
      <w:proofErr w:type="spellStart"/>
      <w:r w:rsidRPr="002B77B9">
        <w:rPr>
          <w:rFonts w:ascii="Century Gothic" w:hAnsi="Century Gothic" w:cstheme="minorBidi"/>
          <w:i/>
          <w:color w:val="auto"/>
          <w:sz w:val="22"/>
          <w:szCs w:val="22"/>
          <w:lang w:val="en-CA"/>
        </w:rPr>
        <w:t>en</w:t>
      </w:r>
      <w:proofErr w:type="spellEnd"/>
      <w:r w:rsidRPr="002B77B9">
        <w:rPr>
          <w:rFonts w:ascii="Century Gothic" w:hAnsi="Century Gothic" w:cstheme="minorBidi"/>
          <w:i/>
          <w:color w:val="auto"/>
          <w:sz w:val="22"/>
          <w:szCs w:val="22"/>
          <w:lang w:val="en-CA"/>
        </w:rPr>
        <w:t xml:space="preserve"> brevet</w:t>
      </w:r>
      <w:r w:rsidRPr="002B77B9">
        <w:rPr>
          <w:rFonts w:ascii="Century Gothic" w:hAnsi="Century Gothic" w:cstheme="minorBidi"/>
          <w:color w:val="auto"/>
          <w:sz w:val="22"/>
          <w:szCs w:val="22"/>
          <w:lang w:val="en-CA"/>
        </w:rPr>
        <w:t> when a copy of it has not been recorded by the notary who drew it.</w:t>
      </w:r>
    </w:p>
    <w:p w:rsidR="008D178A" w:rsidRPr="0010370E" w:rsidRDefault="008D178A" w:rsidP="00C140B9">
      <w:pPr>
        <w:pStyle w:val="Default"/>
        <w:numPr>
          <w:ilvl w:val="1"/>
          <w:numId w:val="2"/>
        </w:numPr>
        <w:spacing w:after="240"/>
        <w:jc w:val="both"/>
        <w:rPr>
          <w:rFonts w:ascii="Century Gothic" w:hAnsi="Century Gothic" w:cstheme="minorBidi"/>
          <w:b/>
          <w:color w:val="auto"/>
          <w:sz w:val="22"/>
          <w:szCs w:val="22"/>
          <w:lang w:val="en-CA"/>
        </w:rPr>
      </w:pPr>
      <w:r>
        <w:rPr>
          <w:rFonts w:ascii="Century Gothic" w:hAnsi="Century Gothic" w:cstheme="minorBidi"/>
          <w:color w:val="auto"/>
          <w:sz w:val="22"/>
          <w:szCs w:val="22"/>
          <w:lang w:val="en-CA"/>
        </w:rPr>
        <w:t xml:space="preserve">Commissioner of Oaths – </w:t>
      </w:r>
      <w:r w:rsidR="0010370E">
        <w:rPr>
          <w:rFonts w:ascii="Century Gothic" w:hAnsi="Century Gothic" w:cstheme="minorBidi"/>
          <w:color w:val="auto"/>
          <w:sz w:val="22"/>
          <w:szCs w:val="22"/>
          <w:lang w:val="en-CA"/>
        </w:rPr>
        <w:t>person that signs a document and solemnly declares under oath that the information contained is true.</w:t>
      </w:r>
    </w:p>
    <w:p w:rsidR="0010370E" w:rsidRPr="00312D92" w:rsidRDefault="0010370E" w:rsidP="00C140B9">
      <w:pPr>
        <w:pStyle w:val="Default"/>
        <w:numPr>
          <w:ilvl w:val="1"/>
          <w:numId w:val="2"/>
        </w:numPr>
        <w:spacing w:after="240"/>
        <w:jc w:val="both"/>
        <w:rPr>
          <w:rFonts w:ascii="Century Gothic" w:hAnsi="Century Gothic" w:cstheme="minorBidi"/>
          <w:b/>
          <w:color w:val="auto"/>
          <w:sz w:val="22"/>
          <w:szCs w:val="22"/>
          <w:lang w:val="en-CA"/>
        </w:rPr>
      </w:pPr>
      <w:r>
        <w:rPr>
          <w:rFonts w:ascii="Century Gothic" w:hAnsi="Century Gothic" w:cstheme="minorBidi"/>
          <w:color w:val="auto"/>
          <w:sz w:val="22"/>
          <w:szCs w:val="22"/>
          <w:lang w:val="en-CA"/>
        </w:rPr>
        <w:t>Legal aid</w:t>
      </w:r>
    </w:p>
    <w:p w:rsidR="00312D92" w:rsidRDefault="00312D92" w:rsidP="00C140B9">
      <w:pPr>
        <w:pStyle w:val="Default"/>
        <w:spacing w:after="240"/>
        <w:jc w:val="both"/>
        <w:rPr>
          <w:rFonts w:ascii="Century Gothic" w:hAnsi="Century Gothic" w:cstheme="minorBidi"/>
          <w:color w:val="auto"/>
          <w:sz w:val="22"/>
          <w:szCs w:val="22"/>
          <w:lang w:val="en-CA"/>
        </w:rPr>
      </w:pPr>
    </w:p>
    <w:p w:rsidR="00312D92" w:rsidRDefault="00312D92" w:rsidP="00C140B9">
      <w:pPr>
        <w:pStyle w:val="Default"/>
        <w:spacing w:after="240"/>
        <w:jc w:val="both"/>
        <w:rPr>
          <w:rFonts w:ascii="Century Gothic" w:hAnsi="Century Gothic" w:cstheme="minorBidi"/>
          <w:color w:val="auto"/>
          <w:sz w:val="22"/>
          <w:szCs w:val="22"/>
          <w:lang w:val="en-CA"/>
        </w:rPr>
      </w:pPr>
    </w:p>
    <w:p w:rsidR="00312D92" w:rsidRDefault="00312D92" w:rsidP="00C140B9">
      <w:pPr>
        <w:pStyle w:val="Default"/>
        <w:spacing w:after="240"/>
        <w:jc w:val="both"/>
        <w:rPr>
          <w:rFonts w:ascii="Century Gothic" w:hAnsi="Century Gothic" w:cstheme="minorBidi"/>
          <w:color w:val="auto"/>
          <w:sz w:val="22"/>
          <w:szCs w:val="22"/>
          <w:lang w:val="en-CA"/>
        </w:rPr>
      </w:pPr>
    </w:p>
    <w:p w:rsidR="00312D92" w:rsidRDefault="00312D92" w:rsidP="00C140B9">
      <w:pPr>
        <w:pStyle w:val="Default"/>
        <w:spacing w:after="240"/>
        <w:jc w:val="both"/>
        <w:rPr>
          <w:rFonts w:ascii="Century Gothic" w:hAnsi="Century Gothic" w:cstheme="minorBidi"/>
          <w:color w:val="auto"/>
          <w:sz w:val="22"/>
          <w:szCs w:val="22"/>
          <w:lang w:val="en-CA"/>
        </w:rPr>
      </w:pPr>
    </w:p>
    <w:p w:rsidR="00312D92" w:rsidRDefault="00312D92" w:rsidP="00C140B9">
      <w:pPr>
        <w:pStyle w:val="Default"/>
        <w:spacing w:after="240"/>
        <w:jc w:val="both"/>
        <w:rPr>
          <w:rFonts w:ascii="Century Gothic" w:hAnsi="Century Gothic" w:cstheme="minorBidi"/>
          <w:color w:val="auto"/>
          <w:sz w:val="22"/>
          <w:szCs w:val="22"/>
          <w:lang w:val="en-CA"/>
        </w:rPr>
      </w:pPr>
    </w:p>
    <w:p w:rsidR="00312D92" w:rsidRDefault="00312D92" w:rsidP="00C140B9">
      <w:pPr>
        <w:jc w:val="both"/>
        <w:rPr>
          <w:rFonts w:ascii="Century Gothic" w:hAnsi="Century Gothic"/>
          <w:b/>
          <w:sz w:val="24"/>
          <w:lang w:val="en-CA"/>
        </w:rPr>
      </w:pPr>
      <w:r w:rsidRPr="00713CF8">
        <w:rPr>
          <w:rFonts w:ascii="Century Gothic" w:hAnsi="Century Gothic"/>
          <w:b/>
          <w:sz w:val="24"/>
          <w:lang w:val="en-CA"/>
        </w:rPr>
        <w:lastRenderedPageBreak/>
        <w:t xml:space="preserve">C H A P T E R </w:t>
      </w:r>
      <w:r>
        <w:rPr>
          <w:rFonts w:ascii="Century Gothic" w:hAnsi="Century Gothic"/>
          <w:b/>
          <w:sz w:val="24"/>
          <w:lang w:val="en-CA"/>
        </w:rPr>
        <w:t xml:space="preserve"> 3</w:t>
      </w:r>
    </w:p>
    <w:p w:rsidR="00312D92" w:rsidRDefault="00312D92" w:rsidP="00C140B9">
      <w:pPr>
        <w:jc w:val="both"/>
        <w:rPr>
          <w:rFonts w:ascii="Century Gothic" w:hAnsi="Century Gothic"/>
          <w:i/>
          <w:sz w:val="24"/>
          <w:lang w:val="en-CA"/>
        </w:rPr>
      </w:pPr>
      <w:r>
        <w:rPr>
          <w:rFonts w:ascii="Century Gothic" w:hAnsi="Century Gothic"/>
          <w:i/>
          <w:sz w:val="24"/>
          <w:lang w:val="en-CA"/>
        </w:rPr>
        <w:t>Personal Rights</w:t>
      </w:r>
    </w:p>
    <w:p w:rsidR="00312D92" w:rsidRDefault="00312D92" w:rsidP="00C140B9">
      <w:pPr>
        <w:jc w:val="both"/>
        <w:rPr>
          <w:rFonts w:ascii="Century Gothic" w:hAnsi="Century Gothic"/>
          <w:i/>
          <w:sz w:val="24"/>
          <w:lang w:val="en-CA"/>
        </w:rPr>
      </w:pPr>
    </w:p>
    <w:p w:rsidR="00312D92" w:rsidRDefault="00312D92" w:rsidP="00C140B9">
      <w:pPr>
        <w:jc w:val="both"/>
        <w:rPr>
          <w:rFonts w:ascii="Bookman Old Style" w:hAnsi="Bookman Old Style"/>
          <w:i/>
          <w:sz w:val="24"/>
          <w:lang w:val="en-CA"/>
        </w:rPr>
      </w:pPr>
      <w:r>
        <w:rPr>
          <w:rFonts w:ascii="Century Gothic" w:hAnsi="Century Gothic"/>
          <w:i/>
          <w:sz w:val="24"/>
          <w:lang w:val="en-CA"/>
        </w:rPr>
        <w:tab/>
      </w:r>
      <w:r w:rsidRPr="00312D92">
        <w:rPr>
          <w:rFonts w:ascii="Bookman Old Style" w:hAnsi="Bookman Old Style"/>
          <w:i/>
          <w:sz w:val="24"/>
          <w:lang w:val="en-CA"/>
        </w:rPr>
        <w:t>“All, too, will bear in mind this sacred principle, that though the will of the majority is in all cases to prevail, that will, to be rightful, must be reasonable; that the minority possess their equal rights, which equal laws must protect, and to violate would be oppression.”</w:t>
      </w:r>
    </w:p>
    <w:p w:rsidR="00312D92" w:rsidRDefault="00312D92" w:rsidP="00C140B9">
      <w:pPr>
        <w:jc w:val="both"/>
        <w:rPr>
          <w:rFonts w:ascii="Bookman Old Style" w:hAnsi="Bookman Old Style"/>
          <w:i/>
          <w:sz w:val="24"/>
          <w:lang w:val="en-CA"/>
        </w:rPr>
      </w:pPr>
    </w:p>
    <w:p w:rsidR="00312D92" w:rsidRPr="00312D92" w:rsidRDefault="00312D92" w:rsidP="00C140B9">
      <w:pPr>
        <w:jc w:val="center"/>
        <w:rPr>
          <w:rFonts w:ascii="Century Gothic" w:hAnsi="Century Gothic"/>
          <w:b/>
          <w:lang w:val="en-CA"/>
        </w:rPr>
      </w:pPr>
      <w:r w:rsidRPr="00312D92">
        <w:rPr>
          <w:rFonts w:ascii="Century Gothic" w:hAnsi="Century Gothic"/>
          <w:b/>
          <w:lang w:val="en-CA"/>
        </w:rPr>
        <w:t>The Qu</w:t>
      </w:r>
      <w:r>
        <w:rPr>
          <w:rFonts w:ascii="Century Gothic" w:hAnsi="Century Gothic"/>
          <w:b/>
          <w:lang w:val="en-CA"/>
        </w:rPr>
        <w:t>é</w:t>
      </w:r>
      <w:r w:rsidRPr="00312D92">
        <w:rPr>
          <w:rFonts w:ascii="Century Gothic" w:hAnsi="Century Gothic"/>
          <w:b/>
          <w:lang w:val="en-CA"/>
        </w:rPr>
        <w:t>bec Charter of Human Rights &amp; Freedoms</w:t>
      </w:r>
    </w:p>
    <w:p w:rsidR="00312D92" w:rsidRP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r w:rsidRPr="00312D92">
        <w:rPr>
          <w:rFonts w:ascii="Century Gothic" w:hAnsi="Century Gothic" w:cs="Times New Roman"/>
          <w:sz w:val="20"/>
          <w:szCs w:val="20"/>
          <w:lang w:val="en-CA"/>
        </w:rPr>
        <w:t>WHEREAS every human being possesses intrinsic rights and freedoms designed to ensure his protection and development;</w:t>
      </w:r>
    </w:p>
    <w:p w:rsid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r w:rsidRPr="00312D92">
        <w:rPr>
          <w:rFonts w:ascii="Century Gothic" w:hAnsi="Century Gothic" w:cs="Times New Roman"/>
          <w:sz w:val="20"/>
          <w:szCs w:val="20"/>
          <w:lang w:val="en-CA"/>
        </w:rPr>
        <w:t>Whereas all human beings are equal in worth and dignity, and are entitled to equal protection of the law;</w:t>
      </w:r>
    </w:p>
    <w:p w:rsid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r w:rsidRPr="00312D92">
        <w:rPr>
          <w:rFonts w:ascii="Century Gothic" w:hAnsi="Century Gothic" w:cs="Times New Roman"/>
          <w:sz w:val="20"/>
          <w:szCs w:val="20"/>
          <w:lang w:val="en-CA"/>
        </w:rPr>
        <w:t>Whereas respect for the dignity of human beings, equality of women and men, and recognition of their rights and freedoms constitute the foundation of justice, liberty and peace;</w:t>
      </w:r>
    </w:p>
    <w:p w:rsid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r w:rsidRPr="00312D92">
        <w:rPr>
          <w:rFonts w:ascii="Century Gothic" w:hAnsi="Century Gothic" w:cs="Times New Roman"/>
          <w:sz w:val="20"/>
          <w:szCs w:val="20"/>
          <w:lang w:val="en-CA"/>
        </w:rPr>
        <w:t>Whereas the rights and freedoms of the human person are inseparable from the rights and freedoms of others and from the common well-being;</w:t>
      </w:r>
    </w:p>
    <w:p w:rsid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p>
    <w:p w:rsidR="00312D92" w:rsidRDefault="00312D92" w:rsidP="00C140B9">
      <w:pPr>
        <w:autoSpaceDE w:val="0"/>
        <w:autoSpaceDN w:val="0"/>
        <w:adjustRightInd w:val="0"/>
        <w:spacing w:after="0" w:line="240" w:lineRule="auto"/>
        <w:jc w:val="both"/>
        <w:rPr>
          <w:rFonts w:ascii="Century Gothic" w:hAnsi="Century Gothic" w:cs="Times New Roman"/>
          <w:sz w:val="20"/>
          <w:szCs w:val="20"/>
          <w:lang w:val="en-CA"/>
        </w:rPr>
      </w:pPr>
      <w:r w:rsidRPr="00312D92">
        <w:rPr>
          <w:rFonts w:ascii="Century Gothic" w:hAnsi="Century Gothic" w:cs="Times New Roman"/>
          <w:sz w:val="20"/>
          <w:szCs w:val="20"/>
          <w:lang w:val="en-CA"/>
        </w:rPr>
        <w:t>Whereas it is expedient to solemnly declare the fundamental human rights and freedoms in a Charter, so that they may be guaranteed by the collective will and better protected against any violation;</w:t>
      </w:r>
    </w:p>
    <w:p w:rsidR="004F2106" w:rsidRDefault="004F2106" w:rsidP="00C140B9">
      <w:pPr>
        <w:autoSpaceDE w:val="0"/>
        <w:autoSpaceDN w:val="0"/>
        <w:adjustRightInd w:val="0"/>
        <w:spacing w:after="0" w:line="240" w:lineRule="auto"/>
        <w:jc w:val="both"/>
        <w:rPr>
          <w:rFonts w:ascii="Century Gothic" w:hAnsi="Century Gothic" w:cs="Times New Roman"/>
          <w:sz w:val="20"/>
          <w:szCs w:val="20"/>
          <w:lang w:val="en-CA"/>
        </w:rPr>
      </w:pPr>
    </w:p>
    <w:p w:rsidR="004F2106" w:rsidRDefault="004F2106" w:rsidP="00C140B9">
      <w:pPr>
        <w:autoSpaceDE w:val="0"/>
        <w:autoSpaceDN w:val="0"/>
        <w:adjustRightInd w:val="0"/>
        <w:spacing w:after="0" w:line="240" w:lineRule="auto"/>
        <w:jc w:val="both"/>
        <w:rPr>
          <w:rFonts w:ascii="Century Gothic" w:hAnsi="Century Gothic" w:cs="Times New Roman"/>
          <w:b/>
          <w:lang w:val="en-CA"/>
        </w:rPr>
      </w:pPr>
      <w:r>
        <w:rPr>
          <w:rFonts w:ascii="Century Gothic" w:hAnsi="Century Gothic" w:cs="Times New Roman"/>
          <w:b/>
          <w:lang w:val="en-CA"/>
        </w:rPr>
        <w:t>PROTECTED RIGHTS</w:t>
      </w:r>
      <w:r w:rsidR="004958D1">
        <w:rPr>
          <w:rFonts w:ascii="Century Gothic" w:hAnsi="Century Gothic" w:cs="Times New Roman"/>
          <w:b/>
          <w:lang w:val="en-CA"/>
        </w:rPr>
        <w:t xml:space="preserve"> (Canadian Charter)</w:t>
      </w:r>
    </w:p>
    <w:p w:rsidR="004F2106" w:rsidRDefault="004F2106" w:rsidP="00C140B9">
      <w:pPr>
        <w:autoSpaceDE w:val="0"/>
        <w:autoSpaceDN w:val="0"/>
        <w:adjustRightInd w:val="0"/>
        <w:spacing w:after="0" w:line="240" w:lineRule="auto"/>
        <w:jc w:val="both"/>
        <w:rPr>
          <w:rFonts w:ascii="Century Gothic" w:hAnsi="Century Gothic" w:cs="Times New Roman"/>
          <w:b/>
          <w:lang w:val="en-CA"/>
        </w:rPr>
      </w:pPr>
    </w:p>
    <w:p w:rsidR="004F2106" w:rsidRPr="004F2106" w:rsidRDefault="004F2106" w:rsidP="00713A70">
      <w:pPr>
        <w:pStyle w:val="ListParagraph"/>
        <w:numPr>
          <w:ilvl w:val="0"/>
          <w:numId w:val="5"/>
        </w:numPr>
        <w:autoSpaceDE w:val="0"/>
        <w:autoSpaceDN w:val="0"/>
        <w:adjustRightInd w:val="0"/>
        <w:spacing w:after="0" w:line="240" w:lineRule="auto"/>
        <w:jc w:val="both"/>
        <w:rPr>
          <w:rFonts w:ascii="Century Gothic" w:hAnsi="Century Gothic" w:cs="Times New Roman"/>
          <w:lang w:val="en-CA"/>
        </w:rPr>
      </w:pPr>
      <w:r w:rsidRPr="004F2106">
        <w:rPr>
          <w:rFonts w:ascii="Century Gothic" w:hAnsi="Century Gothic" w:cs="Times New Roman"/>
          <w:lang w:val="en-CA"/>
        </w:rPr>
        <w:t>Fundamental Freedoms</w:t>
      </w:r>
    </w:p>
    <w:p w:rsidR="004F2106" w:rsidRDefault="00713A70" w:rsidP="00713A70">
      <w:pPr>
        <w:pStyle w:val="ListParagraph"/>
        <w:numPr>
          <w:ilvl w:val="0"/>
          <w:numId w:val="5"/>
        </w:numPr>
        <w:autoSpaceDE w:val="0"/>
        <w:autoSpaceDN w:val="0"/>
        <w:adjustRightInd w:val="0"/>
        <w:spacing w:after="0" w:line="240" w:lineRule="auto"/>
        <w:jc w:val="both"/>
        <w:rPr>
          <w:rFonts w:ascii="Century Gothic" w:hAnsi="Century Gothic" w:cs="Times New Roman"/>
          <w:lang w:val="en-CA"/>
        </w:rPr>
      </w:pPr>
      <w:r>
        <w:rPr>
          <w:rFonts w:ascii="Century Gothic" w:hAnsi="Century Gothic" w:cs="Times New Roman"/>
          <w:lang w:val="en-CA"/>
        </w:rPr>
        <w:t>Democratic Rights</w:t>
      </w:r>
    </w:p>
    <w:p w:rsidR="00713A70" w:rsidRDefault="00713A70" w:rsidP="00713A70">
      <w:pPr>
        <w:pStyle w:val="ListParagraph"/>
        <w:numPr>
          <w:ilvl w:val="0"/>
          <w:numId w:val="5"/>
        </w:numPr>
        <w:autoSpaceDE w:val="0"/>
        <w:autoSpaceDN w:val="0"/>
        <w:adjustRightInd w:val="0"/>
        <w:spacing w:after="0" w:line="240" w:lineRule="auto"/>
        <w:jc w:val="both"/>
        <w:rPr>
          <w:rFonts w:ascii="Century Gothic" w:hAnsi="Century Gothic" w:cs="Times New Roman"/>
          <w:lang w:val="en-CA"/>
        </w:rPr>
      </w:pPr>
      <w:r>
        <w:rPr>
          <w:rFonts w:ascii="Century Gothic" w:hAnsi="Century Gothic" w:cs="Times New Roman"/>
          <w:lang w:val="en-CA"/>
        </w:rPr>
        <w:t>Mobility Rights</w:t>
      </w:r>
    </w:p>
    <w:p w:rsidR="00713A70" w:rsidRDefault="00713A70" w:rsidP="00713A70">
      <w:pPr>
        <w:pStyle w:val="ListParagraph"/>
        <w:numPr>
          <w:ilvl w:val="0"/>
          <w:numId w:val="5"/>
        </w:numPr>
        <w:autoSpaceDE w:val="0"/>
        <w:autoSpaceDN w:val="0"/>
        <w:adjustRightInd w:val="0"/>
        <w:spacing w:after="0" w:line="240" w:lineRule="auto"/>
        <w:jc w:val="both"/>
        <w:rPr>
          <w:rFonts w:ascii="Century Gothic" w:hAnsi="Century Gothic" w:cs="Times New Roman"/>
          <w:lang w:val="en-CA"/>
        </w:rPr>
      </w:pPr>
      <w:r>
        <w:rPr>
          <w:rFonts w:ascii="Century Gothic" w:hAnsi="Century Gothic" w:cs="Times New Roman"/>
          <w:lang w:val="en-CA"/>
        </w:rPr>
        <w:t>Legal Rights</w:t>
      </w:r>
    </w:p>
    <w:p w:rsidR="00713A70" w:rsidRDefault="00713A70" w:rsidP="00713A70">
      <w:pPr>
        <w:pStyle w:val="ListParagraph"/>
        <w:numPr>
          <w:ilvl w:val="0"/>
          <w:numId w:val="5"/>
        </w:numPr>
        <w:autoSpaceDE w:val="0"/>
        <w:autoSpaceDN w:val="0"/>
        <w:adjustRightInd w:val="0"/>
        <w:spacing w:after="0" w:line="240" w:lineRule="auto"/>
        <w:jc w:val="both"/>
        <w:rPr>
          <w:rFonts w:ascii="Century Gothic" w:hAnsi="Century Gothic" w:cs="Times New Roman"/>
          <w:lang w:val="en-CA"/>
        </w:rPr>
      </w:pPr>
      <w:r>
        <w:rPr>
          <w:rFonts w:ascii="Century Gothic" w:hAnsi="Century Gothic" w:cs="Times New Roman"/>
          <w:lang w:val="en-CA"/>
        </w:rPr>
        <w:t>Equality Rights</w:t>
      </w:r>
    </w:p>
    <w:p w:rsidR="00713A70" w:rsidRDefault="00713A70" w:rsidP="00713A70">
      <w:pPr>
        <w:pStyle w:val="ListParagraph"/>
        <w:numPr>
          <w:ilvl w:val="0"/>
          <w:numId w:val="5"/>
        </w:numPr>
        <w:autoSpaceDE w:val="0"/>
        <w:autoSpaceDN w:val="0"/>
        <w:adjustRightInd w:val="0"/>
        <w:spacing w:after="0" w:line="240" w:lineRule="auto"/>
        <w:jc w:val="both"/>
        <w:rPr>
          <w:rFonts w:ascii="Century Gothic" w:hAnsi="Century Gothic" w:cs="Times New Roman"/>
          <w:lang w:val="en-CA"/>
        </w:rPr>
      </w:pPr>
      <w:r>
        <w:rPr>
          <w:rFonts w:ascii="Century Gothic" w:hAnsi="Century Gothic" w:cs="Times New Roman"/>
          <w:lang w:val="en-CA"/>
        </w:rPr>
        <w:t>Official Language of Canada</w:t>
      </w:r>
    </w:p>
    <w:p w:rsidR="00713A70" w:rsidRDefault="00713A70" w:rsidP="00713A70">
      <w:pPr>
        <w:pStyle w:val="ListParagraph"/>
        <w:numPr>
          <w:ilvl w:val="0"/>
          <w:numId w:val="5"/>
        </w:numPr>
        <w:autoSpaceDE w:val="0"/>
        <w:autoSpaceDN w:val="0"/>
        <w:adjustRightInd w:val="0"/>
        <w:spacing w:after="0" w:line="240" w:lineRule="auto"/>
        <w:jc w:val="both"/>
        <w:rPr>
          <w:rFonts w:ascii="Century Gothic" w:hAnsi="Century Gothic" w:cs="Times New Roman"/>
          <w:lang w:val="en-CA"/>
        </w:rPr>
      </w:pPr>
      <w:r>
        <w:rPr>
          <w:rFonts w:ascii="Century Gothic" w:hAnsi="Century Gothic" w:cs="Times New Roman"/>
          <w:lang w:val="en-CA"/>
        </w:rPr>
        <w:t>Minority Language Education rights</w:t>
      </w:r>
    </w:p>
    <w:p w:rsidR="00713A70" w:rsidRDefault="00713A70" w:rsidP="00713A70">
      <w:pPr>
        <w:autoSpaceDE w:val="0"/>
        <w:autoSpaceDN w:val="0"/>
        <w:adjustRightInd w:val="0"/>
        <w:spacing w:after="0" w:line="240" w:lineRule="auto"/>
        <w:jc w:val="both"/>
        <w:rPr>
          <w:rFonts w:ascii="Century Gothic" w:hAnsi="Century Gothic" w:cs="Times New Roman"/>
          <w:lang w:val="en-CA"/>
        </w:rPr>
      </w:pPr>
    </w:p>
    <w:p w:rsidR="00713A70" w:rsidRDefault="00713A70" w:rsidP="00713A70">
      <w:pPr>
        <w:autoSpaceDE w:val="0"/>
        <w:autoSpaceDN w:val="0"/>
        <w:adjustRightInd w:val="0"/>
        <w:spacing w:after="0" w:line="240" w:lineRule="auto"/>
        <w:jc w:val="both"/>
        <w:rPr>
          <w:rFonts w:ascii="Century Gothic" w:hAnsi="Century Gothic" w:cs="Times New Roman"/>
          <w:lang w:val="en-CA"/>
        </w:rPr>
      </w:pPr>
    </w:p>
    <w:p w:rsidR="00713A70" w:rsidRDefault="00713A70" w:rsidP="00713A70">
      <w:pPr>
        <w:autoSpaceDE w:val="0"/>
        <w:autoSpaceDN w:val="0"/>
        <w:adjustRightInd w:val="0"/>
        <w:spacing w:after="0" w:line="240" w:lineRule="auto"/>
        <w:jc w:val="both"/>
        <w:rPr>
          <w:rFonts w:ascii="Century Gothic" w:hAnsi="Century Gothic" w:cs="Times New Roman"/>
          <w:lang w:val="en-CA"/>
        </w:rPr>
      </w:pPr>
    </w:p>
    <w:p w:rsidR="00713A70" w:rsidRDefault="00713A70" w:rsidP="00713A70">
      <w:pPr>
        <w:autoSpaceDE w:val="0"/>
        <w:autoSpaceDN w:val="0"/>
        <w:adjustRightInd w:val="0"/>
        <w:spacing w:after="0" w:line="240" w:lineRule="auto"/>
        <w:jc w:val="both"/>
        <w:rPr>
          <w:rFonts w:ascii="Century Gothic" w:hAnsi="Century Gothic" w:cs="Times New Roman"/>
          <w:lang w:val="en-CA"/>
        </w:rPr>
      </w:pPr>
    </w:p>
    <w:p w:rsidR="00713A70" w:rsidRDefault="00713A70" w:rsidP="00713A70">
      <w:pPr>
        <w:autoSpaceDE w:val="0"/>
        <w:autoSpaceDN w:val="0"/>
        <w:adjustRightInd w:val="0"/>
        <w:spacing w:after="0" w:line="240" w:lineRule="auto"/>
        <w:jc w:val="both"/>
        <w:rPr>
          <w:rFonts w:ascii="Century Gothic" w:hAnsi="Century Gothic" w:cs="Times New Roman"/>
          <w:lang w:val="en-CA"/>
        </w:rPr>
      </w:pPr>
    </w:p>
    <w:p w:rsidR="00713A70" w:rsidRPr="00713A70" w:rsidRDefault="00713A70" w:rsidP="00713A70">
      <w:pPr>
        <w:autoSpaceDE w:val="0"/>
        <w:autoSpaceDN w:val="0"/>
        <w:adjustRightInd w:val="0"/>
        <w:spacing w:after="0" w:line="240" w:lineRule="auto"/>
        <w:jc w:val="both"/>
        <w:rPr>
          <w:rFonts w:ascii="Century Gothic" w:hAnsi="Century Gothic" w:cs="Times New Roman"/>
          <w:lang w:val="en-CA"/>
        </w:rPr>
      </w:pPr>
    </w:p>
    <w:p w:rsidR="00312D92" w:rsidRDefault="00312D92" w:rsidP="00C140B9">
      <w:pPr>
        <w:autoSpaceDE w:val="0"/>
        <w:autoSpaceDN w:val="0"/>
        <w:adjustRightInd w:val="0"/>
        <w:spacing w:after="0" w:line="240" w:lineRule="auto"/>
        <w:jc w:val="both"/>
        <w:rPr>
          <w:rFonts w:ascii="Century Gothic" w:hAnsi="Century Gothic"/>
          <w:lang w:val="en-CA"/>
        </w:rPr>
      </w:pPr>
    </w:p>
    <w:p w:rsidR="00312D92" w:rsidRPr="00C140B9" w:rsidRDefault="00312D92" w:rsidP="00C140B9">
      <w:pPr>
        <w:autoSpaceDE w:val="0"/>
        <w:autoSpaceDN w:val="0"/>
        <w:adjustRightInd w:val="0"/>
        <w:spacing w:after="0" w:line="240" w:lineRule="auto"/>
        <w:jc w:val="both"/>
        <w:rPr>
          <w:rFonts w:ascii="Century Gothic" w:hAnsi="Century Gothic" w:cs="Times New Roman"/>
          <w:b/>
          <w:lang w:val="en-CA"/>
        </w:rPr>
      </w:pPr>
      <w:r w:rsidRPr="00C140B9">
        <w:rPr>
          <w:rFonts w:ascii="Century Gothic" w:hAnsi="Century Gothic" w:cs="Times New Roman"/>
          <w:b/>
          <w:lang w:val="en-CA"/>
        </w:rPr>
        <w:lastRenderedPageBreak/>
        <w:t>FUNDAMENTAL FREEDOMS AND RIGHTS</w:t>
      </w:r>
    </w:p>
    <w:p w:rsid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r w:rsidRPr="00312D92">
        <w:rPr>
          <w:rFonts w:ascii="Century Gothic" w:hAnsi="Century Gothic" w:cs="Times New Roman"/>
          <w:sz w:val="18"/>
          <w:szCs w:val="18"/>
          <w:lang w:val="en-CA"/>
        </w:rPr>
        <w:t>1982, c. 61, s. 1.</w:t>
      </w:r>
    </w:p>
    <w:p w:rsidR="00312D92" w:rsidRP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1. </w:t>
      </w:r>
      <w:r w:rsidRPr="00312D92">
        <w:rPr>
          <w:rFonts w:ascii="Century Gothic" w:hAnsi="Century Gothic" w:cs="Times New Roman"/>
          <w:lang w:val="en-CA"/>
        </w:rPr>
        <w:t>Every human being has a right to life, and to personal secur</w:t>
      </w:r>
      <w:r>
        <w:rPr>
          <w:rFonts w:ascii="Century Gothic" w:hAnsi="Century Gothic" w:cs="Times New Roman"/>
          <w:lang w:val="en-CA"/>
        </w:rPr>
        <w:t xml:space="preserve">ity, inviolability and freedom. </w:t>
      </w:r>
      <w:r w:rsidRPr="00312D92">
        <w:rPr>
          <w:rFonts w:ascii="Century Gothic" w:hAnsi="Century Gothic" w:cs="Times New Roman"/>
          <w:lang w:val="en-CA"/>
        </w:rPr>
        <w:t>He also possesses juridical personality.</w:t>
      </w:r>
    </w:p>
    <w:p w:rsid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r w:rsidRPr="00312D92">
        <w:rPr>
          <w:rFonts w:ascii="Century Gothic" w:hAnsi="Century Gothic" w:cs="Times New Roman"/>
          <w:sz w:val="18"/>
          <w:szCs w:val="18"/>
          <w:lang w:val="en-CA"/>
        </w:rPr>
        <w:t>1975, c. 6, s. 1; 1982, c. 61, s. 1.</w:t>
      </w:r>
    </w:p>
    <w:p w:rsidR="00312D92" w:rsidRP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2. </w:t>
      </w:r>
      <w:r w:rsidRPr="00312D92">
        <w:rPr>
          <w:rFonts w:ascii="Century Gothic" w:hAnsi="Century Gothic" w:cs="Times New Roman"/>
          <w:lang w:val="en-CA"/>
        </w:rPr>
        <w:t>Every human being whose life is in peril has a right to assis</w:t>
      </w:r>
      <w:r>
        <w:rPr>
          <w:rFonts w:ascii="Century Gothic" w:hAnsi="Century Gothic" w:cs="Times New Roman"/>
          <w:lang w:val="en-CA"/>
        </w:rPr>
        <w:t xml:space="preserve">tance. </w:t>
      </w:r>
      <w:r w:rsidRPr="00312D92">
        <w:rPr>
          <w:rFonts w:ascii="Century Gothic" w:hAnsi="Century Gothic" w:cs="Times New Roman"/>
          <w:lang w:val="en-CA"/>
        </w:rPr>
        <w:t>Every person must come to the aid of anyone whose life is in peril, either pe</w:t>
      </w:r>
      <w:r>
        <w:rPr>
          <w:rFonts w:ascii="Century Gothic" w:hAnsi="Century Gothic" w:cs="Times New Roman"/>
          <w:lang w:val="en-CA"/>
        </w:rPr>
        <w:t xml:space="preserve">rsonally or calling for aid, by </w:t>
      </w:r>
      <w:r w:rsidRPr="00312D92">
        <w:rPr>
          <w:rFonts w:ascii="Century Gothic" w:hAnsi="Century Gothic" w:cs="Times New Roman"/>
          <w:lang w:val="en-CA"/>
        </w:rPr>
        <w:t>giving him the necessary and immediate physical assistance, unless it involv</w:t>
      </w:r>
      <w:r>
        <w:rPr>
          <w:rFonts w:ascii="Century Gothic" w:hAnsi="Century Gothic" w:cs="Times New Roman"/>
          <w:lang w:val="en-CA"/>
        </w:rPr>
        <w:t xml:space="preserve">es danger to himself or a third </w:t>
      </w:r>
      <w:r w:rsidRPr="00312D92">
        <w:rPr>
          <w:rFonts w:ascii="Century Gothic" w:hAnsi="Century Gothic" w:cs="Times New Roman"/>
          <w:lang w:val="en-CA"/>
        </w:rPr>
        <w:t>person, or he has another valid reason.</w:t>
      </w:r>
    </w:p>
    <w:p w:rsid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r w:rsidRPr="00312D92">
        <w:rPr>
          <w:rFonts w:ascii="Century Gothic" w:hAnsi="Century Gothic" w:cs="Times New Roman"/>
          <w:sz w:val="18"/>
          <w:szCs w:val="18"/>
          <w:lang w:val="en-CA"/>
        </w:rPr>
        <w:t>1975, c. 6, s. 2.</w:t>
      </w:r>
    </w:p>
    <w:p w:rsidR="00312D92" w:rsidRP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p>
    <w:p w:rsid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3. </w:t>
      </w:r>
      <w:r w:rsidRPr="00312D92">
        <w:rPr>
          <w:rFonts w:ascii="Century Gothic" w:hAnsi="Century Gothic" w:cs="Times New Roman"/>
          <w:lang w:val="en-CA"/>
        </w:rPr>
        <w:t>Every person is the possessor of the fundamental freedoms, including freedom of conscience, freedom</w:t>
      </w:r>
      <w:r>
        <w:rPr>
          <w:rFonts w:ascii="Century Gothic" w:hAnsi="Century Gothic" w:cs="Times New Roman"/>
          <w:lang w:val="en-CA"/>
        </w:rPr>
        <w:t xml:space="preserve"> </w:t>
      </w:r>
      <w:r w:rsidRPr="00312D92">
        <w:rPr>
          <w:rFonts w:ascii="Century Gothic" w:hAnsi="Century Gothic" w:cs="Times New Roman"/>
          <w:lang w:val="en-CA"/>
        </w:rPr>
        <w:t>of religion, freedom of opinion, freedom of expression, freedom of peaceful assembly and freedom of</w:t>
      </w:r>
      <w:r>
        <w:rPr>
          <w:rFonts w:ascii="Century Gothic" w:hAnsi="Century Gothic" w:cs="Times New Roman"/>
          <w:lang w:val="en-CA"/>
        </w:rPr>
        <w:t xml:space="preserve"> </w:t>
      </w:r>
      <w:r w:rsidRPr="00312D92">
        <w:rPr>
          <w:rFonts w:ascii="Century Gothic" w:hAnsi="Century Gothic" w:cs="Times New Roman"/>
          <w:lang w:val="en-CA"/>
        </w:rPr>
        <w:t>association.</w:t>
      </w: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sz w:val="18"/>
          <w:szCs w:val="18"/>
          <w:lang w:val="en-CA"/>
        </w:rPr>
        <w:t>1975, c. 6, s. 3.</w:t>
      </w: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4. </w:t>
      </w:r>
      <w:r w:rsidRPr="00312D92">
        <w:rPr>
          <w:rFonts w:ascii="Century Gothic" w:hAnsi="Century Gothic" w:cs="Times New Roman"/>
          <w:lang w:val="en-CA"/>
        </w:rPr>
        <w:t>Every person has a right to the safeguard of his dignity, honour and reputation.</w:t>
      </w:r>
    </w:p>
    <w:p w:rsid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r w:rsidRPr="00312D92">
        <w:rPr>
          <w:rFonts w:ascii="Century Gothic" w:hAnsi="Century Gothic" w:cs="Times New Roman"/>
          <w:sz w:val="18"/>
          <w:szCs w:val="18"/>
          <w:lang w:val="en-CA"/>
        </w:rPr>
        <w:t>1975, c. 6, s. 4.</w:t>
      </w:r>
    </w:p>
    <w:p w:rsidR="00312D92" w:rsidRP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5. </w:t>
      </w:r>
      <w:r w:rsidRPr="00312D92">
        <w:rPr>
          <w:rFonts w:ascii="Century Gothic" w:hAnsi="Century Gothic" w:cs="Times New Roman"/>
          <w:lang w:val="en-CA"/>
        </w:rPr>
        <w:t>Every person has a right to respect for his private life.</w:t>
      </w:r>
    </w:p>
    <w:p w:rsidR="00312D92" w:rsidRPr="00312D92" w:rsidRDefault="00312D92" w:rsidP="00C140B9">
      <w:pPr>
        <w:pStyle w:val="Default"/>
        <w:spacing w:after="240"/>
        <w:jc w:val="both"/>
        <w:rPr>
          <w:rFonts w:ascii="Century Gothic" w:hAnsi="Century Gothic" w:cstheme="minorBidi"/>
          <w:b/>
          <w:color w:val="auto"/>
          <w:sz w:val="22"/>
          <w:szCs w:val="22"/>
          <w:lang w:val="en-CA"/>
        </w:rPr>
      </w:pPr>
      <w:r w:rsidRPr="00312D92">
        <w:rPr>
          <w:rFonts w:ascii="Century Gothic" w:hAnsi="Century Gothic" w:cs="Times New Roman"/>
          <w:sz w:val="18"/>
          <w:szCs w:val="18"/>
          <w:lang w:val="en-CA"/>
        </w:rPr>
        <w:t>1975, c. 6, s. 5.</w:t>
      </w: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6. </w:t>
      </w:r>
      <w:r w:rsidRPr="00312D92">
        <w:rPr>
          <w:rFonts w:ascii="Century Gothic" w:hAnsi="Century Gothic" w:cs="Times New Roman"/>
          <w:lang w:val="en-CA"/>
        </w:rPr>
        <w:t>Every person has a right to the peaceful enjoyment and free disposition</w:t>
      </w:r>
      <w:r>
        <w:rPr>
          <w:rFonts w:ascii="Century Gothic" w:hAnsi="Century Gothic" w:cs="Times New Roman"/>
          <w:lang w:val="en-CA"/>
        </w:rPr>
        <w:t xml:space="preserve"> of his property, except to the </w:t>
      </w:r>
      <w:r w:rsidRPr="00312D92">
        <w:rPr>
          <w:rFonts w:ascii="Century Gothic" w:hAnsi="Century Gothic" w:cs="Times New Roman"/>
          <w:lang w:val="en-CA"/>
        </w:rPr>
        <w:t>extent provided by law.</w:t>
      </w:r>
    </w:p>
    <w:p w:rsid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r w:rsidRPr="00312D92">
        <w:rPr>
          <w:rFonts w:ascii="Century Gothic" w:hAnsi="Century Gothic" w:cs="Times New Roman"/>
          <w:sz w:val="18"/>
          <w:szCs w:val="18"/>
          <w:lang w:val="en-CA"/>
        </w:rPr>
        <w:t>1975, c. 6, s. 6.</w:t>
      </w:r>
    </w:p>
    <w:p w:rsidR="00312D92" w:rsidRP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7. </w:t>
      </w:r>
      <w:r w:rsidRPr="00312D92">
        <w:rPr>
          <w:rFonts w:ascii="Century Gothic" w:hAnsi="Century Gothic" w:cs="Times New Roman"/>
          <w:lang w:val="en-CA"/>
        </w:rPr>
        <w:t>A person’s home is inviolable.</w:t>
      </w:r>
    </w:p>
    <w:p w:rsid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r w:rsidRPr="00312D92">
        <w:rPr>
          <w:rFonts w:ascii="Century Gothic" w:hAnsi="Century Gothic" w:cs="Times New Roman"/>
          <w:sz w:val="18"/>
          <w:szCs w:val="18"/>
          <w:lang w:val="en-CA"/>
        </w:rPr>
        <w:t>1975, c. 6, s. 7.</w:t>
      </w:r>
    </w:p>
    <w:p w:rsidR="00312D92" w:rsidRP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8. </w:t>
      </w:r>
      <w:r w:rsidRPr="00312D92">
        <w:rPr>
          <w:rFonts w:ascii="Century Gothic" w:hAnsi="Century Gothic" w:cs="Times New Roman"/>
          <w:lang w:val="en-CA"/>
        </w:rPr>
        <w:t>No one may enter upon the property of another or take anything t</w:t>
      </w:r>
      <w:r>
        <w:rPr>
          <w:rFonts w:ascii="Century Gothic" w:hAnsi="Century Gothic" w:cs="Times New Roman"/>
          <w:lang w:val="en-CA"/>
        </w:rPr>
        <w:t>herefrom without his express or</w:t>
      </w:r>
      <w:r w:rsidR="00C140B9">
        <w:rPr>
          <w:rFonts w:ascii="Century Gothic" w:hAnsi="Century Gothic" w:cs="Times New Roman"/>
          <w:lang w:val="en-CA"/>
        </w:rPr>
        <w:t xml:space="preserve"> </w:t>
      </w:r>
      <w:r w:rsidRPr="00312D92">
        <w:rPr>
          <w:rFonts w:ascii="Century Gothic" w:hAnsi="Century Gothic" w:cs="Times New Roman"/>
          <w:lang w:val="en-CA"/>
        </w:rPr>
        <w:t>implied consent.</w:t>
      </w:r>
    </w:p>
    <w:p w:rsidR="00312D92" w:rsidRDefault="00312D92" w:rsidP="00C140B9">
      <w:pPr>
        <w:autoSpaceDE w:val="0"/>
        <w:autoSpaceDN w:val="0"/>
        <w:adjustRightInd w:val="0"/>
        <w:spacing w:after="0" w:line="240" w:lineRule="auto"/>
        <w:jc w:val="both"/>
        <w:rPr>
          <w:rFonts w:ascii="Century Gothic" w:hAnsi="Century Gothic" w:cs="Times New Roman"/>
          <w:sz w:val="18"/>
          <w:szCs w:val="18"/>
          <w:lang w:val="en-CA"/>
        </w:rPr>
      </w:pPr>
      <w:r w:rsidRPr="00312D92">
        <w:rPr>
          <w:rFonts w:ascii="Century Gothic" w:hAnsi="Century Gothic" w:cs="Times New Roman"/>
          <w:sz w:val="18"/>
          <w:szCs w:val="18"/>
          <w:lang w:val="en-CA"/>
        </w:rPr>
        <w:t>1975, c. 6, s. 8.</w:t>
      </w:r>
    </w:p>
    <w:p w:rsidR="00C140B9" w:rsidRPr="00312D92" w:rsidRDefault="00C140B9" w:rsidP="00C140B9">
      <w:pPr>
        <w:autoSpaceDE w:val="0"/>
        <w:autoSpaceDN w:val="0"/>
        <w:adjustRightInd w:val="0"/>
        <w:spacing w:after="0" w:line="240" w:lineRule="auto"/>
        <w:jc w:val="both"/>
        <w:rPr>
          <w:rFonts w:ascii="Century Gothic" w:hAnsi="Century Gothic" w:cs="Times New Roman"/>
          <w:sz w:val="18"/>
          <w:szCs w:val="18"/>
          <w:lang w:val="en-CA"/>
        </w:rPr>
      </w:pPr>
    </w:p>
    <w:p w:rsidR="00312D92" w:rsidRPr="00312D92"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b/>
          <w:bCs/>
          <w:sz w:val="26"/>
          <w:szCs w:val="26"/>
          <w:lang w:val="en-CA"/>
        </w:rPr>
        <w:t xml:space="preserve">9. </w:t>
      </w:r>
      <w:r w:rsidRPr="00312D92">
        <w:rPr>
          <w:rFonts w:ascii="Century Gothic" w:hAnsi="Century Gothic" w:cs="Times New Roman"/>
          <w:lang w:val="en-CA"/>
        </w:rPr>
        <w:t>Every person has a right to non-disclosure of confidential information.</w:t>
      </w:r>
    </w:p>
    <w:p w:rsidR="00C140B9" w:rsidRPr="00C140B9" w:rsidRDefault="00312D92" w:rsidP="00C140B9">
      <w:pPr>
        <w:autoSpaceDE w:val="0"/>
        <w:autoSpaceDN w:val="0"/>
        <w:adjustRightInd w:val="0"/>
        <w:spacing w:after="0" w:line="240" w:lineRule="auto"/>
        <w:jc w:val="both"/>
        <w:rPr>
          <w:rFonts w:ascii="Century Gothic" w:hAnsi="Century Gothic" w:cs="Times New Roman"/>
          <w:lang w:val="en-CA"/>
        </w:rPr>
      </w:pPr>
      <w:r w:rsidRPr="00312D92">
        <w:rPr>
          <w:rFonts w:ascii="Century Gothic" w:hAnsi="Century Gothic" w:cs="Times New Roman"/>
          <w:lang w:val="en-CA"/>
        </w:rPr>
        <w:t>No person bound to professional secrecy by law and no priest or other mi</w:t>
      </w:r>
      <w:r w:rsidR="00C140B9">
        <w:rPr>
          <w:rFonts w:ascii="Century Gothic" w:hAnsi="Century Gothic" w:cs="Times New Roman"/>
          <w:lang w:val="en-CA"/>
        </w:rPr>
        <w:t xml:space="preserve">nister of religion may, even in </w:t>
      </w:r>
      <w:r w:rsidRPr="00312D92">
        <w:rPr>
          <w:rFonts w:ascii="Century Gothic" w:hAnsi="Century Gothic" w:cs="Times New Roman"/>
          <w:lang w:val="en-CA"/>
        </w:rPr>
        <w:t>judicial proceedings, disclose confidential information revealed to him by reason</w:t>
      </w:r>
      <w:r w:rsidR="00C140B9">
        <w:rPr>
          <w:rFonts w:ascii="Century Gothic" w:hAnsi="Century Gothic" w:cs="Times New Roman"/>
          <w:lang w:val="en-CA"/>
        </w:rPr>
        <w:t xml:space="preserve"> of his position or profession, </w:t>
      </w:r>
      <w:r w:rsidRPr="00312D92">
        <w:rPr>
          <w:rFonts w:ascii="Century Gothic" w:hAnsi="Century Gothic" w:cs="Times New Roman"/>
          <w:lang w:val="en-CA"/>
        </w:rPr>
        <w:t>unless he is authorized to do so by the person who confided such info</w:t>
      </w:r>
      <w:r w:rsidR="00C140B9">
        <w:rPr>
          <w:rFonts w:ascii="Century Gothic" w:hAnsi="Century Gothic" w:cs="Times New Roman"/>
          <w:lang w:val="en-CA"/>
        </w:rPr>
        <w:t xml:space="preserve">rmation to him or by an express </w:t>
      </w:r>
      <w:r w:rsidRPr="00C140B9">
        <w:rPr>
          <w:rFonts w:ascii="Century Gothic" w:hAnsi="Century Gothic" w:cs="Times New Roman"/>
          <w:lang w:val="en-CA"/>
        </w:rPr>
        <w:t>provision of law.</w:t>
      </w:r>
      <w:r w:rsidR="00C140B9" w:rsidRPr="00C140B9">
        <w:rPr>
          <w:rFonts w:ascii="Century Gothic" w:hAnsi="Century Gothic" w:cs="Times New Roman"/>
          <w:lang w:val="en-CA"/>
        </w:rPr>
        <w:t xml:space="preserve"> The tribunal must, </w:t>
      </w:r>
      <w:proofErr w:type="spellStart"/>
      <w:r w:rsidR="00C140B9" w:rsidRPr="00C140B9">
        <w:rPr>
          <w:rFonts w:ascii="Century Gothic" w:hAnsi="Century Gothic" w:cs="Times New Roman"/>
          <w:i/>
          <w:iCs/>
          <w:lang w:val="en-CA"/>
        </w:rPr>
        <w:t>exofficio</w:t>
      </w:r>
      <w:proofErr w:type="spellEnd"/>
      <w:r w:rsidR="00C140B9" w:rsidRPr="00C140B9">
        <w:rPr>
          <w:rFonts w:ascii="Century Gothic" w:hAnsi="Century Gothic" w:cs="Times New Roman"/>
          <w:lang w:val="en-CA"/>
        </w:rPr>
        <w:t>, ensure that professional secrecy is respected.</w:t>
      </w:r>
    </w:p>
    <w:p w:rsidR="00072D5A" w:rsidRPr="009C0C94" w:rsidRDefault="00C140B9" w:rsidP="00C140B9">
      <w:pPr>
        <w:autoSpaceDE w:val="0"/>
        <w:autoSpaceDN w:val="0"/>
        <w:adjustRightInd w:val="0"/>
        <w:spacing w:after="0" w:line="240" w:lineRule="auto"/>
        <w:jc w:val="both"/>
        <w:rPr>
          <w:rFonts w:ascii="Century Gothic" w:hAnsi="Century Gothic" w:cs="Times New Roman"/>
          <w:sz w:val="18"/>
          <w:szCs w:val="18"/>
          <w:lang w:val="en-CA"/>
        </w:rPr>
      </w:pPr>
      <w:r w:rsidRPr="009C0C94">
        <w:rPr>
          <w:rFonts w:ascii="Century Gothic" w:hAnsi="Century Gothic" w:cs="Times New Roman"/>
          <w:sz w:val="18"/>
          <w:szCs w:val="18"/>
          <w:lang w:val="en-CA"/>
        </w:rPr>
        <w:t>1975, c. 6, s. 9.</w:t>
      </w:r>
    </w:p>
    <w:p w:rsidR="00C140B9" w:rsidRPr="00C140B9" w:rsidRDefault="00C140B9" w:rsidP="00C140B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b/>
          <w:bCs/>
          <w:sz w:val="26"/>
          <w:szCs w:val="26"/>
          <w:lang w:val="en-CA"/>
        </w:rPr>
        <w:t xml:space="preserve">9.1. </w:t>
      </w:r>
      <w:r w:rsidRPr="00C140B9">
        <w:rPr>
          <w:rFonts w:ascii="Century Gothic" w:hAnsi="Century Gothic" w:cs="Times New Roman"/>
          <w:lang w:val="en-CA"/>
        </w:rPr>
        <w:t>In exercising his fundamental freedoms and rights, a person sha</w:t>
      </w:r>
      <w:r>
        <w:rPr>
          <w:rFonts w:ascii="Century Gothic" w:hAnsi="Century Gothic" w:cs="Times New Roman"/>
          <w:lang w:val="en-CA"/>
        </w:rPr>
        <w:t xml:space="preserve">ll maintain a proper regard for </w:t>
      </w:r>
      <w:r w:rsidRPr="00C140B9">
        <w:rPr>
          <w:rFonts w:ascii="Century Gothic" w:hAnsi="Century Gothic" w:cs="Times New Roman"/>
          <w:lang w:val="en-CA"/>
        </w:rPr>
        <w:t>democratic values, public order and the general well-b</w:t>
      </w:r>
      <w:r>
        <w:rPr>
          <w:rFonts w:ascii="Century Gothic" w:hAnsi="Century Gothic" w:cs="Times New Roman"/>
          <w:lang w:val="en-CA"/>
        </w:rPr>
        <w:t xml:space="preserve">eing of the citizens of Québec. </w:t>
      </w:r>
      <w:r w:rsidRPr="00C140B9">
        <w:rPr>
          <w:rFonts w:ascii="Century Gothic" w:hAnsi="Century Gothic" w:cs="Times New Roman"/>
          <w:lang w:val="en-CA"/>
        </w:rPr>
        <w:t>In this respect, the scope of the freedoms and rights, and limits to their exercise, may be fixed by law.</w:t>
      </w:r>
    </w:p>
    <w:p w:rsidR="00C140B9" w:rsidRPr="009C0C94" w:rsidRDefault="00C140B9" w:rsidP="00C140B9">
      <w:pPr>
        <w:autoSpaceDE w:val="0"/>
        <w:autoSpaceDN w:val="0"/>
        <w:adjustRightInd w:val="0"/>
        <w:spacing w:after="0" w:line="240" w:lineRule="auto"/>
        <w:jc w:val="both"/>
        <w:rPr>
          <w:rFonts w:ascii="Century Gothic" w:hAnsi="Century Gothic" w:cs="Times New Roman"/>
          <w:sz w:val="18"/>
          <w:szCs w:val="18"/>
          <w:lang w:val="en-CA"/>
        </w:rPr>
      </w:pPr>
      <w:r w:rsidRPr="009C0C94">
        <w:rPr>
          <w:rFonts w:ascii="Century Gothic" w:hAnsi="Century Gothic" w:cs="Times New Roman"/>
          <w:sz w:val="18"/>
          <w:szCs w:val="18"/>
          <w:lang w:val="en-CA"/>
        </w:rPr>
        <w:t>1982, c. 61, s. 2.</w:t>
      </w:r>
    </w:p>
    <w:p w:rsidR="00C140B9" w:rsidRPr="009C0C94" w:rsidRDefault="00C140B9" w:rsidP="00C140B9">
      <w:pPr>
        <w:autoSpaceDE w:val="0"/>
        <w:autoSpaceDN w:val="0"/>
        <w:adjustRightInd w:val="0"/>
        <w:spacing w:after="0" w:line="240" w:lineRule="auto"/>
        <w:jc w:val="both"/>
        <w:rPr>
          <w:rFonts w:ascii="Century Gothic" w:hAnsi="Century Gothic" w:cs="Times New Roman"/>
          <w:sz w:val="18"/>
          <w:szCs w:val="18"/>
          <w:lang w:val="en-CA"/>
        </w:rPr>
      </w:pPr>
    </w:p>
    <w:p w:rsidR="00C140B9" w:rsidRPr="00C140B9" w:rsidRDefault="00C140B9" w:rsidP="00C140B9">
      <w:pPr>
        <w:autoSpaceDE w:val="0"/>
        <w:autoSpaceDN w:val="0"/>
        <w:adjustRightInd w:val="0"/>
        <w:spacing w:after="0" w:line="240" w:lineRule="auto"/>
        <w:jc w:val="both"/>
        <w:rPr>
          <w:rFonts w:ascii="Century Gothic" w:hAnsi="Century Gothic" w:cs="Times New Roman"/>
          <w:b/>
          <w:lang w:val="en-CA"/>
        </w:rPr>
      </w:pPr>
      <w:r w:rsidRPr="00C140B9">
        <w:rPr>
          <w:rFonts w:ascii="Century Gothic" w:hAnsi="Century Gothic" w:cs="Times New Roman"/>
          <w:b/>
          <w:lang w:val="en-CA"/>
        </w:rPr>
        <w:lastRenderedPageBreak/>
        <w:t>RIGHT TO EQUAL RECOGNITION AND EXERCISE OF RIGHTS AND FREEDOMS</w:t>
      </w:r>
    </w:p>
    <w:p w:rsidR="00C140B9" w:rsidRPr="009C0C94" w:rsidRDefault="00C140B9" w:rsidP="00C140B9">
      <w:pPr>
        <w:autoSpaceDE w:val="0"/>
        <w:autoSpaceDN w:val="0"/>
        <w:adjustRightInd w:val="0"/>
        <w:spacing w:after="0" w:line="240" w:lineRule="auto"/>
        <w:jc w:val="both"/>
        <w:rPr>
          <w:rFonts w:ascii="Century Gothic" w:hAnsi="Century Gothic" w:cs="Times New Roman"/>
          <w:sz w:val="18"/>
          <w:szCs w:val="18"/>
          <w:lang w:val="en-CA"/>
        </w:rPr>
      </w:pPr>
      <w:r w:rsidRPr="009C0C94">
        <w:rPr>
          <w:rFonts w:ascii="Century Gothic" w:hAnsi="Century Gothic" w:cs="Times New Roman"/>
          <w:sz w:val="18"/>
          <w:szCs w:val="18"/>
          <w:lang w:val="en-CA"/>
        </w:rPr>
        <w:t>1982, c. 61, s. 2.</w:t>
      </w:r>
    </w:p>
    <w:p w:rsidR="00C140B9" w:rsidRPr="009C0C94" w:rsidRDefault="00C140B9" w:rsidP="00C140B9">
      <w:pPr>
        <w:autoSpaceDE w:val="0"/>
        <w:autoSpaceDN w:val="0"/>
        <w:adjustRightInd w:val="0"/>
        <w:spacing w:after="0" w:line="240" w:lineRule="auto"/>
        <w:jc w:val="both"/>
        <w:rPr>
          <w:rFonts w:ascii="Century Gothic" w:hAnsi="Century Gothic" w:cs="Times New Roman"/>
          <w:sz w:val="18"/>
          <w:szCs w:val="18"/>
          <w:lang w:val="en-CA"/>
        </w:rPr>
      </w:pPr>
    </w:p>
    <w:p w:rsidR="00C140B9" w:rsidRPr="00C140B9" w:rsidRDefault="00C140B9" w:rsidP="005F29E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b/>
          <w:bCs/>
          <w:sz w:val="26"/>
          <w:szCs w:val="26"/>
          <w:lang w:val="en-CA"/>
        </w:rPr>
        <w:t xml:space="preserve">10. </w:t>
      </w:r>
      <w:r w:rsidRPr="00C140B9">
        <w:rPr>
          <w:rFonts w:ascii="Century Gothic" w:hAnsi="Century Gothic" w:cs="Times New Roman"/>
          <w:lang w:val="en-CA"/>
        </w:rPr>
        <w:t>Every person has a right to full and equal recognition and exercise of</w:t>
      </w:r>
      <w:r>
        <w:rPr>
          <w:rFonts w:ascii="Century Gothic" w:hAnsi="Century Gothic" w:cs="Times New Roman"/>
          <w:lang w:val="en-CA"/>
        </w:rPr>
        <w:t xml:space="preserve"> his human rights and freedoms, </w:t>
      </w:r>
      <w:r w:rsidRPr="00C140B9">
        <w:rPr>
          <w:rFonts w:ascii="Century Gothic" w:hAnsi="Century Gothic" w:cs="Times New Roman"/>
          <w:lang w:val="en-CA"/>
        </w:rPr>
        <w:t>without distinction, exclusion or preference based on race, colour, sex,</w:t>
      </w:r>
      <w:r>
        <w:rPr>
          <w:rFonts w:ascii="Century Gothic" w:hAnsi="Century Gothic" w:cs="Times New Roman"/>
          <w:lang w:val="en-CA"/>
        </w:rPr>
        <w:t xml:space="preserve"> gender identity or expression, </w:t>
      </w:r>
      <w:r w:rsidRPr="00C140B9">
        <w:rPr>
          <w:rFonts w:ascii="Century Gothic" w:hAnsi="Century Gothic" w:cs="Times New Roman"/>
          <w:lang w:val="en-CA"/>
        </w:rPr>
        <w:t>pregnancy, sexual orientation, civil status, age except as provi</w:t>
      </w:r>
      <w:r>
        <w:rPr>
          <w:rFonts w:ascii="Century Gothic" w:hAnsi="Century Gothic" w:cs="Times New Roman"/>
          <w:lang w:val="en-CA"/>
        </w:rPr>
        <w:t xml:space="preserve">ded by law, religion, political </w:t>
      </w:r>
      <w:r w:rsidRPr="00C140B9">
        <w:rPr>
          <w:rFonts w:ascii="Century Gothic" w:hAnsi="Century Gothic" w:cs="Times New Roman"/>
          <w:lang w:val="en-CA"/>
        </w:rPr>
        <w:t>co</w:t>
      </w:r>
      <w:r>
        <w:rPr>
          <w:rFonts w:ascii="Century Gothic" w:hAnsi="Century Gothic" w:cs="Times New Roman"/>
          <w:lang w:val="en-CA"/>
        </w:rPr>
        <w:t xml:space="preserve">nvictions, </w:t>
      </w:r>
      <w:r w:rsidRPr="00C140B9">
        <w:rPr>
          <w:rFonts w:ascii="Century Gothic" w:hAnsi="Century Gothic" w:cs="Times New Roman"/>
          <w:lang w:val="en-CA"/>
        </w:rPr>
        <w:t>language, ethnic or national origin, social condition, a handicap or the use of an</w:t>
      </w:r>
      <w:r>
        <w:rPr>
          <w:rFonts w:ascii="Century Gothic" w:hAnsi="Century Gothic" w:cs="Times New Roman"/>
          <w:lang w:val="en-CA"/>
        </w:rPr>
        <w:t xml:space="preserve">y means to palliate a handicap. </w:t>
      </w:r>
      <w:r w:rsidRPr="00C140B9">
        <w:rPr>
          <w:rFonts w:ascii="Century Gothic" w:hAnsi="Century Gothic" w:cs="Times New Roman"/>
          <w:lang w:val="en-CA"/>
        </w:rPr>
        <w:t xml:space="preserve">Discrimination exists where such a distinction, exclusion or preference </w:t>
      </w:r>
      <w:r>
        <w:rPr>
          <w:rFonts w:ascii="Century Gothic" w:hAnsi="Century Gothic" w:cs="Times New Roman"/>
          <w:lang w:val="en-CA"/>
        </w:rPr>
        <w:t xml:space="preserve">has the effect of nullifying or </w:t>
      </w:r>
      <w:r w:rsidRPr="00C140B9">
        <w:rPr>
          <w:rFonts w:ascii="Century Gothic" w:hAnsi="Century Gothic" w:cs="Times New Roman"/>
          <w:lang w:val="en-CA"/>
        </w:rPr>
        <w:t>impairing such right.</w:t>
      </w:r>
    </w:p>
    <w:p w:rsidR="00C140B9" w:rsidRP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r w:rsidRPr="00C140B9">
        <w:rPr>
          <w:rFonts w:ascii="Century Gothic" w:hAnsi="Century Gothic" w:cs="Times New Roman"/>
          <w:sz w:val="18"/>
          <w:szCs w:val="18"/>
          <w:lang w:val="en-CA"/>
        </w:rPr>
        <w:t xml:space="preserve">1975, c. 6, s. 10; 1977, c. 6, s. 1; 1978, c. 7, s. 112; 1980, c. 11, </w:t>
      </w:r>
      <w:r>
        <w:rPr>
          <w:rFonts w:ascii="Century Gothic" w:hAnsi="Century Gothic" w:cs="Times New Roman"/>
          <w:sz w:val="18"/>
          <w:szCs w:val="18"/>
          <w:lang w:val="en-CA"/>
        </w:rPr>
        <w:t xml:space="preserve">s. 34; 1982, c. 61, s. 3; 2016, </w:t>
      </w:r>
      <w:r w:rsidRPr="00C140B9">
        <w:rPr>
          <w:rFonts w:ascii="Century Gothic" w:hAnsi="Century Gothic" w:cs="Times New Roman"/>
          <w:sz w:val="18"/>
          <w:szCs w:val="18"/>
          <w:lang w:val="en-CA"/>
        </w:rPr>
        <w:t>c.</w:t>
      </w:r>
    </w:p>
    <w:p w:rsidR="00C140B9" w:rsidRP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r>
        <w:rPr>
          <w:rFonts w:ascii="Century Gothic" w:hAnsi="Century Gothic" w:cs="Times New Roman"/>
          <w:sz w:val="18"/>
          <w:szCs w:val="18"/>
          <w:lang w:val="en-CA"/>
        </w:rPr>
        <w:t xml:space="preserve">19 </w:t>
      </w:r>
      <w:r w:rsidRPr="00C140B9">
        <w:rPr>
          <w:rFonts w:ascii="Century Gothic" w:hAnsi="Century Gothic" w:cs="Times New Roman"/>
          <w:sz w:val="18"/>
          <w:szCs w:val="18"/>
          <w:lang w:val="en-CA"/>
        </w:rPr>
        <w:t>2016, c. 19, s. 111</w:t>
      </w:r>
    </w:p>
    <w:p w:rsidR="00C140B9" w:rsidRPr="00C140B9" w:rsidRDefault="00C140B9" w:rsidP="005F29E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b/>
          <w:bCs/>
          <w:sz w:val="26"/>
          <w:szCs w:val="26"/>
          <w:lang w:val="en-CA"/>
        </w:rPr>
        <w:t xml:space="preserve">10.1. </w:t>
      </w:r>
      <w:r w:rsidRPr="00C140B9">
        <w:rPr>
          <w:rFonts w:ascii="Century Gothic" w:hAnsi="Century Gothic" w:cs="Times New Roman"/>
          <w:lang w:val="en-CA"/>
        </w:rPr>
        <w:t>No one may harass a person on the basis of any ground mentioned in section 10.</w:t>
      </w:r>
    </w:p>
    <w:p w:rsidR="00C140B9" w:rsidRP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r w:rsidRPr="00C140B9">
        <w:rPr>
          <w:rFonts w:ascii="Century Gothic" w:hAnsi="Century Gothic" w:cs="Times New Roman"/>
          <w:sz w:val="18"/>
          <w:szCs w:val="18"/>
          <w:lang w:val="en-CA"/>
        </w:rPr>
        <w:t>1982, c. 61, s. 4.</w:t>
      </w:r>
    </w:p>
    <w:p w:rsidR="00C140B9" w:rsidRPr="00C140B9" w:rsidRDefault="00C140B9" w:rsidP="005F29E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b/>
          <w:bCs/>
          <w:sz w:val="26"/>
          <w:szCs w:val="26"/>
          <w:lang w:val="en-CA"/>
        </w:rPr>
        <w:t xml:space="preserve">11. </w:t>
      </w:r>
      <w:r w:rsidRPr="00C140B9">
        <w:rPr>
          <w:rFonts w:ascii="Century Gothic" w:hAnsi="Century Gothic" w:cs="Times New Roman"/>
          <w:lang w:val="en-CA"/>
        </w:rPr>
        <w:t>No one may distribute, publish or publicly exhibit a notice, symbol or si</w:t>
      </w:r>
      <w:r>
        <w:rPr>
          <w:rFonts w:ascii="Century Gothic" w:hAnsi="Century Gothic" w:cs="Times New Roman"/>
          <w:lang w:val="en-CA"/>
        </w:rPr>
        <w:t xml:space="preserve">gn involving discrimination, or </w:t>
      </w:r>
      <w:r w:rsidRPr="00C140B9">
        <w:rPr>
          <w:rFonts w:ascii="Century Gothic" w:hAnsi="Century Gothic" w:cs="Times New Roman"/>
          <w:lang w:val="en-CA"/>
        </w:rPr>
        <w:t>authorize anyone to do so.</w:t>
      </w:r>
    </w:p>
    <w:p w:rsid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r w:rsidRPr="00C140B9">
        <w:rPr>
          <w:rFonts w:ascii="Century Gothic" w:hAnsi="Century Gothic" w:cs="Times New Roman"/>
          <w:sz w:val="18"/>
          <w:szCs w:val="18"/>
          <w:lang w:val="en-CA"/>
        </w:rPr>
        <w:t>1975, c. 6, s. 11.</w:t>
      </w:r>
    </w:p>
    <w:p w:rsidR="00C140B9" w:rsidRP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p>
    <w:p w:rsidR="00C140B9" w:rsidRPr="00C140B9" w:rsidRDefault="00C140B9" w:rsidP="005F29E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b/>
          <w:bCs/>
          <w:sz w:val="26"/>
          <w:szCs w:val="26"/>
          <w:lang w:val="en-CA"/>
        </w:rPr>
        <w:t xml:space="preserve">12. </w:t>
      </w:r>
      <w:r w:rsidRPr="00C140B9">
        <w:rPr>
          <w:rFonts w:ascii="Century Gothic" w:hAnsi="Century Gothic" w:cs="Times New Roman"/>
          <w:lang w:val="en-CA"/>
        </w:rPr>
        <w:t>No one may, through discrimination,</w:t>
      </w:r>
      <w:r>
        <w:rPr>
          <w:rFonts w:ascii="Century Gothic" w:hAnsi="Century Gothic" w:cs="Times New Roman"/>
          <w:lang w:val="en-CA"/>
        </w:rPr>
        <w:t xml:space="preserve"> refuse to make a juridical act concerning goods or services </w:t>
      </w:r>
      <w:r w:rsidRPr="00C140B9">
        <w:rPr>
          <w:rFonts w:ascii="Century Gothic" w:hAnsi="Century Gothic" w:cs="Times New Roman"/>
          <w:lang w:val="en-CA"/>
        </w:rPr>
        <w:t>ordinarily offered to the public.</w:t>
      </w:r>
    </w:p>
    <w:p w:rsid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r w:rsidRPr="00C140B9">
        <w:rPr>
          <w:rFonts w:ascii="Century Gothic" w:hAnsi="Century Gothic" w:cs="Times New Roman"/>
          <w:sz w:val="18"/>
          <w:szCs w:val="18"/>
          <w:lang w:val="en-CA"/>
        </w:rPr>
        <w:t>1975, c. 6, s. 12.</w:t>
      </w:r>
    </w:p>
    <w:p w:rsidR="00C140B9" w:rsidRP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p>
    <w:p w:rsidR="00C140B9" w:rsidRPr="00C140B9" w:rsidRDefault="00C140B9" w:rsidP="005F29E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b/>
          <w:bCs/>
          <w:sz w:val="26"/>
          <w:szCs w:val="26"/>
          <w:lang w:val="en-CA"/>
        </w:rPr>
        <w:t xml:space="preserve">13. </w:t>
      </w:r>
      <w:r w:rsidRPr="00C140B9">
        <w:rPr>
          <w:rFonts w:ascii="Century Gothic" w:hAnsi="Century Gothic" w:cs="Times New Roman"/>
          <w:lang w:val="en-CA"/>
        </w:rPr>
        <w:t>No one may in a juridical act stipulate a clause involving discrimination.</w:t>
      </w:r>
    </w:p>
    <w:p w:rsidR="00C140B9" w:rsidRPr="00C140B9" w:rsidRDefault="00C140B9" w:rsidP="005F29E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lang w:val="en-CA"/>
        </w:rPr>
        <w:t>Such a clause is without effect.</w:t>
      </w:r>
    </w:p>
    <w:p w:rsid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r w:rsidRPr="00C140B9">
        <w:rPr>
          <w:rFonts w:ascii="Century Gothic" w:hAnsi="Century Gothic" w:cs="Times New Roman"/>
          <w:sz w:val="18"/>
          <w:szCs w:val="18"/>
          <w:lang w:val="en-CA"/>
        </w:rPr>
        <w:t>1975, c. 6, s. 13; 1999, c. 40, s. 46.</w:t>
      </w:r>
    </w:p>
    <w:p w:rsidR="00C140B9" w:rsidRPr="00C140B9"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p>
    <w:p w:rsidR="00C140B9" w:rsidRPr="00C140B9" w:rsidRDefault="00C140B9" w:rsidP="005F29E9">
      <w:pPr>
        <w:autoSpaceDE w:val="0"/>
        <w:autoSpaceDN w:val="0"/>
        <w:adjustRightInd w:val="0"/>
        <w:spacing w:after="0" w:line="240" w:lineRule="auto"/>
        <w:jc w:val="both"/>
        <w:rPr>
          <w:rFonts w:ascii="Century Gothic" w:hAnsi="Century Gothic" w:cs="Times New Roman"/>
          <w:lang w:val="en-CA"/>
        </w:rPr>
      </w:pPr>
      <w:r w:rsidRPr="00C140B9">
        <w:rPr>
          <w:rFonts w:ascii="Century Gothic" w:hAnsi="Century Gothic" w:cs="Times New Roman"/>
          <w:b/>
          <w:bCs/>
          <w:sz w:val="26"/>
          <w:szCs w:val="26"/>
          <w:lang w:val="en-CA"/>
        </w:rPr>
        <w:t xml:space="preserve">14. </w:t>
      </w:r>
      <w:r w:rsidRPr="00C140B9">
        <w:rPr>
          <w:rFonts w:ascii="Century Gothic" w:hAnsi="Century Gothic" w:cs="Times New Roman"/>
          <w:lang w:val="en-CA"/>
        </w:rPr>
        <w:t xml:space="preserve">The prohibitions contemplated in sections 12 and 13 do not apply </w:t>
      </w:r>
      <w:r>
        <w:rPr>
          <w:rFonts w:ascii="Century Gothic" w:hAnsi="Century Gothic" w:cs="Times New Roman"/>
          <w:lang w:val="en-CA"/>
        </w:rPr>
        <w:t xml:space="preserve">to the person who leases a room </w:t>
      </w:r>
      <w:r w:rsidRPr="00C140B9">
        <w:rPr>
          <w:rFonts w:ascii="Century Gothic" w:hAnsi="Century Gothic" w:cs="Times New Roman"/>
          <w:lang w:val="en-CA"/>
        </w:rPr>
        <w:t>situated in a dwelling if the lessor or his family resides in such dwelling, le</w:t>
      </w:r>
      <w:r>
        <w:rPr>
          <w:rFonts w:ascii="Century Gothic" w:hAnsi="Century Gothic" w:cs="Times New Roman"/>
          <w:lang w:val="en-CA"/>
        </w:rPr>
        <w:t xml:space="preserve">ases only one room and does not </w:t>
      </w:r>
      <w:r w:rsidRPr="00C140B9">
        <w:rPr>
          <w:rFonts w:ascii="Century Gothic" w:hAnsi="Century Gothic" w:cs="Times New Roman"/>
          <w:lang w:val="en-CA"/>
        </w:rPr>
        <w:t>advertise the room for lease by a notice or any other public means of solicitation.</w:t>
      </w:r>
    </w:p>
    <w:p w:rsidR="00C140B9" w:rsidRPr="009C0C94" w:rsidRDefault="00C140B9" w:rsidP="005F29E9">
      <w:pPr>
        <w:autoSpaceDE w:val="0"/>
        <w:autoSpaceDN w:val="0"/>
        <w:adjustRightInd w:val="0"/>
        <w:spacing w:after="0" w:line="240" w:lineRule="auto"/>
        <w:jc w:val="both"/>
        <w:rPr>
          <w:rFonts w:ascii="Century Gothic" w:hAnsi="Century Gothic" w:cs="Times New Roman"/>
          <w:sz w:val="18"/>
          <w:szCs w:val="18"/>
          <w:lang w:val="en-CA"/>
        </w:rPr>
      </w:pPr>
      <w:r w:rsidRPr="009C0C94">
        <w:rPr>
          <w:rFonts w:ascii="Century Gothic" w:hAnsi="Century Gothic" w:cs="Times New Roman"/>
          <w:sz w:val="18"/>
          <w:szCs w:val="18"/>
          <w:lang w:val="en-CA"/>
        </w:rPr>
        <w:t>1975, c. 6, s. 14.</w:t>
      </w:r>
    </w:p>
    <w:p w:rsidR="005F29E9" w:rsidRPr="009C0C94"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15. </w:t>
      </w:r>
      <w:r w:rsidRPr="005F29E9">
        <w:rPr>
          <w:rFonts w:ascii="Century Gothic" w:hAnsi="Century Gothic" w:cs="Times New Roman"/>
          <w:lang w:val="en-CA"/>
        </w:rPr>
        <w:t>No one may, through discrimination, inhibit the access of another to pu</w:t>
      </w:r>
      <w:r>
        <w:rPr>
          <w:rFonts w:ascii="Century Gothic" w:hAnsi="Century Gothic" w:cs="Times New Roman"/>
          <w:lang w:val="en-CA"/>
        </w:rPr>
        <w:t xml:space="preserve">blic transportation or a public </w:t>
      </w:r>
      <w:r w:rsidRPr="005F29E9">
        <w:rPr>
          <w:rFonts w:ascii="Century Gothic" w:hAnsi="Century Gothic" w:cs="Times New Roman"/>
          <w:lang w:val="en-CA"/>
        </w:rPr>
        <w:t>place, such as a commercial establishment, hotel, restaurant, theatre, cinema, park, camping gr</w:t>
      </w:r>
      <w:r>
        <w:rPr>
          <w:rFonts w:ascii="Century Gothic" w:hAnsi="Century Gothic" w:cs="Times New Roman"/>
          <w:lang w:val="en-CA"/>
        </w:rPr>
        <w:t xml:space="preserve">ound or trailer </w:t>
      </w:r>
      <w:r w:rsidRPr="005F29E9">
        <w:rPr>
          <w:rFonts w:ascii="Century Gothic" w:hAnsi="Century Gothic" w:cs="Times New Roman"/>
          <w:lang w:val="en-CA"/>
        </w:rPr>
        <w:t>park, or his obtaining the goods and services available there.</w:t>
      </w:r>
    </w:p>
    <w:p w:rsidR="005F29E9" w:rsidRPr="009C0C94"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9C0C94">
        <w:rPr>
          <w:rFonts w:ascii="Century Gothic" w:hAnsi="Century Gothic" w:cs="Times New Roman"/>
          <w:sz w:val="18"/>
          <w:szCs w:val="18"/>
          <w:lang w:val="en-CA"/>
        </w:rPr>
        <w:t>1975, c. 6, s. 15.</w:t>
      </w:r>
    </w:p>
    <w:p w:rsidR="005F29E9" w:rsidRPr="009C0C94"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16. </w:t>
      </w:r>
      <w:r w:rsidRPr="005F29E9">
        <w:rPr>
          <w:rFonts w:ascii="Century Gothic" w:hAnsi="Century Gothic" w:cs="Times New Roman"/>
          <w:lang w:val="en-CA"/>
        </w:rPr>
        <w:t xml:space="preserve">No one may practise discrimination in respect of the hiring, </w:t>
      </w:r>
      <w:r>
        <w:rPr>
          <w:rFonts w:ascii="Century Gothic" w:hAnsi="Century Gothic" w:cs="Times New Roman"/>
          <w:lang w:val="en-CA"/>
        </w:rPr>
        <w:t xml:space="preserve">apprenticeship, duration of the </w:t>
      </w:r>
      <w:r w:rsidRPr="005F29E9">
        <w:rPr>
          <w:rFonts w:ascii="Century Gothic" w:hAnsi="Century Gothic" w:cs="Times New Roman"/>
          <w:lang w:val="en-CA"/>
        </w:rPr>
        <w:t>probationary period, vocational training, promotion, transfer, displacement, la</w:t>
      </w:r>
      <w:r>
        <w:rPr>
          <w:rFonts w:ascii="Century Gothic" w:hAnsi="Century Gothic" w:cs="Times New Roman"/>
          <w:lang w:val="en-CA"/>
        </w:rPr>
        <w:t xml:space="preserve">ying-off, suspension, dismissal </w:t>
      </w:r>
      <w:r w:rsidRPr="005F29E9">
        <w:rPr>
          <w:rFonts w:ascii="Century Gothic" w:hAnsi="Century Gothic" w:cs="Times New Roman"/>
          <w:lang w:val="en-CA"/>
        </w:rPr>
        <w:t>or conditions of employment of a person or in the establishment of categories or classes of employment.</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5F29E9">
        <w:rPr>
          <w:rFonts w:ascii="Century Gothic" w:hAnsi="Century Gothic" w:cs="Times New Roman"/>
          <w:sz w:val="18"/>
          <w:szCs w:val="18"/>
          <w:lang w:val="en-CA"/>
        </w:rPr>
        <w:t>1975, c. 6, s. 16.</w:t>
      </w:r>
    </w:p>
    <w:p w:rsidR="005F29E9" w:rsidRP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17. </w:t>
      </w:r>
      <w:r w:rsidRPr="005F29E9">
        <w:rPr>
          <w:rFonts w:ascii="Century Gothic" w:hAnsi="Century Gothic" w:cs="Times New Roman"/>
          <w:lang w:val="en-CA"/>
        </w:rPr>
        <w:t>No one may practise discrimination in respect of the admission, enjoyment of ben</w:t>
      </w:r>
      <w:r>
        <w:rPr>
          <w:rFonts w:ascii="Century Gothic" w:hAnsi="Century Gothic" w:cs="Times New Roman"/>
          <w:lang w:val="en-CA"/>
        </w:rPr>
        <w:t xml:space="preserve">efits, suspension or </w:t>
      </w:r>
      <w:r w:rsidRPr="005F29E9">
        <w:rPr>
          <w:rFonts w:ascii="Century Gothic" w:hAnsi="Century Gothic" w:cs="Times New Roman"/>
          <w:lang w:val="en-CA"/>
        </w:rPr>
        <w:t xml:space="preserve">expulsion of a person to, of or from an association of </w:t>
      </w:r>
      <w:r w:rsidRPr="005F29E9">
        <w:rPr>
          <w:rFonts w:ascii="Century Gothic" w:hAnsi="Century Gothic" w:cs="Times New Roman"/>
          <w:lang w:val="en-CA"/>
        </w:rPr>
        <w:lastRenderedPageBreak/>
        <w:t>employers or employe</w:t>
      </w:r>
      <w:r>
        <w:rPr>
          <w:rFonts w:ascii="Century Gothic" w:hAnsi="Century Gothic" w:cs="Times New Roman"/>
          <w:lang w:val="en-CA"/>
        </w:rPr>
        <w:t xml:space="preserve">es or any professional order or </w:t>
      </w:r>
      <w:r w:rsidRPr="005F29E9">
        <w:rPr>
          <w:rFonts w:ascii="Century Gothic" w:hAnsi="Century Gothic" w:cs="Times New Roman"/>
          <w:lang w:val="en-CA"/>
        </w:rPr>
        <w:t>association of persons carrying on the same occupation.</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5F29E9">
        <w:rPr>
          <w:rFonts w:ascii="Century Gothic" w:hAnsi="Century Gothic" w:cs="Times New Roman"/>
          <w:sz w:val="18"/>
          <w:szCs w:val="18"/>
          <w:lang w:val="en-CA"/>
        </w:rPr>
        <w:t>1975, c. 6, s. 17; 1994, c. 40, s. 457.</w:t>
      </w:r>
    </w:p>
    <w:p w:rsidR="005F29E9" w:rsidRP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18. </w:t>
      </w:r>
      <w:r w:rsidRPr="005F29E9">
        <w:rPr>
          <w:rFonts w:ascii="Century Gothic" w:hAnsi="Century Gothic" w:cs="Times New Roman"/>
          <w:lang w:val="en-CA"/>
        </w:rPr>
        <w:t>No employment bureau may practise discrimination in respect of t</w:t>
      </w:r>
      <w:r>
        <w:rPr>
          <w:rFonts w:ascii="Century Gothic" w:hAnsi="Century Gothic" w:cs="Times New Roman"/>
          <w:lang w:val="en-CA"/>
        </w:rPr>
        <w:t xml:space="preserve">he reception, classification or </w:t>
      </w:r>
      <w:r w:rsidRPr="005F29E9">
        <w:rPr>
          <w:rFonts w:ascii="Century Gothic" w:hAnsi="Century Gothic" w:cs="Times New Roman"/>
          <w:lang w:val="en-CA"/>
        </w:rPr>
        <w:t xml:space="preserve">processing of a job application or in any document intended for submitting </w:t>
      </w:r>
      <w:r>
        <w:rPr>
          <w:rFonts w:ascii="Century Gothic" w:hAnsi="Century Gothic" w:cs="Times New Roman"/>
          <w:lang w:val="en-CA"/>
        </w:rPr>
        <w:t xml:space="preserve">an application to a prospective </w:t>
      </w:r>
      <w:r w:rsidRPr="005F29E9">
        <w:rPr>
          <w:rFonts w:ascii="Century Gothic" w:hAnsi="Century Gothic" w:cs="Times New Roman"/>
          <w:lang w:val="en-CA"/>
        </w:rPr>
        <w:t>employer.</w:t>
      </w:r>
    </w:p>
    <w:p w:rsidR="005F29E9" w:rsidRP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5F29E9">
        <w:rPr>
          <w:rFonts w:ascii="Century Gothic" w:hAnsi="Century Gothic" w:cs="Times New Roman"/>
          <w:sz w:val="18"/>
          <w:szCs w:val="18"/>
          <w:lang w:val="en-CA"/>
        </w:rPr>
        <w:t>1975, c. 6, s. 18.</w:t>
      </w: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18.1. </w:t>
      </w:r>
      <w:r w:rsidRPr="005F29E9">
        <w:rPr>
          <w:rFonts w:ascii="Century Gothic" w:hAnsi="Century Gothic" w:cs="Times New Roman"/>
          <w:lang w:val="en-CA"/>
        </w:rPr>
        <w:t>No one may, in an employment application form or employment inte</w:t>
      </w:r>
      <w:r>
        <w:rPr>
          <w:rFonts w:ascii="Century Gothic" w:hAnsi="Century Gothic" w:cs="Times New Roman"/>
          <w:lang w:val="en-CA"/>
        </w:rPr>
        <w:t xml:space="preserve">rview, require a person to give </w:t>
      </w:r>
      <w:r w:rsidRPr="005F29E9">
        <w:rPr>
          <w:rFonts w:ascii="Century Gothic" w:hAnsi="Century Gothic" w:cs="Times New Roman"/>
          <w:lang w:val="en-CA"/>
        </w:rPr>
        <w:t>information regarding any ground mentioned in section 10 unless the informatio</w:t>
      </w:r>
      <w:r>
        <w:rPr>
          <w:rFonts w:ascii="Century Gothic" w:hAnsi="Century Gothic" w:cs="Times New Roman"/>
          <w:lang w:val="en-CA"/>
        </w:rPr>
        <w:t xml:space="preserve">n is useful for the application </w:t>
      </w:r>
      <w:r w:rsidRPr="005F29E9">
        <w:rPr>
          <w:rFonts w:ascii="Century Gothic" w:hAnsi="Century Gothic" w:cs="Times New Roman"/>
          <w:lang w:val="en-CA"/>
        </w:rPr>
        <w:t>of section 20 or the implementation of an affirmative action program in existence at the time of</w:t>
      </w:r>
      <w:r>
        <w:rPr>
          <w:rFonts w:ascii="Century Gothic" w:hAnsi="Century Gothic" w:cs="Times New Roman"/>
          <w:lang w:val="en-CA"/>
        </w:rPr>
        <w:t xml:space="preserve"> the </w:t>
      </w:r>
      <w:r w:rsidRPr="005F29E9">
        <w:rPr>
          <w:rFonts w:ascii="Century Gothic" w:hAnsi="Century Gothic" w:cs="Times New Roman"/>
          <w:lang w:val="en-CA"/>
        </w:rPr>
        <w:t>application.</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5F29E9">
        <w:rPr>
          <w:rFonts w:ascii="Century Gothic" w:hAnsi="Century Gothic" w:cs="Times New Roman"/>
          <w:sz w:val="18"/>
          <w:szCs w:val="18"/>
          <w:lang w:val="en-CA"/>
        </w:rPr>
        <w:t>1982, c. 61, s. 5.</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18.2. </w:t>
      </w:r>
      <w:r w:rsidRPr="005F29E9">
        <w:rPr>
          <w:rFonts w:ascii="Century Gothic" w:hAnsi="Century Gothic" w:cs="Times New Roman"/>
          <w:lang w:val="en-CA"/>
        </w:rPr>
        <w:t>No one may dismiss, refuse to hire or otherwise penalize a person</w:t>
      </w:r>
      <w:r>
        <w:rPr>
          <w:rFonts w:ascii="Century Gothic" w:hAnsi="Century Gothic" w:cs="Times New Roman"/>
          <w:lang w:val="en-CA"/>
        </w:rPr>
        <w:t xml:space="preserve"> in his employment owing to the </w:t>
      </w:r>
      <w:r w:rsidRPr="005F29E9">
        <w:rPr>
          <w:rFonts w:ascii="Century Gothic" w:hAnsi="Century Gothic" w:cs="Times New Roman"/>
          <w:lang w:val="en-CA"/>
        </w:rPr>
        <w:t>mere fact that he was convicted of a penal or criminal offence, if the offen</w:t>
      </w:r>
      <w:r>
        <w:rPr>
          <w:rFonts w:ascii="Century Gothic" w:hAnsi="Century Gothic" w:cs="Times New Roman"/>
          <w:lang w:val="en-CA"/>
        </w:rPr>
        <w:t xml:space="preserve">ce was in no way connected with </w:t>
      </w:r>
      <w:r w:rsidRPr="005F29E9">
        <w:rPr>
          <w:rFonts w:ascii="Century Gothic" w:hAnsi="Century Gothic" w:cs="Times New Roman"/>
          <w:lang w:val="en-CA"/>
        </w:rPr>
        <w:t>the employment or if the person has obtained a pardon for the offence.</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5F29E9">
        <w:rPr>
          <w:rFonts w:ascii="Century Gothic" w:hAnsi="Century Gothic" w:cs="Times New Roman"/>
          <w:sz w:val="18"/>
          <w:szCs w:val="18"/>
          <w:lang w:val="en-CA"/>
        </w:rPr>
        <w:t>1982, c. 61, s. 5; 1990, c. 4, s. 133.</w:t>
      </w:r>
    </w:p>
    <w:p w:rsidR="005F29E9" w:rsidRP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19. </w:t>
      </w:r>
      <w:r w:rsidRPr="005F29E9">
        <w:rPr>
          <w:rFonts w:ascii="Century Gothic" w:hAnsi="Century Gothic" w:cs="Times New Roman"/>
          <w:lang w:val="en-CA"/>
        </w:rPr>
        <w:t>Every employer must, without discrimination, grant equal salary</w:t>
      </w:r>
      <w:r>
        <w:rPr>
          <w:rFonts w:ascii="Century Gothic" w:hAnsi="Century Gothic" w:cs="Times New Roman"/>
          <w:lang w:val="en-CA"/>
        </w:rPr>
        <w:t xml:space="preserve"> or wages to the members of his </w:t>
      </w:r>
      <w:r w:rsidRPr="005F29E9">
        <w:rPr>
          <w:rFonts w:ascii="Century Gothic" w:hAnsi="Century Gothic" w:cs="Times New Roman"/>
          <w:lang w:val="en-CA"/>
        </w:rPr>
        <w:t>personnel who perform equivalent work at the same place.</w:t>
      </w: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lang w:val="en-CA"/>
        </w:rPr>
        <w:t xml:space="preserve">A difference in salary or wages based on experience, seniority, years of </w:t>
      </w:r>
      <w:r>
        <w:rPr>
          <w:rFonts w:ascii="Century Gothic" w:hAnsi="Century Gothic" w:cs="Times New Roman"/>
          <w:lang w:val="en-CA"/>
        </w:rPr>
        <w:t xml:space="preserve">service, merit, productivity or </w:t>
      </w:r>
      <w:r w:rsidRPr="005F29E9">
        <w:rPr>
          <w:rFonts w:ascii="Century Gothic" w:hAnsi="Century Gothic" w:cs="Times New Roman"/>
          <w:lang w:val="en-CA"/>
        </w:rPr>
        <w:t>overtime is not considered discriminatory if such criteria are common to all members of the personn</w:t>
      </w:r>
      <w:r>
        <w:rPr>
          <w:rFonts w:ascii="Century Gothic" w:hAnsi="Century Gothic" w:cs="Times New Roman"/>
          <w:lang w:val="en-CA"/>
        </w:rPr>
        <w:t xml:space="preserve">el. </w:t>
      </w:r>
      <w:r w:rsidRPr="005F29E9">
        <w:rPr>
          <w:rFonts w:ascii="Century Gothic" w:hAnsi="Century Gothic" w:cs="Times New Roman"/>
          <w:lang w:val="en-CA"/>
        </w:rPr>
        <w:t>Adjustments in compensation and a pay equity plan are deemed not to discriminate on the basis of gender</w:t>
      </w: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lang w:val="en-CA"/>
        </w:rPr>
        <w:t>if they are established in accordance with the Pay Equity Act (chapter E-12.001).</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5F29E9">
        <w:rPr>
          <w:rFonts w:ascii="Century Gothic" w:hAnsi="Century Gothic" w:cs="Times New Roman"/>
          <w:sz w:val="18"/>
          <w:szCs w:val="18"/>
          <w:lang w:val="en-CA"/>
        </w:rPr>
        <w:t>1975, c. 6, s. 19; 1996, c. 43, s. 125.</w:t>
      </w:r>
    </w:p>
    <w:p w:rsidR="005F29E9" w:rsidRP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20. </w:t>
      </w:r>
      <w:r w:rsidRPr="005F29E9">
        <w:rPr>
          <w:rFonts w:ascii="Century Gothic" w:hAnsi="Century Gothic" w:cs="Times New Roman"/>
          <w:lang w:val="en-CA"/>
        </w:rPr>
        <w:t>A distinction, exclusion or preference based on the aptitudes or</w:t>
      </w:r>
      <w:r>
        <w:rPr>
          <w:rFonts w:ascii="Century Gothic" w:hAnsi="Century Gothic" w:cs="Times New Roman"/>
          <w:lang w:val="en-CA"/>
        </w:rPr>
        <w:t xml:space="preserve"> qualifications required for an </w:t>
      </w:r>
      <w:r w:rsidRPr="005F29E9">
        <w:rPr>
          <w:rFonts w:ascii="Century Gothic" w:hAnsi="Century Gothic" w:cs="Times New Roman"/>
          <w:lang w:val="en-CA"/>
        </w:rPr>
        <w:t>employment, or justified by the charitable, philanthropic, religious, political or ed</w:t>
      </w:r>
      <w:r>
        <w:rPr>
          <w:rFonts w:ascii="Century Gothic" w:hAnsi="Century Gothic" w:cs="Times New Roman"/>
          <w:lang w:val="en-CA"/>
        </w:rPr>
        <w:t xml:space="preserve">ucational nature of a non-profit </w:t>
      </w:r>
      <w:r w:rsidRPr="005F29E9">
        <w:rPr>
          <w:rFonts w:ascii="Century Gothic" w:hAnsi="Century Gothic" w:cs="Times New Roman"/>
          <w:lang w:val="en-CA"/>
        </w:rPr>
        <w:t xml:space="preserve">institution or of an institution devoted exclusively to the well-being of an ethnic group, is deemed </w:t>
      </w:r>
      <w:proofErr w:type="spellStart"/>
      <w:r w:rsidRPr="005F29E9">
        <w:rPr>
          <w:rFonts w:ascii="Century Gothic" w:hAnsi="Century Gothic" w:cs="Times New Roman"/>
          <w:lang w:val="en-CA"/>
        </w:rPr>
        <w:t>nondiscriminatory</w:t>
      </w:r>
      <w:proofErr w:type="spellEnd"/>
      <w:r w:rsidRPr="005F29E9">
        <w:rPr>
          <w:rFonts w:ascii="Century Gothic" w:hAnsi="Century Gothic" w:cs="Times New Roman"/>
          <w:lang w:val="en-CA"/>
        </w:rPr>
        <w:t>.</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r w:rsidRPr="005F29E9">
        <w:rPr>
          <w:rFonts w:ascii="Century Gothic" w:hAnsi="Century Gothic" w:cs="Times New Roman"/>
          <w:sz w:val="18"/>
          <w:szCs w:val="18"/>
          <w:lang w:val="en-CA"/>
        </w:rPr>
        <w:t>1975, c. 6, s. 20; 1982, c. 61, s. 6; 1996, c. 10, s. 1.</w:t>
      </w:r>
    </w:p>
    <w:p w:rsidR="005F29E9" w:rsidRPr="005F29E9" w:rsidRDefault="005F29E9" w:rsidP="005F29E9">
      <w:pPr>
        <w:autoSpaceDE w:val="0"/>
        <w:autoSpaceDN w:val="0"/>
        <w:adjustRightInd w:val="0"/>
        <w:spacing w:after="0" w:line="240" w:lineRule="auto"/>
        <w:jc w:val="both"/>
        <w:rPr>
          <w:rFonts w:ascii="Century Gothic" w:hAnsi="Century Gothic" w:cs="Times New Roman"/>
          <w:sz w:val="18"/>
          <w:szCs w:val="18"/>
          <w:lang w:val="en-CA"/>
        </w:rPr>
      </w:pPr>
    </w:p>
    <w:p w:rsidR="005F29E9" w:rsidRPr="005F29E9" w:rsidRDefault="005F29E9" w:rsidP="005F29E9">
      <w:pPr>
        <w:autoSpaceDE w:val="0"/>
        <w:autoSpaceDN w:val="0"/>
        <w:adjustRightInd w:val="0"/>
        <w:spacing w:after="0" w:line="240" w:lineRule="auto"/>
        <w:jc w:val="both"/>
        <w:rPr>
          <w:rFonts w:ascii="Century Gothic" w:hAnsi="Century Gothic" w:cs="Times New Roman"/>
          <w:lang w:val="en-CA"/>
        </w:rPr>
      </w:pPr>
      <w:r w:rsidRPr="005F29E9">
        <w:rPr>
          <w:rFonts w:ascii="Century Gothic" w:hAnsi="Century Gothic" w:cs="Times New Roman"/>
          <w:b/>
          <w:bCs/>
          <w:sz w:val="26"/>
          <w:szCs w:val="26"/>
          <w:lang w:val="en-CA"/>
        </w:rPr>
        <w:t xml:space="preserve">20.1. </w:t>
      </w:r>
      <w:r w:rsidRPr="005F29E9">
        <w:rPr>
          <w:rFonts w:ascii="Century Gothic" w:hAnsi="Century Gothic" w:cs="Times New Roman"/>
          <w:lang w:val="en-CA"/>
        </w:rPr>
        <w:t>In an insurance or pension contract, a social benefits plan, a retirement</w:t>
      </w:r>
      <w:r>
        <w:rPr>
          <w:rFonts w:ascii="Century Gothic" w:hAnsi="Century Gothic" w:cs="Times New Roman"/>
          <w:lang w:val="en-CA"/>
        </w:rPr>
        <w:t xml:space="preserve">, pension or insurance plan, or </w:t>
      </w:r>
      <w:r w:rsidRPr="005F29E9">
        <w:rPr>
          <w:rFonts w:ascii="Century Gothic" w:hAnsi="Century Gothic" w:cs="Times New Roman"/>
          <w:lang w:val="en-CA"/>
        </w:rPr>
        <w:t>a public pension or public insurance plan, a distinction, exclusion or prefer</w:t>
      </w:r>
      <w:r>
        <w:rPr>
          <w:rFonts w:ascii="Century Gothic" w:hAnsi="Century Gothic" w:cs="Times New Roman"/>
          <w:lang w:val="en-CA"/>
        </w:rPr>
        <w:t xml:space="preserve">ence based on age, sex or civil </w:t>
      </w:r>
      <w:r w:rsidRPr="005F29E9">
        <w:rPr>
          <w:rFonts w:ascii="Century Gothic" w:hAnsi="Century Gothic" w:cs="Times New Roman"/>
          <w:lang w:val="en-CA"/>
        </w:rPr>
        <w:t>status is deemed non-discriminatory where the use thereof is warranted a</w:t>
      </w:r>
      <w:r>
        <w:rPr>
          <w:rFonts w:ascii="Century Gothic" w:hAnsi="Century Gothic" w:cs="Times New Roman"/>
          <w:lang w:val="en-CA"/>
        </w:rPr>
        <w:t xml:space="preserve">nd the basis therefor is a risk </w:t>
      </w:r>
      <w:r w:rsidRPr="005F29E9">
        <w:rPr>
          <w:rFonts w:ascii="Century Gothic" w:hAnsi="Century Gothic" w:cs="Times New Roman"/>
          <w:lang w:val="en-CA"/>
        </w:rPr>
        <w:t xml:space="preserve">determination </w:t>
      </w:r>
      <w:r>
        <w:rPr>
          <w:rFonts w:ascii="Century Gothic" w:hAnsi="Century Gothic" w:cs="Times New Roman"/>
          <w:lang w:val="en-CA"/>
        </w:rPr>
        <w:t xml:space="preserve">factor based on actuarial data. </w:t>
      </w:r>
      <w:r w:rsidRPr="005F29E9">
        <w:rPr>
          <w:rFonts w:ascii="Century Gothic" w:hAnsi="Century Gothic" w:cs="Times New Roman"/>
          <w:lang w:val="en-CA"/>
        </w:rPr>
        <w:t>In such contracts or plans, the use of health as a risk determination factor doe</w:t>
      </w:r>
      <w:r>
        <w:rPr>
          <w:rFonts w:ascii="Century Gothic" w:hAnsi="Century Gothic" w:cs="Times New Roman"/>
          <w:lang w:val="en-CA"/>
        </w:rPr>
        <w:t xml:space="preserve">s not constitute discrimination </w:t>
      </w:r>
      <w:r w:rsidRPr="005F29E9">
        <w:rPr>
          <w:rFonts w:ascii="Century Gothic" w:hAnsi="Century Gothic" w:cs="Times New Roman"/>
          <w:lang w:val="en-CA"/>
        </w:rPr>
        <w:t>within the meaning of section 10.</w:t>
      </w:r>
    </w:p>
    <w:p w:rsidR="005F29E9" w:rsidRDefault="005F29E9" w:rsidP="005F29E9">
      <w:pPr>
        <w:autoSpaceDE w:val="0"/>
        <w:autoSpaceDN w:val="0"/>
        <w:adjustRightInd w:val="0"/>
        <w:spacing w:after="0" w:line="240" w:lineRule="auto"/>
        <w:jc w:val="both"/>
        <w:rPr>
          <w:rFonts w:ascii="Century Gothic" w:hAnsi="Century Gothic" w:cs="Times New Roman"/>
          <w:sz w:val="18"/>
          <w:szCs w:val="18"/>
        </w:rPr>
      </w:pPr>
      <w:r w:rsidRPr="005F29E9">
        <w:rPr>
          <w:rFonts w:ascii="Century Gothic" w:hAnsi="Century Gothic" w:cs="Times New Roman"/>
          <w:sz w:val="18"/>
          <w:szCs w:val="18"/>
        </w:rPr>
        <w:t>1996, c. 10, s. 2.</w:t>
      </w:r>
    </w:p>
    <w:p w:rsidR="004958D1" w:rsidRDefault="004958D1" w:rsidP="005F29E9">
      <w:pPr>
        <w:autoSpaceDE w:val="0"/>
        <w:autoSpaceDN w:val="0"/>
        <w:adjustRightInd w:val="0"/>
        <w:spacing w:after="0" w:line="240" w:lineRule="auto"/>
        <w:jc w:val="both"/>
        <w:rPr>
          <w:rFonts w:ascii="Century Gothic" w:hAnsi="Century Gothic" w:cs="Times New Roman"/>
          <w:sz w:val="18"/>
          <w:szCs w:val="18"/>
        </w:rPr>
      </w:pPr>
    </w:p>
    <w:p w:rsidR="004958D1" w:rsidRDefault="004958D1" w:rsidP="005F29E9">
      <w:pPr>
        <w:autoSpaceDE w:val="0"/>
        <w:autoSpaceDN w:val="0"/>
        <w:adjustRightInd w:val="0"/>
        <w:spacing w:after="0" w:line="240" w:lineRule="auto"/>
        <w:jc w:val="both"/>
        <w:rPr>
          <w:rFonts w:ascii="Century Gothic" w:hAnsi="Century Gothic" w:cs="Times New Roman"/>
          <w:sz w:val="18"/>
          <w:szCs w:val="18"/>
        </w:rPr>
      </w:pPr>
    </w:p>
    <w:p w:rsidR="0043574E" w:rsidRPr="0043574E" w:rsidRDefault="0043574E" w:rsidP="005F29E9">
      <w:pPr>
        <w:autoSpaceDE w:val="0"/>
        <w:autoSpaceDN w:val="0"/>
        <w:adjustRightInd w:val="0"/>
        <w:spacing w:after="0" w:line="240" w:lineRule="auto"/>
        <w:jc w:val="both"/>
        <w:rPr>
          <w:rFonts w:ascii="Century Gothic" w:hAnsi="Century Gothic" w:cs="Times New Roman"/>
          <w:i/>
          <w:sz w:val="24"/>
          <w:lang w:val="en-CA"/>
        </w:rPr>
      </w:pPr>
      <w:bookmarkStart w:id="0" w:name="_GoBack"/>
      <w:bookmarkEnd w:id="0"/>
    </w:p>
    <w:sectPr w:rsidR="0043574E" w:rsidRPr="0043574E">
      <w:headerReference w:type="default" r:id="rId16"/>
      <w:footerReference w:type="default" r:id="rId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CF8" w:rsidRDefault="00713CF8" w:rsidP="00713CF8">
      <w:pPr>
        <w:spacing w:after="0" w:line="240" w:lineRule="auto"/>
      </w:pPr>
      <w:r>
        <w:separator/>
      </w:r>
    </w:p>
  </w:endnote>
  <w:endnote w:type="continuationSeparator" w:id="0">
    <w:p w:rsidR="00713CF8" w:rsidRDefault="00713CF8" w:rsidP="00713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3">
    <w:altName w:val="Wingdings"/>
    <w:panose1 w:val="050401020108070707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459000"/>
      <w:docPartObj>
        <w:docPartGallery w:val="Page Numbers (Bottom of Page)"/>
        <w:docPartUnique/>
      </w:docPartObj>
    </w:sdtPr>
    <w:sdtEndPr>
      <w:rPr>
        <w:rFonts w:ascii="Century Gothic" w:hAnsi="Century Gothic"/>
        <w:noProof/>
      </w:rPr>
    </w:sdtEndPr>
    <w:sdtContent>
      <w:p w:rsidR="00713CF8" w:rsidRPr="00713CF8" w:rsidRDefault="00713CF8">
        <w:pPr>
          <w:pStyle w:val="Footer"/>
          <w:jc w:val="right"/>
          <w:rPr>
            <w:rFonts w:ascii="Century Gothic" w:hAnsi="Century Gothic"/>
          </w:rPr>
        </w:pPr>
        <w:r w:rsidRPr="00713CF8">
          <w:rPr>
            <w:rFonts w:ascii="Century Gothic" w:hAnsi="Century Gothic"/>
          </w:rPr>
          <w:fldChar w:fldCharType="begin"/>
        </w:r>
        <w:r w:rsidRPr="00713CF8">
          <w:rPr>
            <w:rFonts w:ascii="Century Gothic" w:hAnsi="Century Gothic"/>
          </w:rPr>
          <w:instrText xml:space="preserve"> PAGE   \* MERGEFORMAT </w:instrText>
        </w:r>
        <w:r w:rsidRPr="00713CF8">
          <w:rPr>
            <w:rFonts w:ascii="Century Gothic" w:hAnsi="Century Gothic"/>
          </w:rPr>
          <w:fldChar w:fldCharType="separate"/>
        </w:r>
        <w:r w:rsidR="009C0C94">
          <w:rPr>
            <w:rFonts w:ascii="Century Gothic" w:hAnsi="Century Gothic"/>
            <w:noProof/>
          </w:rPr>
          <w:t>11</w:t>
        </w:r>
        <w:r w:rsidRPr="00713CF8">
          <w:rPr>
            <w:rFonts w:ascii="Century Gothic" w:hAnsi="Century Gothic"/>
            <w:noProof/>
          </w:rPr>
          <w:fldChar w:fldCharType="end"/>
        </w:r>
      </w:p>
    </w:sdtContent>
  </w:sdt>
  <w:p w:rsidR="00713CF8" w:rsidRDefault="00713C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CF8" w:rsidRDefault="00713CF8" w:rsidP="00713CF8">
      <w:pPr>
        <w:spacing w:after="0" w:line="240" w:lineRule="auto"/>
      </w:pPr>
      <w:r>
        <w:separator/>
      </w:r>
    </w:p>
  </w:footnote>
  <w:footnote w:type="continuationSeparator" w:id="0">
    <w:p w:rsidR="00713CF8" w:rsidRDefault="00713CF8" w:rsidP="00713C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F8" w:rsidRPr="00713CF8" w:rsidRDefault="00713CF8">
    <w:pPr>
      <w:pStyle w:val="Header"/>
      <w:rPr>
        <w:rFonts w:ascii="Century Gothic" w:hAnsi="Century Gothic"/>
        <w:b/>
        <w:lang w:val="en-CA"/>
      </w:rPr>
    </w:pPr>
    <w:r w:rsidRPr="00713CF8">
      <w:rPr>
        <w:rFonts w:ascii="Century Gothic" w:hAnsi="Century Gothic"/>
        <w:b/>
        <w:lang w:val="en-CA"/>
      </w:rPr>
      <w:t>COMM 315: Business Law &amp; Ethics</w:t>
    </w:r>
  </w:p>
  <w:p w:rsidR="00713CF8" w:rsidRPr="00713CF8" w:rsidRDefault="00713CF8">
    <w:pPr>
      <w:pStyle w:val="Header"/>
      <w:rPr>
        <w:rFonts w:ascii="Century Gothic" w:hAnsi="Century Gothic"/>
        <w:i/>
        <w:lang w:val="en-CA"/>
      </w:rPr>
    </w:pPr>
    <w:r w:rsidRPr="00713CF8">
      <w:rPr>
        <w:rFonts w:ascii="Century Gothic" w:hAnsi="Century Gothic"/>
        <w:i/>
        <w:lang w:val="en-CA"/>
      </w:rPr>
      <w:t>REVIEW NOTES</w:t>
    </w:r>
  </w:p>
  <w:p w:rsidR="00713CF8" w:rsidRPr="00713CF8" w:rsidRDefault="00713CF8">
    <w:pPr>
      <w:pStyle w:val="Header"/>
      <w:rPr>
        <w:lang w:val="en-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pt;height:4.5pt" o:bullet="t">
        <v:imagedata r:id="rId1" o:title="BouleOr-6x6"/>
      </v:shape>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abstractNum w:abstractNumId="0">
    <w:nsid w:val="01C80FB3"/>
    <w:multiLevelType w:val="multilevel"/>
    <w:tmpl w:val="E83E422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D7149"/>
    <w:multiLevelType w:val="multilevel"/>
    <w:tmpl w:val="C5BA2C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CA2B0F"/>
    <w:multiLevelType w:val="multilevel"/>
    <w:tmpl w:val="4EDA8F3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4C604E"/>
    <w:multiLevelType w:val="multilevel"/>
    <w:tmpl w:val="52CAA3C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Century Gothic" w:hAnsi="Century Gothic" w:hint="default"/>
        <w:b w:val="0"/>
        <w:i w:val="0"/>
      </w:rPr>
    </w:lvl>
    <w:lvl w:ilvl="2">
      <w:start w:val="1"/>
      <w:numFmt w:val="bullet"/>
      <w:lvlText w:val=""/>
      <w:lvlJc w:val="left"/>
      <w:pPr>
        <w:ind w:left="1224" w:hanging="504"/>
      </w:pPr>
      <w:rPr>
        <w:rFonts w:ascii="Symbol" w:hAnsi="Symbol" w:hint="default"/>
        <w:b w:val="0"/>
      </w:rPr>
    </w:lvl>
    <w:lvl w:ilvl="3">
      <w:numFmt w:val="bullet"/>
      <w:lvlText w:val="-"/>
      <w:lvlJc w:val="left"/>
      <w:pPr>
        <w:ind w:left="1728" w:hanging="648"/>
      </w:pPr>
      <w:rPr>
        <w:rFonts w:ascii="Arial" w:eastAsiaTheme="minorHAnsi"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F1B76C2"/>
    <w:multiLevelType w:val="multilevel"/>
    <w:tmpl w:val="33E67470"/>
    <w:lvl w:ilvl="0">
      <w:start w:val="1"/>
      <w:numFmt w:val="decimal"/>
      <w:lvlText w:val="%1."/>
      <w:lvlJc w:val="left"/>
      <w:pPr>
        <w:ind w:left="360" w:hanging="360"/>
      </w:pPr>
      <w:rPr>
        <w:rFonts w:hint="default"/>
        <w:b/>
        <w:sz w:val="22"/>
      </w:rPr>
    </w:lvl>
    <w:lvl w:ilvl="1">
      <w:start w:val="1"/>
      <w:numFmt w:val="bullet"/>
      <w:lvlText w:val=""/>
      <w:lvlJc w:val="left"/>
      <w:pPr>
        <w:ind w:left="792" w:hanging="432"/>
      </w:pPr>
      <w:rPr>
        <w:rFonts w:ascii="Symbol" w:hAnsi="Symbol" w:hint="default"/>
        <w:b w:val="0"/>
        <w:i w:val="0"/>
      </w:rPr>
    </w:lvl>
    <w:lvl w:ilvl="2">
      <w:start w:val="1"/>
      <w:numFmt w:val="bullet"/>
      <w:lvlText w:val=""/>
      <w:lvlJc w:val="left"/>
      <w:pPr>
        <w:ind w:left="1224" w:hanging="504"/>
      </w:pPr>
      <w:rPr>
        <w:rFonts w:ascii="Symbol" w:hAnsi="Symbol" w:hint="default"/>
        <w:b w:val="0"/>
      </w:rPr>
    </w:lvl>
    <w:lvl w:ilvl="3">
      <w:numFmt w:val="bullet"/>
      <w:lvlText w:val="-"/>
      <w:lvlJc w:val="left"/>
      <w:pPr>
        <w:ind w:left="1728" w:hanging="648"/>
      </w:pPr>
      <w:rPr>
        <w:rFonts w:ascii="Arial" w:eastAsiaTheme="minorHAnsi"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F8"/>
    <w:rsid w:val="00011481"/>
    <w:rsid w:val="00072D5A"/>
    <w:rsid w:val="000F000F"/>
    <w:rsid w:val="0010370E"/>
    <w:rsid w:val="001323E5"/>
    <w:rsid w:val="002B4504"/>
    <w:rsid w:val="002B77B9"/>
    <w:rsid w:val="00312D92"/>
    <w:rsid w:val="00332252"/>
    <w:rsid w:val="0043574E"/>
    <w:rsid w:val="004958D1"/>
    <w:rsid w:val="004A143B"/>
    <w:rsid w:val="004F2106"/>
    <w:rsid w:val="00500A2C"/>
    <w:rsid w:val="0053575F"/>
    <w:rsid w:val="005520BE"/>
    <w:rsid w:val="005F29E9"/>
    <w:rsid w:val="00713A70"/>
    <w:rsid w:val="00713CF8"/>
    <w:rsid w:val="007F3D8D"/>
    <w:rsid w:val="008B6AAA"/>
    <w:rsid w:val="008D178A"/>
    <w:rsid w:val="009C0C94"/>
    <w:rsid w:val="00A37E68"/>
    <w:rsid w:val="00A46165"/>
    <w:rsid w:val="00AC637E"/>
    <w:rsid w:val="00B46CFF"/>
    <w:rsid w:val="00C140B9"/>
    <w:rsid w:val="00C23558"/>
    <w:rsid w:val="00C5294E"/>
    <w:rsid w:val="00CB4C0C"/>
    <w:rsid w:val="00E40431"/>
    <w:rsid w:val="00EC3155"/>
    <w:rsid w:val="00F739F1"/>
    <w:rsid w:val="00F75F62"/>
    <w:rsid w:val="00F96C0C"/>
    <w:rsid w:val="00FB64A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3CF8"/>
    <w:pPr>
      <w:tabs>
        <w:tab w:val="center" w:pos="4320"/>
        <w:tab w:val="right" w:pos="8640"/>
      </w:tabs>
      <w:spacing w:after="0" w:line="240" w:lineRule="auto"/>
    </w:pPr>
  </w:style>
  <w:style w:type="character" w:customStyle="1" w:styleId="HeaderChar">
    <w:name w:val="Header Char"/>
    <w:basedOn w:val="DefaultParagraphFont"/>
    <w:link w:val="Header"/>
    <w:uiPriority w:val="99"/>
    <w:rsid w:val="00713CF8"/>
  </w:style>
  <w:style w:type="paragraph" w:styleId="Footer">
    <w:name w:val="footer"/>
    <w:basedOn w:val="Normal"/>
    <w:link w:val="FooterChar"/>
    <w:uiPriority w:val="99"/>
    <w:unhideWhenUsed/>
    <w:rsid w:val="00713CF8"/>
    <w:pPr>
      <w:tabs>
        <w:tab w:val="center" w:pos="4320"/>
        <w:tab w:val="right" w:pos="8640"/>
      </w:tabs>
      <w:spacing w:after="0" w:line="240" w:lineRule="auto"/>
    </w:pPr>
  </w:style>
  <w:style w:type="character" w:customStyle="1" w:styleId="FooterChar">
    <w:name w:val="Footer Char"/>
    <w:basedOn w:val="DefaultParagraphFont"/>
    <w:link w:val="Footer"/>
    <w:uiPriority w:val="99"/>
    <w:rsid w:val="00713CF8"/>
  </w:style>
  <w:style w:type="paragraph" w:styleId="BalloonText">
    <w:name w:val="Balloon Text"/>
    <w:basedOn w:val="Normal"/>
    <w:link w:val="BalloonTextChar"/>
    <w:uiPriority w:val="99"/>
    <w:semiHidden/>
    <w:unhideWhenUsed/>
    <w:rsid w:val="00713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CF8"/>
    <w:rPr>
      <w:rFonts w:ascii="Tahoma" w:hAnsi="Tahoma" w:cs="Tahoma"/>
      <w:sz w:val="16"/>
      <w:szCs w:val="16"/>
    </w:rPr>
  </w:style>
  <w:style w:type="paragraph" w:styleId="ListParagraph">
    <w:name w:val="List Paragraph"/>
    <w:basedOn w:val="Normal"/>
    <w:uiPriority w:val="34"/>
    <w:qFormat/>
    <w:rsid w:val="00713CF8"/>
    <w:pPr>
      <w:ind w:left="720"/>
      <w:contextualSpacing/>
    </w:pPr>
  </w:style>
  <w:style w:type="character" w:styleId="Emphasis">
    <w:name w:val="Emphasis"/>
    <w:basedOn w:val="DefaultParagraphFont"/>
    <w:uiPriority w:val="20"/>
    <w:qFormat/>
    <w:rsid w:val="004A143B"/>
    <w:rPr>
      <w:i/>
      <w:iCs/>
    </w:rPr>
  </w:style>
  <w:style w:type="table" w:styleId="TableGrid">
    <w:name w:val="Table Grid"/>
    <w:basedOn w:val="TableNormal"/>
    <w:uiPriority w:val="59"/>
    <w:rsid w:val="00AC6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6AAA"/>
    <w:pPr>
      <w:autoSpaceDE w:val="0"/>
      <w:autoSpaceDN w:val="0"/>
      <w:adjustRightInd w:val="0"/>
      <w:spacing w:after="0" w:line="240" w:lineRule="auto"/>
    </w:pPr>
    <w:rPr>
      <w:rFonts w:ascii="Wingdings 3" w:hAnsi="Wingdings 3" w:cs="Wingdings 3"/>
      <w:color w:val="000000"/>
      <w:sz w:val="24"/>
      <w:szCs w:val="24"/>
    </w:rPr>
  </w:style>
  <w:style w:type="character" w:customStyle="1" w:styleId="apple-converted-space">
    <w:name w:val="apple-converted-space"/>
    <w:basedOn w:val="DefaultParagraphFont"/>
    <w:rsid w:val="002B77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3CF8"/>
    <w:pPr>
      <w:tabs>
        <w:tab w:val="center" w:pos="4320"/>
        <w:tab w:val="right" w:pos="8640"/>
      </w:tabs>
      <w:spacing w:after="0" w:line="240" w:lineRule="auto"/>
    </w:pPr>
  </w:style>
  <w:style w:type="character" w:customStyle="1" w:styleId="HeaderChar">
    <w:name w:val="Header Char"/>
    <w:basedOn w:val="DefaultParagraphFont"/>
    <w:link w:val="Header"/>
    <w:uiPriority w:val="99"/>
    <w:rsid w:val="00713CF8"/>
  </w:style>
  <w:style w:type="paragraph" w:styleId="Footer">
    <w:name w:val="footer"/>
    <w:basedOn w:val="Normal"/>
    <w:link w:val="FooterChar"/>
    <w:uiPriority w:val="99"/>
    <w:unhideWhenUsed/>
    <w:rsid w:val="00713CF8"/>
    <w:pPr>
      <w:tabs>
        <w:tab w:val="center" w:pos="4320"/>
        <w:tab w:val="right" w:pos="8640"/>
      </w:tabs>
      <w:spacing w:after="0" w:line="240" w:lineRule="auto"/>
    </w:pPr>
  </w:style>
  <w:style w:type="character" w:customStyle="1" w:styleId="FooterChar">
    <w:name w:val="Footer Char"/>
    <w:basedOn w:val="DefaultParagraphFont"/>
    <w:link w:val="Footer"/>
    <w:uiPriority w:val="99"/>
    <w:rsid w:val="00713CF8"/>
  </w:style>
  <w:style w:type="paragraph" w:styleId="BalloonText">
    <w:name w:val="Balloon Text"/>
    <w:basedOn w:val="Normal"/>
    <w:link w:val="BalloonTextChar"/>
    <w:uiPriority w:val="99"/>
    <w:semiHidden/>
    <w:unhideWhenUsed/>
    <w:rsid w:val="00713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CF8"/>
    <w:rPr>
      <w:rFonts w:ascii="Tahoma" w:hAnsi="Tahoma" w:cs="Tahoma"/>
      <w:sz w:val="16"/>
      <w:szCs w:val="16"/>
    </w:rPr>
  </w:style>
  <w:style w:type="paragraph" w:styleId="ListParagraph">
    <w:name w:val="List Paragraph"/>
    <w:basedOn w:val="Normal"/>
    <w:uiPriority w:val="34"/>
    <w:qFormat/>
    <w:rsid w:val="00713CF8"/>
    <w:pPr>
      <w:ind w:left="720"/>
      <w:contextualSpacing/>
    </w:pPr>
  </w:style>
  <w:style w:type="character" w:styleId="Emphasis">
    <w:name w:val="Emphasis"/>
    <w:basedOn w:val="DefaultParagraphFont"/>
    <w:uiPriority w:val="20"/>
    <w:qFormat/>
    <w:rsid w:val="004A143B"/>
    <w:rPr>
      <w:i/>
      <w:iCs/>
    </w:rPr>
  </w:style>
  <w:style w:type="table" w:styleId="TableGrid">
    <w:name w:val="Table Grid"/>
    <w:basedOn w:val="TableNormal"/>
    <w:uiPriority w:val="59"/>
    <w:rsid w:val="00AC6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6AAA"/>
    <w:pPr>
      <w:autoSpaceDE w:val="0"/>
      <w:autoSpaceDN w:val="0"/>
      <w:adjustRightInd w:val="0"/>
      <w:spacing w:after="0" w:line="240" w:lineRule="auto"/>
    </w:pPr>
    <w:rPr>
      <w:rFonts w:ascii="Wingdings 3" w:hAnsi="Wingdings 3" w:cs="Wingdings 3"/>
      <w:color w:val="000000"/>
      <w:sz w:val="24"/>
      <w:szCs w:val="24"/>
    </w:rPr>
  </w:style>
  <w:style w:type="character" w:customStyle="1" w:styleId="apple-converted-space">
    <w:name w:val="apple-converted-space"/>
    <w:basedOn w:val="DefaultParagraphFont"/>
    <w:rsid w:val="002B7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s.justice.gc.ca/eng/Const/page-5.html" TargetMode="External"/><Relationship Id="rId13" Type="http://schemas.openxmlformats.org/officeDocument/2006/relationships/diagramQuickStyle" Target="diagrams/quickStyle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laws.justice.gc.ca/eng/Const/page-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aws.justice.gc.ca/eng/Const/page-5.html" TargetMode="External"/><Relationship Id="rId14" Type="http://schemas.openxmlformats.org/officeDocument/2006/relationships/diagramColors" Target="diagrams/colors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4D22A4-6C47-409F-A6A0-04F1D594EAC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fr-CA"/>
        </a:p>
      </dgm:t>
    </dgm:pt>
    <dgm:pt modelId="{0CC73FCF-D026-42AC-8DB1-807FCE5FEB89}">
      <dgm:prSet phldrT="[Text]" custT="1">
        <dgm:style>
          <a:lnRef idx="1">
            <a:schemeClr val="accent2"/>
          </a:lnRef>
          <a:fillRef idx="3">
            <a:schemeClr val="accent2"/>
          </a:fillRef>
          <a:effectRef idx="2">
            <a:schemeClr val="accent2"/>
          </a:effectRef>
          <a:fontRef idx="minor">
            <a:schemeClr val="lt1"/>
          </a:fontRef>
        </dgm:style>
      </dgm:prSet>
      <dgm:spPr>
        <a:ln/>
      </dgm:spPr>
      <dgm:t>
        <a:bodyPr/>
        <a:lstStyle/>
        <a:p>
          <a:r>
            <a:rPr lang="fr-CA" sz="900" b="1">
              <a:solidFill>
                <a:sysClr val="windowText" lastClr="000000"/>
              </a:solidFill>
              <a:latin typeface="Century Gothic" panose="020B0502020202020204" pitchFamily="34" charset="0"/>
            </a:rPr>
            <a:t>Supreme Court of Canada</a:t>
          </a:r>
        </a:p>
      </dgm:t>
    </dgm:pt>
    <dgm:pt modelId="{10BD94E8-1FBA-4EA7-8DFD-97A6ACB19753}" type="parTrans" cxnId="{E034C982-A622-4005-B16C-85DA80A1BCC1}">
      <dgm:prSet/>
      <dgm:spPr/>
      <dgm:t>
        <a:bodyPr/>
        <a:lstStyle/>
        <a:p>
          <a:endParaRPr lang="fr-CA" sz="900" b="1">
            <a:solidFill>
              <a:sysClr val="windowText" lastClr="000000"/>
            </a:solidFill>
            <a:latin typeface="Century Gothic" panose="020B0502020202020204" pitchFamily="34" charset="0"/>
          </a:endParaRPr>
        </a:p>
      </dgm:t>
    </dgm:pt>
    <dgm:pt modelId="{67660E3D-BB45-4C9D-8080-F3F758FCB085}" type="sibTrans" cxnId="{E034C982-A622-4005-B16C-85DA80A1BCC1}">
      <dgm:prSet/>
      <dgm:spPr/>
      <dgm:t>
        <a:bodyPr/>
        <a:lstStyle/>
        <a:p>
          <a:endParaRPr lang="fr-CA" sz="900" b="1">
            <a:solidFill>
              <a:sysClr val="windowText" lastClr="000000"/>
            </a:solidFill>
            <a:latin typeface="Century Gothic" panose="020B0502020202020204" pitchFamily="34" charset="0"/>
          </a:endParaRPr>
        </a:p>
      </dgm:t>
    </dgm:pt>
    <dgm:pt modelId="{096F13AC-373D-4F30-9D85-718DB2CED06C}">
      <dgm:prSet phldrT="[Text]" custT="1">
        <dgm:style>
          <a:lnRef idx="1">
            <a:schemeClr val="accent1"/>
          </a:lnRef>
          <a:fillRef idx="3">
            <a:schemeClr val="accent1"/>
          </a:fillRef>
          <a:effectRef idx="2">
            <a:schemeClr val="accent1"/>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Québec Court of Appeal</a:t>
          </a:r>
        </a:p>
      </dgm:t>
    </dgm:pt>
    <dgm:pt modelId="{D8717743-DDC9-4B41-9792-5EC27E2A305B}" type="parTrans" cxnId="{8AD079C8-49D8-4DF8-AEEE-EED1BCE3640B}">
      <dgm:prSet/>
      <dgm:spPr/>
      <dgm:t>
        <a:bodyPr/>
        <a:lstStyle/>
        <a:p>
          <a:endParaRPr lang="fr-CA" sz="900" b="1">
            <a:solidFill>
              <a:sysClr val="windowText" lastClr="000000"/>
            </a:solidFill>
            <a:latin typeface="Century Gothic" panose="020B0502020202020204" pitchFamily="34" charset="0"/>
          </a:endParaRPr>
        </a:p>
      </dgm:t>
    </dgm:pt>
    <dgm:pt modelId="{698E3146-AABB-4BB1-A293-BD82B9596778}" type="sibTrans" cxnId="{8AD079C8-49D8-4DF8-AEEE-EED1BCE3640B}">
      <dgm:prSet/>
      <dgm:spPr/>
      <dgm:t>
        <a:bodyPr/>
        <a:lstStyle/>
        <a:p>
          <a:endParaRPr lang="fr-CA" sz="900" b="1">
            <a:solidFill>
              <a:sysClr val="windowText" lastClr="000000"/>
            </a:solidFill>
            <a:latin typeface="Century Gothic" panose="020B0502020202020204" pitchFamily="34" charset="0"/>
          </a:endParaRPr>
        </a:p>
      </dgm:t>
    </dgm:pt>
    <dgm:pt modelId="{242F50E0-8A8D-484C-B855-206ECB29B8EC}">
      <dgm:prSet phldrT="[Text]" custT="1">
        <dgm:style>
          <a:lnRef idx="1">
            <a:schemeClr val="accent1"/>
          </a:lnRef>
          <a:fillRef idx="3">
            <a:schemeClr val="accent1"/>
          </a:fillRef>
          <a:effectRef idx="2">
            <a:schemeClr val="accent1"/>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Federal Court of Appeal</a:t>
          </a:r>
        </a:p>
      </dgm:t>
    </dgm:pt>
    <dgm:pt modelId="{60CC2868-06B9-49C5-B423-B2467704BA13}" type="parTrans" cxnId="{A09A3B29-39B2-423A-B6AA-B97923E9D53A}">
      <dgm:prSet/>
      <dgm:spPr/>
      <dgm:t>
        <a:bodyPr/>
        <a:lstStyle/>
        <a:p>
          <a:endParaRPr lang="fr-CA" sz="900" b="1">
            <a:solidFill>
              <a:sysClr val="windowText" lastClr="000000"/>
            </a:solidFill>
            <a:latin typeface="Century Gothic" panose="020B0502020202020204" pitchFamily="34" charset="0"/>
          </a:endParaRPr>
        </a:p>
      </dgm:t>
    </dgm:pt>
    <dgm:pt modelId="{46F51FC2-7EB2-492F-9933-28FA10F6F5AE}" type="sibTrans" cxnId="{A09A3B29-39B2-423A-B6AA-B97923E9D53A}">
      <dgm:prSet/>
      <dgm:spPr/>
      <dgm:t>
        <a:bodyPr/>
        <a:lstStyle/>
        <a:p>
          <a:endParaRPr lang="fr-CA" sz="900" b="1">
            <a:solidFill>
              <a:sysClr val="windowText" lastClr="000000"/>
            </a:solidFill>
            <a:latin typeface="Century Gothic" panose="020B0502020202020204" pitchFamily="34" charset="0"/>
          </a:endParaRPr>
        </a:p>
      </dgm:t>
    </dgm:pt>
    <dgm:pt modelId="{26A5722E-E389-46FA-A3D4-7C5F2C373842}">
      <dgm:prSet custT="1">
        <dgm:style>
          <a:lnRef idx="1">
            <a:schemeClr val="accent3"/>
          </a:lnRef>
          <a:fillRef idx="3">
            <a:schemeClr val="accent3"/>
          </a:fillRef>
          <a:effectRef idx="2">
            <a:schemeClr val="accent3"/>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Québec Superior Court</a:t>
          </a:r>
        </a:p>
      </dgm:t>
    </dgm:pt>
    <dgm:pt modelId="{B59649CD-7295-4B00-8531-737C6A945E93}" type="parTrans" cxnId="{07842D6A-07B6-4E94-8DD2-1946A8D87D7B}">
      <dgm:prSet/>
      <dgm:spPr/>
      <dgm:t>
        <a:bodyPr/>
        <a:lstStyle/>
        <a:p>
          <a:endParaRPr lang="fr-CA" sz="900" b="1">
            <a:solidFill>
              <a:sysClr val="windowText" lastClr="000000"/>
            </a:solidFill>
            <a:latin typeface="Century Gothic" panose="020B0502020202020204" pitchFamily="34" charset="0"/>
          </a:endParaRPr>
        </a:p>
      </dgm:t>
    </dgm:pt>
    <dgm:pt modelId="{A91FA23E-DF2C-41A2-9178-5889735C67AD}" type="sibTrans" cxnId="{07842D6A-07B6-4E94-8DD2-1946A8D87D7B}">
      <dgm:prSet/>
      <dgm:spPr/>
      <dgm:t>
        <a:bodyPr/>
        <a:lstStyle/>
        <a:p>
          <a:endParaRPr lang="fr-CA" sz="900" b="1">
            <a:solidFill>
              <a:sysClr val="windowText" lastClr="000000"/>
            </a:solidFill>
            <a:latin typeface="Century Gothic" panose="020B0502020202020204" pitchFamily="34" charset="0"/>
          </a:endParaRPr>
        </a:p>
      </dgm:t>
    </dgm:pt>
    <dgm:pt modelId="{E738FA31-7073-4480-94E7-566606A0A3D8}">
      <dgm:prSet custT="1">
        <dgm:style>
          <a:lnRef idx="1">
            <a:schemeClr val="accent3"/>
          </a:lnRef>
          <a:fillRef idx="3">
            <a:schemeClr val="accent3"/>
          </a:fillRef>
          <a:effectRef idx="2">
            <a:schemeClr val="accent3"/>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Court of Québec</a:t>
          </a:r>
        </a:p>
      </dgm:t>
    </dgm:pt>
    <dgm:pt modelId="{D6F81349-72CF-4FDF-8DD2-2582D86006C7}" type="parTrans" cxnId="{225701D6-010D-43E7-81B4-57C228DF426B}">
      <dgm:prSet/>
      <dgm:spPr/>
      <dgm:t>
        <a:bodyPr/>
        <a:lstStyle/>
        <a:p>
          <a:endParaRPr lang="fr-CA" sz="900" b="1">
            <a:solidFill>
              <a:sysClr val="windowText" lastClr="000000"/>
            </a:solidFill>
            <a:latin typeface="Century Gothic" panose="020B0502020202020204" pitchFamily="34" charset="0"/>
          </a:endParaRPr>
        </a:p>
      </dgm:t>
    </dgm:pt>
    <dgm:pt modelId="{E5571182-391F-42E5-BF8D-6FE764E4C603}" type="sibTrans" cxnId="{225701D6-010D-43E7-81B4-57C228DF426B}">
      <dgm:prSet/>
      <dgm:spPr/>
      <dgm:t>
        <a:bodyPr/>
        <a:lstStyle/>
        <a:p>
          <a:endParaRPr lang="fr-CA" sz="900" b="1">
            <a:solidFill>
              <a:sysClr val="windowText" lastClr="000000"/>
            </a:solidFill>
            <a:latin typeface="Century Gothic" panose="020B0502020202020204" pitchFamily="34" charset="0"/>
          </a:endParaRPr>
        </a:p>
      </dgm:t>
    </dgm:pt>
    <dgm:pt modelId="{1BE4EB0B-373D-42E9-8077-7671BF7EB0AB}" type="asst">
      <dgm:prSet custT="1">
        <dgm:style>
          <a:lnRef idx="1">
            <a:schemeClr val="accent5"/>
          </a:lnRef>
          <a:fillRef idx="3">
            <a:schemeClr val="accent5"/>
          </a:fillRef>
          <a:effectRef idx="2">
            <a:schemeClr val="accent5"/>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Small claims court</a:t>
          </a:r>
        </a:p>
      </dgm:t>
    </dgm:pt>
    <dgm:pt modelId="{BC32E4B0-1ADA-45B0-A683-C3FCC83B106B}" type="parTrans" cxnId="{6CB9AB70-0F89-4733-A9B1-2378232DA26E}">
      <dgm:prSet/>
      <dgm:spPr/>
      <dgm:t>
        <a:bodyPr/>
        <a:lstStyle/>
        <a:p>
          <a:endParaRPr lang="fr-CA" sz="900" b="1">
            <a:solidFill>
              <a:sysClr val="windowText" lastClr="000000"/>
            </a:solidFill>
            <a:latin typeface="Century Gothic" panose="020B0502020202020204" pitchFamily="34" charset="0"/>
          </a:endParaRPr>
        </a:p>
      </dgm:t>
    </dgm:pt>
    <dgm:pt modelId="{BF0DEF7D-E405-46AD-9BE0-29A770508CE6}" type="sibTrans" cxnId="{6CB9AB70-0F89-4733-A9B1-2378232DA26E}">
      <dgm:prSet/>
      <dgm:spPr/>
      <dgm:t>
        <a:bodyPr/>
        <a:lstStyle/>
        <a:p>
          <a:endParaRPr lang="fr-CA" sz="900" b="1">
            <a:solidFill>
              <a:sysClr val="windowText" lastClr="000000"/>
            </a:solidFill>
            <a:latin typeface="Century Gothic" panose="020B0502020202020204" pitchFamily="34" charset="0"/>
          </a:endParaRPr>
        </a:p>
      </dgm:t>
    </dgm:pt>
    <dgm:pt modelId="{0F5A6F1C-8382-4228-AEFA-AB2D6FBE8B32}" type="asst">
      <dgm:prSet custT="1">
        <dgm:style>
          <a:lnRef idx="1">
            <a:schemeClr val="accent6"/>
          </a:lnRef>
          <a:fillRef idx="3">
            <a:schemeClr val="accent6"/>
          </a:fillRef>
          <a:effectRef idx="2">
            <a:schemeClr val="accent6"/>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Québec Administrative Tribunals</a:t>
          </a:r>
        </a:p>
      </dgm:t>
    </dgm:pt>
    <dgm:pt modelId="{65F76B50-D218-4EEA-8FF4-6183B22EB81D}" type="parTrans" cxnId="{D774D967-2B13-4818-B20E-EC1B48561445}">
      <dgm:prSet/>
      <dgm:spPr/>
      <dgm:t>
        <a:bodyPr/>
        <a:lstStyle/>
        <a:p>
          <a:endParaRPr lang="fr-CA" sz="900" b="1">
            <a:solidFill>
              <a:sysClr val="windowText" lastClr="000000"/>
            </a:solidFill>
            <a:latin typeface="Century Gothic" panose="020B0502020202020204" pitchFamily="34" charset="0"/>
          </a:endParaRPr>
        </a:p>
      </dgm:t>
    </dgm:pt>
    <dgm:pt modelId="{D52BD7C6-950E-479C-8855-379A49428616}" type="sibTrans" cxnId="{D774D967-2B13-4818-B20E-EC1B48561445}">
      <dgm:prSet/>
      <dgm:spPr/>
      <dgm:t>
        <a:bodyPr/>
        <a:lstStyle/>
        <a:p>
          <a:endParaRPr lang="fr-CA" sz="900" b="1">
            <a:solidFill>
              <a:sysClr val="windowText" lastClr="000000"/>
            </a:solidFill>
            <a:latin typeface="Century Gothic" panose="020B0502020202020204" pitchFamily="34" charset="0"/>
          </a:endParaRPr>
        </a:p>
      </dgm:t>
    </dgm:pt>
    <dgm:pt modelId="{0CC183D7-D2D4-4D98-A52D-91743C1F4089}">
      <dgm:prSet custT="1">
        <dgm:style>
          <a:lnRef idx="1">
            <a:schemeClr val="accent3"/>
          </a:lnRef>
          <a:fillRef idx="3">
            <a:schemeClr val="accent3"/>
          </a:fillRef>
          <a:effectRef idx="2">
            <a:schemeClr val="accent3"/>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Federal Court</a:t>
          </a:r>
        </a:p>
      </dgm:t>
    </dgm:pt>
    <dgm:pt modelId="{980F1D68-001A-430A-9A12-27CA6113E744}" type="parTrans" cxnId="{E5F78549-95E0-4E3D-9AFF-E36629480A0F}">
      <dgm:prSet/>
      <dgm:spPr/>
      <dgm:t>
        <a:bodyPr/>
        <a:lstStyle/>
        <a:p>
          <a:endParaRPr lang="fr-CA" sz="900" b="1">
            <a:solidFill>
              <a:sysClr val="windowText" lastClr="000000"/>
            </a:solidFill>
            <a:latin typeface="Century Gothic" panose="020B0502020202020204" pitchFamily="34" charset="0"/>
          </a:endParaRPr>
        </a:p>
      </dgm:t>
    </dgm:pt>
    <dgm:pt modelId="{B1624F19-5420-451B-A573-647091662815}" type="sibTrans" cxnId="{E5F78549-95E0-4E3D-9AFF-E36629480A0F}">
      <dgm:prSet/>
      <dgm:spPr/>
      <dgm:t>
        <a:bodyPr/>
        <a:lstStyle/>
        <a:p>
          <a:endParaRPr lang="fr-CA" sz="900" b="1">
            <a:solidFill>
              <a:sysClr val="windowText" lastClr="000000"/>
            </a:solidFill>
            <a:latin typeface="Century Gothic" panose="020B0502020202020204" pitchFamily="34" charset="0"/>
          </a:endParaRPr>
        </a:p>
      </dgm:t>
    </dgm:pt>
    <dgm:pt modelId="{87D0C3DA-FF7C-4DDD-9D20-3C2C69D8538D}">
      <dgm:prSet custT="1">
        <dgm:style>
          <a:lnRef idx="1">
            <a:schemeClr val="accent3"/>
          </a:lnRef>
          <a:fillRef idx="3">
            <a:schemeClr val="accent3"/>
          </a:fillRef>
          <a:effectRef idx="2">
            <a:schemeClr val="accent3"/>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Federal Tax Court</a:t>
          </a:r>
        </a:p>
      </dgm:t>
    </dgm:pt>
    <dgm:pt modelId="{659749D3-6708-4FD0-B2AB-6DBC2F08769F}" type="parTrans" cxnId="{DE532977-D6CC-4C24-A832-E11BAE09184E}">
      <dgm:prSet/>
      <dgm:spPr/>
      <dgm:t>
        <a:bodyPr/>
        <a:lstStyle/>
        <a:p>
          <a:endParaRPr lang="fr-CA" sz="900" b="1">
            <a:solidFill>
              <a:sysClr val="windowText" lastClr="000000"/>
            </a:solidFill>
            <a:latin typeface="Century Gothic" panose="020B0502020202020204" pitchFamily="34" charset="0"/>
          </a:endParaRPr>
        </a:p>
      </dgm:t>
    </dgm:pt>
    <dgm:pt modelId="{8EA10D02-14A5-4966-AAFC-F8F2BE7D3294}" type="sibTrans" cxnId="{DE532977-D6CC-4C24-A832-E11BAE09184E}">
      <dgm:prSet/>
      <dgm:spPr/>
      <dgm:t>
        <a:bodyPr/>
        <a:lstStyle/>
        <a:p>
          <a:endParaRPr lang="fr-CA" sz="900" b="1">
            <a:solidFill>
              <a:sysClr val="windowText" lastClr="000000"/>
            </a:solidFill>
            <a:latin typeface="Century Gothic" panose="020B0502020202020204" pitchFamily="34" charset="0"/>
          </a:endParaRPr>
        </a:p>
      </dgm:t>
    </dgm:pt>
    <dgm:pt modelId="{D70FD61E-FF14-4CE8-81BD-8816AE10BB79}">
      <dgm:prSet custT="1">
        <dgm:style>
          <a:lnRef idx="1">
            <a:schemeClr val="accent5"/>
          </a:lnRef>
          <a:fillRef idx="3">
            <a:schemeClr val="accent5"/>
          </a:fillRef>
          <a:effectRef idx="2">
            <a:schemeClr val="accent5"/>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Federal Administrative Tribunals</a:t>
          </a:r>
        </a:p>
      </dgm:t>
    </dgm:pt>
    <dgm:pt modelId="{BEAD2FB9-4F4A-4EE6-8B53-32F11D410078}" type="parTrans" cxnId="{9575076F-1072-465A-B141-BF644882B485}">
      <dgm:prSet/>
      <dgm:spPr/>
      <dgm:t>
        <a:bodyPr/>
        <a:lstStyle/>
        <a:p>
          <a:endParaRPr lang="fr-CA" sz="900" b="1">
            <a:solidFill>
              <a:sysClr val="windowText" lastClr="000000"/>
            </a:solidFill>
            <a:latin typeface="Century Gothic" panose="020B0502020202020204" pitchFamily="34" charset="0"/>
          </a:endParaRPr>
        </a:p>
      </dgm:t>
    </dgm:pt>
    <dgm:pt modelId="{6001265F-2AB5-4892-96E8-C54052224BAA}" type="sibTrans" cxnId="{9575076F-1072-465A-B141-BF644882B485}">
      <dgm:prSet/>
      <dgm:spPr/>
      <dgm:t>
        <a:bodyPr/>
        <a:lstStyle/>
        <a:p>
          <a:endParaRPr lang="fr-CA" sz="900" b="1">
            <a:solidFill>
              <a:sysClr val="windowText" lastClr="000000"/>
            </a:solidFill>
            <a:latin typeface="Century Gothic" panose="020B0502020202020204" pitchFamily="34" charset="0"/>
          </a:endParaRPr>
        </a:p>
      </dgm:t>
    </dgm:pt>
    <dgm:pt modelId="{A51D94D6-7FD2-4FFA-84CE-7D8726A55D4F}" type="asst">
      <dgm:prSet custT="1">
        <dgm:style>
          <a:lnRef idx="1">
            <a:schemeClr val="accent5"/>
          </a:lnRef>
          <a:fillRef idx="3">
            <a:schemeClr val="accent5"/>
          </a:fillRef>
          <a:effectRef idx="2">
            <a:schemeClr val="accent5"/>
          </a:effectRef>
          <a:fontRef idx="minor">
            <a:schemeClr val="lt1"/>
          </a:fontRef>
        </dgm:style>
      </dgm:prSet>
      <dgm:spPr/>
      <dgm:t>
        <a:bodyPr/>
        <a:lstStyle/>
        <a:p>
          <a:r>
            <a:rPr lang="fr-CA" sz="900" b="1">
              <a:solidFill>
                <a:sysClr val="windowText" lastClr="000000"/>
              </a:solidFill>
              <a:latin typeface="Century Gothic" panose="020B0502020202020204" pitchFamily="34" charset="0"/>
            </a:rPr>
            <a:t>Municipal Court</a:t>
          </a:r>
        </a:p>
      </dgm:t>
    </dgm:pt>
    <dgm:pt modelId="{62A2C854-A8B3-41A6-9B04-70B343DFCB45}" type="parTrans" cxnId="{B167E7DA-9516-4EAD-800B-4C641179539D}">
      <dgm:prSet/>
      <dgm:spPr/>
      <dgm:t>
        <a:bodyPr/>
        <a:lstStyle/>
        <a:p>
          <a:endParaRPr lang="fr-CA" sz="900" b="1">
            <a:solidFill>
              <a:sysClr val="windowText" lastClr="000000"/>
            </a:solidFill>
            <a:latin typeface="Century Gothic" panose="020B0502020202020204" pitchFamily="34" charset="0"/>
          </a:endParaRPr>
        </a:p>
      </dgm:t>
    </dgm:pt>
    <dgm:pt modelId="{2269F880-96CE-409C-AED6-B3AB4D6F0C1A}" type="sibTrans" cxnId="{B167E7DA-9516-4EAD-800B-4C641179539D}">
      <dgm:prSet/>
      <dgm:spPr/>
      <dgm:t>
        <a:bodyPr/>
        <a:lstStyle/>
        <a:p>
          <a:endParaRPr lang="fr-CA" sz="900" b="1">
            <a:solidFill>
              <a:sysClr val="windowText" lastClr="000000"/>
            </a:solidFill>
            <a:latin typeface="Century Gothic" panose="020B0502020202020204" pitchFamily="34" charset="0"/>
          </a:endParaRPr>
        </a:p>
      </dgm:t>
    </dgm:pt>
    <dgm:pt modelId="{13D6976E-93A2-49FB-8983-9BCF59DA4D76}" type="pres">
      <dgm:prSet presAssocID="{4D4D22A4-6C47-409F-A6A0-04F1D594EACE}" presName="hierChild1" presStyleCnt="0">
        <dgm:presLayoutVars>
          <dgm:orgChart val="1"/>
          <dgm:chPref val="1"/>
          <dgm:dir/>
          <dgm:animOne val="branch"/>
          <dgm:animLvl val="lvl"/>
          <dgm:resizeHandles/>
        </dgm:presLayoutVars>
      </dgm:prSet>
      <dgm:spPr/>
      <dgm:t>
        <a:bodyPr/>
        <a:lstStyle/>
        <a:p>
          <a:endParaRPr lang="fr-CA"/>
        </a:p>
      </dgm:t>
    </dgm:pt>
    <dgm:pt modelId="{CECDA146-4F7D-458E-A192-A2677953C018}" type="pres">
      <dgm:prSet presAssocID="{0CC73FCF-D026-42AC-8DB1-807FCE5FEB89}" presName="hierRoot1" presStyleCnt="0">
        <dgm:presLayoutVars>
          <dgm:hierBranch val="init"/>
        </dgm:presLayoutVars>
      </dgm:prSet>
      <dgm:spPr/>
    </dgm:pt>
    <dgm:pt modelId="{891AE4A9-7B78-41F2-B938-4FB550CDFB48}" type="pres">
      <dgm:prSet presAssocID="{0CC73FCF-D026-42AC-8DB1-807FCE5FEB89}" presName="rootComposite1" presStyleCnt="0"/>
      <dgm:spPr/>
    </dgm:pt>
    <dgm:pt modelId="{A963E8EE-8EB2-4468-9B66-9CA8140C9CD5}" type="pres">
      <dgm:prSet presAssocID="{0CC73FCF-D026-42AC-8DB1-807FCE5FEB89}" presName="rootText1" presStyleLbl="node0" presStyleIdx="0" presStyleCnt="1">
        <dgm:presLayoutVars>
          <dgm:chPref val="3"/>
        </dgm:presLayoutVars>
      </dgm:prSet>
      <dgm:spPr/>
      <dgm:t>
        <a:bodyPr/>
        <a:lstStyle/>
        <a:p>
          <a:endParaRPr lang="fr-CA"/>
        </a:p>
      </dgm:t>
    </dgm:pt>
    <dgm:pt modelId="{244628D1-588C-42D4-8C12-687CAC108B02}" type="pres">
      <dgm:prSet presAssocID="{0CC73FCF-D026-42AC-8DB1-807FCE5FEB89}" presName="rootConnector1" presStyleLbl="node1" presStyleIdx="0" presStyleCnt="0"/>
      <dgm:spPr/>
      <dgm:t>
        <a:bodyPr/>
        <a:lstStyle/>
        <a:p>
          <a:endParaRPr lang="fr-CA"/>
        </a:p>
      </dgm:t>
    </dgm:pt>
    <dgm:pt modelId="{144F9137-AE99-470C-941C-EB32F11806F4}" type="pres">
      <dgm:prSet presAssocID="{0CC73FCF-D026-42AC-8DB1-807FCE5FEB89}" presName="hierChild2" presStyleCnt="0"/>
      <dgm:spPr/>
    </dgm:pt>
    <dgm:pt modelId="{F45CEE53-8F04-4C3D-9E55-31D9934FA321}" type="pres">
      <dgm:prSet presAssocID="{D8717743-DDC9-4B41-9792-5EC27E2A305B}" presName="Name37" presStyleLbl="parChTrans1D2" presStyleIdx="0" presStyleCnt="2"/>
      <dgm:spPr/>
      <dgm:t>
        <a:bodyPr/>
        <a:lstStyle/>
        <a:p>
          <a:endParaRPr lang="fr-CA"/>
        </a:p>
      </dgm:t>
    </dgm:pt>
    <dgm:pt modelId="{EBAD6763-A140-4BC9-8253-493D39281EB0}" type="pres">
      <dgm:prSet presAssocID="{096F13AC-373D-4F30-9D85-718DB2CED06C}" presName="hierRoot2" presStyleCnt="0">
        <dgm:presLayoutVars>
          <dgm:hierBranch val="init"/>
        </dgm:presLayoutVars>
      </dgm:prSet>
      <dgm:spPr/>
    </dgm:pt>
    <dgm:pt modelId="{F1CD1E10-92E0-4679-90ED-668F02EE6594}" type="pres">
      <dgm:prSet presAssocID="{096F13AC-373D-4F30-9D85-718DB2CED06C}" presName="rootComposite" presStyleCnt="0"/>
      <dgm:spPr/>
    </dgm:pt>
    <dgm:pt modelId="{44159C5B-B2B9-4CA1-8A88-8E1FF61F77F2}" type="pres">
      <dgm:prSet presAssocID="{096F13AC-373D-4F30-9D85-718DB2CED06C}" presName="rootText" presStyleLbl="node2" presStyleIdx="0" presStyleCnt="2">
        <dgm:presLayoutVars>
          <dgm:chPref val="3"/>
        </dgm:presLayoutVars>
      </dgm:prSet>
      <dgm:spPr/>
      <dgm:t>
        <a:bodyPr/>
        <a:lstStyle/>
        <a:p>
          <a:endParaRPr lang="fr-CA"/>
        </a:p>
      </dgm:t>
    </dgm:pt>
    <dgm:pt modelId="{5777752E-8808-4103-9087-DACD47664142}" type="pres">
      <dgm:prSet presAssocID="{096F13AC-373D-4F30-9D85-718DB2CED06C}" presName="rootConnector" presStyleLbl="node2" presStyleIdx="0" presStyleCnt="2"/>
      <dgm:spPr/>
      <dgm:t>
        <a:bodyPr/>
        <a:lstStyle/>
        <a:p>
          <a:endParaRPr lang="fr-CA"/>
        </a:p>
      </dgm:t>
    </dgm:pt>
    <dgm:pt modelId="{C1276207-0F8F-46C0-8196-2029BD5628CA}" type="pres">
      <dgm:prSet presAssocID="{096F13AC-373D-4F30-9D85-718DB2CED06C}" presName="hierChild4" presStyleCnt="0"/>
      <dgm:spPr/>
    </dgm:pt>
    <dgm:pt modelId="{1DF121F0-9124-42F4-AA14-388F8A335192}" type="pres">
      <dgm:prSet presAssocID="{B59649CD-7295-4B00-8531-737C6A945E93}" presName="Name37" presStyleLbl="parChTrans1D3" presStyleIdx="0" presStyleCnt="4"/>
      <dgm:spPr/>
      <dgm:t>
        <a:bodyPr/>
        <a:lstStyle/>
        <a:p>
          <a:endParaRPr lang="fr-CA"/>
        </a:p>
      </dgm:t>
    </dgm:pt>
    <dgm:pt modelId="{01AC8504-B7DB-47C3-AE7A-449A368E602D}" type="pres">
      <dgm:prSet presAssocID="{26A5722E-E389-46FA-A3D4-7C5F2C373842}" presName="hierRoot2" presStyleCnt="0">
        <dgm:presLayoutVars>
          <dgm:hierBranch val="init"/>
        </dgm:presLayoutVars>
      </dgm:prSet>
      <dgm:spPr/>
    </dgm:pt>
    <dgm:pt modelId="{05FF69F2-6FBE-4A8D-8EAA-85E670C4F014}" type="pres">
      <dgm:prSet presAssocID="{26A5722E-E389-46FA-A3D4-7C5F2C373842}" presName="rootComposite" presStyleCnt="0"/>
      <dgm:spPr/>
    </dgm:pt>
    <dgm:pt modelId="{F52B07A6-95B0-4F1D-9263-61B27F12A5DF}" type="pres">
      <dgm:prSet presAssocID="{26A5722E-E389-46FA-A3D4-7C5F2C373842}" presName="rootText" presStyleLbl="node3" presStyleIdx="0" presStyleCnt="4">
        <dgm:presLayoutVars>
          <dgm:chPref val="3"/>
        </dgm:presLayoutVars>
      </dgm:prSet>
      <dgm:spPr/>
      <dgm:t>
        <a:bodyPr/>
        <a:lstStyle/>
        <a:p>
          <a:endParaRPr lang="fr-CA"/>
        </a:p>
      </dgm:t>
    </dgm:pt>
    <dgm:pt modelId="{56BB26E9-B2DA-454E-B16A-61EA377F689D}" type="pres">
      <dgm:prSet presAssocID="{26A5722E-E389-46FA-A3D4-7C5F2C373842}" presName="rootConnector" presStyleLbl="node3" presStyleIdx="0" presStyleCnt="4"/>
      <dgm:spPr/>
      <dgm:t>
        <a:bodyPr/>
        <a:lstStyle/>
        <a:p>
          <a:endParaRPr lang="fr-CA"/>
        </a:p>
      </dgm:t>
    </dgm:pt>
    <dgm:pt modelId="{E65FD855-422A-4E1D-A0D2-80787F4F96FF}" type="pres">
      <dgm:prSet presAssocID="{26A5722E-E389-46FA-A3D4-7C5F2C373842}" presName="hierChild4" presStyleCnt="0"/>
      <dgm:spPr/>
    </dgm:pt>
    <dgm:pt modelId="{22029D82-0A9A-436A-ABB7-23E0E27BE1FE}" type="pres">
      <dgm:prSet presAssocID="{26A5722E-E389-46FA-A3D4-7C5F2C373842}" presName="hierChild5" presStyleCnt="0"/>
      <dgm:spPr/>
    </dgm:pt>
    <dgm:pt modelId="{B2B5B60E-7141-462D-8E5A-73E58818B403}" type="pres">
      <dgm:prSet presAssocID="{D6F81349-72CF-4FDF-8DD2-2582D86006C7}" presName="Name37" presStyleLbl="parChTrans1D3" presStyleIdx="1" presStyleCnt="4"/>
      <dgm:spPr/>
      <dgm:t>
        <a:bodyPr/>
        <a:lstStyle/>
        <a:p>
          <a:endParaRPr lang="fr-CA"/>
        </a:p>
      </dgm:t>
    </dgm:pt>
    <dgm:pt modelId="{B3A33953-1629-4CFB-B28B-0BF92F7CE181}" type="pres">
      <dgm:prSet presAssocID="{E738FA31-7073-4480-94E7-566606A0A3D8}" presName="hierRoot2" presStyleCnt="0">
        <dgm:presLayoutVars>
          <dgm:hierBranch val="init"/>
        </dgm:presLayoutVars>
      </dgm:prSet>
      <dgm:spPr/>
    </dgm:pt>
    <dgm:pt modelId="{80CE20A0-8DF3-4CA0-8553-1FA20E7F0DA3}" type="pres">
      <dgm:prSet presAssocID="{E738FA31-7073-4480-94E7-566606A0A3D8}" presName="rootComposite" presStyleCnt="0"/>
      <dgm:spPr/>
    </dgm:pt>
    <dgm:pt modelId="{D4A2D232-E413-458E-B83A-01C7B1C282E1}" type="pres">
      <dgm:prSet presAssocID="{E738FA31-7073-4480-94E7-566606A0A3D8}" presName="rootText" presStyleLbl="node3" presStyleIdx="1" presStyleCnt="4">
        <dgm:presLayoutVars>
          <dgm:chPref val="3"/>
        </dgm:presLayoutVars>
      </dgm:prSet>
      <dgm:spPr/>
      <dgm:t>
        <a:bodyPr/>
        <a:lstStyle/>
        <a:p>
          <a:endParaRPr lang="fr-CA"/>
        </a:p>
      </dgm:t>
    </dgm:pt>
    <dgm:pt modelId="{DC973402-9A7C-42B0-B5B7-D4C483E0FFA6}" type="pres">
      <dgm:prSet presAssocID="{E738FA31-7073-4480-94E7-566606A0A3D8}" presName="rootConnector" presStyleLbl="node3" presStyleIdx="1" presStyleCnt="4"/>
      <dgm:spPr/>
      <dgm:t>
        <a:bodyPr/>
        <a:lstStyle/>
        <a:p>
          <a:endParaRPr lang="fr-CA"/>
        </a:p>
      </dgm:t>
    </dgm:pt>
    <dgm:pt modelId="{0C942347-E97E-4897-AFE1-CB7A91A54CC0}" type="pres">
      <dgm:prSet presAssocID="{E738FA31-7073-4480-94E7-566606A0A3D8}" presName="hierChild4" presStyleCnt="0"/>
      <dgm:spPr/>
    </dgm:pt>
    <dgm:pt modelId="{10C36410-CB25-4587-A797-0334EA42FEE6}" type="pres">
      <dgm:prSet presAssocID="{E738FA31-7073-4480-94E7-566606A0A3D8}" presName="hierChild5" presStyleCnt="0"/>
      <dgm:spPr/>
    </dgm:pt>
    <dgm:pt modelId="{F6D7A61C-3813-42CD-9EE6-988EFBFBF82D}" type="pres">
      <dgm:prSet presAssocID="{BC32E4B0-1ADA-45B0-A683-C3FCC83B106B}" presName="Name111" presStyleLbl="parChTrans1D4" presStyleIdx="0" presStyleCnt="4"/>
      <dgm:spPr/>
      <dgm:t>
        <a:bodyPr/>
        <a:lstStyle/>
        <a:p>
          <a:endParaRPr lang="fr-CA"/>
        </a:p>
      </dgm:t>
    </dgm:pt>
    <dgm:pt modelId="{3981FFF6-EB52-4D57-87A8-098937771E6F}" type="pres">
      <dgm:prSet presAssocID="{1BE4EB0B-373D-42E9-8077-7671BF7EB0AB}" presName="hierRoot3" presStyleCnt="0">
        <dgm:presLayoutVars>
          <dgm:hierBranch val="init"/>
        </dgm:presLayoutVars>
      </dgm:prSet>
      <dgm:spPr/>
    </dgm:pt>
    <dgm:pt modelId="{6AF8375B-DE11-443C-92EC-2B8A8D8F8393}" type="pres">
      <dgm:prSet presAssocID="{1BE4EB0B-373D-42E9-8077-7671BF7EB0AB}" presName="rootComposite3" presStyleCnt="0"/>
      <dgm:spPr/>
    </dgm:pt>
    <dgm:pt modelId="{8D773B7C-E2EB-4524-897B-F14FE437112E}" type="pres">
      <dgm:prSet presAssocID="{1BE4EB0B-373D-42E9-8077-7671BF7EB0AB}" presName="rootText3" presStyleLbl="asst3" presStyleIdx="0" presStyleCnt="3">
        <dgm:presLayoutVars>
          <dgm:chPref val="3"/>
        </dgm:presLayoutVars>
      </dgm:prSet>
      <dgm:spPr/>
      <dgm:t>
        <a:bodyPr/>
        <a:lstStyle/>
        <a:p>
          <a:endParaRPr lang="fr-CA"/>
        </a:p>
      </dgm:t>
    </dgm:pt>
    <dgm:pt modelId="{FC563543-FC5B-4DBD-B0BF-30899DA2625A}" type="pres">
      <dgm:prSet presAssocID="{1BE4EB0B-373D-42E9-8077-7671BF7EB0AB}" presName="rootConnector3" presStyleLbl="asst3" presStyleIdx="0" presStyleCnt="3"/>
      <dgm:spPr/>
      <dgm:t>
        <a:bodyPr/>
        <a:lstStyle/>
        <a:p>
          <a:endParaRPr lang="fr-CA"/>
        </a:p>
      </dgm:t>
    </dgm:pt>
    <dgm:pt modelId="{4A43A8C5-8114-411B-8A7F-6A1B752D7013}" type="pres">
      <dgm:prSet presAssocID="{1BE4EB0B-373D-42E9-8077-7671BF7EB0AB}" presName="hierChild6" presStyleCnt="0"/>
      <dgm:spPr/>
    </dgm:pt>
    <dgm:pt modelId="{4256E14E-7275-41EA-B79D-77F2315A0CEA}" type="pres">
      <dgm:prSet presAssocID="{1BE4EB0B-373D-42E9-8077-7671BF7EB0AB}" presName="hierChild7" presStyleCnt="0"/>
      <dgm:spPr/>
    </dgm:pt>
    <dgm:pt modelId="{70333FDE-CA06-4995-9707-52156B3FC9AE}" type="pres">
      <dgm:prSet presAssocID="{62A2C854-A8B3-41A6-9B04-70B343DFCB45}" presName="Name111" presStyleLbl="parChTrans1D4" presStyleIdx="1" presStyleCnt="4"/>
      <dgm:spPr/>
      <dgm:t>
        <a:bodyPr/>
        <a:lstStyle/>
        <a:p>
          <a:endParaRPr lang="fr-CA"/>
        </a:p>
      </dgm:t>
    </dgm:pt>
    <dgm:pt modelId="{05D127C9-9B2F-47CE-822F-91C86EBD1DBD}" type="pres">
      <dgm:prSet presAssocID="{A51D94D6-7FD2-4FFA-84CE-7D8726A55D4F}" presName="hierRoot3" presStyleCnt="0">
        <dgm:presLayoutVars>
          <dgm:hierBranch val="init"/>
        </dgm:presLayoutVars>
      </dgm:prSet>
      <dgm:spPr/>
    </dgm:pt>
    <dgm:pt modelId="{9A4A1C42-F6AD-4785-B2E0-869791495DE6}" type="pres">
      <dgm:prSet presAssocID="{A51D94D6-7FD2-4FFA-84CE-7D8726A55D4F}" presName="rootComposite3" presStyleCnt="0"/>
      <dgm:spPr/>
    </dgm:pt>
    <dgm:pt modelId="{A7AABC45-4B95-44FE-A02B-FCEF928FD5DB}" type="pres">
      <dgm:prSet presAssocID="{A51D94D6-7FD2-4FFA-84CE-7D8726A55D4F}" presName="rootText3" presStyleLbl="asst3" presStyleIdx="1" presStyleCnt="3">
        <dgm:presLayoutVars>
          <dgm:chPref val="3"/>
        </dgm:presLayoutVars>
      </dgm:prSet>
      <dgm:spPr/>
      <dgm:t>
        <a:bodyPr/>
        <a:lstStyle/>
        <a:p>
          <a:endParaRPr lang="fr-CA"/>
        </a:p>
      </dgm:t>
    </dgm:pt>
    <dgm:pt modelId="{B33F3E2B-2E1C-4471-AEFB-ED88657440B1}" type="pres">
      <dgm:prSet presAssocID="{A51D94D6-7FD2-4FFA-84CE-7D8726A55D4F}" presName="rootConnector3" presStyleLbl="asst3" presStyleIdx="1" presStyleCnt="3"/>
      <dgm:spPr/>
      <dgm:t>
        <a:bodyPr/>
        <a:lstStyle/>
        <a:p>
          <a:endParaRPr lang="fr-CA"/>
        </a:p>
      </dgm:t>
    </dgm:pt>
    <dgm:pt modelId="{0719B28F-0310-4F37-9E81-385B45D8916D}" type="pres">
      <dgm:prSet presAssocID="{A51D94D6-7FD2-4FFA-84CE-7D8726A55D4F}" presName="hierChild6" presStyleCnt="0"/>
      <dgm:spPr/>
    </dgm:pt>
    <dgm:pt modelId="{E07EFB4B-7FF2-4F91-AD3F-2E8C8FE708F9}" type="pres">
      <dgm:prSet presAssocID="{A51D94D6-7FD2-4FFA-84CE-7D8726A55D4F}" presName="hierChild7" presStyleCnt="0"/>
      <dgm:spPr/>
    </dgm:pt>
    <dgm:pt modelId="{FFAAFE99-9FC9-49FF-AB4A-C55589A78BD1}" type="pres">
      <dgm:prSet presAssocID="{65F76B50-D218-4EEA-8FF4-6183B22EB81D}" presName="Name111" presStyleLbl="parChTrans1D4" presStyleIdx="2" presStyleCnt="4"/>
      <dgm:spPr/>
      <dgm:t>
        <a:bodyPr/>
        <a:lstStyle/>
        <a:p>
          <a:endParaRPr lang="fr-CA"/>
        </a:p>
      </dgm:t>
    </dgm:pt>
    <dgm:pt modelId="{DA7B7B55-0BF2-438A-8402-5FD29B555E09}" type="pres">
      <dgm:prSet presAssocID="{0F5A6F1C-8382-4228-AEFA-AB2D6FBE8B32}" presName="hierRoot3" presStyleCnt="0">
        <dgm:presLayoutVars>
          <dgm:hierBranch val="init"/>
        </dgm:presLayoutVars>
      </dgm:prSet>
      <dgm:spPr/>
    </dgm:pt>
    <dgm:pt modelId="{1BB33FFB-64C3-4CE3-8A55-4639CD177E9A}" type="pres">
      <dgm:prSet presAssocID="{0F5A6F1C-8382-4228-AEFA-AB2D6FBE8B32}" presName="rootComposite3" presStyleCnt="0"/>
      <dgm:spPr/>
    </dgm:pt>
    <dgm:pt modelId="{61033CE2-4C3D-42A6-B8D0-3EBB706C8155}" type="pres">
      <dgm:prSet presAssocID="{0F5A6F1C-8382-4228-AEFA-AB2D6FBE8B32}" presName="rootText3" presStyleLbl="asst3" presStyleIdx="2" presStyleCnt="3">
        <dgm:presLayoutVars>
          <dgm:chPref val="3"/>
        </dgm:presLayoutVars>
      </dgm:prSet>
      <dgm:spPr/>
      <dgm:t>
        <a:bodyPr/>
        <a:lstStyle/>
        <a:p>
          <a:endParaRPr lang="fr-CA"/>
        </a:p>
      </dgm:t>
    </dgm:pt>
    <dgm:pt modelId="{9731DFDB-0C1D-4A5A-8E3A-4739DD43D740}" type="pres">
      <dgm:prSet presAssocID="{0F5A6F1C-8382-4228-AEFA-AB2D6FBE8B32}" presName="rootConnector3" presStyleLbl="asst3" presStyleIdx="2" presStyleCnt="3"/>
      <dgm:spPr/>
      <dgm:t>
        <a:bodyPr/>
        <a:lstStyle/>
        <a:p>
          <a:endParaRPr lang="fr-CA"/>
        </a:p>
      </dgm:t>
    </dgm:pt>
    <dgm:pt modelId="{11A59898-F491-4018-B78F-3CB86209CE0B}" type="pres">
      <dgm:prSet presAssocID="{0F5A6F1C-8382-4228-AEFA-AB2D6FBE8B32}" presName="hierChild6" presStyleCnt="0"/>
      <dgm:spPr/>
    </dgm:pt>
    <dgm:pt modelId="{28DAFAD4-66AA-405C-929D-EB65A534FFAA}" type="pres">
      <dgm:prSet presAssocID="{0F5A6F1C-8382-4228-AEFA-AB2D6FBE8B32}" presName="hierChild7" presStyleCnt="0"/>
      <dgm:spPr/>
    </dgm:pt>
    <dgm:pt modelId="{CCBF158E-E757-450B-B60D-AAF1262BDFBA}" type="pres">
      <dgm:prSet presAssocID="{096F13AC-373D-4F30-9D85-718DB2CED06C}" presName="hierChild5" presStyleCnt="0"/>
      <dgm:spPr/>
    </dgm:pt>
    <dgm:pt modelId="{DB1A68A4-B821-4EA3-8B41-32BCA9A1F7F2}" type="pres">
      <dgm:prSet presAssocID="{60CC2868-06B9-49C5-B423-B2467704BA13}" presName="Name37" presStyleLbl="parChTrans1D2" presStyleIdx="1" presStyleCnt="2"/>
      <dgm:spPr/>
      <dgm:t>
        <a:bodyPr/>
        <a:lstStyle/>
        <a:p>
          <a:endParaRPr lang="fr-CA"/>
        </a:p>
      </dgm:t>
    </dgm:pt>
    <dgm:pt modelId="{0B075BCD-7519-4EE2-AD35-AEABD90F6729}" type="pres">
      <dgm:prSet presAssocID="{242F50E0-8A8D-484C-B855-206ECB29B8EC}" presName="hierRoot2" presStyleCnt="0">
        <dgm:presLayoutVars>
          <dgm:hierBranch val="init"/>
        </dgm:presLayoutVars>
      </dgm:prSet>
      <dgm:spPr/>
    </dgm:pt>
    <dgm:pt modelId="{A28D11FF-8A61-4561-8367-60683047C3C7}" type="pres">
      <dgm:prSet presAssocID="{242F50E0-8A8D-484C-B855-206ECB29B8EC}" presName="rootComposite" presStyleCnt="0"/>
      <dgm:spPr/>
    </dgm:pt>
    <dgm:pt modelId="{09ABA3CF-B878-4740-8ED0-CA33839265A4}" type="pres">
      <dgm:prSet presAssocID="{242F50E0-8A8D-484C-B855-206ECB29B8EC}" presName="rootText" presStyleLbl="node2" presStyleIdx="1" presStyleCnt="2">
        <dgm:presLayoutVars>
          <dgm:chPref val="3"/>
        </dgm:presLayoutVars>
      </dgm:prSet>
      <dgm:spPr/>
      <dgm:t>
        <a:bodyPr/>
        <a:lstStyle/>
        <a:p>
          <a:endParaRPr lang="fr-CA"/>
        </a:p>
      </dgm:t>
    </dgm:pt>
    <dgm:pt modelId="{663DC2C3-775C-4D62-BB1E-31F58678C5DB}" type="pres">
      <dgm:prSet presAssocID="{242F50E0-8A8D-484C-B855-206ECB29B8EC}" presName="rootConnector" presStyleLbl="node2" presStyleIdx="1" presStyleCnt="2"/>
      <dgm:spPr/>
      <dgm:t>
        <a:bodyPr/>
        <a:lstStyle/>
        <a:p>
          <a:endParaRPr lang="fr-CA"/>
        </a:p>
      </dgm:t>
    </dgm:pt>
    <dgm:pt modelId="{D3719B6E-EA37-4AF8-AC12-88E310136AEC}" type="pres">
      <dgm:prSet presAssocID="{242F50E0-8A8D-484C-B855-206ECB29B8EC}" presName="hierChild4" presStyleCnt="0"/>
      <dgm:spPr/>
    </dgm:pt>
    <dgm:pt modelId="{18A148D1-F5D6-4B90-A9BF-CCA724BC0061}" type="pres">
      <dgm:prSet presAssocID="{980F1D68-001A-430A-9A12-27CA6113E744}" presName="Name37" presStyleLbl="parChTrans1D3" presStyleIdx="2" presStyleCnt="4"/>
      <dgm:spPr/>
      <dgm:t>
        <a:bodyPr/>
        <a:lstStyle/>
        <a:p>
          <a:endParaRPr lang="fr-CA"/>
        </a:p>
      </dgm:t>
    </dgm:pt>
    <dgm:pt modelId="{8E43BFB7-C21E-488F-A254-32A96AD2559F}" type="pres">
      <dgm:prSet presAssocID="{0CC183D7-D2D4-4D98-A52D-91743C1F4089}" presName="hierRoot2" presStyleCnt="0">
        <dgm:presLayoutVars>
          <dgm:hierBranch val="init"/>
        </dgm:presLayoutVars>
      </dgm:prSet>
      <dgm:spPr/>
    </dgm:pt>
    <dgm:pt modelId="{6F123792-C425-4CC6-BF50-507DEFD3A0FB}" type="pres">
      <dgm:prSet presAssocID="{0CC183D7-D2D4-4D98-A52D-91743C1F4089}" presName="rootComposite" presStyleCnt="0"/>
      <dgm:spPr/>
    </dgm:pt>
    <dgm:pt modelId="{E8F3D7F1-8BF6-4D8E-8A05-A7AF1B5B7D3E}" type="pres">
      <dgm:prSet presAssocID="{0CC183D7-D2D4-4D98-A52D-91743C1F4089}" presName="rootText" presStyleLbl="node3" presStyleIdx="2" presStyleCnt="4">
        <dgm:presLayoutVars>
          <dgm:chPref val="3"/>
        </dgm:presLayoutVars>
      </dgm:prSet>
      <dgm:spPr/>
      <dgm:t>
        <a:bodyPr/>
        <a:lstStyle/>
        <a:p>
          <a:endParaRPr lang="fr-CA"/>
        </a:p>
      </dgm:t>
    </dgm:pt>
    <dgm:pt modelId="{4F576AF9-DB37-4EE8-AD76-C5C174BB4240}" type="pres">
      <dgm:prSet presAssocID="{0CC183D7-D2D4-4D98-A52D-91743C1F4089}" presName="rootConnector" presStyleLbl="node3" presStyleIdx="2" presStyleCnt="4"/>
      <dgm:spPr/>
      <dgm:t>
        <a:bodyPr/>
        <a:lstStyle/>
        <a:p>
          <a:endParaRPr lang="fr-CA"/>
        </a:p>
      </dgm:t>
    </dgm:pt>
    <dgm:pt modelId="{1177C779-CA33-4652-AE52-B3C3D167DA99}" type="pres">
      <dgm:prSet presAssocID="{0CC183D7-D2D4-4D98-A52D-91743C1F4089}" presName="hierChild4" presStyleCnt="0"/>
      <dgm:spPr/>
    </dgm:pt>
    <dgm:pt modelId="{9246ED22-B40F-48B8-91BA-DA30DF22E85F}" type="pres">
      <dgm:prSet presAssocID="{BEAD2FB9-4F4A-4EE6-8B53-32F11D410078}" presName="Name37" presStyleLbl="parChTrans1D4" presStyleIdx="3" presStyleCnt="4"/>
      <dgm:spPr/>
      <dgm:t>
        <a:bodyPr/>
        <a:lstStyle/>
        <a:p>
          <a:endParaRPr lang="fr-CA"/>
        </a:p>
      </dgm:t>
    </dgm:pt>
    <dgm:pt modelId="{607FFA9D-E578-46AE-8C70-A90F28520FF5}" type="pres">
      <dgm:prSet presAssocID="{D70FD61E-FF14-4CE8-81BD-8816AE10BB79}" presName="hierRoot2" presStyleCnt="0">
        <dgm:presLayoutVars>
          <dgm:hierBranch val="init"/>
        </dgm:presLayoutVars>
      </dgm:prSet>
      <dgm:spPr/>
    </dgm:pt>
    <dgm:pt modelId="{A97C68AB-53EC-476B-A808-91589CA528FF}" type="pres">
      <dgm:prSet presAssocID="{D70FD61E-FF14-4CE8-81BD-8816AE10BB79}" presName="rootComposite" presStyleCnt="0"/>
      <dgm:spPr/>
    </dgm:pt>
    <dgm:pt modelId="{66AAA123-5BC2-4425-94CA-633A47266E0F}" type="pres">
      <dgm:prSet presAssocID="{D70FD61E-FF14-4CE8-81BD-8816AE10BB79}" presName="rootText" presStyleLbl="node4" presStyleIdx="0" presStyleCnt="1">
        <dgm:presLayoutVars>
          <dgm:chPref val="3"/>
        </dgm:presLayoutVars>
      </dgm:prSet>
      <dgm:spPr/>
      <dgm:t>
        <a:bodyPr/>
        <a:lstStyle/>
        <a:p>
          <a:endParaRPr lang="fr-CA"/>
        </a:p>
      </dgm:t>
    </dgm:pt>
    <dgm:pt modelId="{A4B06DF4-00DE-48FA-A3DE-33D5EC257B99}" type="pres">
      <dgm:prSet presAssocID="{D70FD61E-FF14-4CE8-81BD-8816AE10BB79}" presName="rootConnector" presStyleLbl="node4" presStyleIdx="0" presStyleCnt="1"/>
      <dgm:spPr/>
      <dgm:t>
        <a:bodyPr/>
        <a:lstStyle/>
        <a:p>
          <a:endParaRPr lang="fr-CA"/>
        </a:p>
      </dgm:t>
    </dgm:pt>
    <dgm:pt modelId="{3696C641-9CFF-4BAE-9CD4-64B980CC1D4B}" type="pres">
      <dgm:prSet presAssocID="{D70FD61E-FF14-4CE8-81BD-8816AE10BB79}" presName="hierChild4" presStyleCnt="0"/>
      <dgm:spPr/>
    </dgm:pt>
    <dgm:pt modelId="{899A6FDE-999B-4B08-9D1A-7244CDBC20E3}" type="pres">
      <dgm:prSet presAssocID="{D70FD61E-FF14-4CE8-81BD-8816AE10BB79}" presName="hierChild5" presStyleCnt="0"/>
      <dgm:spPr/>
    </dgm:pt>
    <dgm:pt modelId="{852DCF5F-AD78-436F-B572-FCDC018D5207}" type="pres">
      <dgm:prSet presAssocID="{0CC183D7-D2D4-4D98-A52D-91743C1F4089}" presName="hierChild5" presStyleCnt="0"/>
      <dgm:spPr/>
    </dgm:pt>
    <dgm:pt modelId="{C571D150-0EF4-49D3-9A5A-A8FA4EED86E3}" type="pres">
      <dgm:prSet presAssocID="{659749D3-6708-4FD0-B2AB-6DBC2F08769F}" presName="Name37" presStyleLbl="parChTrans1D3" presStyleIdx="3" presStyleCnt="4"/>
      <dgm:spPr/>
      <dgm:t>
        <a:bodyPr/>
        <a:lstStyle/>
        <a:p>
          <a:endParaRPr lang="fr-CA"/>
        </a:p>
      </dgm:t>
    </dgm:pt>
    <dgm:pt modelId="{DBD8197F-9FC1-493D-96BE-E7810605B3B8}" type="pres">
      <dgm:prSet presAssocID="{87D0C3DA-FF7C-4DDD-9D20-3C2C69D8538D}" presName="hierRoot2" presStyleCnt="0">
        <dgm:presLayoutVars>
          <dgm:hierBranch val="init"/>
        </dgm:presLayoutVars>
      </dgm:prSet>
      <dgm:spPr/>
    </dgm:pt>
    <dgm:pt modelId="{325B9049-5DFE-4BB9-B3A1-F35746250901}" type="pres">
      <dgm:prSet presAssocID="{87D0C3DA-FF7C-4DDD-9D20-3C2C69D8538D}" presName="rootComposite" presStyleCnt="0"/>
      <dgm:spPr/>
    </dgm:pt>
    <dgm:pt modelId="{C15D26C0-32C2-4663-A0E4-6BA5A6129B8B}" type="pres">
      <dgm:prSet presAssocID="{87D0C3DA-FF7C-4DDD-9D20-3C2C69D8538D}" presName="rootText" presStyleLbl="node3" presStyleIdx="3" presStyleCnt="4">
        <dgm:presLayoutVars>
          <dgm:chPref val="3"/>
        </dgm:presLayoutVars>
      </dgm:prSet>
      <dgm:spPr/>
      <dgm:t>
        <a:bodyPr/>
        <a:lstStyle/>
        <a:p>
          <a:endParaRPr lang="fr-CA"/>
        </a:p>
      </dgm:t>
    </dgm:pt>
    <dgm:pt modelId="{86723416-5C94-44EE-94F4-CEA34CDBBD81}" type="pres">
      <dgm:prSet presAssocID="{87D0C3DA-FF7C-4DDD-9D20-3C2C69D8538D}" presName="rootConnector" presStyleLbl="node3" presStyleIdx="3" presStyleCnt="4"/>
      <dgm:spPr/>
      <dgm:t>
        <a:bodyPr/>
        <a:lstStyle/>
        <a:p>
          <a:endParaRPr lang="fr-CA"/>
        </a:p>
      </dgm:t>
    </dgm:pt>
    <dgm:pt modelId="{D9E6ADB7-0D14-4E4D-A080-8B682909292F}" type="pres">
      <dgm:prSet presAssocID="{87D0C3DA-FF7C-4DDD-9D20-3C2C69D8538D}" presName="hierChild4" presStyleCnt="0"/>
      <dgm:spPr/>
    </dgm:pt>
    <dgm:pt modelId="{4256BF1B-C096-434A-A2FE-53B5AF255537}" type="pres">
      <dgm:prSet presAssocID="{87D0C3DA-FF7C-4DDD-9D20-3C2C69D8538D}" presName="hierChild5" presStyleCnt="0"/>
      <dgm:spPr/>
    </dgm:pt>
    <dgm:pt modelId="{CCEB8EF9-89C0-4131-861A-1834FA034101}" type="pres">
      <dgm:prSet presAssocID="{242F50E0-8A8D-484C-B855-206ECB29B8EC}" presName="hierChild5" presStyleCnt="0"/>
      <dgm:spPr/>
    </dgm:pt>
    <dgm:pt modelId="{0DF02E83-B169-417B-ABEA-8448F02D3B3F}" type="pres">
      <dgm:prSet presAssocID="{0CC73FCF-D026-42AC-8DB1-807FCE5FEB89}" presName="hierChild3" presStyleCnt="0"/>
      <dgm:spPr/>
    </dgm:pt>
  </dgm:ptLst>
  <dgm:cxnLst>
    <dgm:cxn modelId="{43C93EA0-15A0-4063-A5C6-83C48EB8DE7C}" type="presOf" srcId="{0CC183D7-D2D4-4D98-A52D-91743C1F4089}" destId="{4F576AF9-DB37-4EE8-AD76-C5C174BB4240}" srcOrd="1" destOrd="0" presId="urn:microsoft.com/office/officeart/2005/8/layout/orgChart1"/>
    <dgm:cxn modelId="{C9CCC449-48ED-482F-B2AE-1F974C2F5E11}" type="presOf" srcId="{D6F81349-72CF-4FDF-8DD2-2582D86006C7}" destId="{B2B5B60E-7141-462D-8E5A-73E58818B403}" srcOrd="0" destOrd="0" presId="urn:microsoft.com/office/officeart/2005/8/layout/orgChart1"/>
    <dgm:cxn modelId="{62A72A2E-3B1D-4AF1-90BD-039A56D1E42C}" type="presOf" srcId="{1BE4EB0B-373D-42E9-8077-7671BF7EB0AB}" destId="{8D773B7C-E2EB-4524-897B-F14FE437112E}" srcOrd="0" destOrd="0" presId="urn:microsoft.com/office/officeart/2005/8/layout/orgChart1"/>
    <dgm:cxn modelId="{1A2151AC-1716-4A74-986E-513476EFB8E8}" type="presOf" srcId="{26A5722E-E389-46FA-A3D4-7C5F2C373842}" destId="{F52B07A6-95B0-4F1D-9263-61B27F12A5DF}" srcOrd="0" destOrd="0" presId="urn:microsoft.com/office/officeart/2005/8/layout/orgChart1"/>
    <dgm:cxn modelId="{EE90801A-BC1E-4F41-9C4B-6B5C02CB764C}" type="presOf" srcId="{4D4D22A4-6C47-409F-A6A0-04F1D594EACE}" destId="{13D6976E-93A2-49FB-8983-9BCF59DA4D76}" srcOrd="0" destOrd="0" presId="urn:microsoft.com/office/officeart/2005/8/layout/orgChart1"/>
    <dgm:cxn modelId="{D774D967-2B13-4818-B20E-EC1B48561445}" srcId="{E738FA31-7073-4480-94E7-566606A0A3D8}" destId="{0F5A6F1C-8382-4228-AEFA-AB2D6FBE8B32}" srcOrd="2" destOrd="0" parTransId="{65F76B50-D218-4EEA-8FF4-6183B22EB81D}" sibTransId="{D52BD7C6-950E-479C-8855-379A49428616}"/>
    <dgm:cxn modelId="{AC437B4D-2C6B-4C21-9A56-4569FE8DD5B4}" type="presOf" srcId="{A51D94D6-7FD2-4FFA-84CE-7D8726A55D4F}" destId="{B33F3E2B-2E1C-4471-AEFB-ED88657440B1}" srcOrd="1" destOrd="0" presId="urn:microsoft.com/office/officeart/2005/8/layout/orgChart1"/>
    <dgm:cxn modelId="{8AD079C8-49D8-4DF8-AEEE-EED1BCE3640B}" srcId="{0CC73FCF-D026-42AC-8DB1-807FCE5FEB89}" destId="{096F13AC-373D-4F30-9D85-718DB2CED06C}" srcOrd="0" destOrd="0" parTransId="{D8717743-DDC9-4B41-9792-5EC27E2A305B}" sibTransId="{698E3146-AABB-4BB1-A293-BD82B9596778}"/>
    <dgm:cxn modelId="{DE532977-D6CC-4C24-A832-E11BAE09184E}" srcId="{242F50E0-8A8D-484C-B855-206ECB29B8EC}" destId="{87D0C3DA-FF7C-4DDD-9D20-3C2C69D8538D}" srcOrd="1" destOrd="0" parTransId="{659749D3-6708-4FD0-B2AB-6DBC2F08769F}" sibTransId="{8EA10D02-14A5-4966-AAFC-F8F2BE7D3294}"/>
    <dgm:cxn modelId="{E49E713A-BE3F-4952-B305-8065F065DEE1}" type="presOf" srcId="{659749D3-6708-4FD0-B2AB-6DBC2F08769F}" destId="{C571D150-0EF4-49D3-9A5A-A8FA4EED86E3}" srcOrd="0" destOrd="0" presId="urn:microsoft.com/office/officeart/2005/8/layout/orgChart1"/>
    <dgm:cxn modelId="{1B4F9756-AB13-454A-BED4-BA04034BA9DA}" type="presOf" srcId="{D70FD61E-FF14-4CE8-81BD-8816AE10BB79}" destId="{A4B06DF4-00DE-48FA-A3DE-33D5EC257B99}" srcOrd="1" destOrd="0" presId="urn:microsoft.com/office/officeart/2005/8/layout/orgChart1"/>
    <dgm:cxn modelId="{2C6B2A3F-DD42-45F7-9F6D-2701DAE6FF56}" type="presOf" srcId="{BEAD2FB9-4F4A-4EE6-8B53-32F11D410078}" destId="{9246ED22-B40F-48B8-91BA-DA30DF22E85F}" srcOrd="0" destOrd="0" presId="urn:microsoft.com/office/officeart/2005/8/layout/orgChart1"/>
    <dgm:cxn modelId="{6664BE8E-1F25-4E9B-A0C6-6F7E7FA8E7B0}" type="presOf" srcId="{62A2C854-A8B3-41A6-9B04-70B343DFCB45}" destId="{70333FDE-CA06-4995-9707-52156B3FC9AE}" srcOrd="0" destOrd="0" presId="urn:microsoft.com/office/officeart/2005/8/layout/orgChart1"/>
    <dgm:cxn modelId="{6CB9AB70-0F89-4733-A9B1-2378232DA26E}" srcId="{E738FA31-7073-4480-94E7-566606A0A3D8}" destId="{1BE4EB0B-373D-42E9-8077-7671BF7EB0AB}" srcOrd="0" destOrd="0" parTransId="{BC32E4B0-1ADA-45B0-A683-C3FCC83B106B}" sibTransId="{BF0DEF7D-E405-46AD-9BE0-29A770508CE6}"/>
    <dgm:cxn modelId="{90F2CAD5-88B2-4EC4-B74C-93FE362A1AC0}" type="presOf" srcId="{E738FA31-7073-4480-94E7-566606A0A3D8}" destId="{D4A2D232-E413-458E-B83A-01C7B1C282E1}" srcOrd="0" destOrd="0" presId="urn:microsoft.com/office/officeart/2005/8/layout/orgChart1"/>
    <dgm:cxn modelId="{5BA4B739-18B0-4ECB-AFFC-B8C11C34E5A2}" type="presOf" srcId="{096F13AC-373D-4F30-9D85-718DB2CED06C}" destId="{5777752E-8808-4103-9087-DACD47664142}" srcOrd="1" destOrd="0" presId="urn:microsoft.com/office/officeart/2005/8/layout/orgChart1"/>
    <dgm:cxn modelId="{9575076F-1072-465A-B141-BF644882B485}" srcId="{0CC183D7-D2D4-4D98-A52D-91743C1F4089}" destId="{D70FD61E-FF14-4CE8-81BD-8816AE10BB79}" srcOrd="0" destOrd="0" parTransId="{BEAD2FB9-4F4A-4EE6-8B53-32F11D410078}" sibTransId="{6001265F-2AB5-4892-96E8-C54052224BAA}"/>
    <dgm:cxn modelId="{3A270ABE-6A0A-431D-97B1-89D37E16BE69}" type="presOf" srcId="{E738FA31-7073-4480-94E7-566606A0A3D8}" destId="{DC973402-9A7C-42B0-B5B7-D4C483E0FFA6}" srcOrd="1" destOrd="0" presId="urn:microsoft.com/office/officeart/2005/8/layout/orgChart1"/>
    <dgm:cxn modelId="{ABBE364E-0311-433C-97CC-3E2AE023490A}" type="presOf" srcId="{242F50E0-8A8D-484C-B855-206ECB29B8EC}" destId="{09ABA3CF-B878-4740-8ED0-CA33839265A4}" srcOrd="0" destOrd="0" presId="urn:microsoft.com/office/officeart/2005/8/layout/orgChart1"/>
    <dgm:cxn modelId="{07842D6A-07B6-4E94-8DD2-1946A8D87D7B}" srcId="{096F13AC-373D-4F30-9D85-718DB2CED06C}" destId="{26A5722E-E389-46FA-A3D4-7C5F2C373842}" srcOrd="0" destOrd="0" parTransId="{B59649CD-7295-4B00-8531-737C6A945E93}" sibTransId="{A91FA23E-DF2C-41A2-9178-5889735C67AD}"/>
    <dgm:cxn modelId="{5487EBDD-24C9-4001-99A4-B7D65CA457A4}" type="presOf" srcId="{0CC183D7-D2D4-4D98-A52D-91743C1F4089}" destId="{E8F3D7F1-8BF6-4D8E-8A05-A7AF1B5B7D3E}" srcOrd="0" destOrd="0" presId="urn:microsoft.com/office/officeart/2005/8/layout/orgChart1"/>
    <dgm:cxn modelId="{470D2164-9EB9-4C30-9FEF-371E4DC9EB67}" type="presOf" srcId="{096F13AC-373D-4F30-9D85-718DB2CED06C}" destId="{44159C5B-B2B9-4CA1-8A88-8E1FF61F77F2}" srcOrd="0" destOrd="0" presId="urn:microsoft.com/office/officeart/2005/8/layout/orgChart1"/>
    <dgm:cxn modelId="{225701D6-010D-43E7-81B4-57C228DF426B}" srcId="{096F13AC-373D-4F30-9D85-718DB2CED06C}" destId="{E738FA31-7073-4480-94E7-566606A0A3D8}" srcOrd="1" destOrd="0" parTransId="{D6F81349-72CF-4FDF-8DD2-2582D86006C7}" sibTransId="{E5571182-391F-42E5-BF8D-6FE764E4C603}"/>
    <dgm:cxn modelId="{B167E7DA-9516-4EAD-800B-4C641179539D}" srcId="{E738FA31-7073-4480-94E7-566606A0A3D8}" destId="{A51D94D6-7FD2-4FFA-84CE-7D8726A55D4F}" srcOrd="1" destOrd="0" parTransId="{62A2C854-A8B3-41A6-9B04-70B343DFCB45}" sibTransId="{2269F880-96CE-409C-AED6-B3AB4D6F0C1A}"/>
    <dgm:cxn modelId="{C73B628D-3AE3-4AE4-99B3-8C2C1180DE49}" type="presOf" srcId="{87D0C3DA-FF7C-4DDD-9D20-3C2C69D8538D}" destId="{C15D26C0-32C2-4663-A0E4-6BA5A6129B8B}" srcOrd="0" destOrd="0" presId="urn:microsoft.com/office/officeart/2005/8/layout/orgChart1"/>
    <dgm:cxn modelId="{F0B87DE2-6551-405B-9B45-E4CDC4D2C73F}" type="presOf" srcId="{0CC73FCF-D026-42AC-8DB1-807FCE5FEB89}" destId="{A963E8EE-8EB2-4468-9B66-9CA8140C9CD5}" srcOrd="0" destOrd="0" presId="urn:microsoft.com/office/officeart/2005/8/layout/orgChart1"/>
    <dgm:cxn modelId="{0C182EFC-F832-4351-8880-BE9446B8A528}" type="presOf" srcId="{980F1D68-001A-430A-9A12-27CA6113E744}" destId="{18A148D1-F5D6-4B90-A9BF-CCA724BC0061}" srcOrd="0" destOrd="0" presId="urn:microsoft.com/office/officeart/2005/8/layout/orgChart1"/>
    <dgm:cxn modelId="{5CD2BDE6-7F41-48EA-9AC9-49BFDC8E3895}" type="presOf" srcId="{0CC73FCF-D026-42AC-8DB1-807FCE5FEB89}" destId="{244628D1-588C-42D4-8C12-687CAC108B02}" srcOrd="1" destOrd="0" presId="urn:microsoft.com/office/officeart/2005/8/layout/orgChart1"/>
    <dgm:cxn modelId="{CAF51A41-CCC7-4D86-A4C2-4F69B6868517}" type="presOf" srcId="{1BE4EB0B-373D-42E9-8077-7671BF7EB0AB}" destId="{FC563543-FC5B-4DBD-B0BF-30899DA2625A}" srcOrd="1" destOrd="0" presId="urn:microsoft.com/office/officeart/2005/8/layout/orgChart1"/>
    <dgm:cxn modelId="{E5F78549-95E0-4E3D-9AFF-E36629480A0F}" srcId="{242F50E0-8A8D-484C-B855-206ECB29B8EC}" destId="{0CC183D7-D2D4-4D98-A52D-91743C1F4089}" srcOrd="0" destOrd="0" parTransId="{980F1D68-001A-430A-9A12-27CA6113E744}" sibTransId="{B1624F19-5420-451B-A573-647091662815}"/>
    <dgm:cxn modelId="{A861DEDA-2F3A-413F-BB14-7784AA89D5A6}" type="presOf" srcId="{0F5A6F1C-8382-4228-AEFA-AB2D6FBE8B32}" destId="{9731DFDB-0C1D-4A5A-8E3A-4739DD43D740}" srcOrd="1" destOrd="0" presId="urn:microsoft.com/office/officeart/2005/8/layout/orgChart1"/>
    <dgm:cxn modelId="{A6CA5E83-A9D7-4926-A669-194EBCDF1811}" type="presOf" srcId="{D8717743-DDC9-4B41-9792-5EC27E2A305B}" destId="{F45CEE53-8F04-4C3D-9E55-31D9934FA321}" srcOrd="0" destOrd="0" presId="urn:microsoft.com/office/officeart/2005/8/layout/orgChart1"/>
    <dgm:cxn modelId="{F9AAF61A-93A5-48F9-AE64-04AAF2F6E2DC}" type="presOf" srcId="{242F50E0-8A8D-484C-B855-206ECB29B8EC}" destId="{663DC2C3-775C-4D62-BB1E-31F58678C5DB}" srcOrd="1" destOrd="0" presId="urn:microsoft.com/office/officeart/2005/8/layout/orgChart1"/>
    <dgm:cxn modelId="{70B276F6-61A0-449A-9B5A-E2B8FF83EB03}" type="presOf" srcId="{B59649CD-7295-4B00-8531-737C6A945E93}" destId="{1DF121F0-9124-42F4-AA14-388F8A335192}" srcOrd="0" destOrd="0" presId="urn:microsoft.com/office/officeart/2005/8/layout/orgChart1"/>
    <dgm:cxn modelId="{69557F34-8426-4A13-B570-CD018C6FAF6C}" type="presOf" srcId="{A51D94D6-7FD2-4FFA-84CE-7D8726A55D4F}" destId="{A7AABC45-4B95-44FE-A02B-FCEF928FD5DB}" srcOrd="0" destOrd="0" presId="urn:microsoft.com/office/officeart/2005/8/layout/orgChart1"/>
    <dgm:cxn modelId="{E034C982-A622-4005-B16C-85DA80A1BCC1}" srcId="{4D4D22A4-6C47-409F-A6A0-04F1D594EACE}" destId="{0CC73FCF-D026-42AC-8DB1-807FCE5FEB89}" srcOrd="0" destOrd="0" parTransId="{10BD94E8-1FBA-4EA7-8DFD-97A6ACB19753}" sibTransId="{67660E3D-BB45-4C9D-8080-F3F758FCB085}"/>
    <dgm:cxn modelId="{A09A3B29-39B2-423A-B6AA-B97923E9D53A}" srcId="{0CC73FCF-D026-42AC-8DB1-807FCE5FEB89}" destId="{242F50E0-8A8D-484C-B855-206ECB29B8EC}" srcOrd="1" destOrd="0" parTransId="{60CC2868-06B9-49C5-B423-B2467704BA13}" sibTransId="{46F51FC2-7EB2-492F-9933-28FA10F6F5AE}"/>
    <dgm:cxn modelId="{968E2855-1393-4F1A-A1DF-49E8CA69B950}" type="presOf" srcId="{87D0C3DA-FF7C-4DDD-9D20-3C2C69D8538D}" destId="{86723416-5C94-44EE-94F4-CEA34CDBBD81}" srcOrd="1" destOrd="0" presId="urn:microsoft.com/office/officeart/2005/8/layout/orgChart1"/>
    <dgm:cxn modelId="{CB8BECF4-4C8C-4465-B67E-ED9C4B05D543}" type="presOf" srcId="{BC32E4B0-1ADA-45B0-A683-C3FCC83B106B}" destId="{F6D7A61C-3813-42CD-9EE6-988EFBFBF82D}" srcOrd="0" destOrd="0" presId="urn:microsoft.com/office/officeart/2005/8/layout/orgChart1"/>
    <dgm:cxn modelId="{8EF33534-4B45-4C16-8698-0A6A9A62A934}" type="presOf" srcId="{60CC2868-06B9-49C5-B423-B2467704BA13}" destId="{DB1A68A4-B821-4EA3-8B41-32BCA9A1F7F2}" srcOrd="0" destOrd="0" presId="urn:microsoft.com/office/officeart/2005/8/layout/orgChart1"/>
    <dgm:cxn modelId="{29152EF6-623A-4137-85D5-8EDCD8917C62}" type="presOf" srcId="{65F76B50-D218-4EEA-8FF4-6183B22EB81D}" destId="{FFAAFE99-9FC9-49FF-AB4A-C55589A78BD1}" srcOrd="0" destOrd="0" presId="urn:microsoft.com/office/officeart/2005/8/layout/orgChart1"/>
    <dgm:cxn modelId="{CA2E6F1E-7936-4F9E-871B-3E4315BCA181}" type="presOf" srcId="{0F5A6F1C-8382-4228-AEFA-AB2D6FBE8B32}" destId="{61033CE2-4C3D-42A6-B8D0-3EBB706C8155}" srcOrd="0" destOrd="0" presId="urn:microsoft.com/office/officeart/2005/8/layout/orgChart1"/>
    <dgm:cxn modelId="{CDE1712B-2437-48AC-BFC8-6CE1FD7224F3}" type="presOf" srcId="{D70FD61E-FF14-4CE8-81BD-8816AE10BB79}" destId="{66AAA123-5BC2-4425-94CA-633A47266E0F}" srcOrd="0" destOrd="0" presId="urn:microsoft.com/office/officeart/2005/8/layout/orgChart1"/>
    <dgm:cxn modelId="{B6A7EA8C-7623-4FC2-9F8C-22A3DBDE2AD8}" type="presOf" srcId="{26A5722E-E389-46FA-A3D4-7C5F2C373842}" destId="{56BB26E9-B2DA-454E-B16A-61EA377F689D}" srcOrd="1" destOrd="0" presId="urn:microsoft.com/office/officeart/2005/8/layout/orgChart1"/>
    <dgm:cxn modelId="{0611FBFB-991A-474F-B9BD-35201FFF1C0A}" type="presParOf" srcId="{13D6976E-93A2-49FB-8983-9BCF59DA4D76}" destId="{CECDA146-4F7D-458E-A192-A2677953C018}" srcOrd="0" destOrd="0" presId="urn:microsoft.com/office/officeart/2005/8/layout/orgChart1"/>
    <dgm:cxn modelId="{0885E134-54D0-4801-BCDE-DACC37116733}" type="presParOf" srcId="{CECDA146-4F7D-458E-A192-A2677953C018}" destId="{891AE4A9-7B78-41F2-B938-4FB550CDFB48}" srcOrd="0" destOrd="0" presId="urn:microsoft.com/office/officeart/2005/8/layout/orgChart1"/>
    <dgm:cxn modelId="{4E237419-86D7-4609-A3D1-8066DA1206E1}" type="presParOf" srcId="{891AE4A9-7B78-41F2-B938-4FB550CDFB48}" destId="{A963E8EE-8EB2-4468-9B66-9CA8140C9CD5}" srcOrd="0" destOrd="0" presId="urn:microsoft.com/office/officeart/2005/8/layout/orgChart1"/>
    <dgm:cxn modelId="{0246003B-247E-4F84-BEAD-0800646CB436}" type="presParOf" srcId="{891AE4A9-7B78-41F2-B938-4FB550CDFB48}" destId="{244628D1-588C-42D4-8C12-687CAC108B02}" srcOrd="1" destOrd="0" presId="urn:microsoft.com/office/officeart/2005/8/layout/orgChart1"/>
    <dgm:cxn modelId="{86FE0FD1-6DDF-4B8B-AD74-95087A40BF08}" type="presParOf" srcId="{CECDA146-4F7D-458E-A192-A2677953C018}" destId="{144F9137-AE99-470C-941C-EB32F11806F4}" srcOrd="1" destOrd="0" presId="urn:microsoft.com/office/officeart/2005/8/layout/orgChart1"/>
    <dgm:cxn modelId="{709DC771-6DD0-48F8-96C5-88D1C92666FB}" type="presParOf" srcId="{144F9137-AE99-470C-941C-EB32F11806F4}" destId="{F45CEE53-8F04-4C3D-9E55-31D9934FA321}" srcOrd="0" destOrd="0" presId="urn:microsoft.com/office/officeart/2005/8/layout/orgChart1"/>
    <dgm:cxn modelId="{F55D4FB7-9CDB-4082-8418-DC5CD342E689}" type="presParOf" srcId="{144F9137-AE99-470C-941C-EB32F11806F4}" destId="{EBAD6763-A140-4BC9-8253-493D39281EB0}" srcOrd="1" destOrd="0" presId="urn:microsoft.com/office/officeart/2005/8/layout/orgChart1"/>
    <dgm:cxn modelId="{BF0D4C18-9E0D-43B8-8A8C-27F223F384EE}" type="presParOf" srcId="{EBAD6763-A140-4BC9-8253-493D39281EB0}" destId="{F1CD1E10-92E0-4679-90ED-668F02EE6594}" srcOrd="0" destOrd="0" presId="urn:microsoft.com/office/officeart/2005/8/layout/orgChart1"/>
    <dgm:cxn modelId="{7D797C8F-5CF3-4947-AB86-8A4AD064552C}" type="presParOf" srcId="{F1CD1E10-92E0-4679-90ED-668F02EE6594}" destId="{44159C5B-B2B9-4CA1-8A88-8E1FF61F77F2}" srcOrd="0" destOrd="0" presId="urn:microsoft.com/office/officeart/2005/8/layout/orgChart1"/>
    <dgm:cxn modelId="{6D47A369-F8B6-4AFB-A9D8-070D74C1B508}" type="presParOf" srcId="{F1CD1E10-92E0-4679-90ED-668F02EE6594}" destId="{5777752E-8808-4103-9087-DACD47664142}" srcOrd="1" destOrd="0" presId="urn:microsoft.com/office/officeart/2005/8/layout/orgChart1"/>
    <dgm:cxn modelId="{C73D65E5-3097-4E73-A924-AAB295B9E0CC}" type="presParOf" srcId="{EBAD6763-A140-4BC9-8253-493D39281EB0}" destId="{C1276207-0F8F-46C0-8196-2029BD5628CA}" srcOrd="1" destOrd="0" presId="urn:microsoft.com/office/officeart/2005/8/layout/orgChart1"/>
    <dgm:cxn modelId="{F27A2A48-2B75-4F52-B695-05B411BF35EA}" type="presParOf" srcId="{C1276207-0F8F-46C0-8196-2029BD5628CA}" destId="{1DF121F0-9124-42F4-AA14-388F8A335192}" srcOrd="0" destOrd="0" presId="urn:microsoft.com/office/officeart/2005/8/layout/orgChart1"/>
    <dgm:cxn modelId="{BECEF56A-E9E6-4D32-B9E8-D0D89C39AFE9}" type="presParOf" srcId="{C1276207-0F8F-46C0-8196-2029BD5628CA}" destId="{01AC8504-B7DB-47C3-AE7A-449A368E602D}" srcOrd="1" destOrd="0" presId="urn:microsoft.com/office/officeart/2005/8/layout/orgChart1"/>
    <dgm:cxn modelId="{40B29BE0-CEBB-4920-AFC7-1B6EBAE83B28}" type="presParOf" srcId="{01AC8504-B7DB-47C3-AE7A-449A368E602D}" destId="{05FF69F2-6FBE-4A8D-8EAA-85E670C4F014}" srcOrd="0" destOrd="0" presId="urn:microsoft.com/office/officeart/2005/8/layout/orgChart1"/>
    <dgm:cxn modelId="{C9E51F88-A790-4383-9552-A37544A1E3D3}" type="presParOf" srcId="{05FF69F2-6FBE-4A8D-8EAA-85E670C4F014}" destId="{F52B07A6-95B0-4F1D-9263-61B27F12A5DF}" srcOrd="0" destOrd="0" presId="urn:microsoft.com/office/officeart/2005/8/layout/orgChart1"/>
    <dgm:cxn modelId="{0E54C070-6BC1-4091-B4A1-4DECB1A26EC9}" type="presParOf" srcId="{05FF69F2-6FBE-4A8D-8EAA-85E670C4F014}" destId="{56BB26E9-B2DA-454E-B16A-61EA377F689D}" srcOrd="1" destOrd="0" presId="urn:microsoft.com/office/officeart/2005/8/layout/orgChart1"/>
    <dgm:cxn modelId="{5A1486DD-7B16-4FAB-AB89-484A9106ABCC}" type="presParOf" srcId="{01AC8504-B7DB-47C3-AE7A-449A368E602D}" destId="{E65FD855-422A-4E1D-A0D2-80787F4F96FF}" srcOrd="1" destOrd="0" presId="urn:microsoft.com/office/officeart/2005/8/layout/orgChart1"/>
    <dgm:cxn modelId="{F16B5D6D-4546-45CC-9755-36DACE4B15F5}" type="presParOf" srcId="{01AC8504-B7DB-47C3-AE7A-449A368E602D}" destId="{22029D82-0A9A-436A-ABB7-23E0E27BE1FE}" srcOrd="2" destOrd="0" presId="urn:microsoft.com/office/officeart/2005/8/layout/orgChart1"/>
    <dgm:cxn modelId="{73003BAA-7D50-4450-9373-9C7D510CE3E5}" type="presParOf" srcId="{C1276207-0F8F-46C0-8196-2029BD5628CA}" destId="{B2B5B60E-7141-462D-8E5A-73E58818B403}" srcOrd="2" destOrd="0" presId="urn:microsoft.com/office/officeart/2005/8/layout/orgChart1"/>
    <dgm:cxn modelId="{3F6B3A81-E28C-416A-A651-E72714ABF663}" type="presParOf" srcId="{C1276207-0F8F-46C0-8196-2029BD5628CA}" destId="{B3A33953-1629-4CFB-B28B-0BF92F7CE181}" srcOrd="3" destOrd="0" presId="urn:microsoft.com/office/officeart/2005/8/layout/orgChart1"/>
    <dgm:cxn modelId="{AE352A06-E26A-46E2-9A36-A9C4D916F9DC}" type="presParOf" srcId="{B3A33953-1629-4CFB-B28B-0BF92F7CE181}" destId="{80CE20A0-8DF3-4CA0-8553-1FA20E7F0DA3}" srcOrd="0" destOrd="0" presId="urn:microsoft.com/office/officeart/2005/8/layout/orgChart1"/>
    <dgm:cxn modelId="{8EF0D6C3-2C9A-4F90-A0C2-127F94013E58}" type="presParOf" srcId="{80CE20A0-8DF3-4CA0-8553-1FA20E7F0DA3}" destId="{D4A2D232-E413-458E-B83A-01C7B1C282E1}" srcOrd="0" destOrd="0" presId="urn:microsoft.com/office/officeart/2005/8/layout/orgChart1"/>
    <dgm:cxn modelId="{9F3FCFF1-D176-448A-9406-A0CD011951C3}" type="presParOf" srcId="{80CE20A0-8DF3-4CA0-8553-1FA20E7F0DA3}" destId="{DC973402-9A7C-42B0-B5B7-D4C483E0FFA6}" srcOrd="1" destOrd="0" presId="urn:microsoft.com/office/officeart/2005/8/layout/orgChart1"/>
    <dgm:cxn modelId="{8E17F92F-B944-4881-AE78-6B244677E429}" type="presParOf" srcId="{B3A33953-1629-4CFB-B28B-0BF92F7CE181}" destId="{0C942347-E97E-4897-AFE1-CB7A91A54CC0}" srcOrd="1" destOrd="0" presId="urn:microsoft.com/office/officeart/2005/8/layout/orgChart1"/>
    <dgm:cxn modelId="{80176BDF-8CF4-4226-8915-07A357CF7EC1}" type="presParOf" srcId="{B3A33953-1629-4CFB-B28B-0BF92F7CE181}" destId="{10C36410-CB25-4587-A797-0334EA42FEE6}" srcOrd="2" destOrd="0" presId="urn:microsoft.com/office/officeart/2005/8/layout/orgChart1"/>
    <dgm:cxn modelId="{D9258504-C754-4AC8-A043-7EB75539E735}" type="presParOf" srcId="{10C36410-CB25-4587-A797-0334EA42FEE6}" destId="{F6D7A61C-3813-42CD-9EE6-988EFBFBF82D}" srcOrd="0" destOrd="0" presId="urn:microsoft.com/office/officeart/2005/8/layout/orgChart1"/>
    <dgm:cxn modelId="{45768C1E-834C-48E2-BA11-736788CDE8AF}" type="presParOf" srcId="{10C36410-CB25-4587-A797-0334EA42FEE6}" destId="{3981FFF6-EB52-4D57-87A8-098937771E6F}" srcOrd="1" destOrd="0" presId="urn:microsoft.com/office/officeart/2005/8/layout/orgChart1"/>
    <dgm:cxn modelId="{3BEB207C-1389-451F-A1E4-4CE34376DE11}" type="presParOf" srcId="{3981FFF6-EB52-4D57-87A8-098937771E6F}" destId="{6AF8375B-DE11-443C-92EC-2B8A8D8F8393}" srcOrd="0" destOrd="0" presId="urn:microsoft.com/office/officeart/2005/8/layout/orgChart1"/>
    <dgm:cxn modelId="{2FC47421-0CD3-48BD-B7CD-52F4CCE4259F}" type="presParOf" srcId="{6AF8375B-DE11-443C-92EC-2B8A8D8F8393}" destId="{8D773B7C-E2EB-4524-897B-F14FE437112E}" srcOrd="0" destOrd="0" presId="urn:microsoft.com/office/officeart/2005/8/layout/orgChart1"/>
    <dgm:cxn modelId="{32CC0FC5-E535-48AF-8768-F77550B76501}" type="presParOf" srcId="{6AF8375B-DE11-443C-92EC-2B8A8D8F8393}" destId="{FC563543-FC5B-4DBD-B0BF-30899DA2625A}" srcOrd="1" destOrd="0" presId="urn:microsoft.com/office/officeart/2005/8/layout/orgChart1"/>
    <dgm:cxn modelId="{DBD5A409-6ACD-496E-B1D2-42FC50575677}" type="presParOf" srcId="{3981FFF6-EB52-4D57-87A8-098937771E6F}" destId="{4A43A8C5-8114-411B-8A7F-6A1B752D7013}" srcOrd="1" destOrd="0" presId="urn:microsoft.com/office/officeart/2005/8/layout/orgChart1"/>
    <dgm:cxn modelId="{1035A884-6862-4AEA-98BF-55D319113C16}" type="presParOf" srcId="{3981FFF6-EB52-4D57-87A8-098937771E6F}" destId="{4256E14E-7275-41EA-B79D-77F2315A0CEA}" srcOrd="2" destOrd="0" presId="urn:microsoft.com/office/officeart/2005/8/layout/orgChart1"/>
    <dgm:cxn modelId="{57777402-8840-4D56-9A3C-2747B79F15F1}" type="presParOf" srcId="{10C36410-CB25-4587-A797-0334EA42FEE6}" destId="{70333FDE-CA06-4995-9707-52156B3FC9AE}" srcOrd="2" destOrd="0" presId="urn:microsoft.com/office/officeart/2005/8/layout/orgChart1"/>
    <dgm:cxn modelId="{E209D35C-00C7-42CC-A0E0-DAF953CFBB21}" type="presParOf" srcId="{10C36410-CB25-4587-A797-0334EA42FEE6}" destId="{05D127C9-9B2F-47CE-822F-91C86EBD1DBD}" srcOrd="3" destOrd="0" presId="urn:microsoft.com/office/officeart/2005/8/layout/orgChart1"/>
    <dgm:cxn modelId="{79A74A09-347F-4F25-A5F0-1DC87FE0B424}" type="presParOf" srcId="{05D127C9-9B2F-47CE-822F-91C86EBD1DBD}" destId="{9A4A1C42-F6AD-4785-B2E0-869791495DE6}" srcOrd="0" destOrd="0" presId="urn:microsoft.com/office/officeart/2005/8/layout/orgChart1"/>
    <dgm:cxn modelId="{35E34FF5-697B-452B-A5A7-1623D9ECA02D}" type="presParOf" srcId="{9A4A1C42-F6AD-4785-B2E0-869791495DE6}" destId="{A7AABC45-4B95-44FE-A02B-FCEF928FD5DB}" srcOrd="0" destOrd="0" presId="urn:microsoft.com/office/officeart/2005/8/layout/orgChart1"/>
    <dgm:cxn modelId="{3BEB5B99-A1B6-418C-8805-C3B7BC49E50F}" type="presParOf" srcId="{9A4A1C42-F6AD-4785-B2E0-869791495DE6}" destId="{B33F3E2B-2E1C-4471-AEFB-ED88657440B1}" srcOrd="1" destOrd="0" presId="urn:microsoft.com/office/officeart/2005/8/layout/orgChart1"/>
    <dgm:cxn modelId="{4A8D7F9C-5AD4-433D-8774-F52CCBC03BF1}" type="presParOf" srcId="{05D127C9-9B2F-47CE-822F-91C86EBD1DBD}" destId="{0719B28F-0310-4F37-9E81-385B45D8916D}" srcOrd="1" destOrd="0" presId="urn:microsoft.com/office/officeart/2005/8/layout/orgChart1"/>
    <dgm:cxn modelId="{73F8052A-0D1A-471C-BD43-48014D59CE0F}" type="presParOf" srcId="{05D127C9-9B2F-47CE-822F-91C86EBD1DBD}" destId="{E07EFB4B-7FF2-4F91-AD3F-2E8C8FE708F9}" srcOrd="2" destOrd="0" presId="urn:microsoft.com/office/officeart/2005/8/layout/orgChart1"/>
    <dgm:cxn modelId="{53D02EBB-C653-4E48-9F88-7FAF67EE670F}" type="presParOf" srcId="{10C36410-CB25-4587-A797-0334EA42FEE6}" destId="{FFAAFE99-9FC9-49FF-AB4A-C55589A78BD1}" srcOrd="4" destOrd="0" presId="urn:microsoft.com/office/officeart/2005/8/layout/orgChart1"/>
    <dgm:cxn modelId="{8D5D60D0-1A23-4239-B35F-81632A67EA0A}" type="presParOf" srcId="{10C36410-CB25-4587-A797-0334EA42FEE6}" destId="{DA7B7B55-0BF2-438A-8402-5FD29B555E09}" srcOrd="5" destOrd="0" presId="urn:microsoft.com/office/officeart/2005/8/layout/orgChart1"/>
    <dgm:cxn modelId="{48ED85E5-870E-4FE9-B1E0-80E091C53B48}" type="presParOf" srcId="{DA7B7B55-0BF2-438A-8402-5FD29B555E09}" destId="{1BB33FFB-64C3-4CE3-8A55-4639CD177E9A}" srcOrd="0" destOrd="0" presId="urn:microsoft.com/office/officeart/2005/8/layout/orgChart1"/>
    <dgm:cxn modelId="{57CFEA2C-E663-4320-AE0C-428635436782}" type="presParOf" srcId="{1BB33FFB-64C3-4CE3-8A55-4639CD177E9A}" destId="{61033CE2-4C3D-42A6-B8D0-3EBB706C8155}" srcOrd="0" destOrd="0" presId="urn:microsoft.com/office/officeart/2005/8/layout/orgChart1"/>
    <dgm:cxn modelId="{26616FCA-ECAB-4367-AF63-88947D4945F4}" type="presParOf" srcId="{1BB33FFB-64C3-4CE3-8A55-4639CD177E9A}" destId="{9731DFDB-0C1D-4A5A-8E3A-4739DD43D740}" srcOrd="1" destOrd="0" presId="urn:microsoft.com/office/officeart/2005/8/layout/orgChart1"/>
    <dgm:cxn modelId="{3EC534C8-9EB5-4BC4-B018-A6339BF75812}" type="presParOf" srcId="{DA7B7B55-0BF2-438A-8402-5FD29B555E09}" destId="{11A59898-F491-4018-B78F-3CB86209CE0B}" srcOrd="1" destOrd="0" presId="urn:microsoft.com/office/officeart/2005/8/layout/orgChart1"/>
    <dgm:cxn modelId="{74130D1E-51D3-4BD4-8E81-B6632AE9AA68}" type="presParOf" srcId="{DA7B7B55-0BF2-438A-8402-5FD29B555E09}" destId="{28DAFAD4-66AA-405C-929D-EB65A534FFAA}" srcOrd="2" destOrd="0" presId="urn:microsoft.com/office/officeart/2005/8/layout/orgChart1"/>
    <dgm:cxn modelId="{C0659506-6333-4962-A0DE-A4BA3E09D364}" type="presParOf" srcId="{EBAD6763-A140-4BC9-8253-493D39281EB0}" destId="{CCBF158E-E757-450B-B60D-AAF1262BDFBA}" srcOrd="2" destOrd="0" presId="urn:microsoft.com/office/officeart/2005/8/layout/orgChart1"/>
    <dgm:cxn modelId="{FE8DC3A8-7D0A-450E-9A3C-EDE85E10109B}" type="presParOf" srcId="{144F9137-AE99-470C-941C-EB32F11806F4}" destId="{DB1A68A4-B821-4EA3-8B41-32BCA9A1F7F2}" srcOrd="2" destOrd="0" presId="urn:microsoft.com/office/officeart/2005/8/layout/orgChart1"/>
    <dgm:cxn modelId="{EC28DB37-58DE-4181-AA9E-54E7B83E1B33}" type="presParOf" srcId="{144F9137-AE99-470C-941C-EB32F11806F4}" destId="{0B075BCD-7519-4EE2-AD35-AEABD90F6729}" srcOrd="3" destOrd="0" presId="urn:microsoft.com/office/officeart/2005/8/layout/orgChart1"/>
    <dgm:cxn modelId="{A1947B5C-A2BA-4E5E-9D70-3E4009BFABE3}" type="presParOf" srcId="{0B075BCD-7519-4EE2-AD35-AEABD90F6729}" destId="{A28D11FF-8A61-4561-8367-60683047C3C7}" srcOrd="0" destOrd="0" presId="urn:microsoft.com/office/officeart/2005/8/layout/orgChart1"/>
    <dgm:cxn modelId="{DF56CE6E-6A52-4A1D-BE46-E2BB25C29586}" type="presParOf" srcId="{A28D11FF-8A61-4561-8367-60683047C3C7}" destId="{09ABA3CF-B878-4740-8ED0-CA33839265A4}" srcOrd="0" destOrd="0" presId="urn:microsoft.com/office/officeart/2005/8/layout/orgChart1"/>
    <dgm:cxn modelId="{1DCB5757-9B0C-430F-9848-9CCEA77823F6}" type="presParOf" srcId="{A28D11FF-8A61-4561-8367-60683047C3C7}" destId="{663DC2C3-775C-4D62-BB1E-31F58678C5DB}" srcOrd="1" destOrd="0" presId="urn:microsoft.com/office/officeart/2005/8/layout/orgChart1"/>
    <dgm:cxn modelId="{634150F0-7E56-4BC3-99A5-BB1B128647F5}" type="presParOf" srcId="{0B075BCD-7519-4EE2-AD35-AEABD90F6729}" destId="{D3719B6E-EA37-4AF8-AC12-88E310136AEC}" srcOrd="1" destOrd="0" presId="urn:microsoft.com/office/officeart/2005/8/layout/orgChart1"/>
    <dgm:cxn modelId="{01C7524A-AF0D-4985-8F5B-3C8B69A00D30}" type="presParOf" srcId="{D3719B6E-EA37-4AF8-AC12-88E310136AEC}" destId="{18A148D1-F5D6-4B90-A9BF-CCA724BC0061}" srcOrd="0" destOrd="0" presId="urn:microsoft.com/office/officeart/2005/8/layout/orgChart1"/>
    <dgm:cxn modelId="{C59AF8BC-6BC6-4DF0-AEE8-A8F4C570F766}" type="presParOf" srcId="{D3719B6E-EA37-4AF8-AC12-88E310136AEC}" destId="{8E43BFB7-C21E-488F-A254-32A96AD2559F}" srcOrd="1" destOrd="0" presId="urn:microsoft.com/office/officeart/2005/8/layout/orgChart1"/>
    <dgm:cxn modelId="{2334E668-72F4-4DE3-9E83-8C58BF689327}" type="presParOf" srcId="{8E43BFB7-C21E-488F-A254-32A96AD2559F}" destId="{6F123792-C425-4CC6-BF50-507DEFD3A0FB}" srcOrd="0" destOrd="0" presId="urn:microsoft.com/office/officeart/2005/8/layout/orgChart1"/>
    <dgm:cxn modelId="{2EF6D994-F9FD-49E9-9E67-8C909B963E42}" type="presParOf" srcId="{6F123792-C425-4CC6-BF50-507DEFD3A0FB}" destId="{E8F3D7F1-8BF6-4D8E-8A05-A7AF1B5B7D3E}" srcOrd="0" destOrd="0" presId="urn:microsoft.com/office/officeart/2005/8/layout/orgChart1"/>
    <dgm:cxn modelId="{01E894B8-5336-47E7-8FC8-9210992D5E48}" type="presParOf" srcId="{6F123792-C425-4CC6-BF50-507DEFD3A0FB}" destId="{4F576AF9-DB37-4EE8-AD76-C5C174BB4240}" srcOrd="1" destOrd="0" presId="urn:microsoft.com/office/officeart/2005/8/layout/orgChart1"/>
    <dgm:cxn modelId="{BE3BC7B7-2792-42E6-BD21-D41947BD60DF}" type="presParOf" srcId="{8E43BFB7-C21E-488F-A254-32A96AD2559F}" destId="{1177C779-CA33-4652-AE52-B3C3D167DA99}" srcOrd="1" destOrd="0" presId="urn:microsoft.com/office/officeart/2005/8/layout/orgChart1"/>
    <dgm:cxn modelId="{FB145E29-82A0-41A3-9DE5-44AC755EE1A9}" type="presParOf" srcId="{1177C779-CA33-4652-AE52-B3C3D167DA99}" destId="{9246ED22-B40F-48B8-91BA-DA30DF22E85F}" srcOrd="0" destOrd="0" presId="urn:microsoft.com/office/officeart/2005/8/layout/orgChart1"/>
    <dgm:cxn modelId="{28CC66D4-FA78-46D6-B4CD-5F58605AC1D6}" type="presParOf" srcId="{1177C779-CA33-4652-AE52-B3C3D167DA99}" destId="{607FFA9D-E578-46AE-8C70-A90F28520FF5}" srcOrd="1" destOrd="0" presId="urn:microsoft.com/office/officeart/2005/8/layout/orgChart1"/>
    <dgm:cxn modelId="{FBFB08FF-22E0-4904-B68B-A62A2883447C}" type="presParOf" srcId="{607FFA9D-E578-46AE-8C70-A90F28520FF5}" destId="{A97C68AB-53EC-476B-A808-91589CA528FF}" srcOrd="0" destOrd="0" presId="urn:microsoft.com/office/officeart/2005/8/layout/orgChart1"/>
    <dgm:cxn modelId="{31DE7AFB-1BEA-4A4E-98EC-A22575403F12}" type="presParOf" srcId="{A97C68AB-53EC-476B-A808-91589CA528FF}" destId="{66AAA123-5BC2-4425-94CA-633A47266E0F}" srcOrd="0" destOrd="0" presId="urn:microsoft.com/office/officeart/2005/8/layout/orgChart1"/>
    <dgm:cxn modelId="{581834AE-6123-469C-BE53-BE78327BEB7B}" type="presParOf" srcId="{A97C68AB-53EC-476B-A808-91589CA528FF}" destId="{A4B06DF4-00DE-48FA-A3DE-33D5EC257B99}" srcOrd="1" destOrd="0" presId="urn:microsoft.com/office/officeart/2005/8/layout/orgChart1"/>
    <dgm:cxn modelId="{CCA6991B-D97F-4A47-967D-4A185C0086A4}" type="presParOf" srcId="{607FFA9D-E578-46AE-8C70-A90F28520FF5}" destId="{3696C641-9CFF-4BAE-9CD4-64B980CC1D4B}" srcOrd="1" destOrd="0" presId="urn:microsoft.com/office/officeart/2005/8/layout/orgChart1"/>
    <dgm:cxn modelId="{C6104E17-7FD4-41D9-9DB6-4EE9865F3A8C}" type="presParOf" srcId="{607FFA9D-E578-46AE-8C70-A90F28520FF5}" destId="{899A6FDE-999B-4B08-9D1A-7244CDBC20E3}" srcOrd="2" destOrd="0" presId="urn:microsoft.com/office/officeart/2005/8/layout/orgChart1"/>
    <dgm:cxn modelId="{18B69E22-3B64-4772-B5BF-F201F992893F}" type="presParOf" srcId="{8E43BFB7-C21E-488F-A254-32A96AD2559F}" destId="{852DCF5F-AD78-436F-B572-FCDC018D5207}" srcOrd="2" destOrd="0" presId="urn:microsoft.com/office/officeart/2005/8/layout/orgChart1"/>
    <dgm:cxn modelId="{6A131A15-DEE8-40A4-BEE7-65DC1F760B8F}" type="presParOf" srcId="{D3719B6E-EA37-4AF8-AC12-88E310136AEC}" destId="{C571D150-0EF4-49D3-9A5A-A8FA4EED86E3}" srcOrd="2" destOrd="0" presId="urn:microsoft.com/office/officeart/2005/8/layout/orgChart1"/>
    <dgm:cxn modelId="{DF83921B-06AD-4BC7-AF66-F03B8A562FEE}" type="presParOf" srcId="{D3719B6E-EA37-4AF8-AC12-88E310136AEC}" destId="{DBD8197F-9FC1-493D-96BE-E7810605B3B8}" srcOrd="3" destOrd="0" presId="urn:microsoft.com/office/officeart/2005/8/layout/orgChart1"/>
    <dgm:cxn modelId="{F543B384-1F02-4950-A729-3BC1936DC672}" type="presParOf" srcId="{DBD8197F-9FC1-493D-96BE-E7810605B3B8}" destId="{325B9049-5DFE-4BB9-B3A1-F35746250901}" srcOrd="0" destOrd="0" presId="urn:microsoft.com/office/officeart/2005/8/layout/orgChart1"/>
    <dgm:cxn modelId="{A5F9AA25-0449-44D6-9688-0D51E8C6EE9B}" type="presParOf" srcId="{325B9049-5DFE-4BB9-B3A1-F35746250901}" destId="{C15D26C0-32C2-4663-A0E4-6BA5A6129B8B}" srcOrd="0" destOrd="0" presId="urn:microsoft.com/office/officeart/2005/8/layout/orgChart1"/>
    <dgm:cxn modelId="{62FD3524-6805-417E-999C-E56E8A915161}" type="presParOf" srcId="{325B9049-5DFE-4BB9-B3A1-F35746250901}" destId="{86723416-5C94-44EE-94F4-CEA34CDBBD81}" srcOrd="1" destOrd="0" presId="urn:microsoft.com/office/officeart/2005/8/layout/orgChart1"/>
    <dgm:cxn modelId="{FF7FE1D9-0E05-47E6-821B-B772D123B88E}" type="presParOf" srcId="{DBD8197F-9FC1-493D-96BE-E7810605B3B8}" destId="{D9E6ADB7-0D14-4E4D-A080-8B682909292F}" srcOrd="1" destOrd="0" presId="urn:microsoft.com/office/officeart/2005/8/layout/orgChart1"/>
    <dgm:cxn modelId="{B81F1D99-C545-4EDE-9B10-C61F0999FBA4}" type="presParOf" srcId="{DBD8197F-9FC1-493D-96BE-E7810605B3B8}" destId="{4256BF1B-C096-434A-A2FE-53B5AF255537}" srcOrd="2" destOrd="0" presId="urn:microsoft.com/office/officeart/2005/8/layout/orgChart1"/>
    <dgm:cxn modelId="{62B0933D-1048-4173-BD52-0536A179A11B}" type="presParOf" srcId="{0B075BCD-7519-4EE2-AD35-AEABD90F6729}" destId="{CCEB8EF9-89C0-4131-861A-1834FA034101}" srcOrd="2" destOrd="0" presId="urn:microsoft.com/office/officeart/2005/8/layout/orgChart1"/>
    <dgm:cxn modelId="{4D128371-8926-4D37-97F9-B893DCD3B12C}" type="presParOf" srcId="{CECDA146-4F7D-458E-A192-A2677953C018}" destId="{0DF02E83-B169-417B-ABEA-8448F02D3B3F}"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71D150-0EF4-49D3-9A5A-A8FA4EED86E3}">
      <dsp:nvSpPr>
        <dsp:cNvPr id="0" name=""/>
        <dsp:cNvSpPr/>
      </dsp:nvSpPr>
      <dsp:spPr>
        <a:xfrm>
          <a:off x="4224679" y="1159568"/>
          <a:ext cx="579526" cy="201157"/>
        </a:xfrm>
        <a:custGeom>
          <a:avLst/>
          <a:gdLst/>
          <a:ahLst/>
          <a:cxnLst/>
          <a:rect l="0" t="0" r="0" b="0"/>
          <a:pathLst>
            <a:path>
              <a:moveTo>
                <a:pt x="0" y="0"/>
              </a:moveTo>
              <a:lnTo>
                <a:pt x="0" y="100578"/>
              </a:lnTo>
              <a:lnTo>
                <a:pt x="579526" y="100578"/>
              </a:lnTo>
              <a:lnTo>
                <a:pt x="579526" y="20115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46ED22-B40F-48B8-91BA-DA30DF22E85F}">
      <dsp:nvSpPr>
        <dsp:cNvPr id="0" name=""/>
        <dsp:cNvSpPr/>
      </dsp:nvSpPr>
      <dsp:spPr>
        <a:xfrm>
          <a:off x="3261994" y="1839673"/>
          <a:ext cx="143684" cy="440631"/>
        </a:xfrm>
        <a:custGeom>
          <a:avLst/>
          <a:gdLst/>
          <a:ahLst/>
          <a:cxnLst/>
          <a:rect l="0" t="0" r="0" b="0"/>
          <a:pathLst>
            <a:path>
              <a:moveTo>
                <a:pt x="0" y="0"/>
              </a:moveTo>
              <a:lnTo>
                <a:pt x="0" y="440631"/>
              </a:lnTo>
              <a:lnTo>
                <a:pt x="143684" y="44063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A148D1-F5D6-4B90-A9BF-CCA724BC0061}">
      <dsp:nvSpPr>
        <dsp:cNvPr id="0" name=""/>
        <dsp:cNvSpPr/>
      </dsp:nvSpPr>
      <dsp:spPr>
        <a:xfrm>
          <a:off x="3645152" y="1159568"/>
          <a:ext cx="579526" cy="201157"/>
        </a:xfrm>
        <a:custGeom>
          <a:avLst/>
          <a:gdLst/>
          <a:ahLst/>
          <a:cxnLst/>
          <a:rect l="0" t="0" r="0" b="0"/>
          <a:pathLst>
            <a:path>
              <a:moveTo>
                <a:pt x="579526" y="0"/>
              </a:moveTo>
              <a:lnTo>
                <a:pt x="579526" y="100578"/>
              </a:lnTo>
              <a:lnTo>
                <a:pt x="0" y="100578"/>
              </a:lnTo>
              <a:lnTo>
                <a:pt x="0" y="20115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1A68A4-B821-4EA3-8B41-32BCA9A1F7F2}">
      <dsp:nvSpPr>
        <dsp:cNvPr id="0" name=""/>
        <dsp:cNvSpPr/>
      </dsp:nvSpPr>
      <dsp:spPr>
        <a:xfrm>
          <a:off x="2895599" y="479462"/>
          <a:ext cx="1329079" cy="201157"/>
        </a:xfrm>
        <a:custGeom>
          <a:avLst/>
          <a:gdLst/>
          <a:ahLst/>
          <a:cxnLst/>
          <a:rect l="0" t="0" r="0" b="0"/>
          <a:pathLst>
            <a:path>
              <a:moveTo>
                <a:pt x="0" y="0"/>
              </a:moveTo>
              <a:lnTo>
                <a:pt x="0" y="100578"/>
              </a:lnTo>
              <a:lnTo>
                <a:pt x="1329079" y="100578"/>
              </a:lnTo>
              <a:lnTo>
                <a:pt x="1329079" y="2011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AAFE99-9FC9-49FF-AB4A-C55589A78BD1}">
      <dsp:nvSpPr>
        <dsp:cNvPr id="0" name=""/>
        <dsp:cNvSpPr/>
      </dsp:nvSpPr>
      <dsp:spPr>
        <a:xfrm>
          <a:off x="2045468" y="1839673"/>
          <a:ext cx="100578" cy="1120737"/>
        </a:xfrm>
        <a:custGeom>
          <a:avLst/>
          <a:gdLst/>
          <a:ahLst/>
          <a:cxnLst/>
          <a:rect l="0" t="0" r="0" b="0"/>
          <a:pathLst>
            <a:path>
              <a:moveTo>
                <a:pt x="100578" y="0"/>
              </a:moveTo>
              <a:lnTo>
                <a:pt x="100578" y="1120737"/>
              </a:lnTo>
              <a:lnTo>
                <a:pt x="0" y="11207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333FDE-CA06-4995-9707-52156B3FC9AE}">
      <dsp:nvSpPr>
        <dsp:cNvPr id="0" name=""/>
        <dsp:cNvSpPr/>
      </dsp:nvSpPr>
      <dsp:spPr>
        <a:xfrm>
          <a:off x="2146047" y="1839673"/>
          <a:ext cx="100578" cy="440631"/>
        </a:xfrm>
        <a:custGeom>
          <a:avLst/>
          <a:gdLst/>
          <a:ahLst/>
          <a:cxnLst/>
          <a:rect l="0" t="0" r="0" b="0"/>
          <a:pathLst>
            <a:path>
              <a:moveTo>
                <a:pt x="0" y="0"/>
              </a:moveTo>
              <a:lnTo>
                <a:pt x="0" y="440631"/>
              </a:lnTo>
              <a:lnTo>
                <a:pt x="100578" y="44063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D7A61C-3813-42CD-9EE6-988EFBFBF82D}">
      <dsp:nvSpPr>
        <dsp:cNvPr id="0" name=""/>
        <dsp:cNvSpPr/>
      </dsp:nvSpPr>
      <dsp:spPr>
        <a:xfrm>
          <a:off x="2045468" y="1839673"/>
          <a:ext cx="100578" cy="440631"/>
        </a:xfrm>
        <a:custGeom>
          <a:avLst/>
          <a:gdLst/>
          <a:ahLst/>
          <a:cxnLst/>
          <a:rect l="0" t="0" r="0" b="0"/>
          <a:pathLst>
            <a:path>
              <a:moveTo>
                <a:pt x="100578" y="0"/>
              </a:moveTo>
              <a:lnTo>
                <a:pt x="100578" y="440631"/>
              </a:lnTo>
              <a:lnTo>
                <a:pt x="0" y="44063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B5B60E-7141-462D-8E5A-73E58818B403}">
      <dsp:nvSpPr>
        <dsp:cNvPr id="0" name=""/>
        <dsp:cNvSpPr/>
      </dsp:nvSpPr>
      <dsp:spPr>
        <a:xfrm>
          <a:off x="1566520" y="1159568"/>
          <a:ext cx="579526" cy="201157"/>
        </a:xfrm>
        <a:custGeom>
          <a:avLst/>
          <a:gdLst/>
          <a:ahLst/>
          <a:cxnLst/>
          <a:rect l="0" t="0" r="0" b="0"/>
          <a:pathLst>
            <a:path>
              <a:moveTo>
                <a:pt x="0" y="0"/>
              </a:moveTo>
              <a:lnTo>
                <a:pt x="0" y="100578"/>
              </a:lnTo>
              <a:lnTo>
                <a:pt x="579526" y="100578"/>
              </a:lnTo>
              <a:lnTo>
                <a:pt x="579526" y="20115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F121F0-9124-42F4-AA14-388F8A335192}">
      <dsp:nvSpPr>
        <dsp:cNvPr id="0" name=""/>
        <dsp:cNvSpPr/>
      </dsp:nvSpPr>
      <dsp:spPr>
        <a:xfrm>
          <a:off x="986994" y="1159568"/>
          <a:ext cx="579526" cy="201157"/>
        </a:xfrm>
        <a:custGeom>
          <a:avLst/>
          <a:gdLst/>
          <a:ahLst/>
          <a:cxnLst/>
          <a:rect l="0" t="0" r="0" b="0"/>
          <a:pathLst>
            <a:path>
              <a:moveTo>
                <a:pt x="579526" y="0"/>
              </a:moveTo>
              <a:lnTo>
                <a:pt x="579526" y="100578"/>
              </a:lnTo>
              <a:lnTo>
                <a:pt x="0" y="100578"/>
              </a:lnTo>
              <a:lnTo>
                <a:pt x="0" y="20115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5CEE53-8F04-4C3D-9E55-31D9934FA321}">
      <dsp:nvSpPr>
        <dsp:cNvPr id="0" name=""/>
        <dsp:cNvSpPr/>
      </dsp:nvSpPr>
      <dsp:spPr>
        <a:xfrm>
          <a:off x="1566520" y="479462"/>
          <a:ext cx="1329079" cy="201157"/>
        </a:xfrm>
        <a:custGeom>
          <a:avLst/>
          <a:gdLst/>
          <a:ahLst/>
          <a:cxnLst/>
          <a:rect l="0" t="0" r="0" b="0"/>
          <a:pathLst>
            <a:path>
              <a:moveTo>
                <a:pt x="1329079" y="0"/>
              </a:moveTo>
              <a:lnTo>
                <a:pt x="1329079" y="100578"/>
              </a:lnTo>
              <a:lnTo>
                <a:pt x="0" y="100578"/>
              </a:lnTo>
              <a:lnTo>
                <a:pt x="0" y="2011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63E8EE-8EB2-4468-9B66-9CA8140C9CD5}">
      <dsp:nvSpPr>
        <dsp:cNvPr id="0" name=""/>
        <dsp:cNvSpPr/>
      </dsp:nvSpPr>
      <dsp:spPr>
        <a:xfrm>
          <a:off x="2416652" y="515"/>
          <a:ext cx="957895" cy="478947"/>
        </a:xfrm>
        <a:prstGeom prst="rect">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dsp:spPr>
      <dsp:style>
        <a:lnRef idx="1">
          <a:schemeClr val="accent2"/>
        </a:lnRef>
        <a:fillRef idx="3">
          <a:schemeClr val="accent2"/>
        </a:fillRef>
        <a:effectRef idx="2">
          <a:schemeClr val="accent2"/>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Supreme Court of Canada</a:t>
          </a:r>
        </a:p>
      </dsp:txBody>
      <dsp:txXfrm>
        <a:off x="2416652" y="515"/>
        <a:ext cx="957895" cy="478947"/>
      </dsp:txXfrm>
    </dsp:sp>
    <dsp:sp modelId="{44159C5B-B2B9-4CA1-8A88-8E1FF61F77F2}">
      <dsp:nvSpPr>
        <dsp:cNvPr id="0" name=""/>
        <dsp:cNvSpPr/>
      </dsp:nvSpPr>
      <dsp:spPr>
        <a:xfrm>
          <a:off x="1087573" y="680620"/>
          <a:ext cx="957895" cy="478947"/>
        </a:xfrm>
        <a:prstGeom prst="rect">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dsp:spPr>
      <dsp:style>
        <a:lnRef idx="1">
          <a:schemeClr val="accent1"/>
        </a:lnRef>
        <a:fillRef idx="3">
          <a:schemeClr val="accent1"/>
        </a:fillRef>
        <a:effectRef idx="2">
          <a:schemeClr val="accent1"/>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Québec Court of Appeal</a:t>
          </a:r>
        </a:p>
      </dsp:txBody>
      <dsp:txXfrm>
        <a:off x="1087573" y="680620"/>
        <a:ext cx="957895" cy="478947"/>
      </dsp:txXfrm>
    </dsp:sp>
    <dsp:sp modelId="{F52B07A6-95B0-4F1D-9263-61B27F12A5DF}">
      <dsp:nvSpPr>
        <dsp:cNvPr id="0" name=""/>
        <dsp:cNvSpPr/>
      </dsp:nvSpPr>
      <dsp:spPr>
        <a:xfrm>
          <a:off x="508046" y="1360726"/>
          <a:ext cx="957895" cy="478947"/>
        </a:xfrm>
        <a:prstGeom prst="rect">
          <a:avLst/>
        </a:prstGeom>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dsp:spPr>
      <dsp:style>
        <a:lnRef idx="1">
          <a:schemeClr val="accent3"/>
        </a:lnRef>
        <a:fillRef idx="3">
          <a:schemeClr val="accent3"/>
        </a:fillRef>
        <a:effectRef idx="2">
          <a:schemeClr val="accent3"/>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Québec Superior Court</a:t>
          </a:r>
        </a:p>
      </dsp:txBody>
      <dsp:txXfrm>
        <a:off x="508046" y="1360726"/>
        <a:ext cx="957895" cy="478947"/>
      </dsp:txXfrm>
    </dsp:sp>
    <dsp:sp modelId="{D4A2D232-E413-458E-B83A-01C7B1C282E1}">
      <dsp:nvSpPr>
        <dsp:cNvPr id="0" name=""/>
        <dsp:cNvSpPr/>
      </dsp:nvSpPr>
      <dsp:spPr>
        <a:xfrm>
          <a:off x="1667099" y="1360726"/>
          <a:ext cx="957895" cy="478947"/>
        </a:xfrm>
        <a:prstGeom prst="rect">
          <a:avLst/>
        </a:prstGeom>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dsp:spPr>
      <dsp:style>
        <a:lnRef idx="1">
          <a:schemeClr val="accent3"/>
        </a:lnRef>
        <a:fillRef idx="3">
          <a:schemeClr val="accent3"/>
        </a:fillRef>
        <a:effectRef idx="2">
          <a:schemeClr val="accent3"/>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Court of Québec</a:t>
          </a:r>
        </a:p>
      </dsp:txBody>
      <dsp:txXfrm>
        <a:off x="1667099" y="1360726"/>
        <a:ext cx="957895" cy="478947"/>
      </dsp:txXfrm>
    </dsp:sp>
    <dsp:sp modelId="{8D773B7C-E2EB-4524-897B-F14FE437112E}">
      <dsp:nvSpPr>
        <dsp:cNvPr id="0" name=""/>
        <dsp:cNvSpPr/>
      </dsp:nvSpPr>
      <dsp:spPr>
        <a:xfrm>
          <a:off x="1087573" y="2040831"/>
          <a:ext cx="957895" cy="478947"/>
        </a:xfrm>
        <a:prstGeom prst="rect">
          <a:avLst/>
        </a:prstGeom>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a:outerShdw blurRad="40000" dist="23000" dir="5400000" rotWithShape="0">
            <a:srgbClr val="000000">
              <a:alpha val="35000"/>
            </a:srgbClr>
          </a:outerShdw>
        </a:effectLst>
      </dsp:spPr>
      <dsp:style>
        <a:lnRef idx="1">
          <a:schemeClr val="accent5"/>
        </a:lnRef>
        <a:fillRef idx="3">
          <a:schemeClr val="accent5"/>
        </a:fillRef>
        <a:effectRef idx="2">
          <a:schemeClr val="accent5"/>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Small claims court</a:t>
          </a:r>
        </a:p>
      </dsp:txBody>
      <dsp:txXfrm>
        <a:off x="1087573" y="2040831"/>
        <a:ext cx="957895" cy="478947"/>
      </dsp:txXfrm>
    </dsp:sp>
    <dsp:sp modelId="{A7AABC45-4B95-44FE-A02B-FCEF928FD5DB}">
      <dsp:nvSpPr>
        <dsp:cNvPr id="0" name=""/>
        <dsp:cNvSpPr/>
      </dsp:nvSpPr>
      <dsp:spPr>
        <a:xfrm>
          <a:off x="2246626" y="2040831"/>
          <a:ext cx="957895" cy="478947"/>
        </a:xfrm>
        <a:prstGeom prst="rect">
          <a:avLst/>
        </a:prstGeom>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a:outerShdw blurRad="40000" dist="23000" dir="5400000" rotWithShape="0">
            <a:srgbClr val="000000">
              <a:alpha val="35000"/>
            </a:srgbClr>
          </a:outerShdw>
        </a:effectLst>
      </dsp:spPr>
      <dsp:style>
        <a:lnRef idx="1">
          <a:schemeClr val="accent5"/>
        </a:lnRef>
        <a:fillRef idx="3">
          <a:schemeClr val="accent5"/>
        </a:fillRef>
        <a:effectRef idx="2">
          <a:schemeClr val="accent5"/>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Municipal Court</a:t>
          </a:r>
        </a:p>
      </dsp:txBody>
      <dsp:txXfrm>
        <a:off x="2246626" y="2040831"/>
        <a:ext cx="957895" cy="478947"/>
      </dsp:txXfrm>
    </dsp:sp>
    <dsp:sp modelId="{61033CE2-4C3D-42A6-B8D0-3EBB706C8155}">
      <dsp:nvSpPr>
        <dsp:cNvPr id="0" name=""/>
        <dsp:cNvSpPr/>
      </dsp:nvSpPr>
      <dsp:spPr>
        <a:xfrm>
          <a:off x="1087573" y="2720937"/>
          <a:ext cx="957895" cy="478947"/>
        </a:xfrm>
        <a:prstGeom prst="rect">
          <a:avLst/>
        </a:prstGeom>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w="9525" cap="flat" cmpd="sng" algn="ctr">
          <a:solidFill>
            <a:schemeClr val="accent6">
              <a:shade val="95000"/>
              <a:satMod val="105000"/>
            </a:schemeClr>
          </a:solidFill>
          <a:prstDash val="solid"/>
        </a:ln>
        <a:effectLst>
          <a:outerShdw blurRad="40000" dist="23000" dir="5400000" rotWithShape="0">
            <a:srgbClr val="000000">
              <a:alpha val="35000"/>
            </a:srgbClr>
          </a:outerShdw>
        </a:effectLst>
      </dsp:spPr>
      <dsp:style>
        <a:lnRef idx="1">
          <a:schemeClr val="accent6"/>
        </a:lnRef>
        <a:fillRef idx="3">
          <a:schemeClr val="accent6"/>
        </a:fillRef>
        <a:effectRef idx="2">
          <a:schemeClr val="accent6"/>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Québec Administrative Tribunals</a:t>
          </a:r>
        </a:p>
      </dsp:txBody>
      <dsp:txXfrm>
        <a:off x="1087573" y="2720937"/>
        <a:ext cx="957895" cy="478947"/>
      </dsp:txXfrm>
    </dsp:sp>
    <dsp:sp modelId="{09ABA3CF-B878-4740-8ED0-CA33839265A4}">
      <dsp:nvSpPr>
        <dsp:cNvPr id="0" name=""/>
        <dsp:cNvSpPr/>
      </dsp:nvSpPr>
      <dsp:spPr>
        <a:xfrm>
          <a:off x="3745731" y="680620"/>
          <a:ext cx="957895" cy="478947"/>
        </a:xfrm>
        <a:prstGeom prst="rect">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dsp:spPr>
      <dsp:style>
        <a:lnRef idx="1">
          <a:schemeClr val="accent1"/>
        </a:lnRef>
        <a:fillRef idx="3">
          <a:schemeClr val="accent1"/>
        </a:fillRef>
        <a:effectRef idx="2">
          <a:schemeClr val="accent1"/>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Federal Court of Appeal</a:t>
          </a:r>
        </a:p>
      </dsp:txBody>
      <dsp:txXfrm>
        <a:off x="3745731" y="680620"/>
        <a:ext cx="957895" cy="478947"/>
      </dsp:txXfrm>
    </dsp:sp>
    <dsp:sp modelId="{E8F3D7F1-8BF6-4D8E-8A05-A7AF1B5B7D3E}">
      <dsp:nvSpPr>
        <dsp:cNvPr id="0" name=""/>
        <dsp:cNvSpPr/>
      </dsp:nvSpPr>
      <dsp:spPr>
        <a:xfrm>
          <a:off x="3166205" y="1360726"/>
          <a:ext cx="957895" cy="478947"/>
        </a:xfrm>
        <a:prstGeom prst="rect">
          <a:avLst/>
        </a:prstGeom>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dsp:spPr>
      <dsp:style>
        <a:lnRef idx="1">
          <a:schemeClr val="accent3"/>
        </a:lnRef>
        <a:fillRef idx="3">
          <a:schemeClr val="accent3"/>
        </a:fillRef>
        <a:effectRef idx="2">
          <a:schemeClr val="accent3"/>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Federal Court</a:t>
          </a:r>
        </a:p>
      </dsp:txBody>
      <dsp:txXfrm>
        <a:off x="3166205" y="1360726"/>
        <a:ext cx="957895" cy="478947"/>
      </dsp:txXfrm>
    </dsp:sp>
    <dsp:sp modelId="{66AAA123-5BC2-4425-94CA-633A47266E0F}">
      <dsp:nvSpPr>
        <dsp:cNvPr id="0" name=""/>
        <dsp:cNvSpPr/>
      </dsp:nvSpPr>
      <dsp:spPr>
        <a:xfrm>
          <a:off x="3405679" y="2040831"/>
          <a:ext cx="957895" cy="478947"/>
        </a:xfrm>
        <a:prstGeom prst="rect">
          <a:avLst/>
        </a:prstGeom>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a:outerShdw blurRad="40000" dist="23000" dir="5400000" rotWithShape="0">
            <a:srgbClr val="000000">
              <a:alpha val="35000"/>
            </a:srgbClr>
          </a:outerShdw>
        </a:effectLst>
      </dsp:spPr>
      <dsp:style>
        <a:lnRef idx="1">
          <a:schemeClr val="accent5"/>
        </a:lnRef>
        <a:fillRef idx="3">
          <a:schemeClr val="accent5"/>
        </a:fillRef>
        <a:effectRef idx="2">
          <a:schemeClr val="accent5"/>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Federal Administrative Tribunals</a:t>
          </a:r>
        </a:p>
      </dsp:txBody>
      <dsp:txXfrm>
        <a:off x="3405679" y="2040831"/>
        <a:ext cx="957895" cy="478947"/>
      </dsp:txXfrm>
    </dsp:sp>
    <dsp:sp modelId="{C15D26C0-32C2-4663-A0E4-6BA5A6129B8B}">
      <dsp:nvSpPr>
        <dsp:cNvPr id="0" name=""/>
        <dsp:cNvSpPr/>
      </dsp:nvSpPr>
      <dsp:spPr>
        <a:xfrm>
          <a:off x="4325258" y="1360726"/>
          <a:ext cx="957895" cy="478947"/>
        </a:xfrm>
        <a:prstGeom prst="rect">
          <a:avLst/>
        </a:prstGeom>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dsp:spPr>
      <dsp:style>
        <a:lnRef idx="1">
          <a:schemeClr val="accent3"/>
        </a:lnRef>
        <a:fillRef idx="3">
          <a:schemeClr val="accent3"/>
        </a:fillRef>
        <a:effectRef idx="2">
          <a:schemeClr val="accent3"/>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CA" sz="900" b="1" kern="1200">
              <a:solidFill>
                <a:sysClr val="windowText" lastClr="000000"/>
              </a:solidFill>
              <a:latin typeface="Century Gothic" panose="020B0502020202020204" pitchFamily="34" charset="0"/>
            </a:rPr>
            <a:t>Federal Tax Court</a:t>
          </a:r>
        </a:p>
      </dsp:txBody>
      <dsp:txXfrm>
        <a:off x="4325258" y="1360726"/>
        <a:ext cx="957895" cy="4789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11</Pages>
  <Words>2856</Words>
  <Characters>15714</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Lee</dc:creator>
  <cp:lastModifiedBy>Catherine Lee</cp:lastModifiedBy>
  <cp:revision>23</cp:revision>
  <dcterms:created xsi:type="dcterms:W3CDTF">2017-01-31T15:35:00Z</dcterms:created>
  <dcterms:modified xsi:type="dcterms:W3CDTF">2017-02-06T15:50:00Z</dcterms:modified>
</cp:coreProperties>
</file>