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679F" w:rsidRPr="00825799" w:rsidRDefault="007022E3" w:rsidP="00F34F0A">
      <w:pPr>
        <w:spacing w:after="0" w:line="240" w:lineRule="auto"/>
        <w:rPr>
          <w:b/>
          <w:sz w:val="21"/>
          <w:szCs w:val="21"/>
        </w:rPr>
      </w:pPr>
      <w:r w:rsidRPr="00825799">
        <w:rPr>
          <w:b/>
          <w:sz w:val="21"/>
          <w:szCs w:val="21"/>
        </w:rPr>
        <w:t>Basic features of all cells</w:t>
      </w:r>
    </w:p>
    <w:p w:rsidR="007022E3" w:rsidRPr="00825799" w:rsidRDefault="007022E3" w:rsidP="00F34F0A">
      <w:pPr>
        <w:pStyle w:val="ListParagraph"/>
        <w:numPr>
          <w:ilvl w:val="0"/>
          <w:numId w:val="1"/>
        </w:numPr>
        <w:spacing w:line="240" w:lineRule="auto"/>
        <w:rPr>
          <w:sz w:val="21"/>
          <w:szCs w:val="21"/>
        </w:rPr>
      </w:pPr>
      <w:r w:rsidRPr="00825799">
        <w:rPr>
          <w:sz w:val="21"/>
          <w:szCs w:val="21"/>
        </w:rPr>
        <w:t>Heredity - type of link between the peculiarities of parents and the peculiarities of offspring</w:t>
      </w:r>
    </w:p>
    <w:p w:rsidR="007022E3" w:rsidRPr="00825799" w:rsidRDefault="007022E3" w:rsidP="00F34F0A">
      <w:pPr>
        <w:pStyle w:val="ListParagraph"/>
        <w:numPr>
          <w:ilvl w:val="0"/>
          <w:numId w:val="1"/>
        </w:numPr>
        <w:spacing w:line="240" w:lineRule="auto"/>
        <w:rPr>
          <w:sz w:val="21"/>
          <w:szCs w:val="21"/>
        </w:rPr>
      </w:pPr>
      <w:r w:rsidRPr="00825799">
        <w:rPr>
          <w:sz w:val="21"/>
          <w:szCs w:val="21"/>
        </w:rPr>
        <w:t>Complex – Assembly of molecules that are held together by noncovalent bonds. Protein complexes perform most cell functions</w:t>
      </w:r>
    </w:p>
    <w:p w:rsidR="007022E3" w:rsidRPr="00825799" w:rsidRDefault="007022E3" w:rsidP="00F34F0A">
      <w:pPr>
        <w:pStyle w:val="ListParagraph"/>
        <w:numPr>
          <w:ilvl w:val="0"/>
          <w:numId w:val="1"/>
        </w:numPr>
        <w:spacing w:line="240" w:lineRule="auto"/>
        <w:rPr>
          <w:sz w:val="21"/>
          <w:szCs w:val="21"/>
        </w:rPr>
      </w:pPr>
      <w:r w:rsidRPr="00825799">
        <w:rPr>
          <w:sz w:val="21"/>
          <w:szCs w:val="21"/>
        </w:rPr>
        <w:t xml:space="preserve">the living organism must </w:t>
      </w:r>
      <w:r w:rsidRPr="00825799">
        <w:rPr>
          <w:sz w:val="21"/>
          <w:szCs w:val="21"/>
          <w:highlight w:val="yellow"/>
        </w:rPr>
        <w:t>consume free energy to create and maintain its organization</w:t>
      </w:r>
      <w:r w:rsidRPr="00825799">
        <w:rPr>
          <w:sz w:val="21"/>
          <w:szCs w:val="21"/>
        </w:rPr>
        <w:t xml:space="preserve">; </w:t>
      </w:r>
      <w:r w:rsidRPr="00825799">
        <w:rPr>
          <w:sz w:val="21"/>
          <w:szCs w:val="21"/>
          <w:highlight w:val="yellow"/>
        </w:rPr>
        <w:t>but the free energy drives a hugely complex system of chemical processes</w:t>
      </w:r>
      <w:r w:rsidRPr="00825799">
        <w:rPr>
          <w:sz w:val="21"/>
          <w:szCs w:val="21"/>
        </w:rPr>
        <w:t xml:space="preserve"> that is specified by the hereditary information</w:t>
      </w:r>
    </w:p>
    <w:p w:rsidR="007022E3" w:rsidRPr="00825799" w:rsidRDefault="007022E3" w:rsidP="00F34F0A">
      <w:pPr>
        <w:pStyle w:val="ListParagraph"/>
        <w:numPr>
          <w:ilvl w:val="0"/>
          <w:numId w:val="1"/>
        </w:numPr>
        <w:spacing w:line="240" w:lineRule="auto"/>
        <w:rPr>
          <w:sz w:val="21"/>
          <w:szCs w:val="21"/>
        </w:rPr>
      </w:pPr>
      <w:r w:rsidRPr="00825799">
        <w:rPr>
          <w:sz w:val="21"/>
          <w:szCs w:val="21"/>
        </w:rPr>
        <w:t>All living cells on Earth, without any known exception, store their hereditary information in the form of double-stranded molecules of DNA—long unbranched paired polymer chains, formed always of the same four types of monomers—A, T, C, G</w:t>
      </w:r>
    </w:p>
    <w:p w:rsidR="007022E3" w:rsidRPr="00825799" w:rsidRDefault="006C1532" w:rsidP="00F34F0A">
      <w:pPr>
        <w:pStyle w:val="ListParagraph"/>
        <w:numPr>
          <w:ilvl w:val="0"/>
          <w:numId w:val="1"/>
        </w:numPr>
        <w:spacing w:line="240" w:lineRule="auto"/>
        <w:rPr>
          <w:sz w:val="21"/>
          <w:szCs w:val="21"/>
        </w:rPr>
      </w:pPr>
      <w:r w:rsidRPr="00825799">
        <w:rPr>
          <w:sz w:val="21"/>
          <w:szCs w:val="21"/>
        </w:rPr>
        <w:t>Nucleotide – Nucleoside with one or more phosphate groups joined in ester linkages to the sugar moiety. DNA and RNA are polymers of nucleotides</w:t>
      </w:r>
    </w:p>
    <w:p w:rsidR="004852CD" w:rsidRPr="00825799" w:rsidRDefault="004852CD" w:rsidP="00F34F0A">
      <w:pPr>
        <w:pStyle w:val="ListParagraph"/>
        <w:numPr>
          <w:ilvl w:val="0"/>
          <w:numId w:val="1"/>
        </w:numPr>
        <w:spacing w:line="240" w:lineRule="auto"/>
        <w:rPr>
          <w:sz w:val="21"/>
          <w:szCs w:val="21"/>
        </w:rPr>
      </w:pPr>
      <w:r w:rsidRPr="00825799">
        <w:rPr>
          <w:sz w:val="21"/>
          <w:szCs w:val="21"/>
        </w:rPr>
        <w:t>Each sugar is linked to the next via the phosphate group, creating a polymer chain composed of a repetitive sugar-phosphate backbone with a series of bases protruding from it</w:t>
      </w:r>
    </w:p>
    <w:p w:rsidR="003819D0" w:rsidRPr="00825799" w:rsidRDefault="003819D0" w:rsidP="00F34F0A">
      <w:pPr>
        <w:pStyle w:val="ListParagraph"/>
        <w:numPr>
          <w:ilvl w:val="0"/>
          <w:numId w:val="1"/>
        </w:numPr>
        <w:spacing w:line="240" w:lineRule="auto"/>
        <w:rPr>
          <w:sz w:val="21"/>
          <w:szCs w:val="21"/>
          <w:highlight w:val="yellow"/>
        </w:rPr>
      </w:pPr>
      <w:r w:rsidRPr="00825799">
        <w:rPr>
          <w:sz w:val="21"/>
          <w:szCs w:val="21"/>
        </w:rPr>
        <w:t xml:space="preserve">For a single isolated strand, these can, </w:t>
      </w:r>
      <w:r w:rsidRPr="00825799">
        <w:rPr>
          <w:sz w:val="21"/>
          <w:szCs w:val="21"/>
          <w:highlight w:val="yellow"/>
        </w:rPr>
        <w:t>in principle, be added in any order, because each one links to the next in the same way</w:t>
      </w:r>
      <w:r w:rsidRPr="00825799">
        <w:rPr>
          <w:sz w:val="21"/>
          <w:szCs w:val="21"/>
        </w:rPr>
        <w:t xml:space="preserve">, </w:t>
      </w:r>
      <w:r w:rsidRPr="00825799">
        <w:rPr>
          <w:sz w:val="21"/>
          <w:szCs w:val="21"/>
          <w:highlight w:val="yellow"/>
        </w:rPr>
        <w:t>through the part of the molecule that is the same for all of them</w:t>
      </w:r>
    </w:p>
    <w:p w:rsidR="00DC1AFE" w:rsidRPr="00825799" w:rsidRDefault="00DC1AFE" w:rsidP="00F34F0A">
      <w:pPr>
        <w:pStyle w:val="ListParagraph"/>
        <w:numPr>
          <w:ilvl w:val="0"/>
          <w:numId w:val="1"/>
        </w:numPr>
        <w:spacing w:line="240" w:lineRule="auto"/>
        <w:rPr>
          <w:sz w:val="21"/>
          <w:szCs w:val="21"/>
        </w:rPr>
      </w:pPr>
      <w:r w:rsidRPr="00825799">
        <w:rPr>
          <w:sz w:val="21"/>
          <w:szCs w:val="21"/>
        </w:rPr>
        <w:t xml:space="preserve">In the living cell, however, there is a constraint: DNA is not synthesized as a free strand in isolation, but on a template formed by a </w:t>
      </w:r>
      <w:r w:rsidR="004852CD" w:rsidRPr="00825799">
        <w:rPr>
          <w:sz w:val="21"/>
          <w:szCs w:val="21"/>
        </w:rPr>
        <w:t>pre-existing</w:t>
      </w:r>
      <w:r w:rsidRPr="00825799">
        <w:rPr>
          <w:sz w:val="21"/>
          <w:szCs w:val="21"/>
        </w:rPr>
        <w:t xml:space="preserve"> DNA strand</w:t>
      </w:r>
    </w:p>
    <w:p w:rsidR="008604C8" w:rsidRPr="00825799" w:rsidRDefault="008604C8" w:rsidP="00F34F0A">
      <w:pPr>
        <w:pStyle w:val="ListParagraph"/>
        <w:numPr>
          <w:ilvl w:val="0"/>
          <w:numId w:val="1"/>
        </w:numPr>
        <w:spacing w:line="240" w:lineRule="auto"/>
        <w:rPr>
          <w:sz w:val="21"/>
          <w:szCs w:val="21"/>
        </w:rPr>
      </w:pPr>
      <w:r w:rsidRPr="00825799">
        <w:rPr>
          <w:sz w:val="21"/>
          <w:szCs w:val="21"/>
        </w:rPr>
        <w:t>The bonds between the base pairs are weak compared with the sugar-phosphate links, and this allows the two DNA strands to be pulled apart without breakage of their backbones</w:t>
      </w:r>
    </w:p>
    <w:p w:rsidR="008604C8" w:rsidRPr="00825799" w:rsidRDefault="008604C8" w:rsidP="00F34F0A">
      <w:pPr>
        <w:pStyle w:val="ListParagraph"/>
        <w:numPr>
          <w:ilvl w:val="0"/>
          <w:numId w:val="1"/>
        </w:numPr>
        <w:spacing w:line="240" w:lineRule="auto"/>
        <w:rPr>
          <w:sz w:val="21"/>
          <w:szCs w:val="21"/>
        </w:rPr>
      </w:pPr>
      <w:r w:rsidRPr="00825799">
        <w:rPr>
          <w:sz w:val="21"/>
          <w:szCs w:val="21"/>
        </w:rPr>
        <w:t>templated polymerization is the way in which DNA is copied</w:t>
      </w:r>
    </w:p>
    <w:p w:rsidR="008604C8" w:rsidRPr="00825799" w:rsidRDefault="008604C8" w:rsidP="00F34F0A">
      <w:pPr>
        <w:pStyle w:val="ListParagraph"/>
        <w:numPr>
          <w:ilvl w:val="0"/>
          <w:numId w:val="1"/>
        </w:numPr>
        <w:spacing w:line="240" w:lineRule="auto"/>
        <w:rPr>
          <w:sz w:val="21"/>
          <w:szCs w:val="21"/>
        </w:rPr>
      </w:pPr>
      <w:r w:rsidRPr="00825799">
        <w:rPr>
          <w:sz w:val="21"/>
          <w:szCs w:val="21"/>
        </w:rPr>
        <w:t>Complementary – Two nucleic acid sequences are said to be complementary if they can form a perfect base-paired double helix with each other</w:t>
      </w:r>
    </w:p>
    <w:p w:rsidR="008604C8" w:rsidRPr="00825799" w:rsidRDefault="008604C8" w:rsidP="00F34F0A">
      <w:pPr>
        <w:pStyle w:val="ListParagraph"/>
        <w:numPr>
          <w:ilvl w:val="0"/>
          <w:numId w:val="1"/>
        </w:numPr>
        <w:spacing w:line="240" w:lineRule="auto"/>
        <w:rPr>
          <w:sz w:val="21"/>
          <w:szCs w:val="21"/>
        </w:rPr>
      </w:pPr>
      <w:r w:rsidRPr="00825799">
        <w:rPr>
          <w:sz w:val="21"/>
          <w:szCs w:val="21"/>
        </w:rPr>
        <w:t>two other key classes of polymers: RNAs and proteins</w:t>
      </w:r>
    </w:p>
    <w:p w:rsidR="008604C8" w:rsidRPr="00825799" w:rsidRDefault="008604C8" w:rsidP="00F34F0A">
      <w:pPr>
        <w:pStyle w:val="ListParagraph"/>
        <w:numPr>
          <w:ilvl w:val="0"/>
          <w:numId w:val="1"/>
        </w:numPr>
        <w:spacing w:line="240" w:lineRule="auto"/>
        <w:rPr>
          <w:sz w:val="21"/>
          <w:szCs w:val="21"/>
        </w:rPr>
      </w:pPr>
      <w:r w:rsidRPr="00825799">
        <w:rPr>
          <w:sz w:val="21"/>
          <w:szCs w:val="21"/>
        </w:rPr>
        <w:t>During transcription, RNA monomers are lined up and selected for polymerization on a template strand of DNA in the same way that DNA monomers are selected during replication</w:t>
      </w:r>
    </w:p>
    <w:p w:rsidR="008604C8" w:rsidRPr="00825799" w:rsidRDefault="008604C8" w:rsidP="00F34F0A">
      <w:pPr>
        <w:pStyle w:val="ListParagraph"/>
        <w:numPr>
          <w:ilvl w:val="0"/>
          <w:numId w:val="1"/>
        </w:numPr>
        <w:spacing w:line="240" w:lineRule="auto"/>
        <w:rPr>
          <w:sz w:val="21"/>
          <w:szCs w:val="21"/>
        </w:rPr>
      </w:pPr>
      <w:r w:rsidRPr="00825799">
        <w:rPr>
          <w:sz w:val="21"/>
          <w:szCs w:val="21"/>
          <w:highlight w:val="yellow"/>
        </w:rPr>
        <w:t>The same segment of DNA can be used repeatedly to guide the synthesis of many identical RNA transcripts.</w:t>
      </w:r>
      <w:r w:rsidRPr="00825799">
        <w:rPr>
          <w:sz w:val="21"/>
          <w:szCs w:val="21"/>
        </w:rPr>
        <w:t xml:space="preserve"> Thus, whereas the cell's archive of genetic information in the form of DNA is fixed and sacrosanct, the RNA transcripts are mass-produced and disposable</w:t>
      </w:r>
    </w:p>
    <w:p w:rsidR="008604C8" w:rsidRPr="00825799" w:rsidRDefault="008604C8" w:rsidP="00F34F0A">
      <w:pPr>
        <w:pStyle w:val="ListParagraph"/>
        <w:numPr>
          <w:ilvl w:val="0"/>
          <w:numId w:val="1"/>
        </w:numPr>
        <w:spacing w:line="240" w:lineRule="auto"/>
        <w:rPr>
          <w:sz w:val="21"/>
          <w:szCs w:val="21"/>
        </w:rPr>
      </w:pPr>
      <w:r w:rsidRPr="00825799">
        <w:rPr>
          <w:sz w:val="21"/>
          <w:szCs w:val="21"/>
        </w:rPr>
        <w:t>Each cell contains a fixed set of DNA molecules—its archive of genetic information. A given segment of this DNA serves to guide the synthesis of many identical RNA transcripts, which serve as working copies of the information stored in the archive. Many different sets of RNA molecules can be made by transcribing selected parts of a long DNA sequence, allowing each cell to use its information store differently.</w:t>
      </w:r>
    </w:p>
    <w:p w:rsidR="008604C8" w:rsidRPr="00825799" w:rsidRDefault="008604C8" w:rsidP="00F34F0A">
      <w:pPr>
        <w:pStyle w:val="ListParagraph"/>
        <w:numPr>
          <w:ilvl w:val="0"/>
          <w:numId w:val="1"/>
        </w:numPr>
        <w:spacing w:line="240" w:lineRule="auto"/>
        <w:rPr>
          <w:sz w:val="21"/>
          <w:szCs w:val="21"/>
        </w:rPr>
      </w:pPr>
      <w:r w:rsidRPr="00825799">
        <w:rPr>
          <w:sz w:val="21"/>
          <w:szCs w:val="21"/>
        </w:rPr>
        <w:t>Being single-stranded, their backbone is flexible, so that the polymer chain can bend back on itself to allow one part of the molecule to form weak bonds with another part of the same molecule. This occurs when segments of the sequence are locally complementary</w:t>
      </w:r>
    </w:p>
    <w:p w:rsidR="008604C8" w:rsidRPr="00825799" w:rsidRDefault="008604C8" w:rsidP="00F34F0A">
      <w:pPr>
        <w:pStyle w:val="ListParagraph"/>
        <w:numPr>
          <w:ilvl w:val="0"/>
          <w:numId w:val="1"/>
        </w:numPr>
        <w:spacing w:line="240" w:lineRule="auto"/>
        <w:rPr>
          <w:sz w:val="21"/>
          <w:szCs w:val="21"/>
        </w:rPr>
      </w:pPr>
      <w:r w:rsidRPr="00825799">
        <w:rPr>
          <w:sz w:val="21"/>
          <w:szCs w:val="21"/>
        </w:rPr>
        <w:t>The shape of the RNA molecule, in turn, may enable it to recognize other molecules by binding to them selectively—and even, in certain cases, to catalyze chemical changes in the molecules that are bound.</w:t>
      </w:r>
    </w:p>
    <w:p w:rsidR="008604C8" w:rsidRPr="00825799" w:rsidRDefault="008604C8" w:rsidP="00F34F0A">
      <w:pPr>
        <w:spacing w:line="240" w:lineRule="auto"/>
        <w:rPr>
          <w:sz w:val="21"/>
          <w:szCs w:val="21"/>
        </w:rPr>
      </w:pPr>
      <w:r w:rsidRPr="00825799">
        <w:rPr>
          <w:noProof/>
          <w:sz w:val="21"/>
          <w:szCs w:val="21"/>
          <w:lang w:eastAsia="en-CA"/>
        </w:rPr>
        <w:drawing>
          <wp:inline distT="0" distB="0" distL="0" distR="0">
            <wp:extent cx="2038350" cy="1366174"/>
            <wp:effectExtent l="0" t="0" r="0" b="5715"/>
            <wp:docPr id="1" name="Picture 1" descr="Figure 1-6. The conformation of an RNA molec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1-6. The conformation of an RNA molecu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56297" cy="1378203"/>
                    </a:xfrm>
                    <a:prstGeom prst="rect">
                      <a:avLst/>
                    </a:prstGeom>
                    <a:noFill/>
                    <a:ln>
                      <a:noFill/>
                    </a:ln>
                  </pic:spPr>
                </pic:pic>
              </a:graphicData>
            </a:graphic>
          </wp:inline>
        </w:drawing>
      </w:r>
    </w:p>
    <w:p w:rsidR="00CB276E" w:rsidRPr="00825799" w:rsidRDefault="008604C8" w:rsidP="00CB18B8">
      <w:pPr>
        <w:pStyle w:val="ListParagraph"/>
        <w:numPr>
          <w:ilvl w:val="0"/>
          <w:numId w:val="2"/>
        </w:numPr>
        <w:spacing w:line="240" w:lineRule="auto"/>
        <w:rPr>
          <w:sz w:val="21"/>
          <w:szCs w:val="21"/>
        </w:rPr>
      </w:pPr>
      <w:r w:rsidRPr="00825799">
        <w:rPr>
          <w:sz w:val="21"/>
          <w:szCs w:val="21"/>
        </w:rPr>
        <w:lastRenderedPageBreak/>
        <w:t xml:space="preserve">Nucleotide pairing between different regions of the same RNA polymer chain causes the molecule to adopt a distinctive shape. </w:t>
      </w:r>
    </w:p>
    <w:p w:rsidR="008604C8" w:rsidRPr="00825799" w:rsidRDefault="008604C8" w:rsidP="00CB18B8">
      <w:pPr>
        <w:pStyle w:val="ListParagraph"/>
        <w:numPr>
          <w:ilvl w:val="0"/>
          <w:numId w:val="2"/>
        </w:numPr>
        <w:spacing w:line="240" w:lineRule="auto"/>
        <w:rPr>
          <w:sz w:val="21"/>
          <w:szCs w:val="21"/>
        </w:rPr>
      </w:pPr>
      <w:r w:rsidRPr="00825799">
        <w:rPr>
          <w:sz w:val="21"/>
          <w:szCs w:val="21"/>
        </w:rPr>
        <w:t>The three-dimensional structure of an actual RNA molecule, from hepatitis delta virus, that catalyzes RNA strand cleavage.</w:t>
      </w:r>
    </w:p>
    <w:p w:rsidR="00CB276E" w:rsidRPr="00825799" w:rsidRDefault="00CB276E" w:rsidP="00CB18B8">
      <w:pPr>
        <w:pStyle w:val="ListParagraph"/>
        <w:numPr>
          <w:ilvl w:val="0"/>
          <w:numId w:val="3"/>
        </w:numPr>
        <w:spacing w:line="240" w:lineRule="auto"/>
        <w:rPr>
          <w:sz w:val="21"/>
          <w:szCs w:val="21"/>
        </w:rPr>
      </w:pPr>
      <w:r w:rsidRPr="00825799">
        <w:rPr>
          <w:sz w:val="21"/>
          <w:szCs w:val="21"/>
        </w:rPr>
        <w:t>Protein molecules, like DNA and RNA molecules, are long unbranched polymer chains, formed by the stringing together of monomeric building blocks drawn from a standard repertoire that is the same for all living cells</w:t>
      </w:r>
    </w:p>
    <w:p w:rsidR="00CB276E" w:rsidRPr="00825799" w:rsidRDefault="00CB276E" w:rsidP="00CB18B8">
      <w:pPr>
        <w:pStyle w:val="ListParagraph"/>
        <w:numPr>
          <w:ilvl w:val="0"/>
          <w:numId w:val="3"/>
        </w:numPr>
        <w:spacing w:line="240" w:lineRule="auto"/>
        <w:rPr>
          <w:sz w:val="21"/>
          <w:szCs w:val="21"/>
        </w:rPr>
      </w:pPr>
      <w:r w:rsidRPr="00825799">
        <w:rPr>
          <w:sz w:val="21"/>
          <w:szCs w:val="21"/>
        </w:rPr>
        <w:t>attached to this core is a side group that gives each amino acid a distinctive chemical character</w:t>
      </w:r>
    </w:p>
    <w:p w:rsidR="00CB276E" w:rsidRPr="00825799" w:rsidRDefault="00CB276E" w:rsidP="00CB18B8">
      <w:pPr>
        <w:pStyle w:val="ListParagraph"/>
        <w:numPr>
          <w:ilvl w:val="0"/>
          <w:numId w:val="3"/>
        </w:numPr>
        <w:spacing w:line="240" w:lineRule="auto"/>
        <w:rPr>
          <w:sz w:val="21"/>
          <w:szCs w:val="21"/>
        </w:rPr>
      </w:pPr>
      <w:r w:rsidRPr="00825799">
        <w:rPr>
          <w:sz w:val="21"/>
          <w:szCs w:val="21"/>
        </w:rPr>
        <w:t>amino acid polymers thereby bind with high specificity to other molecules and act as enzymes to catalyze reactions in which covalent bonds are made and broken</w:t>
      </w:r>
    </w:p>
    <w:p w:rsidR="00CB276E" w:rsidRPr="00825799" w:rsidRDefault="00CB276E" w:rsidP="00F34F0A">
      <w:pPr>
        <w:spacing w:line="240" w:lineRule="auto"/>
        <w:rPr>
          <w:sz w:val="21"/>
          <w:szCs w:val="21"/>
        </w:rPr>
      </w:pPr>
      <w:r w:rsidRPr="00825799">
        <w:rPr>
          <w:noProof/>
          <w:sz w:val="21"/>
          <w:szCs w:val="21"/>
          <w:lang w:eastAsia="en-CA"/>
        </w:rPr>
        <w:drawing>
          <wp:inline distT="0" distB="0" distL="0" distR="0">
            <wp:extent cx="4772025" cy="1966610"/>
            <wp:effectExtent l="0" t="0" r="0" b="0"/>
            <wp:docPr id="2" name="Picture 2" descr="Figure 1-7. How a protein molecule acts as catalyst for a chemical re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ure 1-7. How a protein molecule acts as catalyst for a chemical reac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86633" cy="1972630"/>
                    </a:xfrm>
                    <a:prstGeom prst="rect">
                      <a:avLst/>
                    </a:prstGeom>
                    <a:noFill/>
                    <a:ln>
                      <a:noFill/>
                    </a:ln>
                  </pic:spPr>
                </pic:pic>
              </a:graphicData>
            </a:graphic>
          </wp:inline>
        </w:drawing>
      </w:r>
    </w:p>
    <w:p w:rsidR="00CB276E" w:rsidRPr="00825799" w:rsidRDefault="00CB276E" w:rsidP="00CB18B8">
      <w:pPr>
        <w:pStyle w:val="ListParagraph"/>
        <w:numPr>
          <w:ilvl w:val="0"/>
          <w:numId w:val="4"/>
        </w:numPr>
        <w:spacing w:line="240" w:lineRule="auto"/>
        <w:rPr>
          <w:sz w:val="21"/>
          <w:szCs w:val="21"/>
        </w:rPr>
      </w:pPr>
      <w:r w:rsidRPr="00825799">
        <w:rPr>
          <w:sz w:val="21"/>
          <w:szCs w:val="21"/>
        </w:rPr>
        <w:t xml:space="preserve">In a protein molecule, the polymer chain folds up to into a specific shape defined by its amino acid sequence. A groove in the surface of this particular folded molecule, the enzyme lysozyme, forms a catalytic site. </w:t>
      </w:r>
    </w:p>
    <w:p w:rsidR="008604C8" w:rsidRPr="00825799" w:rsidRDefault="00CB276E" w:rsidP="00CB18B8">
      <w:pPr>
        <w:pStyle w:val="ListParagraph"/>
        <w:numPr>
          <w:ilvl w:val="0"/>
          <w:numId w:val="4"/>
        </w:numPr>
        <w:spacing w:line="240" w:lineRule="auto"/>
        <w:rPr>
          <w:sz w:val="21"/>
          <w:szCs w:val="21"/>
        </w:rPr>
      </w:pPr>
      <w:r w:rsidRPr="00825799">
        <w:rPr>
          <w:sz w:val="21"/>
          <w:szCs w:val="21"/>
        </w:rPr>
        <w:t>A polysaccharide molecule (red)—a polymer chain of sugar monomers—binds to the catalytic site of lysozyme and is broken apart, as a result of a covalent bond-breaking reaction catalyzed by the amino acids lining the groove.</w:t>
      </w:r>
    </w:p>
    <w:p w:rsidR="00CB276E" w:rsidRPr="00825799" w:rsidRDefault="00CB276E" w:rsidP="00CB18B8">
      <w:pPr>
        <w:pStyle w:val="ListParagraph"/>
        <w:numPr>
          <w:ilvl w:val="0"/>
          <w:numId w:val="5"/>
        </w:numPr>
        <w:spacing w:line="240" w:lineRule="auto"/>
        <w:rPr>
          <w:sz w:val="21"/>
          <w:szCs w:val="21"/>
        </w:rPr>
      </w:pPr>
      <w:r w:rsidRPr="00825799">
        <w:rPr>
          <w:sz w:val="21"/>
          <w:szCs w:val="21"/>
        </w:rPr>
        <w:t>polynucleotides specify the amino acid sequences of proteins</w:t>
      </w:r>
    </w:p>
    <w:p w:rsidR="00CB276E" w:rsidRPr="00825799" w:rsidRDefault="00B909AE" w:rsidP="00F34F0A">
      <w:pPr>
        <w:spacing w:line="240" w:lineRule="auto"/>
        <w:rPr>
          <w:sz w:val="21"/>
          <w:szCs w:val="21"/>
        </w:rPr>
      </w:pPr>
      <w:r w:rsidRPr="00825799">
        <w:rPr>
          <w:noProof/>
          <w:sz w:val="21"/>
          <w:szCs w:val="21"/>
          <w:lang w:eastAsia="en-CA"/>
        </w:rPr>
        <w:drawing>
          <wp:inline distT="0" distB="0" distL="0" distR="0" wp14:anchorId="2A4006A3" wp14:editId="754B61B8">
            <wp:extent cx="2219325" cy="1418099"/>
            <wp:effectExtent l="0" t="0" r="0" b="0"/>
            <wp:docPr id="3" name="Picture 3" descr="Figure 1-8. Life as an autocatalytic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gure 1-8. Life as an autocatalytic proces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68089" cy="1449258"/>
                    </a:xfrm>
                    <a:prstGeom prst="rect">
                      <a:avLst/>
                    </a:prstGeom>
                    <a:noFill/>
                    <a:ln>
                      <a:noFill/>
                    </a:ln>
                  </pic:spPr>
                </pic:pic>
              </a:graphicData>
            </a:graphic>
          </wp:inline>
        </w:drawing>
      </w:r>
    </w:p>
    <w:p w:rsidR="00AD372C" w:rsidRPr="00825799" w:rsidRDefault="00AD372C" w:rsidP="00CB18B8">
      <w:pPr>
        <w:pStyle w:val="ListParagraph"/>
        <w:numPr>
          <w:ilvl w:val="0"/>
          <w:numId w:val="5"/>
        </w:numPr>
        <w:spacing w:line="240" w:lineRule="auto"/>
        <w:rPr>
          <w:sz w:val="21"/>
          <w:szCs w:val="21"/>
        </w:rPr>
      </w:pPr>
      <w:r w:rsidRPr="00825799">
        <w:rPr>
          <w:sz w:val="21"/>
          <w:szCs w:val="21"/>
        </w:rPr>
        <w:t>each triplet of nucleotides, or codon, specifies (codes for) a single amino acid in a corresponding protein</w:t>
      </w:r>
    </w:p>
    <w:p w:rsidR="00AD372C" w:rsidRPr="00825799" w:rsidRDefault="00AD372C" w:rsidP="00CB18B8">
      <w:pPr>
        <w:pStyle w:val="ListParagraph"/>
        <w:numPr>
          <w:ilvl w:val="0"/>
          <w:numId w:val="5"/>
        </w:numPr>
        <w:spacing w:line="240" w:lineRule="auto"/>
        <w:rPr>
          <w:sz w:val="21"/>
          <w:szCs w:val="21"/>
        </w:rPr>
      </w:pPr>
      <w:r w:rsidRPr="00825799">
        <w:rPr>
          <w:sz w:val="21"/>
          <w:szCs w:val="21"/>
        </w:rPr>
        <w:t>The code is read out by a special class of small RNA molecules, the transfer RNAs (</w:t>
      </w:r>
      <w:proofErr w:type="spellStart"/>
      <w:r w:rsidRPr="00825799">
        <w:rPr>
          <w:sz w:val="21"/>
          <w:szCs w:val="21"/>
        </w:rPr>
        <w:t>tRNAs</w:t>
      </w:r>
      <w:proofErr w:type="spellEnd"/>
      <w:r w:rsidRPr="00825799">
        <w:rPr>
          <w:sz w:val="21"/>
          <w:szCs w:val="21"/>
          <w:highlight w:val="yellow"/>
        </w:rPr>
        <w:t xml:space="preserve">). Each type of </w:t>
      </w:r>
      <w:proofErr w:type="spellStart"/>
      <w:r w:rsidRPr="00825799">
        <w:rPr>
          <w:sz w:val="21"/>
          <w:szCs w:val="21"/>
          <w:highlight w:val="yellow"/>
        </w:rPr>
        <w:t>tRNA</w:t>
      </w:r>
      <w:proofErr w:type="spellEnd"/>
      <w:r w:rsidRPr="00825799">
        <w:rPr>
          <w:sz w:val="21"/>
          <w:szCs w:val="21"/>
          <w:highlight w:val="yellow"/>
        </w:rPr>
        <w:t xml:space="preserve"> becomes attached at one end to a specific amino acid, and displays at its other end a specific sequence of three nucleotides—an anticodon—that enables it to recognize, through base-pairing, a particular codon or subset of codons in mRNA</w:t>
      </w:r>
    </w:p>
    <w:p w:rsidR="00AD372C" w:rsidRPr="00825799" w:rsidRDefault="00AD372C" w:rsidP="00CB18B8">
      <w:pPr>
        <w:pStyle w:val="ListParagraph"/>
        <w:numPr>
          <w:ilvl w:val="0"/>
          <w:numId w:val="5"/>
        </w:numPr>
        <w:spacing w:line="240" w:lineRule="auto"/>
        <w:rPr>
          <w:sz w:val="21"/>
          <w:szCs w:val="21"/>
        </w:rPr>
      </w:pPr>
      <w:r w:rsidRPr="00825799">
        <w:rPr>
          <w:sz w:val="21"/>
          <w:szCs w:val="21"/>
        </w:rPr>
        <w:t>Anticodon – Sequence of three nucleotides in a transfer RNA molecule that is complementary to a three-nucleotide codon in a messenger RNA molecule</w:t>
      </w:r>
    </w:p>
    <w:p w:rsidR="00AD372C" w:rsidRPr="00825799" w:rsidRDefault="00AD372C" w:rsidP="00CB18B8">
      <w:pPr>
        <w:pStyle w:val="ListParagraph"/>
        <w:numPr>
          <w:ilvl w:val="0"/>
          <w:numId w:val="5"/>
        </w:numPr>
        <w:spacing w:line="240" w:lineRule="auto"/>
        <w:rPr>
          <w:sz w:val="21"/>
          <w:szCs w:val="21"/>
        </w:rPr>
      </w:pPr>
      <w:r w:rsidRPr="00825799">
        <w:rPr>
          <w:sz w:val="21"/>
          <w:szCs w:val="21"/>
        </w:rPr>
        <w:lastRenderedPageBreak/>
        <w:t xml:space="preserve">For synthesis of protein, a succession of </w:t>
      </w:r>
      <w:proofErr w:type="spellStart"/>
      <w:r w:rsidRPr="00825799">
        <w:rPr>
          <w:sz w:val="21"/>
          <w:szCs w:val="21"/>
        </w:rPr>
        <w:t>tRNA</w:t>
      </w:r>
      <w:proofErr w:type="spellEnd"/>
      <w:r w:rsidRPr="00825799">
        <w:rPr>
          <w:sz w:val="21"/>
          <w:szCs w:val="21"/>
        </w:rPr>
        <w:t xml:space="preserve"> molecules charged with their appropriate amino acids have to be brought together with an mRNA molecule and matched up by base-pairing through their anticodons with each of its successive codons</w:t>
      </w:r>
    </w:p>
    <w:p w:rsidR="00AD372C" w:rsidRPr="00825799" w:rsidRDefault="003463FB" w:rsidP="00CB18B8">
      <w:pPr>
        <w:pStyle w:val="ListParagraph"/>
        <w:numPr>
          <w:ilvl w:val="0"/>
          <w:numId w:val="5"/>
        </w:numPr>
        <w:spacing w:line="240" w:lineRule="auto"/>
        <w:rPr>
          <w:sz w:val="21"/>
          <w:szCs w:val="21"/>
        </w:rPr>
      </w:pPr>
      <w:r w:rsidRPr="00825799">
        <w:rPr>
          <w:sz w:val="21"/>
          <w:szCs w:val="21"/>
        </w:rPr>
        <w:t>A gene is defined as the segment of DNA sequence corresponding to a single protein (or to a single catalytic or structural RNA molecule for those genes that produce RNA but not protein)</w:t>
      </w:r>
    </w:p>
    <w:p w:rsidR="00066CFD" w:rsidRPr="00825799" w:rsidRDefault="00066CFD" w:rsidP="00CB18B8">
      <w:pPr>
        <w:pStyle w:val="ListParagraph"/>
        <w:numPr>
          <w:ilvl w:val="0"/>
          <w:numId w:val="5"/>
        </w:numPr>
        <w:spacing w:line="240" w:lineRule="auto"/>
        <w:rPr>
          <w:sz w:val="21"/>
          <w:szCs w:val="21"/>
          <w:highlight w:val="yellow"/>
        </w:rPr>
      </w:pPr>
      <w:r w:rsidRPr="00825799">
        <w:rPr>
          <w:sz w:val="21"/>
          <w:szCs w:val="21"/>
          <w:highlight w:val="yellow"/>
        </w:rPr>
        <w:t>Watch video on DNA transcription and translation</w:t>
      </w:r>
    </w:p>
    <w:p w:rsidR="00066CFD" w:rsidRPr="00825799" w:rsidRDefault="00066CFD" w:rsidP="00CB18B8">
      <w:pPr>
        <w:pStyle w:val="ListParagraph"/>
        <w:numPr>
          <w:ilvl w:val="0"/>
          <w:numId w:val="5"/>
        </w:numPr>
        <w:spacing w:line="240" w:lineRule="auto"/>
        <w:rPr>
          <w:sz w:val="21"/>
          <w:szCs w:val="21"/>
        </w:rPr>
      </w:pPr>
      <w:r w:rsidRPr="00825799">
        <w:rPr>
          <w:sz w:val="21"/>
          <w:szCs w:val="21"/>
        </w:rPr>
        <w:t>the cell adjusts the rate of transcription and translation of different genes independently, according to need</w:t>
      </w:r>
    </w:p>
    <w:p w:rsidR="00066CFD" w:rsidRPr="00825799" w:rsidRDefault="00066CFD" w:rsidP="00CB18B8">
      <w:pPr>
        <w:pStyle w:val="ListParagraph"/>
        <w:numPr>
          <w:ilvl w:val="0"/>
          <w:numId w:val="5"/>
        </w:numPr>
        <w:spacing w:line="240" w:lineRule="auto"/>
        <w:rPr>
          <w:sz w:val="21"/>
          <w:szCs w:val="21"/>
        </w:rPr>
      </w:pPr>
      <w:r w:rsidRPr="00825799">
        <w:rPr>
          <w:sz w:val="21"/>
          <w:szCs w:val="21"/>
        </w:rPr>
        <w:t xml:space="preserve">Stretches of </w:t>
      </w:r>
      <w:r w:rsidRPr="00825799">
        <w:rPr>
          <w:sz w:val="21"/>
          <w:szCs w:val="21"/>
          <w:highlight w:val="yellow"/>
        </w:rPr>
        <w:t>regulatory DNA</w:t>
      </w:r>
      <w:r w:rsidRPr="00825799">
        <w:rPr>
          <w:sz w:val="21"/>
          <w:szCs w:val="21"/>
        </w:rPr>
        <w:t xml:space="preserve"> are interspersed among the segments that code for protein, and these noncoding regions bind to special protein molecules that control the local rate of transcription</w:t>
      </w:r>
    </w:p>
    <w:p w:rsidR="00066CFD" w:rsidRPr="00825799" w:rsidRDefault="00066CFD" w:rsidP="00CB18B8">
      <w:pPr>
        <w:pStyle w:val="ListParagraph"/>
        <w:numPr>
          <w:ilvl w:val="0"/>
          <w:numId w:val="5"/>
        </w:numPr>
        <w:spacing w:line="240" w:lineRule="auto"/>
        <w:rPr>
          <w:sz w:val="21"/>
          <w:szCs w:val="21"/>
        </w:rPr>
      </w:pPr>
      <w:r w:rsidRPr="00825799">
        <w:rPr>
          <w:sz w:val="21"/>
          <w:szCs w:val="21"/>
        </w:rPr>
        <w:t xml:space="preserve">A living cell is a system far from chemical equilibrium: it has a large internal free energy, meaning </w:t>
      </w:r>
      <w:r w:rsidRPr="00825799">
        <w:rPr>
          <w:sz w:val="21"/>
          <w:szCs w:val="21"/>
          <w:highlight w:val="yellow"/>
        </w:rPr>
        <w:t>that if it is allowed to die and decay towards chemical equilibrium, a great deal of energy is released to the environment as heat</w:t>
      </w:r>
      <w:r w:rsidRPr="00825799">
        <w:rPr>
          <w:sz w:val="21"/>
          <w:szCs w:val="21"/>
        </w:rPr>
        <w:t xml:space="preserve"> </w:t>
      </w:r>
    </w:p>
    <w:p w:rsidR="009E0826" w:rsidRPr="00825799" w:rsidRDefault="009E0826" w:rsidP="00CB18B8">
      <w:pPr>
        <w:pStyle w:val="ListParagraph"/>
        <w:numPr>
          <w:ilvl w:val="0"/>
          <w:numId w:val="5"/>
        </w:numPr>
        <w:spacing w:line="240" w:lineRule="auto"/>
        <w:rPr>
          <w:sz w:val="21"/>
          <w:szCs w:val="21"/>
        </w:rPr>
      </w:pPr>
      <w:r w:rsidRPr="00825799">
        <w:rPr>
          <w:sz w:val="21"/>
          <w:szCs w:val="21"/>
        </w:rPr>
        <w:t>Delta G = 0, no free energy, chemical equilibrium</w:t>
      </w:r>
    </w:p>
    <w:p w:rsidR="00066CFD" w:rsidRPr="00825799" w:rsidRDefault="00066CFD" w:rsidP="00CB18B8">
      <w:pPr>
        <w:pStyle w:val="ListParagraph"/>
        <w:numPr>
          <w:ilvl w:val="0"/>
          <w:numId w:val="5"/>
        </w:numPr>
        <w:spacing w:line="240" w:lineRule="auto"/>
        <w:rPr>
          <w:sz w:val="21"/>
          <w:szCs w:val="21"/>
        </w:rPr>
      </w:pPr>
      <w:r w:rsidRPr="00825799">
        <w:rPr>
          <w:sz w:val="21"/>
          <w:szCs w:val="21"/>
        </w:rPr>
        <w:t>consumption of free energy is fundamental to life (cell dies when it stops)</w:t>
      </w:r>
    </w:p>
    <w:p w:rsidR="00066CFD" w:rsidRPr="00825799" w:rsidRDefault="00066CFD" w:rsidP="00CB18B8">
      <w:pPr>
        <w:pStyle w:val="ListParagraph"/>
        <w:numPr>
          <w:ilvl w:val="0"/>
          <w:numId w:val="5"/>
        </w:numPr>
        <w:spacing w:line="240" w:lineRule="auto"/>
        <w:rPr>
          <w:sz w:val="21"/>
          <w:szCs w:val="21"/>
        </w:rPr>
      </w:pPr>
      <w:r w:rsidRPr="00825799">
        <w:rPr>
          <w:sz w:val="21"/>
          <w:szCs w:val="21"/>
          <w:highlight w:val="yellow"/>
        </w:rPr>
        <w:t>The greater the difference in binding energy</w:t>
      </w:r>
      <w:r w:rsidRPr="00825799">
        <w:rPr>
          <w:sz w:val="21"/>
          <w:szCs w:val="21"/>
        </w:rPr>
        <w:t>, the rarer are the occasions on which a mismatched nucleotide is accidentally inserted in the sequence instead of the correct nucleotide</w:t>
      </w:r>
    </w:p>
    <w:p w:rsidR="00D22C30" w:rsidRPr="00825799" w:rsidRDefault="00D22C30" w:rsidP="00CB18B8">
      <w:pPr>
        <w:pStyle w:val="ListParagraph"/>
        <w:numPr>
          <w:ilvl w:val="0"/>
          <w:numId w:val="5"/>
        </w:numPr>
        <w:spacing w:line="240" w:lineRule="auto"/>
        <w:rPr>
          <w:sz w:val="21"/>
          <w:szCs w:val="21"/>
        </w:rPr>
      </w:pPr>
      <w:r w:rsidRPr="00825799">
        <w:rPr>
          <w:sz w:val="21"/>
          <w:szCs w:val="21"/>
        </w:rPr>
        <w:t>all cells have to contain and manipulate a similar collection of small molecules, including simple sugars, nucleotides, and amino acids, ATP (adenosine triphosphate) a phosphorylated nucleotide</w:t>
      </w:r>
    </w:p>
    <w:p w:rsidR="00D22C30" w:rsidRPr="00825799" w:rsidRDefault="00A456FC" w:rsidP="00CB18B8">
      <w:pPr>
        <w:pStyle w:val="ListParagraph"/>
        <w:numPr>
          <w:ilvl w:val="0"/>
          <w:numId w:val="5"/>
        </w:numPr>
        <w:spacing w:line="240" w:lineRule="auto"/>
        <w:rPr>
          <w:sz w:val="21"/>
          <w:szCs w:val="21"/>
        </w:rPr>
      </w:pPr>
      <w:r w:rsidRPr="00825799">
        <w:rPr>
          <w:sz w:val="21"/>
          <w:szCs w:val="21"/>
        </w:rPr>
        <w:t>all cells have a plasma membrane</w:t>
      </w:r>
    </w:p>
    <w:p w:rsidR="00A456FC" w:rsidRPr="00825799" w:rsidRDefault="00A456FC" w:rsidP="00CB18B8">
      <w:pPr>
        <w:pStyle w:val="ListParagraph"/>
        <w:numPr>
          <w:ilvl w:val="0"/>
          <w:numId w:val="5"/>
        </w:numPr>
        <w:spacing w:line="240" w:lineRule="auto"/>
        <w:rPr>
          <w:sz w:val="21"/>
          <w:szCs w:val="21"/>
        </w:rPr>
      </w:pPr>
      <w:r w:rsidRPr="00825799">
        <w:rPr>
          <w:sz w:val="21"/>
          <w:szCs w:val="21"/>
        </w:rPr>
        <w:t xml:space="preserve">amphipathic - Having both hydrophobic and hydrophilic regions, as in a phospholipid or a detergent molecule </w:t>
      </w:r>
    </w:p>
    <w:p w:rsidR="00A456FC" w:rsidRPr="00825799" w:rsidRDefault="00A456FC" w:rsidP="00CB18B8">
      <w:pPr>
        <w:pStyle w:val="ListParagraph"/>
        <w:numPr>
          <w:ilvl w:val="0"/>
          <w:numId w:val="5"/>
        </w:numPr>
        <w:spacing w:line="240" w:lineRule="auto"/>
        <w:rPr>
          <w:sz w:val="21"/>
          <w:szCs w:val="21"/>
        </w:rPr>
      </w:pPr>
      <w:r w:rsidRPr="00825799">
        <w:rPr>
          <w:sz w:val="21"/>
          <w:szCs w:val="21"/>
        </w:rPr>
        <w:t>the hydrophobic tails of the predominant membrane molecules in all cells are hydrocarbon polymers (-CH2-CH2-CH2-), and their spontaneous assembly into a bilayered vesicle is but one of many examples of an important general principle: cells produce molecules whose chemical properties cause them to self-assemble into the structures that a cell needs</w:t>
      </w:r>
    </w:p>
    <w:p w:rsidR="00A456FC" w:rsidRPr="00825799" w:rsidRDefault="00E5083E" w:rsidP="00CB18B8">
      <w:pPr>
        <w:pStyle w:val="ListParagraph"/>
        <w:numPr>
          <w:ilvl w:val="0"/>
          <w:numId w:val="5"/>
        </w:numPr>
        <w:spacing w:line="240" w:lineRule="auto"/>
        <w:rPr>
          <w:sz w:val="21"/>
          <w:szCs w:val="21"/>
        </w:rPr>
      </w:pPr>
      <w:r w:rsidRPr="00825799">
        <w:rPr>
          <w:sz w:val="21"/>
          <w:szCs w:val="21"/>
        </w:rPr>
        <w:t>The transport proteins in the membrane largely determine which molecules enter the cell, and the catalytic proteins inside the cell determine the reactions that those molecules undergo</w:t>
      </w:r>
    </w:p>
    <w:p w:rsidR="00E5083E" w:rsidRPr="00825799" w:rsidRDefault="00E5083E" w:rsidP="00CB18B8">
      <w:pPr>
        <w:pStyle w:val="ListParagraph"/>
        <w:numPr>
          <w:ilvl w:val="0"/>
          <w:numId w:val="5"/>
        </w:numPr>
        <w:spacing w:line="240" w:lineRule="auto"/>
        <w:rPr>
          <w:sz w:val="21"/>
          <w:szCs w:val="21"/>
        </w:rPr>
      </w:pPr>
      <w:r w:rsidRPr="00825799">
        <w:rPr>
          <w:sz w:val="21"/>
          <w:szCs w:val="21"/>
        </w:rPr>
        <w:t xml:space="preserve">the smallest known genome—the bacterium Mycoplasma </w:t>
      </w:r>
      <w:proofErr w:type="spellStart"/>
      <w:r w:rsidRPr="00825799">
        <w:rPr>
          <w:sz w:val="21"/>
          <w:szCs w:val="21"/>
        </w:rPr>
        <w:t>genitalium</w:t>
      </w:r>
      <w:proofErr w:type="spellEnd"/>
      <w:r w:rsidRPr="00825799">
        <w:rPr>
          <w:sz w:val="21"/>
          <w:szCs w:val="21"/>
        </w:rPr>
        <w:t>. This organism lives as a parasite in mammals, and its environment provides it with many of its small molecules ready-made. It has only 477 genes in its genome of 580,070 nucleotide pairs, representing 145,018 bytes of information</w:t>
      </w:r>
    </w:p>
    <w:p w:rsidR="009E0826" w:rsidRPr="00825799" w:rsidRDefault="009E0826" w:rsidP="00F34F0A">
      <w:pPr>
        <w:pStyle w:val="ListBullet"/>
        <w:numPr>
          <w:ilvl w:val="0"/>
          <w:numId w:val="0"/>
        </w:numPr>
        <w:spacing w:line="240" w:lineRule="auto"/>
        <w:rPr>
          <w:b/>
          <w:sz w:val="21"/>
          <w:szCs w:val="21"/>
        </w:rPr>
      </w:pPr>
      <w:r w:rsidRPr="00825799">
        <w:rPr>
          <w:b/>
          <w:sz w:val="21"/>
          <w:szCs w:val="21"/>
        </w:rPr>
        <w:t>Looking at c</w:t>
      </w:r>
      <w:r w:rsidR="00F34F0A">
        <w:rPr>
          <w:b/>
          <w:sz w:val="21"/>
          <w:szCs w:val="21"/>
        </w:rPr>
        <w:t>ells with different microscopes</w:t>
      </w:r>
    </w:p>
    <w:p w:rsidR="00D8463A" w:rsidRPr="00825799" w:rsidRDefault="00D8463A" w:rsidP="00CB18B8">
      <w:pPr>
        <w:pStyle w:val="ListBullet"/>
        <w:numPr>
          <w:ilvl w:val="0"/>
          <w:numId w:val="8"/>
        </w:numPr>
        <w:spacing w:line="240" w:lineRule="auto"/>
        <w:rPr>
          <w:sz w:val="21"/>
          <w:szCs w:val="21"/>
        </w:rPr>
      </w:pPr>
      <w:r w:rsidRPr="00825799">
        <w:rPr>
          <w:sz w:val="21"/>
          <w:szCs w:val="21"/>
        </w:rPr>
        <w:t>Cell doctrine – the theory that cells form the fundamental structural and functional units of all living organisms; proposed in 1838 by Matthias Schleiden and by Theodor Schwann</w:t>
      </w:r>
    </w:p>
    <w:p w:rsidR="00D8463A" w:rsidRPr="00825799" w:rsidRDefault="00D8463A" w:rsidP="00CB18B8">
      <w:pPr>
        <w:pStyle w:val="ListBullet"/>
        <w:numPr>
          <w:ilvl w:val="0"/>
          <w:numId w:val="8"/>
        </w:numPr>
        <w:spacing w:line="240" w:lineRule="auto"/>
        <w:rPr>
          <w:sz w:val="21"/>
          <w:szCs w:val="21"/>
        </w:rPr>
      </w:pPr>
      <w:r w:rsidRPr="00825799">
        <w:rPr>
          <w:sz w:val="21"/>
          <w:szCs w:val="21"/>
        </w:rPr>
        <w:t xml:space="preserve">Animal cells are colourless and translucent </w:t>
      </w:r>
    </w:p>
    <w:p w:rsidR="00D8463A" w:rsidRPr="00825799" w:rsidRDefault="00D8463A" w:rsidP="00CB18B8">
      <w:pPr>
        <w:pStyle w:val="ListBullet"/>
        <w:numPr>
          <w:ilvl w:val="0"/>
          <w:numId w:val="8"/>
        </w:numPr>
        <w:spacing w:after="0" w:line="240" w:lineRule="auto"/>
        <w:rPr>
          <w:sz w:val="21"/>
          <w:szCs w:val="21"/>
        </w:rPr>
      </w:pPr>
      <w:r w:rsidRPr="00825799">
        <w:rPr>
          <w:sz w:val="21"/>
          <w:szCs w:val="21"/>
        </w:rPr>
        <w:t>Electron microscope (1940s) – Type of microscope that uses a beam of electrons to create the image.</w:t>
      </w:r>
    </w:p>
    <w:p w:rsidR="00A039D2" w:rsidRPr="00825799" w:rsidRDefault="00A039D2" w:rsidP="00CB18B8">
      <w:pPr>
        <w:pStyle w:val="ListParagraph"/>
        <w:numPr>
          <w:ilvl w:val="0"/>
          <w:numId w:val="9"/>
        </w:numPr>
        <w:spacing w:line="240" w:lineRule="auto"/>
        <w:rPr>
          <w:sz w:val="21"/>
          <w:szCs w:val="21"/>
        </w:rPr>
      </w:pPr>
      <w:r w:rsidRPr="00825799">
        <w:rPr>
          <w:sz w:val="21"/>
          <w:szCs w:val="21"/>
        </w:rPr>
        <w:t>The ultimate limit to the resolution of a light microscope is therefore set by the wavelength of visible light, which ranges from about 0.4 μm (for violet) to 0.7 μm (for deep red)</w:t>
      </w:r>
    </w:p>
    <w:p w:rsidR="003E4720" w:rsidRPr="00825799" w:rsidRDefault="003E4720" w:rsidP="00CB18B8">
      <w:pPr>
        <w:pStyle w:val="ListParagraph"/>
        <w:numPr>
          <w:ilvl w:val="0"/>
          <w:numId w:val="9"/>
        </w:numPr>
        <w:spacing w:line="240" w:lineRule="auto"/>
        <w:rPr>
          <w:sz w:val="21"/>
          <w:szCs w:val="21"/>
        </w:rPr>
      </w:pPr>
      <w:r w:rsidRPr="00825799">
        <w:rPr>
          <w:sz w:val="21"/>
          <w:szCs w:val="21"/>
        </w:rPr>
        <w:t>Bacteria are the smallest objects whose shape can be seen by light microscope; details smaller than this are obscured by effects resulting from the wave nature of light</w:t>
      </w:r>
    </w:p>
    <w:p w:rsidR="003E4720" w:rsidRPr="00825799" w:rsidRDefault="003E4720" w:rsidP="00CB18B8">
      <w:pPr>
        <w:pStyle w:val="ListParagraph"/>
        <w:numPr>
          <w:ilvl w:val="0"/>
          <w:numId w:val="9"/>
        </w:numPr>
        <w:spacing w:line="240" w:lineRule="auto"/>
        <w:rPr>
          <w:sz w:val="21"/>
          <w:szCs w:val="21"/>
        </w:rPr>
      </w:pPr>
      <w:r w:rsidRPr="00825799">
        <w:rPr>
          <w:sz w:val="21"/>
          <w:szCs w:val="21"/>
        </w:rPr>
        <w:t>light waves travel through an optical system by a variety of slightly different routes, so that they interfere with one another and cause optical diffraction effects.</w:t>
      </w:r>
    </w:p>
    <w:p w:rsidR="006D362F" w:rsidRPr="00825799" w:rsidRDefault="006D362F" w:rsidP="00F34F0A">
      <w:pPr>
        <w:spacing w:line="240" w:lineRule="auto"/>
        <w:rPr>
          <w:sz w:val="21"/>
          <w:szCs w:val="21"/>
        </w:rPr>
      </w:pPr>
      <w:r w:rsidRPr="00825799">
        <w:rPr>
          <w:noProof/>
          <w:sz w:val="21"/>
          <w:szCs w:val="21"/>
          <w:lang w:eastAsia="en-CA"/>
        </w:rPr>
        <w:lastRenderedPageBreak/>
        <w:drawing>
          <wp:inline distT="0" distB="0" distL="0" distR="0">
            <wp:extent cx="3895725" cy="1894327"/>
            <wp:effectExtent l="0" t="0" r="0" b="0"/>
            <wp:docPr id="4" name="Picture 4" descr="Figure 9-4. Interference between light wa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9-4. Interference between light wav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05492" cy="1899076"/>
                    </a:xfrm>
                    <a:prstGeom prst="rect">
                      <a:avLst/>
                    </a:prstGeom>
                    <a:noFill/>
                    <a:ln>
                      <a:noFill/>
                    </a:ln>
                  </pic:spPr>
                </pic:pic>
              </a:graphicData>
            </a:graphic>
          </wp:inline>
        </w:drawing>
      </w:r>
    </w:p>
    <w:p w:rsidR="006D362F" w:rsidRPr="00825799" w:rsidRDefault="006D362F" w:rsidP="00CB18B8">
      <w:pPr>
        <w:pStyle w:val="ListParagraph"/>
        <w:numPr>
          <w:ilvl w:val="0"/>
          <w:numId w:val="10"/>
        </w:numPr>
        <w:spacing w:line="240" w:lineRule="auto"/>
        <w:rPr>
          <w:sz w:val="21"/>
          <w:szCs w:val="21"/>
        </w:rPr>
      </w:pPr>
      <w:r w:rsidRPr="00825799">
        <w:rPr>
          <w:sz w:val="21"/>
          <w:szCs w:val="21"/>
        </w:rPr>
        <w:t xml:space="preserve">Limit of resolution –  limiting separation at which two objects can still be seen as distinct (depends on wavelength of light + </w:t>
      </w:r>
      <w:r w:rsidRPr="00825799">
        <w:rPr>
          <w:sz w:val="21"/>
          <w:szCs w:val="21"/>
          <w:highlight w:val="yellow"/>
        </w:rPr>
        <w:t>numerical aperture</w:t>
      </w:r>
      <w:r w:rsidRPr="00825799">
        <w:rPr>
          <w:sz w:val="21"/>
          <w:szCs w:val="21"/>
        </w:rPr>
        <w:t xml:space="preserve"> of system) </w:t>
      </w:r>
    </w:p>
    <w:p w:rsidR="006D362F" w:rsidRPr="00825799" w:rsidRDefault="00776BCB" w:rsidP="00CB18B8">
      <w:pPr>
        <w:pStyle w:val="ListParagraph"/>
        <w:numPr>
          <w:ilvl w:val="0"/>
          <w:numId w:val="10"/>
        </w:numPr>
        <w:spacing w:line="240" w:lineRule="auto"/>
        <w:rPr>
          <w:sz w:val="21"/>
          <w:szCs w:val="21"/>
        </w:rPr>
      </w:pPr>
      <w:r w:rsidRPr="00825799">
        <w:rPr>
          <w:sz w:val="21"/>
          <w:szCs w:val="21"/>
        </w:rPr>
        <w:t>it is possible to enlarge an image as much as one wants—for example, by projecting it onto a screen—it is never possible to resolve two objects in the light microscope that are separated by less than about 0.2 μm (this is ideal discovered in 19</w:t>
      </w:r>
      <w:r w:rsidRPr="00825799">
        <w:rPr>
          <w:sz w:val="21"/>
          <w:szCs w:val="21"/>
          <w:vertAlign w:val="superscript"/>
        </w:rPr>
        <w:t>th</w:t>
      </w:r>
      <w:r w:rsidRPr="00825799">
        <w:rPr>
          <w:sz w:val="21"/>
          <w:szCs w:val="21"/>
        </w:rPr>
        <w:t xml:space="preserve"> century, rarely reproduced); they will appear as a single object</w:t>
      </w:r>
    </w:p>
    <w:p w:rsidR="00776BCB" w:rsidRPr="00825799" w:rsidRDefault="00776BCB" w:rsidP="00CB18B8">
      <w:pPr>
        <w:pStyle w:val="ListParagraph"/>
        <w:numPr>
          <w:ilvl w:val="0"/>
          <w:numId w:val="10"/>
        </w:numPr>
        <w:spacing w:line="240" w:lineRule="auto"/>
        <w:rPr>
          <w:sz w:val="21"/>
          <w:szCs w:val="21"/>
        </w:rPr>
      </w:pPr>
      <w:r w:rsidRPr="00825799">
        <w:rPr>
          <w:sz w:val="21"/>
          <w:szCs w:val="21"/>
        </w:rPr>
        <w:t>When light passes through a living cell, the phase of the light wave is changed according to the cell's refractive index: light passing through a relatively thick or dense part of the cell, such as the nucleus, is retarded; its phase, consequently, is shifted relative to light that has passed through an adjacent thinner region of the cytoplasm</w:t>
      </w:r>
    </w:p>
    <w:p w:rsidR="00732475" w:rsidRPr="00825799" w:rsidRDefault="00776BCB" w:rsidP="00CB18B8">
      <w:pPr>
        <w:pStyle w:val="ListParagraph"/>
        <w:numPr>
          <w:ilvl w:val="0"/>
          <w:numId w:val="10"/>
        </w:numPr>
        <w:spacing w:line="240" w:lineRule="auto"/>
        <w:rPr>
          <w:sz w:val="21"/>
          <w:szCs w:val="21"/>
        </w:rPr>
      </w:pPr>
      <w:r w:rsidRPr="00825799">
        <w:rPr>
          <w:sz w:val="21"/>
          <w:szCs w:val="21"/>
        </w:rPr>
        <w:t xml:space="preserve">Phase-contrast microscope </w:t>
      </w:r>
      <w:r w:rsidR="00732475" w:rsidRPr="00825799">
        <w:rPr>
          <w:sz w:val="21"/>
          <w:szCs w:val="21"/>
        </w:rPr>
        <w:t>– Type of light microscope that exploits the interference effects that occur when light passes through material of different refractive indexes. Used to view living cells, also differential-interference-contrast microscope!!</w:t>
      </w:r>
    </w:p>
    <w:p w:rsidR="00732475" w:rsidRPr="00825799" w:rsidRDefault="00732475" w:rsidP="00CB18B8">
      <w:pPr>
        <w:pStyle w:val="ListParagraph"/>
        <w:numPr>
          <w:ilvl w:val="0"/>
          <w:numId w:val="10"/>
        </w:numPr>
        <w:spacing w:line="240" w:lineRule="auto"/>
        <w:rPr>
          <w:sz w:val="21"/>
          <w:szCs w:val="21"/>
        </w:rPr>
      </w:pPr>
      <w:r w:rsidRPr="00825799">
        <w:rPr>
          <w:sz w:val="21"/>
          <w:szCs w:val="21"/>
        </w:rPr>
        <w:t>In the dark-field microscope, the illuminating rays of light are directed from the side so that only scattered light enters the microscope lenses. Consequently, the cell appears as a bright object against a dark background. With a normal bright-field microscope, the image is obtained by the simple transmission of light through a cell in culture.</w:t>
      </w:r>
    </w:p>
    <w:p w:rsidR="00732475" w:rsidRPr="00825799" w:rsidRDefault="00732475" w:rsidP="00CB18B8">
      <w:pPr>
        <w:pStyle w:val="ListParagraph"/>
        <w:numPr>
          <w:ilvl w:val="0"/>
          <w:numId w:val="10"/>
        </w:numPr>
        <w:spacing w:line="240" w:lineRule="auto"/>
        <w:rPr>
          <w:sz w:val="21"/>
          <w:szCs w:val="21"/>
        </w:rPr>
      </w:pPr>
      <w:r w:rsidRPr="00825799">
        <w:rPr>
          <w:sz w:val="21"/>
          <w:szCs w:val="21"/>
        </w:rPr>
        <w:t>Image processing – Computer treatment of images gained from microscopy that reveal information not immediately visible to the eye</w:t>
      </w:r>
      <w:r w:rsidR="007654A3" w:rsidRPr="00825799">
        <w:rPr>
          <w:sz w:val="21"/>
          <w:szCs w:val="21"/>
        </w:rPr>
        <w:t xml:space="preserve"> bc of this we can even see microtubules!!</w:t>
      </w:r>
    </w:p>
    <w:p w:rsidR="007654A3" w:rsidRPr="00825799" w:rsidRDefault="007654A3" w:rsidP="00CB18B8">
      <w:pPr>
        <w:pStyle w:val="ListParagraph"/>
        <w:numPr>
          <w:ilvl w:val="0"/>
          <w:numId w:val="10"/>
        </w:numPr>
        <w:spacing w:line="240" w:lineRule="auto"/>
        <w:rPr>
          <w:sz w:val="21"/>
          <w:szCs w:val="21"/>
        </w:rPr>
      </w:pPr>
      <w:r w:rsidRPr="00825799">
        <w:rPr>
          <w:sz w:val="21"/>
          <w:szCs w:val="21"/>
        </w:rPr>
        <w:t xml:space="preserve">Fluorescence microscope – Microscope designed to view material stained with fluorescent dyes. Similar to a light microscope but the illuminating light is passed through one set of filters before the specimen, to select those wavelengths that excite the dye, and through another set of filters before it reaches the eye, to select only those wavelengths emitted when the dye fluoresces (can also see microtubules) </w:t>
      </w:r>
    </w:p>
    <w:p w:rsidR="00732475" w:rsidRPr="00825799" w:rsidRDefault="008036AA" w:rsidP="00CB18B8">
      <w:pPr>
        <w:pStyle w:val="ListParagraph"/>
        <w:numPr>
          <w:ilvl w:val="0"/>
          <w:numId w:val="10"/>
        </w:numPr>
        <w:spacing w:line="240" w:lineRule="auto"/>
        <w:rPr>
          <w:sz w:val="21"/>
          <w:szCs w:val="21"/>
        </w:rPr>
      </w:pPr>
      <w:r w:rsidRPr="00825799">
        <w:rPr>
          <w:sz w:val="21"/>
          <w:szCs w:val="21"/>
        </w:rPr>
        <w:t>To make a permanent preparation that can be stained and viewed at leisure in the microscope, one first must treat cells with a fixative so as to immobilize, kill, and preserve them</w:t>
      </w:r>
    </w:p>
    <w:p w:rsidR="00D403B7" w:rsidRPr="00825799" w:rsidRDefault="00D403B7" w:rsidP="00CB18B8">
      <w:pPr>
        <w:pStyle w:val="ListParagraph"/>
        <w:numPr>
          <w:ilvl w:val="0"/>
          <w:numId w:val="10"/>
        </w:numPr>
        <w:spacing w:line="240" w:lineRule="auto"/>
        <w:rPr>
          <w:sz w:val="21"/>
          <w:szCs w:val="21"/>
        </w:rPr>
      </w:pPr>
      <w:r w:rsidRPr="00825799">
        <w:rPr>
          <w:sz w:val="21"/>
          <w:szCs w:val="21"/>
        </w:rPr>
        <w:t>Fixative – Chemical reagent such as formaldehyde or osmium tetroxide used to preserve cells for microscopy. Samples treated with these reagents are said to be “fixed,” and the process is called fixation</w:t>
      </w:r>
    </w:p>
    <w:p w:rsidR="00D403B7" w:rsidRPr="00825799" w:rsidRDefault="00D403B7" w:rsidP="00CB18B8">
      <w:pPr>
        <w:pStyle w:val="ListParagraph"/>
        <w:numPr>
          <w:ilvl w:val="0"/>
          <w:numId w:val="10"/>
        </w:numPr>
        <w:spacing w:line="240" w:lineRule="auto"/>
        <w:rPr>
          <w:sz w:val="21"/>
          <w:szCs w:val="21"/>
        </w:rPr>
      </w:pPr>
      <w:r w:rsidRPr="00825799">
        <w:rPr>
          <w:sz w:val="21"/>
          <w:szCs w:val="21"/>
        </w:rPr>
        <w:t>In chemical terms, fixation makes cells permeable to staining reagents and cross-links their macromolecules so that they are stabilized and locked in position.</w:t>
      </w:r>
    </w:p>
    <w:p w:rsidR="00D403B7" w:rsidRPr="00825799" w:rsidRDefault="00D403B7" w:rsidP="00CB18B8">
      <w:pPr>
        <w:pStyle w:val="ListParagraph"/>
        <w:numPr>
          <w:ilvl w:val="0"/>
          <w:numId w:val="10"/>
        </w:numPr>
        <w:spacing w:line="240" w:lineRule="auto"/>
        <w:rPr>
          <w:sz w:val="21"/>
          <w:szCs w:val="21"/>
        </w:rPr>
      </w:pPr>
      <w:r w:rsidRPr="00825799">
        <w:rPr>
          <w:sz w:val="21"/>
          <w:szCs w:val="21"/>
        </w:rPr>
        <w:t>Old procedures used to do fixation with alcohol and organic solvents, now more aldehydes like formaldehyde and glutaraldehyde which form covalent bonds with the free amino groups of proteins and thereby cross-link adjacent protein molecules.</w:t>
      </w:r>
    </w:p>
    <w:p w:rsidR="00D403B7" w:rsidRPr="00825799" w:rsidRDefault="00D403B7" w:rsidP="00CB18B8">
      <w:pPr>
        <w:pStyle w:val="ListParagraph"/>
        <w:numPr>
          <w:ilvl w:val="0"/>
          <w:numId w:val="10"/>
        </w:numPr>
        <w:spacing w:line="240" w:lineRule="auto"/>
        <w:rPr>
          <w:sz w:val="21"/>
          <w:szCs w:val="21"/>
        </w:rPr>
      </w:pPr>
      <w:r w:rsidRPr="00825799">
        <w:rPr>
          <w:sz w:val="21"/>
          <w:szCs w:val="21"/>
        </w:rPr>
        <w:t>After fixation, therefore, the tissues are usually cut into very thin slices, or sections (typically 1–10 μm thick), with a microtome, a machine with a sharp blade</w:t>
      </w:r>
    </w:p>
    <w:p w:rsidR="00D403B7" w:rsidRPr="00825799" w:rsidRDefault="00D403B7" w:rsidP="00CB18B8">
      <w:pPr>
        <w:pStyle w:val="ListParagraph"/>
        <w:numPr>
          <w:ilvl w:val="0"/>
          <w:numId w:val="10"/>
        </w:numPr>
        <w:spacing w:line="240" w:lineRule="auto"/>
        <w:rPr>
          <w:sz w:val="21"/>
          <w:szCs w:val="21"/>
        </w:rPr>
      </w:pPr>
      <w:r w:rsidRPr="00825799">
        <w:rPr>
          <w:sz w:val="21"/>
          <w:szCs w:val="21"/>
        </w:rPr>
        <w:lastRenderedPageBreak/>
        <w:t>Tissues are embedded with wax or resin because fragile, in liquid form these media both permeate and surround the fixed tissue; they can then be hardened (by cooling or by polymerization) to form a solid block, which is readily sectioned by the microtome</w:t>
      </w:r>
    </w:p>
    <w:p w:rsidR="00D403B7" w:rsidRPr="00825799" w:rsidRDefault="00D403B7" w:rsidP="00CB18B8">
      <w:pPr>
        <w:pStyle w:val="ListParagraph"/>
        <w:numPr>
          <w:ilvl w:val="0"/>
          <w:numId w:val="10"/>
        </w:numPr>
        <w:spacing w:line="240" w:lineRule="auto"/>
        <w:rPr>
          <w:sz w:val="21"/>
          <w:szCs w:val="21"/>
        </w:rPr>
      </w:pPr>
      <w:r w:rsidRPr="00825799">
        <w:rPr>
          <w:sz w:val="21"/>
          <w:szCs w:val="21"/>
        </w:rPr>
        <w:t xml:space="preserve">Fixation + embedding may alter structure of cell, rapid freezing provides a safer alternative bc can be cut directly with special microtome then maintained in cold chamber, </w:t>
      </w:r>
      <w:r w:rsidR="00341244" w:rsidRPr="00825799">
        <w:rPr>
          <w:sz w:val="21"/>
          <w:szCs w:val="21"/>
        </w:rPr>
        <w:t>although the native structures of individual molecules such as proteins are well preserved, but the fine structure of the cell is often disrupted by ice crystals</w:t>
      </w:r>
    </w:p>
    <w:p w:rsidR="00341244" w:rsidRPr="00825799" w:rsidRDefault="00341244" w:rsidP="00CB18B8">
      <w:pPr>
        <w:pStyle w:val="ListParagraph"/>
        <w:numPr>
          <w:ilvl w:val="0"/>
          <w:numId w:val="10"/>
        </w:numPr>
        <w:spacing w:line="240" w:lineRule="auto"/>
        <w:rPr>
          <w:sz w:val="21"/>
          <w:szCs w:val="21"/>
        </w:rPr>
      </w:pPr>
      <w:r w:rsidRPr="00825799">
        <w:rPr>
          <w:sz w:val="21"/>
          <w:szCs w:val="21"/>
        </w:rPr>
        <w:t xml:space="preserve">In the early nineteenth century, the demand for dyes to stain textiles led to a fertile period for organic chemistry – some of the dyes found had a preference for nucleus or mitochondria </w:t>
      </w:r>
    </w:p>
    <w:p w:rsidR="00341244" w:rsidRPr="00825799" w:rsidRDefault="00341244" w:rsidP="00CB18B8">
      <w:pPr>
        <w:pStyle w:val="ListParagraph"/>
        <w:numPr>
          <w:ilvl w:val="0"/>
          <w:numId w:val="10"/>
        </w:numPr>
        <w:spacing w:line="240" w:lineRule="auto"/>
        <w:rPr>
          <w:sz w:val="21"/>
          <w:szCs w:val="21"/>
        </w:rPr>
      </w:pPr>
      <w:r w:rsidRPr="00825799">
        <w:rPr>
          <w:sz w:val="21"/>
          <w:szCs w:val="21"/>
        </w:rPr>
        <w:t xml:space="preserve">A lot of organic dyes available now such as Malachite green, Sudan black, and </w:t>
      </w:r>
      <w:proofErr w:type="spellStart"/>
      <w:r w:rsidRPr="00825799">
        <w:rPr>
          <w:sz w:val="21"/>
          <w:szCs w:val="21"/>
        </w:rPr>
        <w:t>Coomassie</w:t>
      </w:r>
      <w:proofErr w:type="spellEnd"/>
      <w:r w:rsidRPr="00825799">
        <w:rPr>
          <w:sz w:val="21"/>
          <w:szCs w:val="21"/>
        </w:rPr>
        <w:t xml:space="preserve"> blue, each of which has some specific affinity for particular subcellular components</w:t>
      </w:r>
    </w:p>
    <w:p w:rsidR="00341244" w:rsidRPr="00825799" w:rsidRDefault="00341244" w:rsidP="00CB18B8">
      <w:pPr>
        <w:pStyle w:val="ListParagraph"/>
        <w:numPr>
          <w:ilvl w:val="0"/>
          <w:numId w:val="10"/>
        </w:numPr>
        <w:spacing w:line="240" w:lineRule="auto"/>
        <w:rPr>
          <w:sz w:val="21"/>
          <w:szCs w:val="21"/>
        </w:rPr>
      </w:pPr>
      <w:r w:rsidRPr="00825799">
        <w:rPr>
          <w:sz w:val="21"/>
          <w:szCs w:val="21"/>
        </w:rPr>
        <w:t>The dye hematoxylin, for example, has an affinity for negatively charged molecules and therefore reveals the distribution of DNA, RNA, and acidic proteins in a cell</w:t>
      </w:r>
    </w:p>
    <w:p w:rsidR="00341244" w:rsidRPr="00825799" w:rsidRDefault="00341244" w:rsidP="00CB18B8">
      <w:pPr>
        <w:pStyle w:val="ListParagraph"/>
        <w:numPr>
          <w:ilvl w:val="0"/>
          <w:numId w:val="10"/>
        </w:numPr>
        <w:spacing w:line="240" w:lineRule="auto"/>
        <w:rPr>
          <w:sz w:val="21"/>
          <w:szCs w:val="21"/>
        </w:rPr>
      </w:pPr>
      <w:r w:rsidRPr="00825799">
        <w:rPr>
          <w:sz w:val="21"/>
          <w:szCs w:val="21"/>
        </w:rPr>
        <w:t>Extracellular matrix – Complex network of polysaccharides (such as glycosaminoglycans or cellulose) and proteins (such as collagen) secreted by cells. Serves as a structural element in tissues and also influences their development and physiology.</w:t>
      </w:r>
    </w:p>
    <w:p w:rsidR="00341244" w:rsidRPr="00825799" w:rsidRDefault="00FB4DFE" w:rsidP="00CB18B8">
      <w:pPr>
        <w:pStyle w:val="ListParagraph"/>
        <w:numPr>
          <w:ilvl w:val="0"/>
          <w:numId w:val="10"/>
        </w:numPr>
        <w:spacing w:line="240" w:lineRule="auto"/>
        <w:rPr>
          <w:sz w:val="21"/>
          <w:szCs w:val="21"/>
        </w:rPr>
      </w:pPr>
      <w:r w:rsidRPr="00825799">
        <w:rPr>
          <w:sz w:val="21"/>
          <w:szCs w:val="21"/>
        </w:rPr>
        <w:t>some enzymes can be located in cells through their catalytic activity: when supplied with appropriate substrate molecules, each enzyme molecule generates many molecules of a localized, visible reaction product</w:t>
      </w:r>
    </w:p>
    <w:p w:rsidR="00FB4DFE" w:rsidRPr="00825799" w:rsidRDefault="00FB4DFE" w:rsidP="00CB18B8">
      <w:pPr>
        <w:pStyle w:val="ListParagraph"/>
        <w:numPr>
          <w:ilvl w:val="0"/>
          <w:numId w:val="10"/>
        </w:numPr>
        <w:spacing w:line="240" w:lineRule="auto"/>
        <w:rPr>
          <w:sz w:val="21"/>
          <w:szCs w:val="21"/>
        </w:rPr>
      </w:pPr>
      <w:r w:rsidRPr="00825799">
        <w:rPr>
          <w:sz w:val="21"/>
          <w:szCs w:val="21"/>
        </w:rPr>
        <w:t>Fluorescent molecules absorb light at one wavelength and emit it at another, longer wavelength</w:t>
      </w:r>
    </w:p>
    <w:p w:rsidR="00FB4DFE" w:rsidRPr="00825799" w:rsidRDefault="00FB4DFE" w:rsidP="00CB18B8">
      <w:pPr>
        <w:pStyle w:val="ListParagraph"/>
        <w:numPr>
          <w:ilvl w:val="0"/>
          <w:numId w:val="10"/>
        </w:numPr>
        <w:spacing w:line="240" w:lineRule="auto"/>
        <w:rPr>
          <w:sz w:val="21"/>
          <w:szCs w:val="21"/>
        </w:rPr>
      </w:pPr>
      <w:r w:rsidRPr="00825799">
        <w:rPr>
          <w:sz w:val="21"/>
          <w:szCs w:val="21"/>
        </w:rPr>
        <w:t>A very powerful and widely used technique is to couple fluorescent dyes to antibody molecules, which then serve as highly specific and versatile staining reagents that bind selectively to the particular macromolecules they recognize in cells or in the extracellular matrix</w:t>
      </w:r>
    </w:p>
    <w:p w:rsidR="00FB4DFE" w:rsidRPr="00825799" w:rsidRDefault="00FB4DFE" w:rsidP="00CB18B8">
      <w:pPr>
        <w:pStyle w:val="ListParagraph"/>
        <w:numPr>
          <w:ilvl w:val="0"/>
          <w:numId w:val="10"/>
        </w:numPr>
        <w:spacing w:line="240" w:lineRule="auto"/>
        <w:rPr>
          <w:sz w:val="21"/>
          <w:szCs w:val="21"/>
        </w:rPr>
      </w:pPr>
      <w:r w:rsidRPr="00825799">
        <w:rPr>
          <w:sz w:val="21"/>
          <w:szCs w:val="21"/>
        </w:rPr>
        <w:t xml:space="preserve">Extracellular matrix </w:t>
      </w:r>
      <w:r w:rsidR="007E0286" w:rsidRPr="00825799">
        <w:rPr>
          <w:sz w:val="21"/>
          <w:szCs w:val="21"/>
        </w:rPr>
        <w:t>–</w:t>
      </w:r>
      <w:r w:rsidRPr="00825799">
        <w:rPr>
          <w:sz w:val="21"/>
          <w:szCs w:val="21"/>
        </w:rPr>
        <w:t xml:space="preserve"> Complex network of polysaccharides (such as glycosaminoglycans or cellulose) and proteins (such as collagen) secreted by cells. Serves as a structural element in tissues and also influences their development and physiology.</w:t>
      </w:r>
    </w:p>
    <w:p w:rsidR="007E0286" w:rsidRPr="00825799" w:rsidRDefault="007E0286" w:rsidP="00CB18B8">
      <w:pPr>
        <w:pStyle w:val="ListParagraph"/>
        <w:numPr>
          <w:ilvl w:val="0"/>
          <w:numId w:val="10"/>
        </w:numPr>
        <w:spacing w:line="240" w:lineRule="auto"/>
        <w:rPr>
          <w:sz w:val="21"/>
          <w:szCs w:val="21"/>
        </w:rPr>
      </w:pPr>
      <w:r w:rsidRPr="00825799">
        <w:rPr>
          <w:sz w:val="21"/>
          <w:szCs w:val="21"/>
        </w:rPr>
        <w:t>Two fluorescent dyes that have been commonly used for this purpose are fluorescein, which emits an intense green fluorescence when excited with blue light, and rhodamine, which emits a deep red fluorescence when excited with green-yellow light</w:t>
      </w:r>
    </w:p>
    <w:p w:rsidR="007E0286" w:rsidRPr="00825799" w:rsidRDefault="009B7BC0" w:rsidP="00F34F0A">
      <w:pPr>
        <w:spacing w:line="240" w:lineRule="auto"/>
        <w:rPr>
          <w:sz w:val="21"/>
          <w:szCs w:val="21"/>
        </w:rPr>
      </w:pPr>
      <w:r w:rsidRPr="00825799">
        <w:rPr>
          <w:noProof/>
          <w:sz w:val="21"/>
          <w:szCs w:val="21"/>
          <w:lang w:eastAsia="en-CA"/>
        </w:rPr>
        <w:drawing>
          <wp:inline distT="0" distB="0" distL="0" distR="0">
            <wp:extent cx="4667250" cy="1362075"/>
            <wp:effectExtent l="0" t="0" r="0" b="9525"/>
            <wp:docPr id="5" name="Picture 5" descr="Figure 9-16. Indirect immuno-cytochemi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ure 9-16. Indirect immuno-cytochemistr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67250" cy="1362075"/>
                    </a:xfrm>
                    <a:prstGeom prst="rect">
                      <a:avLst/>
                    </a:prstGeom>
                    <a:noFill/>
                    <a:ln>
                      <a:noFill/>
                    </a:ln>
                  </pic:spPr>
                </pic:pic>
              </a:graphicData>
            </a:graphic>
          </wp:inline>
        </w:drawing>
      </w:r>
    </w:p>
    <w:p w:rsidR="009B7BC0" w:rsidRPr="00825799" w:rsidRDefault="009B7BC0" w:rsidP="00CB18B8">
      <w:pPr>
        <w:pStyle w:val="ListParagraph"/>
        <w:numPr>
          <w:ilvl w:val="0"/>
          <w:numId w:val="11"/>
        </w:numPr>
        <w:spacing w:line="240" w:lineRule="auto"/>
        <w:rPr>
          <w:sz w:val="21"/>
          <w:szCs w:val="21"/>
        </w:rPr>
      </w:pPr>
      <w:r w:rsidRPr="00825799">
        <w:rPr>
          <w:sz w:val="21"/>
          <w:szCs w:val="21"/>
        </w:rPr>
        <w:t>An enzyme-linked immunosorbent assay (ELISA) based on this principle is frequently used in medicine as a sensitive test—for pregnancy or for various types of infections, for example</w:t>
      </w:r>
    </w:p>
    <w:p w:rsidR="009E0826" w:rsidRPr="00825799" w:rsidRDefault="009B7BC0" w:rsidP="00CB18B8">
      <w:pPr>
        <w:pStyle w:val="ListParagraph"/>
        <w:numPr>
          <w:ilvl w:val="0"/>
          <w:numId w:val="11"/>
        </w:numPr>
        <w:spacing w:line="240" w:lineRule="auto"/>
        <w:rPr>
          <w:sz w:val="21"/>
          <w:szCs w:val="21"/>
        </w:rPr>
      </w:pPr>
      <w:r w:rsidRPr="00825799">
        <w:rPr>
          <w:sz w:val="21"/>
          <w:szCs w:val="21"/>
        </w:rPr>
        <w:t>diffusion of the colored precipitate away from the enzyme means that the spatial resolution of this method for microscopy may be limited, and fluorescent labels are usually used for the most precise optical localization</w:t>
      </w:r>
    </w:p>
    <w:p w:rsidR="009B7BC0" w:rsidRPr="00825799" w:rsidRDefault="009B7BC0" w:rsidP="00CB18B8">
      <w:pPr>
        <w:pStyle w:val="ListParagraph"/>
        <w:numPr>
          <w:ilvl w:val="0"/>
          <w:numId w:val="11"/>
        </w:numPr>
        <w:spacing w:line="240" w:lineRule="auto"/>
        <w:rPr>
          <w:sz w:val="21"/>
          <w:szCs w:val="21"/>
        </w:rPr>
      </w:pPr>
      <w:r w:rsidRPr="00825799">
        <w:rPr>
          <w:sz w:val="21"/>
          <w:szCs w:val="21"/>
        </w:rPr>
        <w:t>This antiserum contains a heterogeneous mixture of antibodies, each produced by a different antibody-secreting cell (a B lymphocyte) – made by injecting antigen into rabbit/goat and collecting antibody rich serum</w:t>
      </w:r>
    </w:p>
    <w:p w:rsidR="009B7BC0" w:rsidRPr="00825799" w:rsidRDefault="009B7BC0" w:rsidP="00CB18B8">
      <w:pPr>
        <w:pStyle w:val="ListParagraph"/>
        <w:numPr>
          <w:ilvl w:val="0"/>
          <w:numId w:val="11"/>
        </w:numPr>
        <w:spacing w:line="240" w:lineRule="auto"/>
        <w:rPr>
          <w:sz w:val="21"/>
          <w:szCs w:val="21"/>
        </w:rPr>
      </w:pPr>
      <w:r w:rsidRPr="00825799">
        <w:rPr>
          <w:sz w:val="21"/>
          <w:szCs w:val="21"/>
        </w:rPr>
        <w:t>Antigenic determinant/epitope – Specific region of an antigenic molecule that binds to an antibody or a T cell receptor</w:t>
      </w:r>
    </w:p>
    <w:p w:rsidR="009B7BC0" w:rsidRPr="00825799" w:rsidRDefault="006A3A42" w:rsidP="00CB18B8">
      <w:pPr>
        <w:pStyle w:val="ListParagraph"/>
        <w:numPr>
          <w:ilvl w:val="0"/>
          <w:numId w:val="11"/>
        </w:numPr>
        <w:spacing w:line="240" w:lineRule="auto"/>
        <w:rPr>
          <w:sz w:val="21"/>
          <w:szCs w:val="21"/>
        </w:rPr>
      </w:pPr>
      <w:r w:rsidRPr="00825799">
        <w:rPr>
          <w:sz w:val="21"/>
          <w:szCs w:val="21"/>
        </w:rPr>
        <w:lastRenderedPageBreak/>
        <w:t>an antiserum produced against protein X, for example, can be passed through an affinity column of antigens Y and Z to remove any contaminating anti-Y and anti-Z antibodies</w:t>
      </w:r>
    </w:p>
    <w:p w:rsidR="006A3A42" w:rsidRPr="00825799" w:rsidRDefault="006A3A42" w:rsidP="00CB18B8">
      <w:pPr>
        <w:pStyle w:val="ListParagraph"/>
        <w:numPr>
          <w:ilvl w:val="0"/>
          <w:numId w:val="11"/>
        </w:numPr>
        <w:spacing w:line="240" w:lineRule="auto"/>
        <w:rPr>
          <w:sz w:val="21"/>
          <w:szCs w:val="21"/>
        </w:rPr>
      </w:pPr>
      <w:r w:rsidRPr="00825799">
        <w:rPr>
          <w:sz w:val="21"/>
          <w:szCs w:val="21"/>
        </w:rPr>
        <w:t>After a waiting period, the animal is injected again (boosted) to produce a secondary response. This procedure can be repeated multiple times, but each time the injection procedure is repeated, the repertoire of antibodies produced by animal is somewhat different. Thus, every antiserum has a slightly different specificity and some scientists are apt to guard their pool of "good" antisera for fear that the fraction they have may be all that will ever be produced. The serum is produced by withdrawing blood from the animal. The blood is allowed to clot removing red blood cells, white blood cells, and some serum proteins. The remaining fractions is a heterogeneous mixture that includes many proteins including the antibodies of interest.</w:t>
      </w:r>
    </w:p>
    <w:p w:rsidR="00A1127D" w:rsidRPr="00825799" w:rsidRDefault="00A1127D" w:rsidP="00CB18B8">
      <w:pPr>
        <w:pStyle w:val="ListParagraph"/>
        <w:numPr>
          <w:ilvl w:val="0"/>
          <w:numId w:val="11"/>
        </w:numPr>
        <w:spacing w:line="240" w:lineRule="auto"/>
        <w:rPr>
          <w:sz w:val="21"/>
          <w:szCs w:val="21"/>
        </w:rPr>
      </w:pPr>
      <w:r w:rsidRPr="00825799">
        <w:rPr>
          <w:sz w:val="21"/>
          <w:szCs w:val="21"/>
          <w:highlight w:val="yellow"/>
        </w:rPr>
        <w:t>Monoclonal antibodies</w:t>
      </w:r>
      <w:r w:rsidRPr="00825799">
        <w:rPr>
          <w:sz w:val="21"/>
          <w:szCs w:val="21"/>
        </w:rPr>
        <w:t xml:space="preserve"> – Since they are single antibody protein species, they show almost perfect specificity for a single site or epitope on the antigen, but the accessibility of the epitope, and thus the usefulness of the antibody, may depend on the specimen preparation.</w:t>
      </w:r>
    </w:p>
    <w:p w:rsidR="00A1127D" w:rsidRPr="00825799" w:rsidRDefault="00A1127D" w:rsidP="00CB18B8">
      <w:pPr>
        <w:pStyle w:val="ListParagraph"/>
        <w:numPr>
          <w:ilvl w:val="0"/>
          <w:numId w:val="11"/>
        </w:numPr>
        <w:spacing w:line="240" w:lineRule="auto"/>
        <w:rPr>
          <w:sz w:val="21"/>
          <w:szCs w:val="21"/>
        </w:rPr>
      </w:pPr>
      <w:r w:rsidRPr="00825799">
        <w:rPr>
          <w:sz w:val="21"/>
          <w:szCs w:val="21"/>
        </w:rPr>
        <w:t>a tissue has to be sliced into thin sections to be examined; the thinner the section, the crisper the image. In the process of sectioning, information about the third dimension is lost – an optical microscope is focused on a particular focal plane within complex three-dimensional specimens, all the other parts of the specimen above and below the plane of focus are also illuminated, and the light originating from these regions contributes to the image as “out-of-focus” blur</w:t>
      </w:r>
    </w:p>
    <w:p w:rsidR="00A1127D" w:rsidRPr="00825799" w:rsidRDefault="00A1127D" w:rsidP="00CB18B8">
      <w:pPr>
        <w:pStyle w:val="ListParagraph"/>
        <w:numPr>
          <w:ilvl w:val="0"/>
          <w:numId w:val="11"/>
        </w:numPr>
        <w:spacing w:line="240" w:lineRule="auto"/>
        <w:rPr>
          <w:sz w:val="21"/>
          <w:szCs w:val="21"/>
        </w:rPr>
      </w:pPr>
      <w:r w:rsidRPr="00825799">
        <w:rPr>
          <w:sz w:val="21"/>
          <w:szCs w:val="21"/>
        </w:rPr>
        <w:t xml:space="preserve">Solutions to this problem: optical – </w:t>
      </w:r>
      <w:r w:rsidR="00FD13AD" w:rsidRPr="00825799">
        <w:rPr>
          <w:sz w:val="21"/>
          <w:szCs w:val="21"/>
        </w:rPr>
        <w:t xml:space="preserve">light coming from out of focus regions above/below the plane are blocked so you only get one crisp optical section, you can see from different depths and each image is stored in a computer to reconstruct a three-dimensional image </w:t>
      </w:r>
    </w:p>
    <w:p w:rsidR="00FD13AD" w:rsidRPr="00825799" w:rsidRDefault="00FD13AD" w:rsidP="00CB18B8">
      <w:pPr>
        <w:pStyle w:val="ListParagraph"/>
        <w:numPr>
          <w:ilvl w:val="1"/>
          <w:numId w:val="11"/>
        </w:numPr>
        <w:spacing w:line="240" w:lineRule="auto"/>
        <w:rPr>
          <w:sz w:val="21"/>
          <w:szCs w:val="21"/>
        </w:rPr>
      </w:pPr>
      <w:r w:rsidRPr="00825799">
        <w:rPr>
          <w:sz w:val="21"/>
          <w:szCs w:val="21"/>
        </w:rPr>
        <w:t>Computational – called image deconvolutio</w:t>
      </w:r>
      <w:r w:rsidR="00C74B42" w:rsidRPr="00825799">
        <w:rPr>
          <w:sz w:val="21"/>
          <w:szCs w:val="21"/>
        </w:rPr>
        <w:t xml:space="preserve">n, </w:t>
      </w:r>
      <w:r w:rsidRPr="00825799">
        <w:rPr>
          <w:sz w:val="21"/>
          <w:szCs w:val="21"/>
        </w:rPr>
        <w:t>An image of a complex object can then be thought of as being built up by replacing each point of the specimen by a corresponding blurred disc, resulting in an image that is blurred overall</w:t>
      </w:r>
      <w:r w:rsidR="00C74B42" w:rsidRPr="00825799">
        <w:rPr>
          <w:sz w:val="21"/>
          <w:szCs w:val="21"/>
        </w:rPr>
        <w:t>, The stack of images is then processed by computer to remove as much of the blur as possible</w:t>
      </w:r>
    </w:p>
    <w:p w:rsidR="00C74B42" w:rsidRPr="00825799" w:rsidRDefault="00C74B42" w:rsidP="00CB18B8">
      <w:pPr>
        <w:pStyle w:val="ListParagraph"/>
        <w:numPr>
          <w:ilvl w:val="1"/>
          <w:numId w:val="11"/>
        </w:numPr>
        <w:spacing w:line="240" w:lineRule="auto"/>
        <w:rPr>
          <w:sz w:val="21"/>
          <w:szCs w:val="21"/>
        </w:rPr>
      </w:pPr>
      <w:r w:rsidRPr="00825799">
        <w:rPr>
          <w:sz w:val="21"/>
          <w:szCs w:val="21"/>
        </w:rPr>
        <w:t>Point source above or below focal point – This blurred image of a point source is called the point spread function</w:t>
      </w:r>
    </w:p>
    <w:p w:rsidR="00C74B42" w:rsidRPr="00825799" w:rsidRDefault="00C74B42" w:rsidP="00CB18B8">
      <w:pPr>
        <w:pStyle w:val="ListParagraph"/>
        <w:numPr>
          <w:ilvl w:val="0"/>
          <w:numId w:val="11"/>
        </w:numPr>
        <w:spacing w:line="240" w:lineRule="auto"/>
        <w:rPr>
          <w:sz w:val="21"/>
          <w:szCs w:val="21"/>
        </w:rPr>
      </w:pPr>
      <w:r w:rsidRPr="00825799">
        <w:rPr>
          <w:sz w:val="21"/>
          <w:szCs w:val="21"/>
        </w:rPr>
        <w:t>Micrograph – Photograph of an image seen through a microscope. May be either a light micrograph or an electron micrograph depending on the type of microscope employed.</w:t>
      </w:r>
    </w:p>
    <w:p w:rsidR="00847FFE" w:rsidRPr="00825799" w:rsidRDefault="00847FFE" w:rsidP="00CB18B8">
      <w:pPr>
        <w:pStyle w:val="ListParagraph"/>
        <w:numPr>
          <w:ilvl w:val="0"/>
          <w:numId w:val="11"/>
        </w:numPr>
        <w:spacing w:line="240" w:lineRule="auto"/>
        <w:rPr>
          <w:sz w:val="21"/>
          <w:szCs w:val="21"/>
        </w:rPr>
      </w:pPr>
      <w:r w:rsidRPr="00825799">
        <w:rPr>
          <w:sz w:val="21"/>
          <w:szCs w:val="21"/>
        </w:rPr>
        <w:t xml:space="preserve">Confocal microscope – Type of light microscope that produces a clear image of a given plane within a solid object. It uses a laser beam as a pinpoint source of illumination and scans across the plane to produce a two-dimensional ‘optical section.’ – achieves a result similar to that of deconvolution, but does so by manipulation of the light before it is measured; </w:t>
      </w:r>
      <w:r w:rsidR="009D662B" w:rsidRPr="00825799">
        <w:rPr>
          <w:sz w:val="21"/>
          <w:szCs w:val="21"/>
        </w:rPr>
        <w:t>thus,</w:t>
      </w:r>
      <w:r w:rsidRPr="00825799">
        <w:rPr>
          <w:sz w:val="21"/>
          <w:szCs w:val="21"/>
        </w:rPr>
        <w:t xml:space="preserve"> it is an analog technique rather than a digital one</w:t>
      </w:r>
    </w:p>
    <w:p w:rsidR="00C74B42" w:rsidRPr="00825799" w:rsidRDefault="009D662B" w:rsidP="00CB18B8">
      <w:pPr>
        <w:pStyle w:val="ListParagraph"/>
        <w:numPr>
          <w:ilvl w:val="0"/>
          <w:numId w:val="11"/>
        </w:numPr>
        <w:spacing w:line="240" w:lineRule="auto"/>
        <w:rPr>
          <w:sz w:val="21"/>
          <w:szCs w:val="21"/>
        </w:rPr>
      </w:pPr>
      <w:r w:rsidRPr="00825799">
        <w:rPr>
          <w:sz w:val="21"/>
          <w:szCs w:val="21"/>
        </w:rPr>
        <w:t>A pinhole aperture is placed in front of the detector, at a position that is confocal with the illuminating pinhole—that is, precisely where the rays emitted from the illuminated point in the specimen come to a focus and enters the detector, light out of focus does not enter detector</w:t>
      </w:r>
    </w:p>
    <w:p w:rsidR="009D662B" w:rsidRPr="00825799" w:rsidRDefault="000F590A" w:rsidP="00CB18B8">
      <w:pPr>
        <w:pStyle w:val="ListParagraph"/>
        <w:numPr>
          <w:ilvl w:val="0"/>
          <w:numId w:val="11"/>
        </w:numPr>
        <w:spacing w:line="240" w:lineRule="auto"/>
        <w:rPr>
          <w:sz w:val="21"/>
          <w:szCs w:val="21"/>
        </w:rPr>
      </w:pPr>
      <w:r w:rsidRPr="00825799">
        <w:rPr>
          <w:sz w:val="21"/>
          <w:szCs w:val="21"/>
        </w:rPr>
        <w:t>To build up a two-dimensional image, data from each point in the plane of focus are collected sequentially by scanning across the field in a raster pattern (as on a television screen) and are displayed on a video screen</w:t>
      </w:r>
    </w:p>
    <w:p w:rsidR="000F590A" w:rsidRPr="00825799" w:rsidRDefault="000A58C5" w:rsidP="00CB18B8">
      <w:pPr>
        <w:pStyle w:val="ListParagraph"/>
        <w:numPr>
          <w:ilvl w:val="0"/>
          <w:numId w:val="11"/>
        </w:numPr>
        <w:spacing w:line="240" w:lineRule="auto"/>
        <w:rPr>
          <w:sz w:val="21"/>
          <w:szCs w:val="21"/>
        </w:rPr>
      </w:pPr>
      <w:r w:rsidRPr="00825799">
        <w:rPr>
          <w:sz w:val="21"/>
          <w:szCs w:val="21"/>
        </w:rPr>
        <w:t>Confocal used for 3d structures like the networks of cytoskeletal fibers in the cytoplasm and the arrangements of chromosomes and genes in the nucleus</w:t>
      </w:r>
    </w:p>
    <w:p w:rsidR="000A58C5" w:rsidRPr="00825799" w:rsidRDefault="000A58C5" w:rsidP="00CB18B8">
      <w:pPr>
        <w:pStyle w:val="ListParagraph"/>
        <w:numPr>
          <w:ilvl w:val="0"/>
          <w:numId w:val="11"/>
        </w:numPr>
        <w:spacing w:line="240" w:lineRule="auto"/>
        <w:rPr>
          <w:sz w:val="21"/>
          <w:szCs w:val="21"/>
        </w:rPr>
      </w:pPr>
      <w:r w:rsidRPr="00825799">
        <w:rPr>
          <w:sz w:val="21"/>
          <w:szCs w:val="21"/>
        </w:rPr>
        <w:t>Confocal microscopes are generally easier to use than deconvolution systems and the final optical sections can be seen quickly. On the other hand, modern, cooled CCD (charge-coupled device) cameras used for deconvolution systems are extremely efficient at collecting small amounts of light, and they can be used to make detailed three-dimensional images from specimens that are too weakly stained or too easily damaged by bright light for confocal microscopy.</w:t>
      </w:r>
    </w:p>
    <w:p w:rsidR="000A58C5" w:rsidRPr="00825799" w:rsidRDefault="00A11817" w:rsidP="00CB18B8">
      <w:pPr>
        <w:pStyle w:val="ListParagraph"/>
        <w:numPr>
          <w:ilvl w:val="0"/>
          <w:numId w:val="11"/>
        </w:numPr>
        <w:spacing w:line="240" w:lineRule="auto"/>
        <w:rPr>
          <w:sz w:val="21"/>
          <w:szCs w:val="21"/>
        </w:rPr>
      </w:pPr>
      <w:r w:rsidRPr="00825799">
        <w:rPr>
          <w:sz w:val="21"/>
          <w:szCs w:val="21"/>
        </w:rPr>
        <w:t xml:space="preserve">Limit of resolution is true for all forms of radiation but with electrons it’s a lot smaller </w:t>
      </w:r>
    </w:p>
    <w:p w:rsidR="00A11817" w:rsidRPr="00825799" w:rsidRDefault="00A11817" w:rsidP="00CB18B8">
      <w:pPr>
        <w:pStyle w:val="ListParagraph"/>
        <w:numPr>
          <w:ilvl w:val="0"/>
          <w:numId w:val="11"/>
        </w:numPr>
        <w:spacing w:line="240" w:lineRule="auto"/>
        <w:rPr>
          <w:sz w:val="21"/>
          <w:szCs w:val="21"/>
        </w:rPr>
      </w:pPr>
      <w:r w:rsidRPr="00825799">
        <w:rPr>
          <w:sz w:val="21"/>
          <w:szCs w:val="21"/>
        </w:rPr>
        <w:lastRenderedPageBreak/>
        <w:t>In an electron microscope with an accelerating voltage of 100,000 V, the wavelength of an electron is 0.004 nm.</w:t>
      </w:r>
    </w:p>
    <w:p w:rsidR="00A11817" w:rsidRPr="00825799" w:rsidRDefault="00A11817" w:rsidP="00CB18B8">
      <w:pPr>
        <w:pStyle w:val="ListParagraph"/>
        <w:numPr>
          <w:ilvl w:val="0"/>
          <w:numId w:val="11"/>
        </w:numPr>
        <w:spacing w:line="240" w:lineRule="auto"/>
        <w:rPr>
          <w:sz w:val="21"/>
          <w:szCs w:val="21"/>
        </w:rPr>
      </w:pPr>
      <w:r w:rsidRPr="00825799">
        <w:rPr>
          <w:sz w:val="21"/>
          <w:szCs w:val="21"/>
        </w:rPr>
        <w:t>Because the aberrations of an electron lens are considerably harder to correct than those of a glass lens, however, the practical resolving power of most modern electron microscopes is, at best, 0.1 nm (1 Å)</w:t>
      </w:r>
      <w:r w:rsidR="002A712B" w:rsidRPr="00825799">
        <w:rPr>
          <w:sz w:val="21"/>
          <w:szCs w:val="21"/>
        </w:rPr>
        <w:t xml:space="preserve">. This is because only the very center of the electron lenses can be used, and the effective numerical aperture is tiny. Furthermore, problems of specimen preparation, contrast, and radiation damage have generally limited the normal effective resolution for biological objects to 2 nm (20 Å). Still 100x better than light microscope </w:t>
      </w:r>
    </w:p>
    <w:p w:rsidR="002A712B" w:rsidRPr="00825799" w:rsidRDefault="002A712B" w:rsidP="00CB18B8">
      <w:pPr>
        <w:pStyle w:val="ListParagraph"/>
        <w:numPr>
          <w:ilvl w:val="0"/>
          <w:numId w:val="12"/>
        </w:numPr>
        <w:spacing w:line="240" w:lineRule="auto"/>
        <w:rPr>
          <w:sz w:val="21"/>
          <w:szCs w:val="21"/>
        </w:rPr>
      </w:pPr>
      <w:r w:rsidRPr="00825799">
        <w:rPr>
          <w:sz w:val="21"/>
          <w:szCs w:val="21"/>
        </w:rPr>
        <w:t xml:space="preserve">TEM – Since electrons are scattered by collisions with air molecules, air must first be pumped out of the column to create a vacuum. </w:t>
      </w:r>
      <w:r w:rsidR="00973E7B" w:rsidRPr="00825799">
        <w:rPr>
          <w:sz w:val="21"/>
          <w:szCs w:val="21"/>
        </w:rPr>
        <w:t>Electrons are accelerated by anode + magnetic coils focus electron beam like glass lenses in light</w:t>
      </w:r>
      <w:r w:rsidRPr="00825799">
        <w:rPr>
          <w:sz w:val="21"/>
          <w:szCs w:val="21"/>
        </w:rPr>
        <w:t xml:space="preserve">. </w:t>
      </w:r>
      <w:r w:rsidR="00973E7B" w:rsidRPr="00825799">
        <w:rPr>
          <w:sz w:val="21"/>
          <w:szCs w:val="21"/>
        </w:rPr>
        <w:t xml:space="preserve">Specimen stained with electron dense material. </w:t>
      </w:r>
      <w:r w:rsidRPr="00825799">
        <w:rPr>
          <w:sz w:val="21"/>
          <w:szCs w:val="21"/>
        </w:rPr>
        <w:t>Some of the electrons passing through the specimen are scattered by structures stained with the electron-dense material; the remainder are focused to form an image, in a manner analogous to the way an image is formed in a light microscope—either on a photographic plate or on a phosphorescent screen. Because the scattered electrons are lost from the beam, the dense regions of the specimen show up in the image as areas of reduced electron flux, which look dark.</w:t>
      </w:r>
    </w:p>
    <w:p w:rsidR="00973E7B" w:rsidRPr="00825799" w:rsidRDefault="00973E7B" w:rsidP="00CB18B8">
      <w:pPr>
        <w:pStyle w:val="ListParagraph"/>
        <w:numPr>
          <w:ilvl w:val="0"/>
          <w:numId w:val="12"/>
        </w:numPr>
        <w:spacing w:line="240" w:lineRule="auto"/>
        <w:rPr>
          <w:sz w:val="21"/>
          <w:szCs w:val="21"/>
        </w:rPr>
      </w:pPr>
      <w:r w:rsidRPr="00825799">
        <w:rPr>
          <w:sz w:val="21"/>
          <w:szCs w:val="21"/>
        </w:rPr>
        <w:t>Since the specimen is exposed to a very high vacuum in the electron microscope, there is no possibility of viewing it in the living, wet state. Tissues are usually preserved by fixation—first with glutaraldehyde, which covalently cross-links protein molecules to their neighbors, and then with osmium tetroxide, which binds to and stabilizes lipid bilayers as well as proteins</w:t>
      </w:r>
    </w:p>
    <w:p w:rsidR="00973E7B" w:rsidRPr="00825799" w:rsidRDefault="00973E7B" w:rsidP="00CB18B8">
      <w:pPr>
        <w:pStyle w:val="ListParagraph"/>
        <w:numPr>
          <w:ilvl w:val="0"/>
          <w:numId w:val="12"/>
        </w:numPr>
        <w:spacing w:line="240" w:lineRule="auto"/>
        <w:rPr>
          <w:sz w:val="21"/>
          <w:szCs w:val="21"/>
        </w:rPr>
      </w:pPr>
      <w:r w:rsidRPr="00825799">
        <w:rPr>
          <w:sz w:val="21"/>
          <w:szCs w:val="21"/>
        </w:rPr>
        <w:t>Because electrons have very limited penetrating power, the fixed tissues normally have to be cut into extremely thin sections (50–100 nm thick, about 1/200 the thickness of a single cell)</w:t>
      </w:r>
    </w:p>
    <w:p w:rsidR="00973E7B" w:rsidRPr="00825799" w:rsidRDefault="00973E7B" w:rsidP="00CB18B8">
      <w:pPr>
        <w:pStyle w:val="ListParagraph"/>
        <w:numPr>
          <w:ilvl w:val="0"/>
          <w:numId w:val="12"/>
        </w:numPr>
        <w:spacing w:line="240" w:lineRule="auto"/>
        <w:rPr>
          <w:sz w:val="21"/>
          <w:szCs w:val="21"/>
        </w:rPr>
      </w:pPr>
      <w:r w:rsidRPr="00825799">
        <w:rPr>
          <w:sz w:val="21"/>
          <w:szCs w:val="21"/>
        </w:rPr>
        <w:t>This is achieved by dehydrating the specimen and permeating it with a monomeric resin that polymerizes to form a solid block of plastic; the block is then cut with a fine glass or diamond knife on a special microtome.</w:t>
      </w:r>
    </w:p>
    <w:p w:rsidR="00973E7B" w:rsidRPr="00825799" w:rsidRDefault="00973E7B" w:rsidP="00CB18B8">
      <w:pPr>
        <w:pStyle w:val="ListParagraph"/>
        <w:numPr>
          <w:ilvl w:val="0"/>
          <w:numId w:val="12"/>
        </w:numPr>
        <w:spacing w:line="240" w:lineRule="auto"/>
        <w:rPr>
          <w:sz w:val="21"/>
          <w:szCs w:val="21"/>
        </w:rPr>
      </w:pPr>
      <w:r w:rsidRPr="00825799">
        <w:rPr>
          <w:sz w:val="21"/>
          <w:szCs w:val="21"/>
        </w:rPr>
        <w:t>Vitreous ice – specimen is super cooled into noncrystalline state (still rigid). This state can be achieved by slamming the specimen onto a polished copper block cooled by liquid helium, by plunging it into or spraying it with a jet of a coolant such as liquid propane, or by cooling it at high pressure.</w:t>
      </w:r>
    </w:p>
    <w:p w:rsidR="00650AC3" w:rsidRPr="00825799" w:rsidRDefault="00650AC3" w:rsidP="00CB18B8">
      <w:pPr>
        <w:pStyle w:val="ListParagraph"/>
        <w:numPr>
          <w:ilvl w:val="0"/>
          <w:numId w:val="12"/>
        </w:numPr>
        <w:spacing w:line="240" w:lineRule="auto"/>
        <w:rPr>
          <w:sz w:val="21"/>
          <w:szCs w:val="21"/>
        </w:rPr>
      </w:pPr>
      <w:r w:rsidRPr="00825799">
        <w:rPr>
          <w:sz w:val="21"/>
          <w:szCs w:val="21"/>
        </w:rPr>
        <w:t>Contrast in the electron microscope depends on the atomic number of the atoms in the specimen: the higher the atomic number, the more electrons are scattered and the greater the contrast. Biological tissues are composed of atoms of very low atomic number (mainly carbon, oxygen, nitrogen, and hydrogen). To make them visible, they are usually impregnated (before or after sectioning) with the salts of heavy metals such as uranium and lead.</w:t>
      </w:r>
    </w:p>
    <w:p w:rsidR="00650AC3" w:rsidRPr="00825799" w:rsidRDefault="00650AC3" w:rsidP="00CB18B8">
      <w:pPr>
        <w:pStyle w:val="ListParagraph"/>
        <w:numPr>
          <w:ilvl w:val="0"/>
          <w:numId w:val="12"/>
        </w:numPr>
        <w:spacing w:line="240" w:lineRule="auto"/>
        <w:rPr>
          <w:sz w:val="21"/>
          <w:szCs w:val="21"/>
        </w:rPr>
      </w:pPr>
      <w:r w:rsidRPr="00825799">
        <w:rPr>
          <w:sz w:val="21"/>
          <w:szCs w:val="21"/>
        </w:rPr>
        <w:t>Immunogold electron microscopy – Electron microscopy technique in which cellular structures or molecules of interest are labeled with antibodies tagged with electron-dense gold particles. These show up as black spots on the image.</w:t>
      </w:r>
    </w:p>
    <w:p w:rsidR="00650AC3" w:rsidRPr="00825799" w:rsidRDefault="00650AC3" w:rsidP="00CB18B8">
      <w:pPr>
        <w:pStyle w:val="ListParagraph"/>
        <w:numPr>
          <w:ilvl w:val="0"/>
          <w:numId w:val="12"/>
        </w:numPr>
        <w:spacing w:line="240" w:lineRule="auto"/>
        <w:rPr>
          <w:sz w:val="21"/>
          <w:szCs w:val="21"/>
        </w:rPr>
      </w:pPr>
      <w:r w:rsidRPr="00825799">
        <w:rPr>
          <w:sz w:val="21"/>
          <w:szCs w:val="21"/>
        </w:rPr>
        <w:t xml:space="preserve">Thin sections often fail to convey the three-dimensional arrangement of cellular components in the TEM and can be very misleading: a linear structure such as a microtubule may appear in section as a </w:t>
      </w:r>
      <w:proofErr w:type="spellStart"/>
      <w:r w:rsidRPr="00825799">
        <w:rPr>
          <w:sz w:val="21"/>
          <w:szCs w:val="21"/>
        </w:rPr>
        <w:t>pointlike</w:t>
      </w:r>
      <w:proofErr w:type="spellEnd"/>
      <w:r w:rsidRPr="00825799">
        <w:rPr>
          <w:sz w:val="21"/>
          <w:szCs w:val="21"/>
        </w:rPr>
        <w:t xml:space="preserve"> object, for example.</w:t>
      </w:r>
    </w:p>
    <w:p w:rsidR="009E0826" w:rsidRPr="00825799" w:rsidRDefault="00650AC3" w:rsidP="00CB18B8">
      <w:pPr>
        <w:pStyle w:val="ListParagraph"/>
        <w:numPr>
          <w:ilvl w:val="0"/>
          <w:numId w:val="12"/>
        </w:numPr>
        <w:spacing w:line="240" w:lineRule="auto"/>
        <w:rPr>
          <w:sz w:val="21"/>
          <w:szCs w:val="21"/>
          <w:highlight w:val="yellow"/>
        </w:rPr>
      </w:pPr>
      <w:r w:rsidRPr="00825799">
        <w:rPr>
          <w:sz w:val="21"/>
          <w:szCs w:val="21"/>
        </w:rPr>
        <w:t xml:space="preserve"> A further complication for immunogold labeling is that the antibodies and colloidal gold particles do not penetrate into the resin used for embedding; therefore, they only detect antigens right at the surface of the section</w:t>
      </w:r>
      <w:r w:rsidR="009374D2" w:rsidRPr="00825799">
        <w:rPr>
          <w:sz w:val="21"/>
          <w:szCs w:val="21"/>
        </w:rPr>
        <w:t xml:space="preserve"> – </w:t>
      </w:r>
      <w:r w:rsidR="009374D2" w:rsidRPr="00825799">
        <w:rPr>
          <w:sz w:val="21"/>
          <w:szCs w:val="21"/>
          <w:highlight w:val="yellow"/>
        </w:rPr>
        <w:t>A solution to this problem is to perform the labeling before embedding the specimen in plastic, when the cells and tissues are still fully accessible to labeling reagents</w:t>
      </w:r>
    </w:p>
    <w:p w:rsidR="00650AC3" w:rsidRPr="00825799" w:rsidRDefault="009374D2" w:rsidP="00CB18B8">
      <w:pPr>
        <w:pStyle w:val="ListParagraph"/>
        <w:numPr>
          <w:ilvl w:val="0"/>
          <w:numId w:val="12"/>
        </w:numPr>
        <w:spacing w:line="240" w:lineRule="auto"/>
        <w:rPr>
          <w:sz w:val="21"/>
          <w:szCs w:val="21"/>
        </w:rPr>
      </w:pPr>
      <w:r w:rsidRPr="00825799">
        <w:rPr>
          <w:sz w:val="21"/>
          <w:szCs w:val="21"/>
        </w:rPr>
        <w:t>A scanning electron microscope (SEM) directly produces an image of the three-dimensional structure of the surface of a specimen (also smaller, cheaper, simpler than TEM)</w:t>
      </w:r>
    </w:p>
    <w:p w:rsidR="009374D2" w:rsidRPr="00825799" w:rsidRDefault="009374D2" w:rsidP="00CB18B8">
      <w:pPr>
        <w:pStyle w:val="ListParagraph"/>
        <w:numPr>
          <w:ilvl w:val="0"/>
          <w:numId w:val="12"/>
        </w:numPr>
        <w:spacing w:line="240" w:lineRule="auto"/>
        <w:rPr>
          <w:sz w:val="21"/>
          <w:szCs w:val="21"/>
        </w:rPr>
      </w:pPr>
      <w:r w:rsidRPr="00825799">
        <w:rPr>
          <w:sz w:val="21"/>
          <w:szCs w:val="21"/>
        </w:rPr>
        <w:t>Whereas the TEM uses the electrons that have passed through the specimen to form an image, the SEM uses electrons that are scattered or emitted from the specimen's surface. The specimen to be examined is fixed, dried, and coated with a thin layer of heavy metal or can be rapidly frozen</w:t>
      </w:r>
    </w:p>
    <w:p w:rsidR="009374D2" w:rsidRPr="00825799" w:rsidRDefault="009374D2" w:rsidP="00CB18B8">
      <w:pPr>
        <w:pStyle w:val="ListParagraph"/>
        <w:numPr>
          <w:ilvl w:val="0"/>
          <w:numId w:val="12"/>
        </w:numPr>
        <w:spacing w:line="240" w:lineRule="auto"/>
        <w:rPr>
          <w:sz w:val="21"/>
          <w:szCs w:val="21"/>
        </w:rPr>
      </w:pPr>
      <w:r w:rsidRPr="00825799">
        <w:rPr>
          <w:sz w:val="21"/>
          <w:szCs w:val="21"/>
        </w:rPr>
        <w:lastRenderedPageBreak/>
        <w:t>In a SEM, the specimen is scanned by a beam of electrons brought to a focus on the specimen by the electromagnetic coils that act as lenses. The quantity of electrons scattered or emitted as the beam bombards each successive point on the surface of the specimen is measured by the detector and is used to control the intensity of successive points in an image built up on a video screen. The SEM creates striking images of three-dimensional objects with great depth of focus and a resolution between 3 nm and 20 nm depending on the instrument.</w:t>
      </w:r>
    </w:p>
    <w:p w:rsidR="009374D2" w:rsidRPr="00825799" w:rsidRDefault="00CD5CF3" w:rsidP="00CB18B8">
      <w:pPr>
        <w:pStyle w:val="ListParagraph"/>
        <w:numPr>
          <w:ilvl w:val="0"/>
          <w:numId w:val="12"/>
        </w:numPr>
        <w:spacing w:line="240" w:lineRule="auto"/>
        <w:rPr>
          <w:sz w:val="21"/>
          <w:szCs w:val="21"/>
        </w:rPr>
      </w:pPr>
      <w:r w:rsidRPr="00825799">
        <w:rPr>
          <w:sz w:val="21"/>
          <w:szCs w:val="21"/>
        </w:rPr>
        <w:t>Very high-resolution SEMs have, however, been recently developed with a bright coherent-field emission gun as the electron source. This type of SEM can produce images that rival TEM images in resolution</w:t>
      </w:r>
    </w:p>
    <w:p w:rsidR="00CD5CF3" w:rsidRPr="00825799" w:rsidRDefault="00FC66C5" w:rsidP="00CB18B8">
      <w:pPr>
        <w:pStyle w:val="ListParagraph"/>
        <w:numPr>
          <w:ilvl w:val="0"/>
          <w:numId w:val="12"/>
        </w:numPr>
        <w:spacing w:line="240" w:lineRule="auto"/>
        <w:rPr>
          <w:sz w:val="21"/>
          <w:szCs w:val="21"/>
        </w:rPr>
      </w:pPr>
      <w:r w:rsidRPr="00825799">
        <w:rPr>
          <w:sz w:val="21"/>
          <w:szCs w:val="21"/>
        </w:rPr>
        <w:t>The TEM can also be used to study the surface of a specimen—and generally at a higher resolution than in the SEM—in such a way that individual macromolecules can be seen. As in scanning electron microscopy, a thin film of a heavy metal such as platinum is evaporated onto the dried specimen. The metal is sprayed from an oblique angle so as to deposit a coating that is thicker in some places than others—a process known as shadowing because a shadow effect is created that gives the image a three-dimensional appearance</w:t>
      </w:r>
    </w:p>
    <w:p w:rsidR="00FC66C5" w:rsidRPr="00825799" w:rsidRDefault="00E7766C" w:rsidP="00CB18B8">
      <w:pPr>
        <w:pStyle w:val="ListParagraph"/>
        <w:numPr>
          <w:ilvl w:val="0"/>
          <w:numId w:val="12"/>
        </w:numPr>
        <w:spacing w:line="240" w:lineRule="auto"/>
        <w:rPr>
          <w:sz w:val="21"/>
          <w:szCs w:val="21"/>
        </w:rPr>
      </w:pPr>
      <w:r w:rsidRPr="00825799">
        <w:rPr>
          <w:sz w:val="21"/>
          <w:szCs w:val="21"/>
        </w:rPr>
        <w:t>for individual molecules, viruses, and cell walls are thin enough that electrons can penetrate them directly</w:t>
      </w:r>
      <w:r w:rsidR="00995F82" w:rsidRPr="00825799">
        <w:rPr>
          <w:sz w:val="21"/>
          <w:szCs w:val="21"/>
        </w:rPr>
        <w:t>, for thicker specimens, the organic material of the cell must be dissolved away after shadowing so that only the thin metal replica of the surface of the specimen is left. The replica is reinforced with a film of carbon so it can be placed on a grid and examined in the transmission electron microscope in the ordinary way</w:t>
      </w:r>
    </w:p>
    <w:p w:rsidR="00995F82" w:rsidRPr="00825799" w:rsidRDefault="00562D53" w:rsidP="00CB18B8">
      <w:pPr>
        <w:pStyle w:val="ListParagraph"/>
        <w:numPr>
          <w:ilvl w:val="0"/>
          <w:numId w:val="12"/>
        </w:numPr>
        <w:spacing w:line="240" w:lineRule="auto"/>
        <w:rPr>
          <w:sz w:val="21"/>
          <w:szCs w:val="21"/>
        </w:rPr>
      </w:pPr>
      <w:r w:rsidRPr="00825799">
        <w:rPr>
          <w:sz w:val="21"/>
          <w:szCs w:val="21"/>
        </w:rPr>
        <w:t>Freeze-fracture electron microscopy provides a way of visualizing the interior of cell membranes</w:t>
      </w:r>
    </w:p>
    <w:p w:rsidR="00562D53" w:rsidRPr="00825799" w:rsidRDefault="00562D53" w:rsidP="00CB18B8">
      <w:pPr>
        <w:pStyle w:val="ListParagraph"/>
        <w:numPr>
          <w:ilvl w:val="0"/>
          <w:numId w:val="12"/>
        </w:numPr>
        <w:spacing w:line="240" w:lineRule="auto"/>
        <w:rPr>
          <w:sz w:val="21"/>
          <w:szCs w:val="21"/>
        </w:rPr>
      </w:pPr>
      <w:r w:rsidRPr="00825799">
        <w:rPr>
          <w:sz w:val="21"/>
          <w:szCs w:val="21"/>
        </w:rPr>
        <w:t>The fracture plane often passes through the hydrophobic middle of lipid bilayers, thereby exposing the interior of cell membranes. The resulting fracture faces are shadowed with platinum, the organic material is dissolved away, and the replicas are floated off and viewed in the electron microscope</w:t>
      </w:r>
    </w:p>
    <w:p w:rsidR="00562D53" w:rsidRPr="00825799" w:rsidRDefault="00562D53" w:rsidP="00CB18B8">
      <w:pPr>
        <w:pStyle w:val="ListParagraph"/>
        <w:numPr>
          <w:ilvl w:val="0"/>
          <w:numId w:val="12"/>
        </w:numPr>
        <w:spacing w:line="240" w:lineRule="auto"/>
        <w:rPr>
          <w:sz w:val="21"/>
          <w:szCs w:val="21"/>
          <w:highlight w:val="yellow"/>
        </w:rPr>
      </w:pPr>
      <w:r w:rsidRPr="00825799">
        <w:rPr>
          <w:sz w:val="21"/>
          <w:szCs w:val="21"/>
        </w:rPr>
        <w:t xml:space="preserve">Another related replica method is freeze-etch electron microscopy, which can be used to examine either the exterior or interior of cells. </w:t>
      </w:r>
      <w:r w:rsidRPr="00825799">
        <w:rPr>
          <w:sz w:val="21"/>
          <w:szCs w:val="21"/>
          <w:highlight w:val="yellow"/>
        </w:rPr>
        <w:t>But now the ice level is lowered around the cells (and to a lesser extent within the cells) by the sublimation of ice in a vacuum as the temperature is raised—a process called freeze-drying. The parts of the cell exposed by this etching process are then shadowed as before to make a platinum replica.</w:t>
      </w:r>
    </w:p>
    <w:p w:rsidR="00562D53" w:rsidRPr="00825799" w:rsidRDefault="00581209" w:rsidP="00CB18B8">
      <w:pPr>
        <w:pStyle w:val="ListParagraph"/>
        <w:numPr>
          <w:ilvl w:val="0"/>
          <w:numId w:val="12"/>
        </w:numPr>
        <w:spacing w:line="240" w:lineRule="auto"/>
        <w:rPr>
          <w:sz w:val="21"/>
          <w:szCs w:val="21"/>
        </w:rPr>
      </w:pPr>
      <w:r w:rsidRPr="00825799">
        <w:rPr>
          <w:sz w:val="21"/>
          <w:szCs w:val="21"/>
        </w:rPr>
        <w:t>Although isolated macromolecules, such as DNA or large proteins, can be visualized readily in the electron microscope if they are shadowed with a heavy metal to provide contrast, finer detail can be seen by using negative staining. In this technique, the molecules, supported on a thin film of carbon, are washed with a concentrated solution of a heavy-metal salt such as uranyl acetate. After the sample has dried, a very thin film of metal salt covers the carbon film everywhere except where it has been excluded by the presence of an adsorbed macromolecule. Because the macromolecule allows electrons to pass much more readily than does the surrounding heavy-metal stain, a reversed or negative image of the molecule is created.</w:t>
      </w:r>
    </w:p>
    <w:p w:rsidR="00581209" w:rsidRPr="00825799" w:rsidRDefault="00581209" w:rsidP="00CB18B8">
      <w:pPr>
        <w:pStyle w:val="ListParagraph"/>
        <w:numPr>
          <w:ilvl w:val="0"/>
          <w:numId w:val="12"/>
        </w:numPr>
        <w:spacing w:line="240" w:lineRule="auto"/>
        <w:rPr>
          <w:sz w:val="21"/>
          <w:szCs w:val="21"/>
        </w:rPr>
      </w:pPr>
      <w:r w:rsidRPr="00825799">
        <w:rPr>
          <w:sz w:val="21"/>
          <w:szCs w:val="21"/>
        </w:rPr>
        <w:t>Shadowing and negative staining can provide high-contrast surface views of small macromolecular assemblies, but both techniques are limited in resolution by the size of the smallest metal particles in the shadow or stain used.</w:t>
      </w:r>
    </w:p>
    <w:p w:rsidR="00581209" w:rsidRPr="00825799" w:rsidRDefault="00AF1E4F" w:rsidP="00CB18B8">
      <w:pPr>
        <w:pStyle w:val="ListParagraph"/>
        <w:numPr>
          <w:ilvl w:val="0"/>
          <w:numId w:val="12"/>
        </w:numPr>
        <w:spacing w:line="240" w:lineRule="auto"/>
        <w:rPr>
          <w:sz w:val="21"/>
          <w:szCs w:val="21"/>
        </w:rPr>
      </w:pPr>
      <w:r w:rsidRPr="00825799">
        <w:rPr>
          <w:sz w:val="21"/>
          <w:szCs w:val="21"/>
        </w:rPr>
        <w:t>cryoelectron microscopy – Electron microscopy technique in which the objects to be viewed, such as macromolecules and viruses, are rapidly frozen</w:t>
      </w:r>
    </w:p>
    <w:p w:rsidR="008A201D" w:rsidRPr="00825799" w:rsidRDefault="008A201D" w:rsidP="00CB18B8">
      <w:pPr>
        <w:pStyle w:val="ListParagraph"/>
        <w:numPr>
          <w:ilvl w:val="0"/>
          <w:numId w:val="12"/>
        </w:numPr>
        <w:spacing w:line="240" w:lineRule="auto"/>
        <w:rPr>
          <w:sz w:val="21"/>
          <w:szCs w:val="21"/>
        </w:rPr>
      </w:pPr>
      <w:r w:rsidRPr="00825799">
        <w:rPr>
          <w:sz w:val="21"/>
          <w:szCs w:val="21"/>
        </w:rPr>
        <w:t>Unlike negative staining, in which what is seen is the envelope of stain exclusion around the particle, hydrated cryoelectron microscopy produces an image from the macromolecular structure itself. However, to extract the maximum amount of structural information, special image-processing techniques must be used</w:t>
      </w:r>
    </w:p>
    <w:p w:rsidR="00776F57" w:rsidRPr="00825799" w:rsidRDefault="00776F57" w:rsidP="00CB18B8">
      <w:pPr>
        <w:pStyle w:val="ListParagraph"/>
        <w:numPr>
          <w:ilvl w:val="0"/>
          <w:numId w:val="12"/>
        </w:numPr>
        <w:spacing w:line="240" w:lineRule="auto"/>
        <w:rPr>
          <w:sz w:val="21"/>
          <w:szCs w:val="21"/>
        </w:rPr>
      </w:pPr>
      <w:r w:rsidRPr="00825799">
        <w:rPr>
          <w:sz w:val="21"/>
          <w:szCs w:val="21"/>
        </w:rPr>
        <w:t>Random variability that confuses the underlying image of the specimen itself is referred to as noise. Noise is a particularly severe problem for electron microscopy of unstained macromolecules, but it is also important in light microscopy at low light levels</w:t>
      </w:r>
    </w:p>
    <w:p w:rsidR="00776F57" w:rsidRPr="00825799" w:rsidRDefault="00776F57" w:rsidP="00CB18B8">
      <w:pPr>
        <w:pStyle w:val="NormalWeb"/>
        <w:numPr>
          <w:ilvl w:val="0"/>
          <w:numId w:val="12"/>
        </w:numPr>
        <w:rPr>
          <w:rFonts w:asciiTheme="minorHAnsi" w:hAnsiTheme="minorHAnsi"/>
          <w:sz w:val="21"/>
          <w:szCs w:val="21"/>
        </w:rPr>
      </w:pPr>
      <w:r w:rsidRPr="00825799">
        <w:rPr>
          <w:rFonts w:asciiTheme="minorHAnsi" w:hAnsiTheme="minorHAnsi"/>
          <w:sz w:val="21"/>
          <w:szCs w:val="21"/>
        </w:rPr>
        <w:lastRenderedPageBreak/>
        <w:t xml:space="preserve">A </w:t>
      </w:r>
      <w:hyperlink r:id="rId12" w:history="1">
        <w:r w:rsidRPr="00825799">
          <w:rPr>
            <w:rStyle w:val="Hyperlink"/>
            <w:rFonts w:asciiTheme="minorHAnsi" w:hAnsiTheme="minorHAnsi"/>
            <w:color w:val="auto"/>
            <w:sz w:val="21"/>
            <w:szCs w:val="21"/>
            <w:u w:val="none"/>
          </w:rPr>
          <w:t>protein</w:t>
        </w:r>
      </w:hyperlink>
      <w:r w:rsidRPr="00825799">
        <w:rPr>
          <w:rFonts w:asciiTheme="minorHAnsi" w:hAnsiTheme="minorHAnsi"/>
          <w:sz w:val="21"/>
          <w:szCs w:val="21"/>
        </w:rPr>
        <w:t xml:space="preserve"> </w:t>
      </w:r>
      <w:hyperlink r:id="rId13" w:history="1">
        <w:r w:rsidRPr="00825799">
          <w:rPr>
            <w:rStyle w:val="Hyperlink"/>
            <w:rFonts w:asciiTheme="minorHAnsi" w:hAnsiTheme="minorHAnsi"/>
            <w:color w:val="auto"/>
            <w:sz w:val="21"/>
            <w:szCs w:val="21"/>
            <w:u w:val="none"/>
          </w:rPr>
          <w:t>molecule</w:t>
        </w:r>
      </w:hyperlink>
      <w:r w:rsidRPr="00825799">
        <w:rPr>
          <w:rFonts w:asciiTheme="minorHAnsi" w:hAnsiTheme="minorHAnsi"/>
          <w:sz w:val="21"/>
          <w:szCs w:val="21"/>
        </w:rPr>
        <w:t xml:space="preserve"> can tolerate a dose of only a few tens of electrons per square nanometer without damage, and this dose is orders of magnitude below what is needed to define an image at atomic resolution.</w:t>
      </w:r>
    </w:p>
    <w:p w:rsidR="00776F57" w:rsidRPr="00825799" w:rsidRDefault="00776F57" w:rsidP="00CB18B8">
      <w:pPr>
        <w:pStyle w:val="NormalWeb"/>
        <w:numPr>
          <w:ilvl w:val="0"/>
          <w:numId w:val="12"/>
        </w:numPr>
        <w:rPr>
          <w:rFonts w:asciiTheme="minorHAnsi" w:hAnsiTheme="minorHAnsi"/>
          <w:sz w:val="21"/>
          <w:szCs w:val="21"/>
        </w:rPr>
      </w:pPr>
      <w:r w:rsidRPr="00825799">
        <w:rPr>
          <w:rFonts w:asciiTheme="minorHAnsi" w:hAnsiTheme="minorHAnsi"/>
          <w:sz w:val="21"/>
          <w:szCs w:val="21"/>
        </w:rPr>
        <w:t>The solution is to obtain images of many identical molecules—perhaps tens of thousands of individual images—and combine them to produce an averaged image, revealing structural details that were hidden by the noise in the original images – need to form crystalline arrays though</w:t>
      </w:r>
    </w:p>
    <w:p w:rsidR="00776F57" w:rsidRPr="00825799" w:rsidRDefault="00776F57" w:rsidP="00CB18B8">
      <w:pPr>
        <w:pStyle w:val="NormalWeb"/>
        <w:numPr>
          <w:ilvl w:val="0"/>
          <w:numId w:val="12"/>
        </w:numPr>
        <w:rPr>
          <w:rFonts w:asciiTheme="minorHAnsi" w:hAnsiTheme="minorHAnsi"/>
          <w:sz w:val="21"/>
          <w:szCs w:val="21"/>
        </w:rPr>
      </w:pPr>
      <w:r w:rsidRPr="00825799">
        <w:rPr>
          <w:rFonts w:asciiTheme="minorHAnsi" w:hAnsiTheme="minorHAnsi"/>
          <w:sz w:val="21"/>
          <w:szCs w:val="21"/>
        </w:rPr>
        <w:t>The detectors used to record images from electron microscopes produce two-dimensional pictures. The lost information in the third dimension can be recovered if we have views of the same specimen from many different directions. The computational methods for this technique were worked out in the 1960s, and they are widely used in medical computed tomography (CT) scans.</w:t>
      </w:r>
    </w:p>
    <w:p w:rsidR="00776F57" w:rsidRPr="00825799" w:rsidRDefault="00776F57" w:rsidP="00CB18B8">
      <w:pPr>
        <w:pStyle w:val="NormalWeb"/>
        <w:numPr>
          <w:ilvl w:val="0"/>
          <w:numId w:val="12"/>
        </w:numPr>
        <w:rPr>
          <w:rFonts w:asciiTheme="minorHAnsi" w:hAnsiTheme="minorHAnsi"/>
          <w:sz w:val="21"/>
          <w:szCs w:val="21"/>
        </w:rPr>
      </w:pPr>
      <w:r w:rsidRPr="00825799">
        <w:rPr>
          <w:rFonts w:asciiTheme="minorHAnsi" w:hAnsiTheme="minorHAnsi"/>
          <w:sz w:val="21"/>
          <w:szCs w:val="21"/>
        </w:rPr>
        <w:t>Each view will be individually very noisy, but by combining them in three dimensions and taking an average, the noise can be largely eliminated, yielding a clear view of the molecular structure.</w:t>
      </w:r>
    </w:p>
    <w:p w:rsidR="00776F57" w:rsidRPr="00825799" w:rsidRDefault="00776F57" w:rsidP="00CB18B8">
      <w:pPr>
        <w:pStyle w:val="NormalWeb"/>
        <w:numPr>
          <w:ilvl w:val="0"/>
          <w:numId w:val="12"/>
        </w:numPr>
        <w:rPr>
          <w:rFonts w:asciiTheme="minorHAnsi" w:hAnsiTheme="minorHAnsi"/>
          <w:sz w:val="21"/>
          <w:szCs w:val="21"/>
        </w:rPr>
      </w:pPr>
      <w:r w:rsidRPr="00825799">
        <w:rPr>
          <w:rFonts w:asciiTheme="minorHAnsi" w:hAnsiTheme="minorHAnsi"/>
          <w:sz w:val="21"/>
          <w:szCs w:val="21"/>
        </w:rPr>
        <w:t>With crystalline arrays, a resolution of 0.3 nm has been achieved by electron microscopy—enough to begin to see the internal atomic arrangements in a protein and to rival x-ray crystallography in resolution. With single-particle reconstruction, the limit at the moment is about 0.8 nm, enough to identify protein subunits and domains, and limited protein secondary structure.</w:t>
      </w:r>
    </w:p>
    <w:p w:rsidR="00AC4A36" w:rsidRPr="00825799" w:rsidRDefault="00AC4A36" w:rsidP="00CB18B8">
      <w:pPr>
        <w:pStyle w:val="NormalWeb"/>
        <w:numPr>
          <w:ilvl w:val="0"/>
          <w:numId w:val="12"/>
        </w:numPr>
        <w:rPr>
          <w:rFonts w:asciiTheme="minorHAnsi" w:hAnsiTheme="minorHAnsi"/>
          <w:sz w:val="21"/>
          <w:szCs w:val="21"/>
        </w:rPr>
      </w:pPr>
      <w:r w:rsidRPr="00825799">
        <w:rPr>
          <w:rFonts w:asciiTheme="minorHAnsi" w:hAnsiTheme="minorHAnsi"/>
          <w:sz w:val="21"/>
          <w:szCs w:val="21"/>
        </w:rPr>
        <w:t>Secondary structure – Regular local folding pattern of a polymeric molecule. In proteins, α helices and β sheets</w:t>
      </w:r>
    </w:p>
    <w:p w:rsidR="00AC4A36" w:rsidRPr="00825799" w:rsidRDefault="00AC4A36" w:rsidP="00CB18B8">
      <w:pPr>
        <w:pStyle w:val="NormalWeb"/>
        <w:numPr>
          <w:ilvl w:val="0"/>
          <w:numId w:val="12"/>
        </w:numPr>
        <w:rPr>
          <w:rFonts w:asciiTheme="minorHAnsi" w:hAnsiTheme="minorHAnsi"/>
          <w:sz w:val="21"/>
          <w:szCs w:val="21"/>
          <w:highlight w:val="yellow"/>
        </w:rPr>
      </w:pPr>
      <w:r w:rsidRPr="00825799">
        <w:rPr>
          <w:rFonts w:asciiTheme="minorHAnsi" w:hAnsiTheme="minorHAnsi"/>
          <w:sz w:val="21"/>
          <w:szCs w:val="21"/>
          <w:highlight w:val="yellow"/>
        </w:rPr>
        <w:t xml:space="preserve">MAKE A TABLE OF PROS AND CONS OF EACH MICROSCOPE </w:t>
      </w:r>
    </w:p>
    <w:p w:rsidR="00AC4A36" w:rsidRPr="00825799" w:rsidRDefault="00AC4A36" w:rsidP="00CB18B8">
      <w:pPr>
        <w:pStyle w:val="ListBullet"/>
        <w:numPr>
          <w:ilvl w:val="0"/>
          <w:numId w:val="12"/>
        </w:numPr>
        <w:spacing w:line="240" w:lineRule="auto"/>
        <w:rPr>
          <w:sz w:val="21"/>
          <w:szCs w:val="21"/>
          <w:highlight w:val="yellow"/>
        </w:rPr>
      </w:pPr>
      <w:r w:rsidRPr="00825799">
        <w:rPr>
          <w:sz w:val="21"/>
          <w:szCs w:val="21"/>
          <w:highlight w:val="yellow"/>
        </w:rPr>
        <w:t>If two trains of waves reaching the same point by different paths are precisely in phase, with crest matching crest and trough matching trough, they will reinforce each other so as to increase brightness. In contrast, if the trains of waves are out of phase, they will interfere with each other in such a way as to cancel each other partly or entirely</w:t>
      </w:r>
    </w:p>
    <w:p w:rsidR="00AC4A36" w:rsidRPr="00825799" w:rsidRDefault="00AC4A36" w:rsidP="00F34F0A">
      <w:pPr>
        <w:pStyle w:val="ListBullet"/>
        <w:numPr>
          <w:ilvl w:val="0"/>
          <w:numId w:val="0"/>
        </w:numPr>
        <w:spacing w:line="240" w:lineRule="auto"/>
        <w:ind w:left="360" w:hanging="360"/>
        <w:rPr>
          <w:sz w:val="21"/>
          <w:szCs w:val="21"/>
        </w:rPr>
      </w:pPr>
    </w:p>
    <w:p w:rsidR="009E0826" w:rsidRPr="00825799" w:rsidRDefault="009E0826" w:rsidP="00F34F0A">
      <w:pPr>
        <w:pStyle w:val="ListBullet"/>
        <w:numPr>
          <w:ilvl w:val="0"/>
          <w:numId w:val="0"/>
        </w:numPr>
        <w:spacing w:after="0" w:line="240" w:lineRule="auto"/>
        <w:rPr>
          <w:b/>
          <w:sz w:val="21"/>
          <w:szCs w:val="21"/>
        </w:rPr>
      </w:pPr>
      <w:r w:rsidRPr="00825799">
        <w:rPr>
          <w:b/>
          <w:sz w:val="21"/>
          <w:szCs w:val="21"/>
        </w:rPr>
        <w:t>Diversity and tree of life</w:t>
      </w:r>
    </w:p>
    <w:p w:rsidR="00E5083E" w:rsidRPr="00825799" w:rsidRDefault="009E0826" w:rsidP="00CB18B8">
      <w:pPr>
        <w:pStyle w:val="ListBullet"/>
        <w:numPr>
          <w:ilvl w:val="0"/>
          <w:numId w:val="7"/>
        </w:numPr>
        <w:spacing w:line="240" w:lineRule="auto"/>
        <w:rPr>
          <w:sz w:val="21"/>
          <w:szCs w:val="21"/>
        </w:rPr>
      </w:pPr>
      <w:r w:rsidRPr="00825799">
        <w:rPr>
          <w:sz w:val="21"/>
          <w:szCs w:val="21"/>
        </w:rPr>
        <w:t>Living organisms fall into two classes: those that harvest the energy of sunlight, and those that capture their energy from energy-rich systems of inorganic chemicals in the environment (chemical systems that are far from chemical equilibrium)</w:t>
      </w:r>
    </w:p>
    <w:p w:rsidR="009E0826" w:rsidRPr="00825799" w:rsidRDefault="009E0826" w:rsidP="00CB18B8">
      <w:pPr>
        <w:pStyle w:val="ListBullet"/>
        <w:numPr>
          <w:ilvl w:val="0"/>
          <w:numId w:val="7"/>
        </w:numPr>
        <w:spacing w:line="240" w:lineRule="auto"/>
        <w:rPr>
          <w:sz w:val="21"/>
          <w:szCs w:val="21"/>
        </w:rPr>
      </w:pPr>
      <w:r w:rsidRPr="00825799">
        <w:rPr>
          <w:sz w:val="21"/>
          <w:szCs w:val="21"/>
        </w:rPr>
        <w:t>Organisms of the former class are called phototrophic (feeding on sunlight); those of the latter are called lithotrophic (feeding on rock)</w:t>
      </w:r>
    </w:p>
    <w:p w:rsidR="005C19B6" w:rsidRPr="00825799" w:rsidRDefault="005C19B6" w:rsidP="00CB18B8">
      <w:pPr>
        <w:pStyle w:val="ListBullet"/>
        <w:numPr>
          <w:ilvl w:val="0"/>
          <w:numId w:val="7"/>
        </w:numPr>
        <w:spacing w:line="240" w:lineRule="auto"/>
        <w:rPr>
          <w:sz w:val="21"/>
          <w:szCs w:val="21"/>
        </w:rPr>
      </w:pPr>
      <w:r w:rsidRPr="00825799">
        <w:rPr>
          <w:sz w:val="21"/>
          <w:szCs w:val="21"/>
        </w:rPr>
        <w:t xml:space="preserve">Phototrophic – some bacteria, algae, plants, oxygen of earth is a by-product of their biosynthetic activities </w:t>
      </w:r>
    </w:p>
    <w:p w:rsidR="005C19B6" w:rsidRPr="00825799" w:rsidRDefault="005C19B6" w:rsidP="00CB18B8">
      <w:pPr>
        <w:pStyle w:val="ListBullet"/>
        <w:numPr>
          <w:ilvl w:val="0"/>
          <w:numId w:val="7"/>
        </w:numPr>
        <w:spacing w:line="240" w:lineRule="auto"/>
        <w:rPr>
          <w:sz w:val="21"/>
          <w:szCs w:val="21"/>
        </w:rPr>
      </w:pPr>
      <w:r w:rsidRPr="00825799">
        <w:rPr>
          <w:sz w:val="21"/>
          <w:szCs w:val="21"/>
        </w:rPr>
        <w:t>Lithotrophs – deep in the ocean, buried in the Earth's crust, or in various other inhospitable environments, some get energy from aerobic reactions, some anaerobically similar to those that must have existed in the early days of life on Earth, before oxygen had accumulated.</w:t>
      </w:r>
    </w:p>
    <w:p w:rsidR="005C19B6" w:rsidRPr="00825799" w:rsidRDefault="005C19B6" w:rsidP="00CB18B8">
      <w:pPr>
        <w:pStyle w:val="ListBullet"/>
        <w:numPr>
          <w:ilvl w:val="0"/>
          <w:numId w:val="7"/>
        </w:numPr>
        <w:spacing w:line="240" w:lineRule="auto"/>
        <w:rPr>
          <w:sz w:val="21"/>
          <w:szCs w:val="21"/>
        </w:rPr>
      </w:pPr>
      <w:r w:rsidRPr="00825799">
        <w:rPr>
          <w:sz w:val="21"/>
          <w:szCs w:val="21"/>
        </w:rPr>
        <w:t>For example, hydrothermal vents found deep down on the floor of the Pacific and Atlantic Oceans, in regions where the ocean floor is spreading as new portions of the Earth's crust form by a gradual upwelling of material from the Earth's interior, bacteria there harvest free energy from reactions between the available chemicals (H2S, H2, CO, Mn2+, Fe2+, Ni2+, CH2, NH4 +, and phosphorus-containing compounds) muscles, clams and giant marine worms live off the bacteria creating an ecosystem powered by geochemical energy instead of light</w:t>
      </w:r>
    </w:p>
    <w:p w:rsidR="005C19B6" w:rsidRPr="00825799" w:rsidRDefault="005C19B6" w:rsidP="00CB18B8">
      <w:pPr>
        <w:pStyle w:val="ListBullet"/>
        <w:numPr>
          <w:ilvl w:val="0"/>
          <w:numId w:val="7"/>
        </w:numPr>
        <w:spacing w:line="240" w:lineRule="auto"/>
        <w:rPr>
          <w:sz w:val="21"/>
          <w:szCs w:val="21"/>
        </w:rPr>
      </w:pPr>
      <w:r w:rsidRPr="00825799">
        <w:rPr>
          <w:sz w:val="21"/>
          <w:szCs w:val="21"/>
        </w:rPr>
        <w:t>Atmospheric N2 and CO2, in particular, are extremely unreactive, and a large amount of free energy is required to drive the reactions that use these inorganic molecules to make the organic compounds needed for further biosynthesis (to fix them), we rely on plants to do that for CO2 while plants rely on bacteria for fixing N2 (Plants of the pea family, for example, harbor symbiotic nitrogen-fixing bacteria in nodules in their roots.)</w:t>
      </w:r>
    </w:p>
    <w:p w:rsidR="005C19B6" w:rsidRPr="00825799" w:rsidRDefault="005C19B6" w:rsidP="00CB18B8">
      <w:pPr>
        <w:pStyle w:val="ListBullet"/>
        <w:numPr>
          <w:ilvl w:val="0"/>
          <w:numId w:val="7"/>
        </w:numPr>
        <w:spacing w:line="240" w:lineRule="auto"/>
        <w:rPr>
          <w:sz w:val="21"/>
          <w:szCs w:val="21"/>
        </w:rPr>
      </w:pPr>
      <w:r w:rsidRPr="00825799">
        <w:rPr>
          <w:sz w:val="21"/>
          <w:szCs w:val="21"/>
        </w:rPr>
        <w:t>eukaryotes keep their DNA in a distinct membrane-bounded intracellular compartment called the nucleus. Prokaryotes have no distinct nuclear compartment to house their DNA</w:t>
      </w:r>
    </w:p>
    <w:p w:rsidR="005C19B6" w:rsidRPr="00825799" w:rsidRDefault="008D1D7C" w:rsidP="00CB18B8">
      <w:pPr>
        <w:pStyle w:val="ListBullet"/>
        <w:numPr>
          <w:ilvl w:val="0"/>
          <w:numId w:val="7"/>
        </w:numPr>
        <w:spacing w:line="240" w:lineRule="auto"/>
        <w:rPr>
          <w:sz w:val="21"/>
          <w:szCs w:val="21"/>
        </w:rPr>
      </w:pPr>
      <w:r w:rsidRPr="00825799">
        <w:rPr>
          <w:sz w:val="21"/>
          <w:szCs w:val="21"/>
        </w:rPr>
        <w:lastRenderedPageBreak/>
        <w:t>Prokaryotes – typically spherical or rod-shaped and measure a few micrometers in linear dimension, often have a tough protective coat, called a cell wall, beneath which a plasma membrane encloses a single cytoplasmic compartment containing DNA, RNA, proteins, and the many small molecules needed for life. In the electron microscope, this cell interior appears as a matrix of varying texture without any discernible organized internal structure</w:t>
      </w:r>
    </w:p>
    <w:p w:rsidR="008D1D7C" w:rsidRPr="00825799" w:rsidRDefault="008D1D7C" w:rsidP="00F34F0A">
      <w:pPr>
        <w:pStyle w:val="ListBullet"/>
        <w:numPr>
          <w:ilvl w:val="0"/>
          <w:numId w:val="0"/>
        </w:numPr>
        <w:spacing w:line="240" w:lineRule="auto"/>
        <w:ind w:left="360" w:hanging="360"/>
        <w:rPr>
          <w:sz w:val="21"/>
          <w:szCs w:val="21"/>
        </w:rPr>
      </w:pPr>
      <w:r w:rsidRPr="00825799">
        <w:rPr>
          <w:noProof/>
          <w:sz w:val="21"/>
          <w:szCs w:val="21"/>
          <w:lang w:eastAsia="en-CA"/>
        </w:rPr>
        <w:drawing>
          <wp:inline distT="0" distB="0" distL="0" distR="0">
            <wp:extent cx="4200525" cy="2477575"/>
            <wp:effectExtent l="0" t="0" r="0" b="0"/>
            <wp:docPr id="6" name="Picture 6" descr="Figure 1-18. The structure of a bacter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1-18. The structure of a bacteriu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16492" cy="2486993"/>
                    </a:xfrm>
                    <a:prstGeom prst="rect">
                      <a:avLst/>
                    </a:prstGeom>
                    <a:noFill/>
                    <a:ln>
                      <a:noFill/>
                    </a:ln>
                  </pic:spPr>
                </pic:pic>
              </a:graphicData>
            </a:graphic>
          </wp:inline>
        </w:drawing>
      </w:r>
    </w:p>
    <w:p w:rsidR="008D1D7C" w:rsidRPr="00825799" w:rsidRDefault="008D1D7C" w:rsidP="00CB18B8">
      <w:pPr>
        <w:pStyle w:val="ListBullet"/>
        <w:numPr>
          <w:ilvl w:val="0"/>
          <w:numId w:val="13"/>
        </w:numPr>
        <w:spacing w:line="240" w:lineRule="auto"/>
        <w:rPr>
          <w:sz w:val="21"/>
          <w:szCs w:val="21"/>
        </w:rPr>
      </w:pPr>
      <w:r w:rsidRPr="00825799">
        <w:rPr>
          <w:sz w:val="21"/>
          <w:szCs w:val="21"/>
        </w:rPr>
        <w:t>astonishingly varied in their biochemical capabilities—far more so than eukaryotic cells</w:t>
      </w:r>
    </w:p>
    <w:p w:rsidR="008D1D7C" w:rsidRPr="00825799" w:rsidRDefault="008D1D7C" w:rsidP="00CB18B8">
      <w:pPr>
        <w:pStyle w:val="ListBullet"/>
        <w:numPr>
          <w:ilvl w:val="0"/>
          <w:numId w:val="13"/>
        </w:numPr>
        <w:spacing w:line="240" w:lineRule="auto"/>
        <w:rPr>
          <w:sz w:val="21"/>
          <w:szCs w:val="21"/>
        </w:rPr>
      </w:pPr>
      <w:r w:rsidRPr="00825799">
        <w:rPr>
          <w:sz w:val="21"/>
          <w:szCs w:val="21"/>
        </w:rPr>
        <w:t xml:space="preserve">organotrophic species that can metabolize any organic molecule (like methane/hydrocarbons/sugar), phototrophic (some not generating O2 as by-product), here are lithotrophic species that can feed on a plain diet of inorganic nutrients, getting their carbon from CO2, and relying on H2S to fuel their energy needs or on H2, or Fe2+, or elemental sulfur…etc. </w:t>
      </w:r>
    </w:p>
    <w:p w:rsidR="0049512F" w:rsidRPr="00825799" w:rsidRDefault="0049512F" w:rsidP="00CB18B8">
      <w:pPr>
        <w:pStyle w:val="ListBullet"/>
        <w:numPr>
          <w:ilvl w:val="0"/>
          <w:numId w:val="13"/>
        </w:numPr>
        <w:spacing w:line="240" w:lineRule="auto"/>
        <w:rPr>
          <w:sz w:val="21"/>
          <w:szCs w:val="21"/>
        </w:rPr>
      </w:pPr>
      <w:r w:rsidRPr="00825799">
        <w:rPr>
          <w:sz w:val="21"/>
          <w:szCs w:val="21"/>
        </w:rPr>
        <w:t>According to one estimate, at least 99% of prokaryotic species remain to be characterized</w:t>
      </w:r>
    </w:p>
    <w:p w:rsidR="0049512F" w:rsidRPr="00825799" w:rsidRDefault="0049512F" w:rsidP="00CB18B8">
      <w:pPr>
        <w:pStyle w:val="ListBullet"/>
        <w:numPr>
          <w:ilvl w:val="0"/>
          <w:numId w:val="13"/>
        </w:numPr>
        <w:spacing w:line="240" w:lineRule="auto"/>
        <w:rPr>
          <w:sz w:val="21"/>
          <w:szCs w:val="21"/>
        </w:rPr>
      </w:pPr>
      <w:r w:rsidRPr="00825799">
        <w:rPr>
          <w:sz w:val="21"/>
          <w:szCs w:val="21"/>
        </w:rPr>
        <w:t xml:space="preserve">Classification of organisms – physical fails after a certain point, biochemistry + nutritional requirements (which actually reflect evolutionary history?) – Genome analysis has transformed the problem, giving us a simpler, more direct, and more powerful way to determine evolutionary relationships </w:t>
      </w:r>
      <w:r w:rsidRPr="00825799">
        <w:rPr>
          <w:sz w:val="21"/>
          <w:szCs w:val="21"/>
          <w:highlight w:val="yellow"/>
        </w:rPr>
        <w:t>(also can be fed into a computer!!)</w:t>
      </w:r>
      <w:r w:rsidRPr="00825799">
        <w:rPr>
          <w:sz w:val="21"/>
          <w:szCs w:val="21"/>
        </w:rPr>
        <w:t xml:space="preserve"> </w:t>
      </w:r>
    </w:p>
    <w:p w:rsidR="0049512F" w:rsidRPr="00825799" w:rsidRDefault="0049512F" w:rsidP="00CB18B8">
      <w:pPr>
        <w:pStyle w:val="ListBullet"/>
        <w:numPr>
          <w:ilvl w:val="0"/>
          <w:numId w:val="13"/>
        </w:numPr>
        <w:spacing w:line="240" w:lineRule="auto"/>
        <w:rPr>
          <w:sz w:val="21"/>
          <w:szCs w:val="21"/>
        </w:rPr>
      </w:pPr>
      <w:r w:rsidRPr="00825799">
        <w:rPr>
          <w:sz w:val="21"/>
          <w:szCs w:val="21"/>
        </w:rPr>
        <w:t>Because DNA is subject to random changes that accumulate over long periods of time, the number of differences between the DNA sequences of two organisms can be used to provide a direct, objective, quantitative indication of the evolutionary distance between them</w:t>
      </w:r>
    </w:p>
    <w:p w:rsidR="0049512F" w:rsidRPr="00825799" w:rsidRDefault="0049512F" w:rsidP="00CB18B8">
      <w:pPr>
        <w:pStyle w:val="ListBullet"/>
        <w:numPr>
          <w:ilvl w:val="0"/>
          <w:numId w:val="13"/>
        </w:numPr>
        <w:spacing w:line="240" w:lineRule="auto"/>
        <w:rPr>
          <w:sz w:val="21"/>
          <w:szCs w:val="21"/>
        </w:rPr>
      </w:pPr>
      <w:r w:rsidRPr="00825799">
        <w:rPr>
          <w:sz w:val="21"/>
          <w:szCs w:val="21"/>
        </w:rPr>
        <w:t>This showed two groups of prokaryotes that diverged before the ancestors of the eukaryotes diverged as a separate group or same time – bacteria/eubacteria and archaea/archaebacteria</w:t>
      </w:r>
    </w:p>
    <w:p w:rsidR="0049512F" w:rsidRPr="00825799" w:rsidRDefault="0049512F" w:rsidP="00CB18B8">
      <w:pPr>
        <w:pStyle w:val="ListBullet"/>
        <w:numPr>
          <w:ilvl w:val="0"/>
          <w:numId w:val="13"/>
        </w:numPr>
        <w:spacing w:line="240" w:lineRule="auto"/>
        <w:rPr>
          <w:sz w:val="21"/>
          <w:szCs w:val="21"/>
        </w:rPr>
      </w:pPr>
      <w:r w:rsidRPr="00825799">
        <w:rPr>
          <w:sz w:val="21"/>
          <w:szCs w:val="21"/>
        </w:rPr>
        <w:t>Archaea initially thought only extreme environments it is now known that they are also widespread in less extreme and more homely environments, from soils and lakes to the stomachs of cattle</w:t>
      </w:r>
    </w:p>
    <w:p w:rsidR="0049512F" w:rsidRPr="00825799" w:rsidRDefault="0099655E" w:rsidP="00CB18B8">
      <w:pPr>
        <w:pStyle w:val="ListBullet"/>
        <w:numPr>
          <w:ilvl w:val="0"/>
          <w:numId w:val="13"/>
        </w:numPr>
        <w:spacing w:line="240" w:lineRule="auto"/>
        <w:rPr>
          <w:sz w:val="21"/>
          <w:szCs w:val="21"/>
        </w:rPr>
      </w:pPr>
      <w:r w:rsidRPr="00825799">
        <w:rPr>
          <w:sz w:val="21"/>
          <w:szCs w:val="21"/>
        </w:rPr>
        <w:t>At a molecular level, archaea seem to resemble eukaryotes more closely in their machinery for handling genetic information (replication, transcription, and translation), but eubacteria more closely in their apparatus for metabolism and energy conversion</w:t>
      </w:r>
    </w:p>
    <w:p w:rsidR="0099655E" w:rsidRPr="00825799" w:rsidRDefault="0099655E" w:rsidP="00CB18B8">
      <w:pPr>
        <w:pStyle w:val="ListBullet"/>
        <w:numPr>
          <w:ilvl w:val="0"/>
          <w:numId w:val="13"/>
        </w:numPr>
        <w:spacing w:line="240" w:lineRule="auto"/>
        <w:rPr>
          <w:sz w:val="21"/>
          <w:szCs w:val="21"/>
        </w:rPr>
      </w:pPr>
      <w:r w:rsidRPr="00825799">
        <w:rPr>
          <w:sz w:val="21"/>
          <w:szCs w:val="21"/>
        </w:rPr>
        <w:t>Mutations – Heritable change in the nucleotide sequence of a chromosome</w:t>
      </w:r>
    </w:p>
    <w:p w:rsidR="0099655E" w:rsidRPr="00825799" w:rsidRDefault="0099655E" w:rsidP="00CB18B8">
      <w:pPr>
        <w:pStyle w:val="ListBullet"/>
        <w:numPr>
          <w:ilvl w:val="0"/>
          <w:numId w:val="13"/>
        </w:numPr>
        <w:spacing w:line="240" w:lineRule="auto"/>
        <w:rPr>
          <w:sz w:val="21"/>
          <w:szCs w:val="21"/>
        </w:rPr>
      </w:pPr>
      <w:r w:rsidRPr="00825799">
        <w:rPr>
          <w:sz w:val="21"/>
          <w:szCs w:val="21"/>
        </w:rPr>
        <w:t>selectively neutral changes—may be perpetuated or not: in the competition for limited resources, it is a matter of chance whether the altered cell or its cousins will succeed. But changes that cause serious damage lead nowhere: the cell that suffers them dies, leaving no progeny. Through endless repetition of this cycle of error and trial—of mutation and natural selection—organisms evolve</w:t>
      </w:r>
    </w:p>
    <w:p w:rsidR="0099655E" w:rsidRPr="00825799" w:rsidRDefault="0099655E" w:rsidP="00CB18B8">
      <w:pPr>
        <w:pStyle w:val="ListBullet"/>
        <w:numPr>
          <w:ilvl w:val="0"/>
          <w:numId w:val="13"/>
        </w:numPr>
        <w:spacing w:line="240" w:lineRule="auto"/>
        <w:rPr>
          <w:b/>
          <w:sz w:val="21"/>
          <w:szCs w:val="21"/>
        </w:rPr>
      </w:pPr>
      <w:r w:rsidRPr="00825799">
        <w:rPr>
          <w:sz w:val="21"/>
          <w:szCs w:val="21"/>
        </w:rPr>
        <w:t xml:space="preserve">A segment of DNA that does not code for protein and has no significant regulatory role is free to change at a rate limited only by the frequency of random errors. In contrast, a gene that codes for a highly optimized essential protein or RNA molecule cannot alter so easily: when mistakes occur, the faulty cells are almost always eliminated. Genes of this latter sort are therefore </w:t>
      </w:r>
      <w:r w:rsidRPr="00825799">
        <w:rPr>
          <w:b/>
          <w:sz w:val="21"/>
          <w:szCs w:val="21"/>
        </w:rPr>
        <w:t>highly conserved</w:t>
      </w:r>
    </w:p>
    <w:p w:rsidR="0099655E" w:rsidRPr="00825799" w:rsidRDefault="0099655E" w:rsidP="00CB18B8">
      <w:pPr>
        <w:pStyle w:val="ListBullet"/>
        <w:numPr>
          <w:ilvl w:val="0"/>
          <w:numId w:val="13"/>
        </w:numPr>
        <w:spacing w:line="240" w:lineRule="auto"/>
        <w:rPr>
          <w:sz w:val="21"/>
          <w:szCs w:val="21"/>
          <w:highlight w:val="yellow"/>
        </w:rPr>
      </w:pPr>
      <w:r w:rsidRPr="00825799">
        <w:rPr>
          <w:sz w:val="21"/>
          <w:szCs w:val="21"/>
          <w:highlight w:val="yellow"/>
        </w:rPr>
        <w:lastRenderedPageBreak/>
        <w:t xml:space="preserve">These latter genes are the ones that must be examined if we wish to trace family relationships between the most distantly related organisms in the tree of life </w:t>
      </w:r>
    </w:p>
    <w:p w:rsidR="0099655E" w:rsidRPr="00825799" w:rsidRDefault="0099655E" w:rsidP="00CB18B8">
      <w:pPr>
        <w:pStyle w:val="ListBullet"/>
        <w:numPr>
          <w:ilvl w:val="0"/>
          <w:numId w:val="13"/>
        </w:numPr>
        <w:spacing w:line="240" w:lineRule="auto"/>
        <w:rPr>
          <w:sz w:val="21"/>
          <w:szCs w:val="21"/>
        </w:rPr>
      </w:pPr>
      <w:r w:rsidRPr="00825799">
        <w:rPr>
          <w:sz w:val="21"/>
          <w:szCs w:val="21"/>
        </w:rPr>
        <w:t>Classification of eukarya, bacteria and archaea were based chiefly on analysis of one of the ribosomal RNA subunits—the so-called 16S RNA, which is about 1500 nucleotides long. Because the process of translation is fundamental to all living cells, this component of the ribosome has been well conserved</w:t>
      </w:r>
    </w:p>
    <w:p w:rsidR="0099655E" w:rsidRPr="00825799" w:rsidRDefault="0099655E" w:rsidP="00CB18B8">
      <w:pPr>
        <w:pStyle w:val="ListBullet"/>
        <w:numPr>
          <w:ilvl w:val="0"/>
          <w:numId w:val="13"/>
        </w:numPr>
        <w:spacing w:line="240" w:lineRule="auto"/>
        <w:rPr>
          <w:sz w:val="21"/>
          <w:szCs w:val="21"/>
        </w:rPr>
      </w:pPr>
      <w:r w:rsidRPr="00825799">
        <w:rPr>
          <w:sz w:val="21"/>
          <w:szCs w:val="21"/>
        </w:rPr>
        <w:t>Small size implies a large ratio of surface area to volume, thereby helping to maximize the uptake of nutrients across the plasma membrane and boosting a cell's reproductive rate</w:t>
      </w:r>
    </w:p>
    <w:p w:rsidR="0099655E" w:rsidRPr="00825799" w:rsidRDefault="0099655E" w:rsidP="00CB18B8">
      <w:pPr>
        <w:pStyle w:val="ListBullet"/>
        <w:numPr>
          <w:ilvl w:val="0"/>
          <w:numId w:val="13"/>
        </w:numPr>
        <w:spacing w:line="240" w:lineRule="auto"/>
        <w:rPr>
          <w:sz w:val="21"/>
          <w:szCs w:val="21"/>
        </w:rPr>
      </w:pPr>
      <w:r w:rsidRPr="00825799">
        <w:rPr>
          <w:sz w:val="21"/>
          <w:szCs w:val="21"/>
        </w:rPr>
        <w:t>Prokaryotes – genomes are small and compact, with genes packed closely together and minimal quantities of regulatory DNA between them, most eubacterial and Archaean genomes contain between 106 and 107 nucleotide pairs, encoding 1000–4000 genes.</w:t>
      </w:r>
    </w:p>
    <w:p w:rsidR="0099655E" w:rsidRPr="00825799" w:rsidRDefault="0099655E" w:rsidP="00CB18B8">
      <w:pPr>
        <w:pStyle w:val="ListBullet"/>
        <w:numPr>
          <w:ilvl w:val="0"/>
          <w:numId w:val="13"/>
        </w:numPr>
        <w:spacing w:line="240" w:lineRule="auto"/>
        <w:rPr>
          <w:sz w:val="21"/>
          <w:szCs w:val="21"/>
        </w:rPr>
      </w:pPr>
      <w:r w:rsidRPr="00825799">
        <w:rPr>
          <w:sz w:val="21"/>
          <w:szCs w:val="21"/>
        </w:rPr>
        <w:t>DNA (deoxyribonucleic acid) – Polynucleotide formed from covalently linked deoxyribonucleotide units. It serves as the store of hereditary information within a cell and the carrier of this information from generation to generation.</w:t>
      </w:r>
    </w:p>
    <w:p w:rsidR="0099655E" w:rsidRPr="00825799" w:rsidRDefault="0099655E" w:rsidP="00CB18B8">
      <w:pPr>
        <w:pStyle w:val="ListBullet"/>
        <w:numPr>
          <w:ilvl w:val="0"/>
          <w:numId w:val="13"/>
        </w:numPr>
        <w:spacing w:line="240" w:lineRule="auto"/>
        <w:rPr>
          <w:sz w:val="21"/>
          <w:szCs w:val="21"/>
        </w:rPr>
      </w:pPr>
      <w:r w:rsidRPr="00825799">
        <w:rPr>
          <w:sz w:val="21"/>
          <w:szCs w:val="21"/>
        </w:rPr>
        <w:t>Gene – Region of DNA that controls a discrete hereditary characteristic, usually corresponding to a single protein or RNA. This definition includes the entire functional unit, encompassing coding DNA sequences, noncoding regulatory DNA sequences, and introns. No gene is entirely new</w:t>
      </w:r>
    </w:p>
    <w:p w:rsidR="0099655E" w:rsidRPr="00825799" w:rsidRDefault="0099655E" w:rsidP="00CB18B8">
      <w:pPr>
        <w:pStyle w:val="ListBullet"/>
        <w:numPr>
          <w:ilvl w:val="1"/>
          <w:numId w:val="13"/>
        </w:numPr>
        <w:spacing w:line="240" w:lineRule="auto"/>
        <w:rPr>
          <w:sz w:val="21"/>
          <w:szCs w:val="21"/>
        </w:rPr>
      </w:pPr>
      <w:r w:rsidRPr="00825799">
        <w:rPr>
          <w:rFonts w:eastAsia="Times New Roman" w:cs="Times New Roman"/>
          <w:i/>
          <w:iCs/>
          <w:sz w:val="21"/>
          <w:szCs w:val="21"/>
          <w:lang w:eastAsia="en-CA"/>
        </w:rPr>
        <w:t xml:space="preserve">Intragenic </w:t>
      </w:r>
      <w:hyperlink r:id="rId15" w:history="1">
        <w:r w:rsidRPr="00825799">
          <w:rPr>
            <w:rFonts w:eastAsia="Times New Roman" w:cs="Times New Roman"/>
            <w:i/>
            <w:iCs/>
            <w:sz w:val="21"/>
            <w:szCs w:val="21"/>
            <w:lang w:eastAsia="en-CA"/>
          </w:rPr>
          <w:t>mutation</w:t>
        </w:r>
      </w:hyperlink>
      <w:r w:rsidRPr="00825799">
        <w:rPr>
          <w:rFonts w:eastAsia="Times New Roman" w:cs="Times New Roman"/>
          <w:sz w:val="21"/>
          <w:szCs w:val="21"/>
          <w:lang w:eastAsia="en-CA"/>
        </w:rPr>
        <w:t xml:space="preserve">: an existing </w:t>
      </w:r>
      <w:hyperlink r:id="rId16" w:history="1">
        <w:r w:rsidRPr="00825799">
          <w:rPr>
            <w:rFonts w:eastAsia="Times New Roman" w:cs="Times New Roman"/>
            <w:sz w:val="21"/>
            <w:szCs w:val="21"/>
            <w:lang w:eastAsia="en-CA"/>
          </w:rPr>
          <w:t>gene</w:t>
        </w:r>
      </w:hyperlink>
      <w:r w:rsidRPr="00825799">
        <w:rPr>
          <w:rFonts w:eastAsia="Times New Roman" w:cs="Times New Roman"/>
          <w:sz w:val="21"/>
          <w:szCs w:val="21"/>
          <w:lang w:eastAsia="en-CA"/>
        </w:rPr>
        <w:t xml:space="preserve"> can be modified by mutations in its </w:t>
      </w:r>
      <w:hyperlink r:id="rId17" w:history="1">
        <w:r w:rsidRPr="00825799">
          <w:rPr>
            <w:rFonts w:eastAsia="Times New Roman" w:cs="Times New Roman"/>
            <w:sz w:val="21"/>
            <w:szCs w:val="21"/>
            <w:lang w:eastAsia="en-CA"/>
          </w:rPr>
          <w:t>DNA</w:t>
        </w:r>
      </w:hyperlink>
      <w:r w:rsidRPr="00825799">
        <w:rPr>
          <w:rFonts w:eastAsia="Times New Roman" w:cs="Times New Roman"/>
          <w:sz w:val="21"/>
          <w:szCs w:val="21"/>
          <w:lang w:eastAsia="en-CA"/>
        </w:rPr>
        <w:t xml:space="preserve"> sequence.</w:t>
      </w:r>
    </w:p>
    <w:p w:rsidR="0099655E" w:rsidRPr="00825799" w:rsidRDefault="0099655E" w:rsidP="00CB18B8">
      <w:pPr>
        <w:pStyle w:val="ListBullet"/>
        <w:numPr>
          <w:ilvl w:val="1"/>
          <w:numId w:val="13"/>
        </w:numPr>
        <w:spacing w:line="240" w:lineRule="auto"/>
        <w:rPr>
          <w:sz w:val="21"/>
          <w:szCs w:val="21"/>
        </w:rPr>
      </w:pPr>
      <w:r w:rsidRPr="00825799">
        <w:rPr>
          <w:rFonts w:eastAsia="Times New Roman" w:cs="Times New Roman"/>
          <w:i/>
          <w:iCs/>
          <w:sz w:val="21"/>
          <w:szCs w:val="21"/>
          <w:lang w:eastAsia="en-CA"/>
        </w:rPr>
        <w:t>Gene duplication</w:t>
      </w:r>
      <w:r w:rsidRPr="00825799">
        <w:rPr>
          <w:rFonts w:eastAsia="Times New Roman" w:cs="Times New Roman"/>
          <w:sz w:val="21"/>
          <w:szCs w:val="21"/>
          <w:lang w:eastAsia="en-CA"/>
        </w:rPr>
        <w:t xml:space="preserve">: an existing </w:t>
      </w:r>
      <w:hyperlink r:id="rId18" w:history="1">
        <w:r w:rsidRPr="00825799">
          <w:rPr>
            <w:rFonts w:eastAsia="Times New Roman" w:cs="Times New Roman"/>
            <w:sz w:val="21"/>
            <w:szCs w:val="21"/>
            <w:lang w:eastAsia="en-CA"/>
          </w:rPr>
          <w:t>gene</w:t>
        </w:r>
      </w:hyperlink>
      <w:r w:rsidRPr="00825799">
        <w:rPr>
          <w:rFonts w:eastAsia="Times New Roman" w:cs="Times New Roman"/>
          <w:sz w:val="21"/>
          <w:szCs w:val="21"/>
          <w:lang w:eastAsia="en-CA"/>
        </w:rPr>
        <w:t xml:space="preserve"> can be duplicated so as to create a pair of closely related genes within a single cell.</w:t>
      </w:r>
    </w:p>
    <w:p w:rsidR="0099655E" w:rsidRPr="00825799" w:rsidRDefault="0099655E" w:rsidP="00CB18B8">
      <w:pPr>
        <w:pStyle w:val="ListBullet"/>
        <w:numPr>
          <w:ilvl w:val="1"/>
          <w:numId w:val="13"/>
        </w:numPr>
        <w:spacing w:line="240" w:lineRule="auto"/>
        <w:rPr>
          <w:sz w:val="21"/>
          <w:szCs w:val="21"/>
        </w:rPr>
      </w:pPr>
      <w:r w:rsidRPr="00825799">
        <w:rPr>
          <w:rFonts w:eastAsia="Times New Roman" w:cs="Times New Roman"/>
          <w:i/>
          <w:iCs/>
          <w:sz w:val="21"/>
          <w:szCs w:val="21"/>
          <w:lang w:eastAsia="en-CA"/>
        </w:rPr>
        <w:t>Segment shuffling</w:t>
      </w:r>
      <w:r w:rsidRPr="00825799">
        <w:rPr>
          <w:rFonts w:eastAsia="Times New Roman" w:cs="Times New Roman"/>
          <w:sz w:val="21"/>
          <w:szCs w:val="21"/>
          <w:lang w:eastAsia="en-CA"/>
        </w:rPr>
        <w:t xml:space="preserve">: two or more existing genes can be broken and rejoined to make a hybrid </w:t>
      </w:r>
      <w:hyperlink r:id="rId19" w:history="1">
        <w:r w:rsidRPr="00825799">
          <w:rPr>
            <w:rFonts w:eastAsia="Times New Roman" w:cs="Times New Roman"/>
            <w:sz w:val="21"/>
            <w:szCs w:val="21"/>
            <w:lang w:eastAsia="en-CA"/>
          </w:rPr>
          <w:t>gene</w:t>
        </w:r>
      </w:hyperlink>
      <w:r w:rsidRPr="00825799">
        <w:rPr>
          <w:rFonts w:eastAsia="Times New Roman" w:cs="Times New Roman"/>
          <w:sz w:val="21"/>
          <w:szCs w:val="21"/>
          <w:lang w:eastAsia="en-CA"/>
        </w:rPr>
        <w:t xml:space="preserve"> consisting of </w:t>
      </w:r>
      <w:hyperlink r:id="rId20" w:history="1">
        <w:r w:rsidRPr="00825799">
          <w:rPr>
            <w:rFonts w:eastAsia="Times New Roman" w:cs="Times New Roman"/>
            <w:sz w:val="21"/>
            <w:szCs w:val="21"/>
            <w:lang w:eastAsia="en-CA"/>
          </w:rPr>
          <w:t>DNA</w:t>
        </w:r>
      </w:hyperlink>
      <w:r w:rsidRPr="00825799">
        <w:rPr>
          <w:rFonts w:eastAsia="Times New Roman" w:cs="Times New Roman"/>
          <w:sz w:val="21"/>
          <w:szCs w:val="21"/>
          <w:lang w:eastAsia="en-CA"/>
        </w:rPr>
        <w:t xml:space="preserve"> segments that originally belonged to separate genes.</w:t>
      </w:r>
    </w:p>
    <w:p w:rsidR="0099655E" w:rsidRPr="00825799" w:rsidRDefault="0099655E" w:rsidP="00CB18B8">
      <w:pPr>
        <w:pStyle w:val="ListBullet"/>
        <w:numPr>
          <w:ilvl w:val="1"/>
          <w:numId w:val="13"/>
        </w:numPr>
        <w:spacing w:line="240" w:lineRule="auto"/>
        <w:rPr>
          <w:sz w:val="21"/>
          <w:szCs w:val="21"/>
        </w:rPr>
      </w:pPr>
      <w:r w:rsidRPr="00825799">
        <w:rPr>
          <w:rFonts w:eastAsia="Times New Roman" w:cs="Times New Roman"/>
          <w:i/>
          <w:iCs/>
          <w:sz w:val="21"/>
          <w:szCs w:val="21"/>
          <w:lang w:eastAsia="en-CA"/>
        </w:rPr>
        <w:t>Horizontal (intercellular) transfer</w:t>
      </w:r>
      <w:r w:rsidRPr="00825799">
        <w:rPr>
          <w:rFonts w:eastAsia="Times New Roman" w:cs="Times New Roman"/>
          <w:sz w:val="21"/>
          <w:szCs w:val="21"/>
          <w:lang w:eastAsia="en-CA"/>
        </w:rPr>
        <w:t xml:space="preserve">: a piece of </w:t>
      </w:r>
      <w:hyperlink r:id="rId21" w:history="1">
        <w:r w:rsidRPr="00825799">
          <w:rPr>
            <w:rFonts w:eastAsia="Times New Roman" w:cs="Times New Roman"/>
            <w:sz w:val="21"/>
            <w:szCs w:val="21"/>
            <w:lang w:eastAsia="en-CA"/>
          </w:rPr>
          <w:t>DNA</w:t>
        </w:r>
      </w:hyperlink>
      <w:r w:rsidRPr="00825799">
        <w:rPr>
          <w:rFonts w:eastAsia="Times New Roman" w:cs="Times New Roman"/>
          <w:sz w:val="21"/>
          <w:szCs w:val="21"/>
          <w:lang w:eastAsia="en-CA"/>
        </w:rPr>
        <w:t xml:space="preserve"> can be transferred from the </w:t>
      </w:r>
      <w:hyperlink r:id="rId22" w:history="1">
        <w:r w:rsidRPr="00825799">
          <w:rPr>
            <w:rFonts w:eastAsia="Times New Roman" w:cs="Times New Roman"/>
            <w:sz w:val="21"/>
            <w:szCs w:val="21"/>
            <w:lang w:eastAsia="en-CA"/>
          </w:rPr>
          <w:t>genome</w:t>
        </w:r>
      </w:hyperlink>
      <w:r w:rsidRPr="00825799">
        <w:rPr>
          <w:rFonts w:eastAsia="Times New Roman" w:cs="Times New Roman"/>
          <w:sz w:val="21"/>
          <w:szCs w:val="21"/>
          <w:lang w:eastAsia="en-CA"/>
        </w:rPr>
        <w:t xml:space="preserve"> of one cell to that of another—even to that of another species. This process is in contrast with the usual </w:t>
      </w:r>
      <w:r w:rsidRPr="00825799">
        <w:rPr>
          <w:rFonts w:eastAsia="Times New Roman" w:cs="Times New Roman"/>
          <w:i/>
          <w:iCs/>
          <w:sz w:val="21"/>
          <w:szCs w:val="21"/>
          <w:lang w:eastAsia="en-CA"/>
        </w:rPr>
        <w:t>vertical transfer</w:t>
      </w:r>
      <w:r w:rsidRPr="00825799">
        <w:rPr>
          <w:rFonts w:eastAsia="Times New Roman" w:cs="Times New Roman"/>
          <w:sz w:val="21"/>
          <w:szCs w:val="21"/>
          <w:lang w:eastAsia="en-CA"/>
        </w:rPr>
        <w:t xml:space="preserve"> of genetic information from parent to progeny.</w:t>
      </w:r>
    </w:p>
    <w:p w:rsidR="0099655E" w:rsidRPr="00825799" w:rsidRDefault="00EE5332" w:rsidP="00CB18B8">
      <w:pPr>
        <w:pStyle w:val="ListBullet"/>
        <w:numPr>
          <w:ilvl w:val="0"/>
          <w:numId w:val="13"/>
        </w:numPr>
        <w:spacing w:line="240" w:lineRule="auto"/>
        <w:rPr>
          <w:sz w:val="21"/>
          <w:szCs w:val="21"/>
        </w:rPr>
      </w:pPr>
      <w:r w:rsidRPr="00825799">
        <w:rPr>
          <w:sz w:val="21"/>
          <w:szCs w:val="21"/>
        </w:rPr>
        <w:t xml:space="preserve">repeated rounds of this process of </w:t>
      </w:r>
      <w:r w:rsidRPr="00825799">
        <w:rPr>
          <w:sz w:val="21"/>
          <w:szCs w:val="21"/>
          <w:highlight w:val="yellow"/>
        </w:rPr>
        <w:t>duplication and divergence</w:t>
      </w:r>
      <w:r w:rsidRPr="00825799">
        <w:rPr>
          <w:sz w:val="21"/>
          <w:szCs w:val="21"/>
        </w:rPr>
        <w:t>, over many millions of years, have enabled one gene to give rise to a whole family of genes within a single genome. Analysis of the DNA sequence of prokaryotic genomes reveals many examples of such gene families: in Bacillus subtilis, for example, 47% of the genes have one or more obvious relatives</w:t>
      </w:r>
    </w:p>
    <w:p w:rsidR="00EE5332" w:rsidRPr="00825799" w:rsidRDefault="00EE5332" w:rsidP="00CB18B8">
      <w:pPr>
        <w:pStyle w:val="ListBullet"/>
        <w:numPr>
          <w:ilvl w:val="0"/>
          <w:numId w:val="13"/>
        </w:numPr>
        <w:spacing w:line="240" w:lineRule="auto"/>
        <w:rPr>
          <w:sz w:val="21"/>
          <w:szCs w:val="21"/>
        </w:rPr>
      </w:pPr>
      <w:r w:rsidRPr="00825799">
        <w:rPr>
          <w:sz w:val="21"/>
          <w:szCs w:val="21"/>
        </w:rPr>
        <w:t>The biggest family consists of 77 genes coding for varieties of ABC transporters—a class of membrane transport proteins found in all three domains of the living world</w:t>
      </w:r>
    </w:p>
    <w:p w:rsidR="00EE5332" w:rsidRPr="00825799" w:rsidRDefault="00EE5332" w:rsidP="00CB18B8">
      <w:pPr>
        <w:pStyle w:val="ListBullet"/>
        <w:numPr>
          <w:ilvl w:val="0"/>
          <w:numId w:val="13"/>
        </w:numPr>
        <w:spacing w:line="240" w:lineRule="auto"/>
        <w:rPr>
          <w:sz w:val="21"/>
          <w:szCs w:val="21"/>
        </w:rPr>
      </w:pPr>
      <w:r w:rsidRPr="00825799">
        <w:rPr>
          <w:sz w:val="21"/>
          <w:szCs w:val="21"/>
        </w:rPr>
        <w:t>genes in two separate species that derive from the same ancestral gene in the last common ancestor of those two species—are said to be orthologs</w:t>
      </w:r>
    </w:p>
    <w:p w:rsidR="00EE5332" w:rsidRPr="00825799" w:rsidRDefault="00EE5332" w:rsidP="00CB18B8">
      <w:pPr>
        <w:pStyle w:val="ListBullet"/>
        <w:numPr>
          <w:ilvl w:val="0"/>
          <w:numId w:val="13"/>
        </w:numPr>
        <w:spacing w:line="240" w:lineRule="auto"/>
        <w:rPr>
          <w:sz w:val="21"/>
          <w:szCs w:val="21"/>
        </w:rPr>
      </w:pPr>
      <w:r w:rsidRPr="00825799">
        <w:rPr>
          <w:sz w:val="21"/>
          <w:szCs w:val="21"/>
        </w:rPr>
        <w:t>Related genes that have resulted from a gene duplication event within a single genome—and are likely to have diverged in their function—are said to be paralogs</w:t>
      </w:r>
    </w:p>
    <w:p w:rsidR="00EE5332" w:rsidRPr="00825799" w:rsidRDefault="00EE5332" w:rsidP="00CB18B8">
      <w:pPr>
        <w:pStyle w:val="ListBullet"/>
        <w:numPr>
          <w:ilvl w:val="0"/>
          <w:numId w:val="13"/>
        </w:numPr>
        <w:spacing w:line="240" w:lineRule="auto"/>
        <w:rPr>
          <w:sz w:val="21"/>
          <w:szCs w:val="21"/>
        </w:rPr>
      </w:pPr>
      <w:r w:rsidRPr="00825799">
        <w:rPr>
          <w:sz w:val="21"/>
          <w:szCs w:val="21"/>
        </w:rPr>
        <w:t>Genome – The totality of genetic information belonging to a cell or an organism; in particular, the DNA that carries this information</w:t>
      </w:r>
    </w:p>
    <w:p w:rsidR="00EE5332" w:rsidRPr="00825799" w:rsidRDefault="00EE5332" w:rsidP="00CB18B8">
      <w:pPr>
        <w:pStyle w:val="ListBullet"/>
        <w:numPr>
          <w:ilvl w:val="0"/>
          <w:numId w:val="13"/>
        </w:numPr>
        <w:spacing w:line="240" w:lineRule="auto"/>
        <w:rPr>
          <w:sz w:val="21"/>
          <w:szCs w:val="21"/>
        </w:rPr>
      </w:pPr>
      <w:r w:rsidRPr="00825799">
        <w:rPr>
          <w:sz w:val="21"/>
          <w:szCs w:val="21"/>
        </w:rPr>
        <w:t>Homologs – One of two or more genes that are similar in sequence as a result of derivation from the same ancestral gene. The term covers both orthologs and paralogs</w:t>
      </w:r>
    </w:p>
    <w:p w:rsidR="00EE5332" w:rsidRPr="00825799" w:rsidRDefault="00EE5332" w:rsidP="00CB18B8">
      <w:pPr>
        <w:pStyle w:val="ListBullet"/>
        <w:numPr>
          <w:ilvl w:val="0"/>
          <w:numId w:val="13"/>
        </w:numPr>
        <w:spacing w:line="240" w:lineRule="auto"/>
        <w:rPr>
          <w:sz w:val="21"/>
          <w:szCs w:val="21"/>
        </w:rPr>
      </w:pPr>
      <w:r w:rsidRPr="00825799">
        <w:rPr>
          <w:sz w:val="21"/>
          <w:szCs w:val="21"/>
        </w:rPr>
        <w:t xml:space="preserve">For example, an organism that possesses a family of paralogous genes (for example, the seven hemoglobin genes α, β, γ, δ, ε, ζ, and θ) may evolve into two separate species (such as humans and chimpanzees) each possessing the entire set of paralogs. All 14 genes are homologs, with the human hemoglobin α orthologous to the chimpanzee hemoglobin α, </w:t>
      </w:r>
      <w:r w:rsidRPr="00825799">
        <w:rPr>
          <w:sz w:val="21"/>
          <w:szCs w:val="21"/>
          <w:highlight w:val="yellow"/>
        </w:rPr>
        <w:t xml:space="preserve">but paralogous to the human or chimpanzee hemoglobin β, and so on. Moreover, the vertebrate </w:t>
      </w:r>
      <w:proofErr w:type="spellStart"/>
      <w:r w:rsidRPr="00825799">
        <w:rPr>
          <w:sz w:val="21"/>
          <w:szCs w:val="21"/>
          <w:highlight w:val="yellow"/>
        </w:rPr>
        <w:t>hemoglobins</w:t>
      </w:r>
      <w:proofErr w:type="spellEnd"/>
      <w:r w:rsidRPr="00825799">
        <w:rPr>
          <w:sz w:val="21"/>
          <w:szCs w:val="21"/>
          <w:highlight w:val="yellow"/>
        </w:rPr>
        <w:t xml:space="preserve"> (the oxygen-binding proteins of blood) are homologous to the vertebrate </w:t>
      </w:r>
      <w:proofErr w:type="spellStart"/>
      <w:r w:rsidRPr="00825799">
        <w:rPr>
          <w:sz w:val="21"/>
          <w:szCs w:val="21"/>
          <w:highlight w:val="yellow"/>
        </w:rPr>
        <w:t>myoglobins</w:t>
      </w:r>
      <w:proofErr w:type="spellEnd"/>
      <w:r w:rsidRPr="00825799">
        <w:rPr>
          <w:sz w:val="21"/>
          <w:szCs w:val="21"/>
          <w:highlight w:val="yellow"/>
        </w:rPr>
        <w:t xml:space="preserve"> (the oxygen-binding proteins of muscle</w:t>
      </w:r>
      <w:r w:rsidRPr="00825799">
        <w:rPr>
          <w:sz w:val="21"/>
          <w:szCs w:val="21"/>
        </w:rPr>
        <w:t>), as well as to more distant genes that code for oxygen-binding proteins in invertebrates and plants.</w:t>
      </w:r>
    </w:p>
    <w:p w:rsidR="00EE5332" w:rsidRPr="00825799" w:rsidRDefault="00302364" w:rsidP="00CB18B8">
      <w:pPr>
        <w:pStyle w:val="ListBullet"/>
        <w:numPr>
          <w:ilvl w:val="0"/>
          <w:numId w:val="13"/>
        </w:numPr>
        <w:spacing w:line="240" w:lineRule="auto"/>
        <w:rPr>
          <w:sz w:val="21"/>
          <w:szCs w:val="21"/>
        </w:rPr>
      </w:pPr>
      <w:r w:rsidRPr="00825799">
        <w:rPr>
          <w:sz w:val="21"/>
          <w:szCs w:val="21"/>
        </w:rPr>
        <w:t xml:space="preserve">bacterial viruses, also called bacteriophages. Inside a cell, they may either remain as separate fragments of DNA, known as plasmids, or insert themselves into the DNA of the host cell and become part of its regular genome. In their travels, viruses can accidentally pick up fragments of DNA from </w:t>
      </w:r>
      <w:r w:rsidRPr="00825799">
        <w:rPr>
          <w:sz w:val="21"/>
          <w:szCs w:val="21"/>
        </w:rPr>
        <w:lastRenderedPageBreak/>
        <w:t>the genome of one host cell and ferry them into another cell. Such transfers of genetic material frequently occur in prokaryotes, and they are common between eukaryotic cells of the same species.</w:t>
      </w:r>
    </w:p>
    <w:p w:rsidR="00302364" w:rsidRPr="00825799" w:rsidRDefault="00302364" w:rsidP="00CB18B8">
      <w:pPr>
        <w:pStyle w:val="ListBullet"/>
        <w:numPr>
          <w:ilvl w:val="0"/>
          <w:numId w:val="13"/>
        </w:numPr>
        <w:spacing w:line="240" w:lineRule="auto"/>
        <w:rPr>
          <w:sz w:val="21"/>
          <w:szCs w:val="21"/>
        </w:rPr>
      </w:pPr>
      <w:r w:rsidRPr="00825799">
        <w:rPr>
          <w:sz w:val="21"/>
          <w:szCs w:val="21"/>
        </w:rPr>
        <w:t>Horizontal transfers – Many prokaryotes have a remarkable capacity to take up even nonviral DNA molecules from their surroundings and thereby capture the genetic information these molecules carry</w:t>
      </w:r>
    </w:p>
    <w:p w:rsidR="00302364" w:rsidRPr="00825799" w:rsidRDefault="00302364" w:rsidP="00CB18B8">
      <w:pPr>
        <w:pStyle w:val="ListBullet"/>
        <w:numPr>
          <w:ilvl w:val="0"/>
          <w:numId w:val="13"/>
        </w:numPr>
        <w:spacing w:line="240" w:lineRule="auto"/>
        <w:rPr>
          <w:sz w:val="21"/>
          <w:szCs w:val="21"/>
        </w:rPr>
      </w:pPr>
      <w:r w:rsidRPr="00825799">
        <w:rPr>
          <w:sz w:val="21"/>
          <w:szCs w:val="21"/>
        </w:rPr>
        <w:t xml:space="preserve">horizontal gene transfer is responsible for the spread over the past 40 years, of penicillin-resistant strains of Neisseria </w:t>
      </w:r>
      <w:proofErr w:type="spellStart"/>
      <w:r w:rsidRPr="00825799">
        <w:rPr>
          <w:sz w:val="21"/>
          <w:szCs w:val="21"/>
        </w:rPr>
        <w:t>gonorrheae</w:t>
      </w:r>
      <w:proofErr w:type="spellEnd"/>
      <w:r w:rsidRPr="00825799">
        <w:rPr>
          <w:sz w:val="21"/>
          <w:szCs w:val="21"/>
        </w:rPr>
        <w:t>, the bacterium that causes gonorrhea, 18% of all of the genes in the present-day genome of E. coli have been acquired by horizontal transfer from another species within the past 100 million years.</w:t>
      </w:r>
    </w:p>
    <w:p w:rsidR="00302364" w:rsidRPr="00825799" w:rsidRDefault="00302364" w:rsidP="00CB18B8">
      <w:pPr>
        <w:pStyle w:val="ListBullet"/>
        <w:numPr>
          <w:ilvl w:val="0"/>
          <w:numId w:val="13"/>
        </w:numPr>
        <w:spacing w:line="240" w:lineRule="auto"/>
        <w:rPr>
          <w:sz w:val="21"/>
          <w:szCs w:val="21"/>
        </w:rPr>
      </w:pPr>
      <w:r w:rsidRPr="00825799">
        <w:rPr>
          <w:sz w:val="21"/>
          <w:szCs w:val="21"/>
        </w:rPr>
        <w:t>suggested that the genomes of present-day eubacteria, archaea, and eukaryotes originated not by divergent lines of descent from a single genome in a single ancestral type of cell, but rather as three independent anthologies of genes that have survived from the pool of genes in a primordial community of diverse cells in which genes were frequently exchanged</w:t>
      </w:r>
    </w:p>
    <w:p w:rsidR="00302364" w:rsidRPr="00825799" w:rsidRDefault="00302364" w:rsidP="00CB18B8">
      <w:pPr>
        <w:pStyle w:val="ListBullet"/>
        <w:numPr>
          <w:ilvl w:val="0"/>
          <w:numId w:val="13"/>
        </w:numPr>
        <w:spacing w:line="240" w:lineRule="auto"/>
        <w:rPr>
          <w:sz w:val="21"/>
          <w:szCs w:val="21"/>
        </w:rPr>
      </w:pPr>
      <w:r w:rsidRPr="00825799">
        <w:rPr>
          <w:sz w:val="21"/>
          <w:szCs w:val="21"/>
        </w:rPr>
        <w:t>what is this like?? Sex!!! results in individuals who are related more closely to one set of relatives with respect to some genes, and more closely to another set of relatives with respect to others</w:t>
      </w:r>
    </w:p>
    <w:p w:rsidR="00302364" w:rsidRPr="00825799" w:rsidRDefault="00302364" w:rsidP="00CB18B8">
      <w:pPr>
        <w:pStyle w:val="ListBullet"/>
        <w:numPr>
          <w:ilvl w:val="0"/>
          <w:numId w:val="13"/>
        </w:numPr>
        <w:spacing w:line="240" w:lineRule="auto"/>
        <w:rPr>
          <w:sz w:val="21"/>
          <w:szCs w:val="21"/>
        </w:rPr>
      </w:pPr>
      <w:r w:rsidRPr="00825799">
        <w:rPr>
          <w:sz w:val="21"/>
          <w:szCs w:val="21"/>
        </w:rPr>
        <w:t xml:space="preserve">comparative genomics </w:t>
      </w:r>
      <w:r w:rsidR="00BF5BAE" w:rsidRPr="00825799">
        <w:rPr>
          <w:sz w:val="21"/>
          <w:szCs w:val="21"/>
        </w:rPr>
        <w:t>– bacteria M. tuberculosis</w:t>
      </w:r>
      <w:r w:rsidRPr="00825799">
        <w:rPr>
          <w:sz w:val="21"/>
          <w:szCs w:val="21"/>
        </w:rPr>
        <w:t xml:space="preserve"> </w:t>
      </w:r>
      <w:r w:rsidR="00BF5BAE" w:rsidRPr="00825799">
        <w:rPr>
          <w:sz w:val="21"/>
          <w:szCs w:val="21"/>
        </w:rPr>
        <w:t>84% recognizable/informative similarity to other genes, only 16% unknown</w:t>
      </w:r>
    </w:p>
    <w:p w:rsidR="00BF5BAE" w:rsidRPr="00825799" w:rsidRDefault="00BF5BAE" w:rsidP="00CB18B8">
      <w:pPr>
        <w:pStyle w:val="ListBullet"/>
        <w:numPr>
          <w:ilvl w:val="0"/>
          <w:numId w:val="13"/>
        </w:numPr>
        <w:spacing w:line="240" w:lineRule="auto"/>
        <w:rPr>
          <w:sz w:val="21"/>
          <w:szCs w:val="21"/>
        </w:rPr>
      </w:pPr>
      <w:r w:rsidRPr="00825799">
        <w:rPr>
          <w:sz w:val="21"/>
          <w:szCs w:val="21"/>
        </w:rPr>
        <w:t>individual species have often lost some of the ancestral genes; other genes have probably been acquired by horizontal transfer from another species and therefore may not be truly ancestral, even though shared</w:t>
      </w:r>
    </w:p>
    <w:p w:rsidR="00BF5BAE" w:rsidRPr="00825799" w:rsidRDefault="00BF5BAE" w:rsidP="00CB18B8">
      <w:pPr>
        <w:pStyle w:val="ListBullet"/>
        <w:numPr>
          <w:ilvl w:val="0"/>
          <w:numId w:val="13"/>
        </w:numPr>
        <w:spacing w:line="240" w:lineRule="auto"/>
        <w:rPr>
          <w:sz w:val="21"/>
          <w:szCs w:val="21"/>
        </w:rPr>
      </w:pPr>
      <w:r w:rsidRPr="00825799">
        <w:rPr>
          <w:sz w:val="21"/>
          <w:szCs w:val="21"/>
        </w:rPr>
        <w:t>out of 2264 protein-coding gene families recently defined by comparing the genomes of 18 bacteria, 6 archaeans and 1 eukaryote (yeast), only 76 are truly ubiquitous (that is, represented in all the genomes analyzed) most are translation and transcription systems</w:t>
      </w:r>
    </w:p>
    <w:p w:rsidR="00BF5BAE" w:rsidRPr="00825799" w:rsidRDefault="00BF5BAE" w:rsidP="00CB18B8">
      <w:pPr>
        <w:pStyle w:val="ListBullet"/>
        <w:numPr>
          <w:ilvl w:val="0"/>
          <w:numId w:val="13"/>
        </w:numPr>
        <w:spacing w:line="240" w:lineRule="auto"/>
        <w:rPr>
          <w:sz w:val="21"/>
          <w:szCs w:val="21"/>
        </w:rPr>
      </w:pPr>
      <w:r w:rsidRPr="00825799">
        <w:rPr>
          <w:sz w:val="21"/>
          <w:szCs w:val="21"/>
        </w:rPr>
        <w:t>the largest number of shared gene families being involved in translation and ribosome production and in amino acid metabolism and transport</w:t>
      </w:r>
    </w:p>
    <w:p w:rsidR="00BF5BAE" w:rsidRPr="00825799" w:rsidRDefault="00BF5BAE" w:rsidP="00CB18B8">
      <w:pPr>
        <w:pStyle w:val="ListBullet"/>
        <w:numPr>
          <w:ilvl w:val="0"/>
          <w:numId w:val="13"/>
        </w:numPr>
        <w:spacing w:line="240" w:lineRule="auto"/>
        <w:rPr>
          <w:sz w:val="21"/>
          <w:szCs w:val="21"/>
        </w:rPr>
      </w:pPr>
      <w:r w:rsidRPr="00825799">
        <w:rPr>
          <w:sz w:val="21"/>
          <w:szCs w:val="21"/>
        </w:rPr>
        <w:t>analysis of gene functions – Genetics starts with the study of mutants: we either find or make an organism in which a gene is altered, and examine the effects on the organism's structure and performance. Biochemistry examines the functions of molecules: we extract molecules from an organism and then study their chemical activities</w:t>
      </w:r>
    </w:p>
    <w:p w:rsidR="00BF5BAE" w:rsidRPr="00825799" w:rsidRDefault="009B7BA5" w:rsidP="00CB18B8">
      <w:pPr>
        <w:pStyle w:val="ListBullet"/>
        <w:numPr>
          <w:ilvl w:val="0"/>
          <w:numId w:val="13"/>
        </w:numPr>
        <w:spacing w:line="240" w:lineRule="auto"/>
        <w:rPr>
          <w:sz w:val="21"/>
          <w:szCs w:val="21"/>
        </w:rPr>
      </w:pPr>
      <w:r w:rsidRPr="00825799">
        <w:rPr>
          <w:sz w:val="21"/>
          <w:szCs w:val="21"/>
        </w:rPr>
        <w:t>Organisms can be engineered to make either the RNA or the protein specified by the gene in large quantities to facilitate biochemical analysis. Specialists in molecular structure can determine the three-dimensional conformation of the gene product, revealing the exact position of every atom in it</w:t>
      </w:r>
    </w:p>
    <w:p w:rsidR="00B152B9" w:rsidRPr="00825799" w:rsidRDefault="00934F4F" w:rsidP="00CB18B8">
      <w:pPr>
        <w:pStyle w:val="ListBullet"/>
        <w:numPr>
          <w:ilvl w:val="0"/>
          <w:numId w:val="13"/>
        </w:numPr>
        <w:spacing w:line="240" w:lineRule="auto"/>
        <w:rPr>
          <w:sz w:val="21"/>
          <w:szCs w:val="21"/>
        </w:rPr>
      </w:pPr>
      <w:r w:rsidRPr="00825799">
        <w:rPr>
          <w:sz w:val="21"/>
          <w:szCs w:val="21"/>
        </w:rPr>
        <w:t>Model organism – A species, such as Drosophila melanogaster or Escherichia coli, that has been studied intensively over a long period and thus serves as a “model” of the biology of a particular type of organism</w:t>
      </w:r>
    </w:p>
    <w:p w:rsidR="00934F4F" w:rsidRPr="00825799" w:rsidRDefault="00934F4F" w:rsidP="00CB18B8">
      <w:pPr>
        <w:pStyle w:val="ListBullet"/>
        <w:numPr>
          <w:ilvl w:val="0"/>
          <w:numId w:val="13"/>
        </w:numPr>
        <w:spacing w:line="240" w:lineRule="auto"/>
        <w:rPr>
          <w:sz w:val="21"/>
          <w:szCs w:val="21"/>
        </w:rPr>
      </w:pPr>
      <w:r w:rsidRPr="00825799">
        <w:rPr>
          <w:sz w:val="21"/>
          <w:szCs w:val="21"/>
        </w:rPr>
        <w:t>E. coli – Evolution has optimized it to cope with variable chemical conditions and to reproduce rapidly. Its genetic instructions are contained in a single, circular molecule of DNA that is 4,639,221 nucleotide-pairs long, and it makes approximately 4300 different kinds of proteins</w:t>
      </w:r>
    </w:p>
    <w:p w:rsidR="00934F4F" w:rsidRPr="00825799" w:rsidRDefault="00934F4F" w:rsidP="00F34F0A">
      <w:pPr>
        <w:pStyle w:val="ListBullet"/>
        <w:numPr>
          <w:ilvl w:val="0"/>
          <w:numId w:val="0"/>
        </w:numPr>
        <w:spacing w:line="240" w:lineRule="auto"/>
        <w:ind w:left="360" w:hanging="360"/>
        <w:rPr>
          <w:sz w:val="21"/>
          <w:szCs w:val="21"/>
        </w:rPr>
      </w:pPr>
    </w:p>
    <w:p w:rsidR="00BF3846" w:rsidRPr="00825799" w:rsidRDefault="00BF3846" w:rsidP="00F34F0A">
      <w:pPr>
        <w:pStyle w:val="ListBullet"/>
        <w:numPr>
          <w:ilvl w:val="0"/>
          <w:numId w:val="0"/>
        </w:numPr>
        <w:spacing w:line="240" w:lineRule="auto"/>
        <w:ind w:left="360" w:hanging="360"/>
        <w:rPr>
          <w:b/>
          <w:sz w:val="21"/>
          <w:szCs w:val="21"/>
        </w:rPr>
      </w:pPr>
      <w:r w:rsidRPr="00825799">
        <w:rPr>
          <w:b/>
          <w:sz w:val="21"/>
          <w:szCs w:val="21"/>
        </w:rPr>
        <w:t>Origin and evolution of cells</w:t>
      </w:r>
    </w:p>
    <w:p w:rsidR="00BF3846" w:rsidRPr="00825799" w:rsidRDefault="00BF3846" w:rsidP="00CB18B8">
      <w:pPr>
        <w:pStyle w:val="ListBullet"/>
        <w:numPr>
          <w:ilvl w:val="0"/>
          <w:numId w:val="14"/>
        </w:numPr>
        <w:spacing w:line="240" w:lineRule="auto"/>
        <w:rPr>
          <w:sz w:val="21"/>
          <w:szCs w:val="21"/>
        </w:rPr>
      </w:pPr>
      <w:r w:rsidRPr="00825799">
        <w:rPr>
          <w:sz w:val="21"/>
          <w:szCs w:val="21"/>
        </w:rPr>
        <w:t>Cells are divided into two main classes, initially defined by whether they contain a nucleus</w:t>
      </w:r>
    </w:p>
    <w:p w:rsidR="007022E3" w:rsidRPr="00825799" w:rsidRDefault="00BF3846" w:rsidP="00CB18B8">
      <w:pPr>
        <w:pStyle w:val="ListBullet"/>
        <w:numPr>
          <w:ilvl w:val="0"/>
          <w:numId w:val="14"/>
        </w:numPr>
        <w:spacing w:line="240" w:lineRule="auto"/>
        <w:rPr>
          <w:sz w:val="21"/>
          <w:szCs w:val="21"/>
        </w:rPr>
      </w:pPr>
      <w:r w:rsidRPr="00825799">
        <w:rPr>
          <w:sz w:val="21"/>
          <w:szCs w:val="21"/>
        </w:rPr>
        <w:t>Nuclear envelope – The barrier separating the nucleus from the cytoplasm, composed of an inner and outer membrane, a nuclear lamina, and nuclear pore complexes.</w:t>
      </w:r>
    </w:p>
    <w:p w:rsidR="00BF3846" w:rsidRPr="00825799" w:rsidRDefault="00BF3846" w:rsidP="00CB18B8">
      <w:pPr>
        <w:pStyle w:val="ListBullet"/>
        <w:numPr>
          <w:ilvl w:val="0"/>
          <w:numId w:val="14"/>
        </w:numPr>
        <w:spacing w:line="240" w:lineRule="auto"/>
        <w:rPr>
          <w:sz w:val="21"/>
          <w:szCs w:val="21"/>
        </w:rPr>
      </w:pPr>
      <w:r w:rsidRPr="00825799">
        <w:rPr>
          <w:sz w:val="21"/>
          <w:szCs w:val="21"/>
        </w:rPr>
        <w:t>Cytoskeleton – A network of protein filaments that extends throughout the cytoplasm of eukaryotic cells. It provides the structural framework of the cell and is responsible for cell movements</w:t>
      </w:r>
    </w:p>
    <w:p w:rsidR="00BF3846" w:rsidRPr="00825799" w:rsidRDefault="00BF3846" w:rsidP="00F34F0A">
      <w:pPr>
        <w:pStyle w:val="ListBullet"/>
        <w:numPr>
          <w:ilvl w:val="0"/>
          <w:numId w:val="0"/>
        </w:numPr>
        <w:spacing w:line="240" w:lineRule="auto"/>
        <w:ind w:left="360" w:hanging="360"/>
        <w:rPr>
          <w:sz w:val="21"/>
          <w:szCs w:val="21"/>
        </w:rPr>
      </w:pPr>
      <w:r w:rsidRPr="00825799">
        <w:rPr>
          <w:noProof/>
          <w:sz w:val="21"/>
          <w:szCs w:val="21"/>
          <w:lang w:eastAsia="en-CA"/>
        </w:rPr>
        <w:lastRenderedPageBreak/>
        <w:drawing>
          <wp:inline distT="0" distB="0" distL="0" distR="0" wp14:anchorId="0D99C164" wp14:editId="16320C87">
            <wp:extent cx="4448175" cy="1614137"/>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500832" cy="1633245"/>
                    </a:xfrm>
                    <a:prstGeom prst="rect">
                      <a:avLst/>
                    </a:prstGeom>
                  </pic:spPr>
                </pic:pic>
              </a:graphicData>
            </a:graphic>
          </wp:inline>
        </w:drawing>
      </w:r>
    </w:p>
    <w:p w:rsidR="00BF3846" w:rsidRPr="00825799" w:rsidRDefault="005F5A97" w:rsidP="00CB18B8">
      <w:pPr>
        <w:pStyle w:val="ListBullet"/>
        <w:numPr>
          <w:ilvl w:val="0"/>
          <w:numId w:val="15"/>
        </w:numPr>
        <w:spacing w:line="240" w:lineRule="auto"/>
        <w:rPr>
          <w:sz w:val="21"/>
          <w:szCs w:val="21"/>
        </w:rPr>
      </w:pPr>
      <w:r w:rsidRPr="00825799">
        <w:rPr>
          <w:sz w:val="21"/>
          <w:szCs w:val="21"/>
        </w:rPr>
        <w:t>It was first suggested in the 1920s that simple organic molecules could form and spontaneously polymerize into macromolecules under the conditions thought to exist in primitive Earth's atmosphere, earth had little oxygen mostly CO2 N2 H2S</w:t>
      </w:r>
      <w:r w:rsidRPr="00825799">
        <w:rPr>
          <w:sz w:val="21"/>
          <w:szCs w:val="21"/>
        </w:rPr>
        <w:tab/>
      </w:r>
      <w:r w:rsidR="00AC19D5" w:rsidRPr="00825799">
        <w:rPr>
          <w:sz w:val="21"/>
          <w:szCs w:val="21"/>
        </w:rPr>
        <w:t>H2 and CO</w:t>
      </w:r>
    </w:p>
    <w:p w:rsidR="00AC19D5" w:rsidRPr="00825799" w:rsidRDefault="00AC19D5" w:rsidP="00CB18B8">
      <w:pPr>
        <w:pStyle w:val="ListBullet"/>
        <w:numPr>
          <w:ilvl w:val="0"/>
          <w:numId w:val="15"/>
        </w:numPr>
        <w:spacing w:line="240" w:lineRule="auto"/>
        <w:rPr>
          <w:sz w:val="21"/>
          <w:szCs w:val="21"/>
        </w:rPr>
      </w:pPr>
      <w:r w:rsidRPr="00825799">
        <w:rPr>
          <w:sz w:val="21"/>
          <w:szCs w:val="21"/>
        </w:rPr>
        <w:t>conditions in which organic molecules, given a source of energy such as sunlight or electrical discharge, can form spontaneously. The spontaneous formation of organic molecules was first demonstrated experimentally in the 1950s, when Stanley Miller (then a graduate student) showed that the discharge of electric sparks into a mixture of H2, CH4, and NH3, in the presence of water, led to the formation of a variety of organic molecules, including several amino acids</w:t>
      </w:r>
    </w:p>
    <w:p w:rsidR="00AC19D5" w:rsidRPr="00825799" w:rsidRDefault="00AC19D5" w:rsidP="00CB18B8">
      <w:pPr>
        <w:pStyle w:val="ListBullet"/>
        <w:numPr>
          <w:ilvl w:val="0"/>
          <w:numId w:val="15"/>
        </w:numPr>
        <w:spacing w:line="240" w:lineRule="auto"/>
        <w:rPr>
          <w:sz w:val="21"/>
          <w:szCs w:val="21"/>
        </w:rPr>
      </w:pPr>
      <w:r w:rsidRPr="00825799">
        <w:rPr>
          <w:sz w:val="21"/>
          <w:szCs w:val="21"/>
        </w:rPr>
        <w:t>the monomeric building blocks of macromolecules have been demonstrated to polymerize spontaneously under plausible prebiotic conditions. Heating dry mixtures of amino acids, for example, results in their polymerization to form polypeptides, but they need to replicate for further evolution</w:t>
      </w:r>
    </w:p>
    <w:p w:rsidR="00AC19D5" w:rsidRPr="00825799" w:rsidRDefault="00AC19D5" w:rsidP="00CB18B8">
      <w:pPr>
        <w:pStyle w:val="ListBullet"/>
        <w:numPr>
          <w:ilvl w:val="0"/>
          <w:numId w:val="15"/>
        </w:numPr>
        <w:spacing w:line="240" w:lineRule="auto"/>
        <w:rPr>
          <w:sz w:val="21"/>
          <w:szCs w:val="21"/>
        </w:rPr>
      </w:pPr>
      <w:r w:rsidRPr="00825799">
        <w:rPr>
          <w:sz w:val="21"/>
          <w:szCs w:val="21"/>
        </w:rPr>
        <w:t>Nucleic acids can serve as templates for their own synthesis as a result of specific base pairing between complementary nucleotides</w:t>
      </w:r>
    </w:p>
    <w:p w:rsidR="00AC19D5" w:rsidRPr="00825799" w:rsidRDefault="00AC19D5" w:rsidP="00CB18B8">
      <w:pPr>
        <w:pStyle w:val="ListBullet"/>
        <w:numPr>
          <w:ilvl w:val="0"/>
          <w:numId w:val="15"/>
        </w:numPr>
        <w:spacing w:line="240" w:lineRule="auto"/>
        <w:rPr>
          <w:sz w:val="21"/>
          <w:szCs w:val="21"/>
        </w:rPr>
      </w:pPr>
      <w:r w:rsidRPr="00825799">
        <w:rPr>
          <w:sz w:val="21"/>
          <w:szCs w:val="21"/>
        </w:rPr>
        <w:t xml:space="preserve">In 1980s, discovered that in the laboratories of Sid Altman and Tom </w:t>
      </w:r>
      <w:proofErr w:type="spellStart"/>
      <w:r w:rsidRPr="00825799">
        <w:rPr>
          <w:sz w:val="21"/>
          <w:szCs w:val="21"/>
        </w:rPr>
        <w:t>Cech</w:t>
      </w:r>
      <w:proofErr w:type="spellEnd"/>
      <w:r w:rsidRPr="00825799">
        <w:rPr>
          <w:sz w:val="21"/>
          <w:szCs w:val="21"/>
        </w:rPr>
        <w:t xml:space="preserve"> that RNA is capable of catalyzing a number of chemical reactions, including the polymerization of nucleotides. RNA is thus uniquely able both to serve as a template for and to catalyze its own replication</w:t>
      </w:r>
    </w:p>
    <w:p w:rsidR="00AC19D5" w:rsidRPr="00825799" w:rsidRDefault="00AC19D5" w:rsidP="00CB18B8">
      <w:pPr>
        <w:pStyle w:val="ListBullet"/>
        <w:numPr>
          <w:ilvl w:val="0"/>
          <w:numId w:val="15"/>
        </w:numPr>
        <w:spacing w:line="240" w:lineRule="auto"/>
        <w:rPr>
          <w:sz w:val="21"/>
          <w:szCs w:val="21"/>
        </w:rPr>
      </w:pPr>
      <w:r w:rsidRPr="00825799">
        <w:rPr>
          <w:sz w:val="21"/>
          <w:szCs w:val="21"/>
        </w:rPr>
        <w:t>initial genetic system, and an early stage of chemical evolution is thought to have been based on self-replicating RNA molecules—a period of evolution known as the RNA world.</w:t>
      </w:r>
    </w:p>
    <w:p w:rsidR="00AC19D5" w:rsidRPr="00825799" w:rsidRDefault="00AC19D5" w:rsidP="00CB18B8">
      <w:pPr>
        <w:pStyle w:val="ListBullet"/>
        <w:numPr>
          <w:ilvl w:val="0"/>
          <w:numId w:val="15"/>
        </w:numPr>
        <w:spacing w:line="240" w:lineRule="auto"/>
        <w:rPr>
          <w:sz w:val="21"/>
          <w:szCs w:val="21"/>
        </w:rPr>
      </w:pPr>
      <w:r w:rsidRPr="00825799">
        <w:rPr>
          <w:sz w:val="21"/>
          <w:szCs w:val="21"/>
        </w:rPr>
        <w:t>Amino acids + RNA evolved into DNA which replaced the former</w:t>
      </w:r>
    </w:p>
    <w:p w:rsidR="00AC19D5" w:rsidRPr="00825799" w:rsidRDefault="00AC19D5" w:rsidP="00CB18B8">
      <w:pPr>
        <w:pStyle w:val="ListBullet"/>
        <w:numPr>
          <w:ilvl w:val="0"/>
          <w:numId w:val="15"/>
        </w:numPr>
        <w:spacing w:line="240" w:lineRule="auto"/>
        <w:rPr>
          <w:sz w:val="21"/>
          <w:szCs w:val="21"/>
        </w:rPr>
      </w:pPr>
      <w:r w:rsidRPr="00825799">
        <w:rPr>
          <w:sz w:val="21"/>
          <w:szCs w:val="21"/>
        </w:rPr>
        <w:t>The first cell is presumed to have arisen by the enclosure of self-replicating RNA in a membrane composed of phospholipids</w:t>
      </w:r>
    </w:p>
    <w:p w:rsidR="00AC19D5" w:rsidRPr="00825799" w:rsidRDefault="00AC19D5" w:rsidP="00CB18B8">
      <w:pPr>
        <w:pStyle w:val="ListBullet"/>
        <w:numPr>
          <w:ilvl w:val="0"/>
          <w:numId w:val="15"/>
        </w:numPr>
        <w:spacing w:line="240" w:lineRule="auto"/>
        <w:rPr>
          <w:sz w:val="21"/>
          <w:szCs w:val="21"/>
        </w:rPr>
      </w:pPr>
      <w:r w:rsidRPr="00825799">
        <w:rPr>
          <w:sz w:val="21"/>
          <w:szCs w:val="21"/>
        </w:rPr>
        <w:t>key characteristic of the phospholipids that form membranes is that they are amphipathic molecules, when placed in water, phospholipids spontaneously aggregate into a bilayer with their phosphate-containing head groups on the outside in contact with water and their hydrocarbon tails in the interior in contact with each other.</w:t>
      </w:r>
    </w:p>
    <w:p w:rsidR="00AC19D5" w:rsidRPr="00825799" w:rsidRDefault="00AC19D5" w:rsidP="00CB18B8">
      <w:pPr>
        <w:pStyle w:val="ListBullet"/>
        <w:numPr>
          <w:ilvl w:val="0"/>
          <w:numId w:val="15"/>
        </w:numPr>
        <w:spacing w:line="240" w:lineRule="auto"/>
        <w:rPr>
          <w:sz w:val="21"/>
          <w:szCs w:val="21"/>
        </w:rPr>
      </w:pPr>
      <w:r w:rsidRPr="00825799">
        <w:rPr>
          <w:sz w:val="21"/>
          <w:szCs w:val="21"/>
        </w:rPr>
        <w:t>The enclosure of self-replicating RNA and associated molecules in a phospholipid membrane would thus have maintained them as a unit, capable of self-reproduction and further evolution</w:t>
      </w:r>
    </w:p>
    <w:p w:rsidR="00AC19D5" w:rsidRPr="00825799" w:rsidRDefault="00AC19D5" w:rsidP="00CB18B8">
      <w:pPr>
        <w:pStyle w:val="ListBullet"/>
        <w:numPr>
          <w:ilvl w:val="0"/>
          <w:numId w:val="15"/>
        </w:numPr>
        <w:spacing w:line="240" w:lineRule="auto"/>
        <w:rPr>
          <w:sz w:val="21"/>
          <w:szCs w:val="21"/>
        </w:rPr>
      </w:pPr>
      <w:r w:rsidRPr="00825799">
        <w:rPr>
          <w:sz w:val="21"/>
          <w:szCs w:val="21"/>
        </w:rPr>
        <w:t>The generation and controlled utilization of metabolic energy is central to all cell activities, and the principal pathways of energy metabolism are highly conserved in present-day cells</w:t>
      </w:r>
    </w:p>
    <w:p w:rsidR="00C84EB7" w:rsidRPr="00825799" w:rsidRDefault="00C84EB7" w:rsidP="00CB18B8">
      <w:pPr>
        <w:pStyle w:val="ListBullet"/>
        <w:numPr>
          <w:ilvl w:val="0"/>
          <w:numId w:val="15"/>
        </w:numPr>
        <w:spacing w:line="240" w:lineRule="auto"/>
        <w:rPr>
          <w:sz w:val="21"/>
          <w:szCs w:val="21"/>
        </w:rPr>
      </w:pPr>
      <w:r w:rsidRPr="00825799">
        <w:rPr>
          <w:sz w:val="21"/>
          <w:szCs w:val="21"/>
        </w:rPr>
        <w:t>All cells use adenosine 5′-triphosphate (ATP) as their source of metabolic energy to drive the synthesis of cell constituents and carry out other energy-requiring activities</w:t>
      </w:r>
    </w:p>
    <w:p w:rsidR="00C84EB7" w:rsidRPr="00825799" w:rsidRDefault="00C84EB7" w:rsidP="00CB18B8">
      <w:pPr>
        <w:pStyle w:val="ListBullet"/>
        <w:numPr>
          <w:ilvl w:val="0"/>
          <w:numId w:val="15"/>
        </w:numPr>
        <w:spacing w:line="240" w:lineRule="auto"/>
        <w:rPr>
          <w:sz w:val="21"/>
          <w:szCs w:val="21"/>
        </w:rPr>
      </w:pPr>
      <w:r w:rsidRPr="00825799">
        <w:rPr>
          <w:sz w:val="21"/>
          <w:szCs w:val="21"/>
        </w:rPr>
        <w:t>The mechanisms used by cells for the generation of ATP are thought to have evolved in three stages, corresponding to the evolution of glycolysis, photosynthesis, and oxidative metabolism</w:t>
      </w:r>
    </w:p>
    <w:p w:rsidR="00C84EB7" w:rsidRPr="00825799" w:rsidRDefault="00C84EB7" w:rsidP="00CB18B8">
      <w:pPr>
        <w:pStyle w:val="ListBullet"/>
        <w:numPr>
          <w:ilvl w:val="0"/>
          <w:numId w:val="15"/>
        </w:numPr>
        <w:spacing w:line="240" w:lineRule="auto"/>
        <w:rPr>
          <w:sz w:val="21"/>
          <w:szCs w:val="21"/>
        </w:rPr>
      </w:pPr>
      <w:r w:rsidRPr="00825799">
        <w:rPr>
          <w:sz w:val="21"/>
          <w:szCs w:val="21"/>
        </w:rPr>
        <w:t>In addition to using ATP as their source of intracellular chemical energy, all present-day cells carry out glycolysis, consistent with the notion that these reactions arose very early in evolution bc of anaerobic environment and energy in organic molecules was converted to ATP</w:t>
      </w:r>
    </w:p>
    <w:p w:rsidR="00C84EB7" w:rsidRPr="00825799" w:rsidRDefault="00C84EB7" w:rsidP="00CB18B8">
      <w:pPr>
        <w:pStyle w:val="ListBullet"/>
        <w:numPr>
          <w:ilvl w:val="0"/>
          <w:numId w:val="15"/>
        </w:numPr>
        <w:spacing w:line="240" w:lineRule="auto"/>
        <w:rPr>
          <w:sz w:val="21"/>
          <w:szCs w:val="21"/>
        </w:rPr>
      </w:pPr>
      <w:r w:rsidRPr="00825799">
        <w:rPr>
          <w:sz w:val="21"/>
          <w:szCs w:val="21"/>
        </w:rPr>
        <w:t xml:space="preserve">The first photosynthetic bacteria, which evolved more than 3 billion years ago, probably utilized H2S to convert CO2 to organic molecules—a pathway of photosynthesis still used by some bacteria. The </w:t>
      </w:r>
      <w:r w:rsidRPr="00825799">
        <w:rPr>
          <w:sz w:val="21"/>
          <w:szCs w:val="21"/>
        </w:rPr>
        <w:lastRenderedPageBreak/>
        <w:t>use of H2O as a donor of electrons and hydrogen for the conversion of CO2 to organic compounds produces the by-product free O2; this mechanism is thought to have been responsible for making O2 abundant in Earth's atmosphere (which led to oxidative metabolism)</w:t>
      </w:r>
    </w:p>
    <w:p w:rsidR="00C84EB7" w:rsidRPr="00825799" w:rsidRDefault="00C84EB7" w:rsidP="00CB18B8">
      <w:pPr>
        <w:pStyle w:val="ListBullet"/>
        <w:numPr>
          <w:ilvl w:val="0"/>
          <w:numId w:val="15"/>
        </w:numPr>
        <w:spacing w:line="240" w:lineRule="auto"/>
        <w:rPr>
          <w:sz w:val="21"/>
          <w:szCs w:val="21"/>
        </w:rPr>
      </w:pPr>
      <w:r w:rsidRPr="00825799">
        <w:rPr>
          <w:sz w:val="21"/>
          <w:szCs w:val="21"/>
        </w:rPr>
        <w:t>Alternatively, oxidative metabolism may have evolved before photosynthesis, with the increase in atmospheric O2 then providing a strong selective advantage for organisms capable of using O2 in energy-producing reactions.</w:t>
      </w:r>
    </w:p>
    <w:p w:rsidR="00C84EB7" w:rsidRPr="00825799" w:rsidRDefault="00C84EB7" w:rsidP="00CB18B8">
      <w:pPr>
        <w:pStyle w:val="ListBullet"/>
        <w:numPr>
          <w:ilvl w:val="0"/>
          <w:numId w:val="15"/>
        </w:numPr>
        <w:spacing w:line="240" w:lineRule="auto"/>
        <w:rPr>
          <w:sz w:val="21"/>
          <w:szCs w:val="21"/>
        </w:rPr>
      </w:pPr>
      <w:r w:rsidRPr="00825799">
        <w:rPr>
          <w:sz w:val="21"/>
          <w:szCs w:val="21"/>
        </w:rPr>
        <w:t>Much more efficient than glycolysis bc oxygen highly reactive</w:t>
      </w:r>
    </w:p>
    <w:p w:rsidR="00E45D4D" w:rsidRPr="00825799" w:rsidRDefault="00E45D4D" w:rsidP="00CB18B8">
      <w:pPr>
        <w:pStyle w:val="ListBullet"/>
        <w:numPr>
          <w:ilvl w:val="0"/>
          <w:numId w:val="15"/>
        </w:numPr>
        <w:spacing w:line="240" w:lineRule="auto"/>
        <w:rPr>
          <w:sz w:val="21"/>
          <w:szCs w:val="21"/>
        </w:rPr>
      </w:pPr>
      <w:r w:rsidRPr="00825799">
        <w:rPr>
          <w:sz w:val="21"/>
          <w:szCs w:val="21"/>
        </w:rPr>
        <w:t>thermoacidophiles live in hot sulfur springs with temperatures as high as 80°C and pH values as low as 2</w:t>
      </w:r>
    </w:p>
    <w:p w:rsidR="00E45D4D" w:rsidRPr="00825799" w:rsidRDefault="00EF44D5" w:rsidP="00CB18B8">
      <w:pPr>
        <w:pStyle w:val="ListBullet"/>
        <w:numPr>
          <w:ilvl w:val="0"/>
          <w:numId w:val="15"/>
        </w:numPr>
        <w:spacing w:line="240" w:lineRule="auto"/>
        <w:rPr>
          <w:sz w:val="21"/>
          <w:szCs w:val="21"/>
        </w:rPr>
      </w:pPr>
      <w:r w:rsidRPr="00825799">
        <w:rPr>
          <w:sz w:val="21"/>
          <w:szCs w:val="21"/>
        </w:rPr>
        <w:t>Most bacterial cells are spherical, rod-shaped, or spiral, with diameters of 1 to 10 μm. Their DNA contents range from about 0.6 million to 5 million base pairs, an amount sufficient to encode about 5000 different proteins. The largest and most complex prokaryotes are the cyanobacteria, bacteria in which photosynthesis evolved</w:t>
      </w:r>
    </w:p>
    <w:p w:rsidR="00EF44D5" w:rsidRPr="00825799" w:rsidRDefault="00EF44D5" w:rsidP="00CB18B8">
      <w:pPr>
        <w:pStyle w:val="ListBullet"/>
        <w:numPr>
          <w:ilvl w:val="0"/>
          <w:numId w:val="15"/>
        </w:numPr>
        <w:spacing w:line="240" w:lineRule="auto"/>
        <w:rPr>
          <w:sz w:val="21"/>
          <w:szCs w:val="21"/>
        </w:rPr>
      </w:pPr>
      <w:r w:rsidRPr="00825799">
        <w:rPr>
          <w:sz w:val="21"/>
          <w:szCs w:val="21"/>
        </w:rPr>
        <w:t>E. coli – The cell is rod-shaped, about 1 μm in diameter and about 2 μm long. Like most other prokaryotes, E. coli is surrounded by a rigid cell wall composed of polysaccharides and peptides. Within the cell wall is the plasma membrane, which is a bilayer of phospholipids and associated proteins. Whereas the cell wall is porous and readily penetrated by a variety of molecules, the plasma membrane provides the functional separation between the inside of the cell and its external environment. The DNA of E. coli is a single circular molecule in the nucleoid, which, in contrast to the nucleus of eukaryotes, is not surrounded by a membrane separating it from the cytoplasm. The cytoplasm contains approximately 30,000 ribosomes (the sites of protein synthesis), which account for its granular appearance.</w:t>
      </w:r>
    </w:p>
    <w:p w:rsidR="00EF44D5" w:rsidRPr="00825799" w:rsidRDefault="00EF44D5" w:rsidP="00CB18B8">
      <w:pPr>
        <w:pStyle w:val="ListBullet"/>
        <w:numPr>
          <w:ilvl w:val="0"/>
          <w:numId w:val="15"/>
        </w:numPr>
        <w:spacing w:line="240" w:lineRule="auto"/>
        <w:rPr>
          <w:sz w:val="21"/>
          <w:szCs w:val="21"/>
        </w:rPr>
      </w:pPr>
      <w:r w:rsidRPr="00825799">
        <w:rPr>
          <w:sz w:val="21"/>
          <w:szCs w:val="21"/>
        </w:rPr>
        <w:t>Eukaryotic cells – The largest and most prominent organelle of eukaryotic cells is the nucleus, with a diameter of approximately 5 μm. The nucleus contains the genetic information of the cell, which in eukaryotes is organized as linear rather than circular DNA molecules. The nucleus is the site of DNA replication and of RNA synthesis; the translation of RNA into proteins takes place on ribosomes in the cytoplasm</w:t>
      </w:r>
    </w:p>
    <w:p w:rsidR="00EF44D5" w:rsidRPr="00825799" w:rsidRDefault="00EF44D5" w:rsidP="00CB18B8">
      <w:pPr>
        <w:pStyle w:val="ListBullet"/>
        <w:numPr>
          <w:ilvl w:val="0"/>
          <w:numId w:val="15"/>
        </w:numPr>
        <w:spacing w:line="240" w:lineRule="auto"/>
        <w:rPr>
          <w:sz w:val="21"/>
          <w:szCs w:val="21"/>
        </w:rPr>
      </w:pPr>
      <w:r w:rsidRPr="00825799">
        <w:rPr>
          <w:sz w:val="21"/>
          <w:szCs w:val="21"/>
        </w:rPr>
        <w:t xml:space="preserve">These organelles provide compartments in which different metabolic activities are localized. Eukaryotic cells are generally much larger than prokaryotic cells, frequently having a cell volume at least a </w:t>
      </w:r>
      <w:proofErr w:type="spellStart"/>
      <w:r w:rsidRPr="00825799">
        <w:rPr>
          <w:sz w:val="21"/>
          <w:szCs w:val="21"/>
        </w:rPr>
        <w:t>thousandfold</w:t>
      </w:r>
      <w:proofErr w:type="spellEnd"/>
      <w:r w:rsidRPr="00825799">
        <w:rPr>
          <w:sz w:val="21"/>
          <w:szCs w:val="21"/>
        </w:rPr>
        <w:t xml:space="preserve"> greater – compartmentalization allows efficiency </w:t>
      </w:r>
    </w:p>
    <w:p w:rsidR="00BA464F" w:rsidRPr="00825799" w:rsidRDefault="00BA464F" w:rsidP="00CB18B8">
      <w:pPr>
        <w:pStyle w:val="ListBullet"/>
        <w:numPr>
          <w:ilvl w:val="0"/>
          <w:numId w:val="15"/>
        </w:numPr>
        <w:spacing w:line="240" w:lineRule="auto"/>
        <w:rPr>
          <w:sz w:val="21"/>
          <w:szCs w:val="21"/>
        </w:rPr>
      </w:pPr>
      <w:r w:rsidRPr="00825799">
        <w:rPr>
          <w:sz w:val="21"/>
          <w:szCs w:val="21"/>
        </w:rPr>
        <w:t>Lysosomes and peroxisomes also provide specialized metabolic compartments for the digestion of macromolecules and for various oxidative reactions, respectively. In addition, most plant cells contain large vacuoles that perform a variety of functions, including the digestion of macromolecules and the storage of both waste products and nutrients.</w:t>
      </w:r>
    </w:p>
    <w:p w:rsidR="00BA464F" w:rsidRPr="00825799" w:rsidRDefault="00BA464F" w:rsidP="00CB18B8">
      <w:pPr>
        <w:pStyle w:val="ListBullet"/>
        <w:numPr>
          <w:ilvl w:val="0"/>
          <w:numId w:val="15"/>
        </w:numPr>
        <w:spacing w:line="240" w:lineRule="auto"/>
        <w:rPr>
          <w:sz w:val="21"/>
          <w:szCs w:val="21"/>
        </w:rPr>
      </w:pPr>
      <w:r w:rsidRPr="00825799">
        <w:rPr>
          <w:sz w:val="21"/>
          <w:szCs w:val="21"/>
        </w:rPr>
        <w:t>ER - extensive network of intracellular membranes, extending from the nuclear membrane to cytoplasm, processing and transport of proteins+ synthesis of lipids, proteins are transported within small membrane vesicles to the Golgi apparatus, where they are further processed and sorted for transport to their final destinations. Golgi apparatus also serves as a site of lipid synthesis and (in plant cells) as the site of synthesis of some of the polysaccharides that compose the cell wall</w:t>
      </w:r>
    </w:p>
    <w:p w:rsidR="00BA464F" w:rsidRPr="00825799" w:rsidRDefault="00BA464F" w:rsidP="00CB18B8">
      <w:pPr>
        <w:pStyle w:val="ListBullet"/>
        <w:numPr>
          <w:ilvl w:val="0"/>
          <w:numId w:val="15"/>
        </w:numPr>
        <w:spacing w:line="240" w:lineRule="auto"/>
        <w:rPr>
          <w:sz w:val="21"/>
          <w:szCs w:val="21"/>
        </w:rPr>
      </w:pPr>
      <w:r w:rsidRPr="00825799">
        <w:rPr>
          <w:sz w:val="21"/>
          <w:szCs w:val="21"/>
        </w:rPr>
        <w:t>Mitochondria + chloroplasts – same size as bacteria, reproduce by dividing in 2, have own DNA which encodes for some of their components (have own genetic system separate from genome of cell), ribosomes + rRNA are similar than eukaryotes</w:t>
      </w:r>
    </w:p>
    <w:p w:rsidR="00BA464F" w:rsidRPr="00825799" w:rsidRDefault="00BA464F" w:rsidP="00CB18B8">
      <w:pPr>
        <w:pStyle w:val="ListBullet"/>
        <w:numPr>
          <w:ilvl w:val="0"/>
          <w:numId w:val="15"/>
        </w:numPr>
        <w:spacing w:line="240" w:lineRule="auto"/>
        <w:rPr>
          <w:sz w:val="21"/>
          <w:szCs w:val="21"/>
        </w:rPr>
      </w:pPr>
      <w:r w:rsidRPr="00825799">
        <w:rPr>
          <w:sz w:val="21"/>
          <w:szCs w:val="21"/>
        </w:rPr>
        <w:t>mitochondria thought to have evolved from aerobic bacteria and chloroplasts from photosynthetic bacteria, such as the cyanobacteria.</w:t>
      </w:r>
    </w:p>
    <w:p w:rsidR="00BA464F" w:rsidRPr="00825799" w:rsidRDefault="00BA464F" w:rsidP="00CB18B8">
      <w:pPr>
        <w:pStyle w:val="ListBullet"/>
        <w:numPr>
          <w:ilvl w:val="0"/>
          <w:numId w:val="15"/>
        </w:numPr>
        <w:spacing w:line="240" w:lineRule="auto"/>
        <w:rPr>
          <w:sz w:val="21"/>
          <w:szCs w:val="21"/>
        </w:rPr>
      </w:pPr>
      <w:r w:rsidRPr="00825799">
        <w:rPr>
          <w:sz w:val="21"/>
          <w:szCs w:val="21"/>
        </w:rPr>
        <w:t>Through time, most of the genes originally present in these bacteria apparently became incorporated into the nuclear genome of the cell, so only a few components of mitochondria and chloroplasts are still encoded by the organelle genomes.</w:t>
      </w:r>
    </w:p>
    <w:p w:rsidR="00BA464F" w:rsidRPr="00825799" w:rsidRDefault="00BA464F" w:rsidP="00CB18B8">
      <w:pPr>
        <w:pStyle w:val="ListBullet"/>
        <w:numPr>
          <w:ilvl w:val="0"/>
          <w:numId w:val="15"/>
        </w:numPr>
        <w:spacing w:line="240" w:lineRule="auto"/>
        <w:rPr>
          <w:sz w:val="21"/>
          <w:szCs w:val="21"/>
        </w:rPr>
      </w:pPr>
      <w:r w:rsidRPr="00825799">
        <w:rPr>
          <w:sz w:val="21"/>
          <w:szCs w:val="21"/>
        </w:rPr>
        <w:t>the commonly studied yeast Saccharomyces cerevisiae is about 6 μm in diameter and contains 12 million base pairs of DNA</w:t>
      </w:r>
    </w:p>
    <w:p w:rsidR="00BA464F" w:rsidRPr="00825799" w:rsidRDefault="00BA464F" w:rsidP="00CB18B8">
      <w:pPr>
        <w:pStyle w:val="ListBullet"/>
        <w:numPr>
          <w:ilvl w:val="0"/>
          <w:numId w:val="15"/>
        </w:numPr>
        <w:spacing w:line="240" w:lineRule="auto"/>
        <w:rPr>
          <w:sz w:val="21"/>
          <w:szCs w:val="21"/>
        </w:rPr>
      </w:pPr>
      <w:r w:rsidRPr="00825799">
        <w:rPr>
          <w:sz w:val="21"/>
          <w:szCs w:val="21"/>
        </w:rPr>
        <w:lastRenderedPageBreak/>
        <w:t>Amoebas are highly mobile organisms that use cytoplasmic extensions, called pseudopodia, to move and to engulf other organisms, including bacteria and yeasts, as food</w:t>
      </w:r>
    </w:p>
    <w:p w:rsidR="00BA464F" w:rsidRPr="00825799" w:rsidRDefault="00BA464F" w:rsidP="00CB18B8">
      <w:pPr>
        <w:pStyle w:val="ListBullet"/>
        <w:numPr>
          <w:ilvl w:val="0"/>
          <w:numId w:val="15"/>
        </w:numPr>
        <w:spacing w:line="240" w:lineRule="auto"/>
        <w:rPr>
          <w:sz w:val="21"/>
          <w:szCs w:val="21"/>
        </w:rPr>
      </w:pPr>
      <w:r w:rsidRPr="00825799">
        <w:rPr>
          <w:sz w:val="21"/>
          <w:szCs w:val="21"/>
        </w:rPr>
        <w:t>For instance, the cells of many algae (e.g., the green alga Volvox) associate with each other to form multicellular colonies, which are thought to have been the evolutionary precursors of present-day plants</w:t>
      </w:r>
    </w:p>
    <w:p w:rsidR="00BA050D" w:rsidRPr="00825799" w:rsidRDefault="00BA050D" w:rsidP="00CB18B8">
      <w:pPr>
        <w:pStyle w:val="ListBullet"/>
        <w:numPr>
          <w:ilvl w:val="0"/>
          <w:numId w:val="15"/>
        </w:numPr>
        <w:spacing w:line="240" w:lineRule="auto"/>
        <w:rPr>
          <w:sz w:val="21"/>
          <w:szCs w:val="21"/>
        </w:rPr>
      </w:pPr>
      <w:r w:rsidRPr="00825799">
        <w:rPr>
          <w:sz w:val="21"/>
          <w:szCs w:val="21"/>
        </w:rPr>
        <w:t>The cells of plants are organized into three main tissue systems: ground tissue, dermal tissue, and vascular tissue. The ground tissue contains parenchyma cells, which carry out most of the metabolic reactions of the plant, including photosynthesis. Ground tissue also contains two specialized cell types (collenchyma cells and sclerenchyma cells) that are characterized by thick cell walls and provide structural support to the plant. Dermal tissue covers the surface of the plant and is composed of epidermal cells, which form a protective coat and allow the absorption of nutrients. Finally, several types of elongated cells form the vascular system (the xylem and phloem), which is responsible for the transport of water and nutrients throughout the plant.</w:t>
      </w:r>
    </w:p>
    <w:p w:rsidR="00BA050D" w:rsidRPr="00825799" w:rsidRDefault="00BA050D" w:rsidP="00CB18B8">
      <w:pPr>
        <w:pStyle w:val="ListBullet"/>
        <w:numPr>
          <w:ilvl w:val="0"/>
          <w:numId w:val="15"/>
        </w:numPr>
        <w:spacing w:line="240" w:lineRule="auto"/>
        <w:rPr>
          <w:sz w:val="21"/>
          <w:szCs w:val="21"/>
        </w:rPr>
      </w:pPr>
      <w:r w:rsidRPr="00825799">
        <w:rPr>
          <w:sz w:val="21"/>
          <w:szCs w:val="21"/>
        </w:rPr>
        <w:t>Eukaryotes also have a lot more highly specialized cells</w:t>
      </w:r>
    </w:p>
    <w:p w:rsidR="00BA050D" w:rsidRPr="00825799" w:rsidRDefault="00BA050D" w:rsidP="00F34F0A">
      <w:pPr>
        <w:pStyle w:val="ListBullet"/>
        <w:numPr>
          <w:ilvl w:val="0"/>
          <w:numId w:val="0"/>
        </w:numPr>
        <w:spacing w:line="240" w:lineRule="auto"/>
        <w:ind w:left="360" w:hanging="360"/>
        <w:rPr>
          <w:sz w:val="21"/>
          <w:szCs w:val="21"/>
        </w:rPr>
      </w:pPr>
    </w:p>
    <w:p w:rsidR="00BA050D" w:rsidRPr="00825799" w:rsidRDefault="00BA050D" w:rsidP="00F34F0A">
      <w:pPr>
        <w:pStyle w:val="ListBullet"/>
        <w:numPr>
          <w:ilvl w:val="0"/>
          <w:numId w:val="0"/>
        </w:numPr>
        <w:spacing w:line="240" w:lineRule="auto"/>
        <w:ind w:left="360" w:hanging="360"/>
        <w:rPr>
          <w:b/>
          <w:sz w:val="21"/>
          <w:szCs w:val="21"/>
        </w:rPr>
      </w:pPr>
      <w:r w:rsidRPr="00825799">
        <w:rPr>
          <w:b/>
          <w:sz w:val="21"/>
          <w:szCs w:val="21"/>
        </w:rPr>
        <w:t>Endosymbiosis</w:t>
      </w:r>
    </w:p>
    <w:p w:rsidR="00BA050D" w:rsidRPr="00825799" w:rsidRDefault="00BA050D" w:rsidP="00CB18B8">
      <w:pPr>
        <w:pStyle w:val="ListBullet"/>
        <w:numPr>
          <w:ilvl w:val="0"/>
          <w:numId w:val="16"/>
        </w:numPr>
        <w:spacing w:line="240" w:lineRule="auto"/>
        <w:rPr>
          <w:sz w:val="21"/>
          <w:szCs w:val="21"/>
        </w:rPr>
      </w:pPr>
      <w:r w:rsidRPr="00825799">
        <w:rPr>
          <w:sz w:val="21"/>
          <w:szCs w:val="21"/>
        </w:rPr>
        <w:t>Symbiosis, an interdependent relationship between two species</w:t>
      </w:r>
    </w:p>
    <w:p w:rsidR="00BA050D" w:rsidRPr="00825799" w:rsidRDefault="00BA050D" w:rsidP="00CB18B8">
      <w:pPr>
        <w:pStyle w:val="ListBullet"/>
        <w:numPr>
          <w:ilvl w:val="0"/>
          <w:numId w:val="16"/>
        </w:numPr>
        <w:spacing w:after="0" w:line="240" w:lineRule="auto"/>
        <w:rPr>
          <w:sz w:val="21"/>
          <w:szCs w:val="21"/>
        </w:rPr>
      </w:pPr>
      <w:r w:rsidRPr="00825799">
        <w:rPr>
          <w:sz w:val="21"/>
          <w:szCs w:val="21"/>
        </w:rPr>
        <w:t>Microbial symbionts in particular have been major evolutionary catalysts throughout the 4 billion years of life on earth and have largely shaped the evolution of complex organisms</w:t>
      </w:r>
    </w:p>
    <w:p w:rsidR="00BA050D" w:rsidRPr="00825799" w:rsidRDefault="00BA050D" w:rsidP="00CB18B8">
      <w:pPr>
        <w:pStyle w:val="NormalWeb"/>
        <w:numPr>
          <w:ilvl w:val="0"/>
          <w:numId w:val="16"/>
        </w:numPr>
        <w:rPr>
          <w:rFonts w:asciiTheme="minorHAnsi" w:hAnsiTheme="minorHAnsi"/>
          <w:sz w:val="21"/>
          <w:szCs w:val="21"/>
        </w:rPr>
      </w:pPr>
      <w:r w:rsidRPr="00825799">
        <w:rPr>
          <w:rStyle w:val="Strong"/>
          <w:rFonts w:asciiTheme="minorHAnsi" w:hAnsiTheme="minorHAnsi"/>
          <w:sz w:val="21"/>
          <w:szCs w:val="21"/>
        </w:rPr>
        <w:t>Endosymbiont:</w:t>
      </w:r>
      <w:r w:rsidRPr="00825799">
        <w:rPr>
          <w:rFonts w:asciiTheme="minorHAnsi" w:hAnsiTheme="minorHAnsi"/>
          <w:sz w:val="21"/>
          <w:szCs w:val="21"/>
        </w:rPr>
        <w:t xml:space="preserve"> A symbiont that lives inside of its host, often within host cells (intracellular symbiont).</w:t>
      </w:r>
    </w:p>
    <w:p w:rsidR="00BA050D" w:rsidRPr="00825799" w:rsidRDefault="00BA050D" w:rsidP="00CB18B8">
      <w:pPr>
        <w:pStyle w:val="NormalWeb"/>
        <w:numPr>
          <w:ilvl w:val="0"/>
          <w:numId w:val="16"/>
        </w:numPr>
        <w:rPr>
          <w:rFonts w:asciiTheme="minorHAnsi" w:hAnsiTheme="minorHAnsi"/>
          <w:sz w:val="21"/>
          <w:szCs w:val="21"/>
        </w:rPr>
      </w:pPr>
      <w:r w:rsidRPr="00825799">
        <w:rPr>
          <w:rStyle w:val="Strong"/>
          <w:rFonts w:asciiTheme="minorHAnsi" w:hAnsiTheme="minorHAnsi"/>
          <w:sz w:val="21"/>
          <w:szCs w:val="21"/>
        </w:rPr>
        <w:t>Facultative mutualist:</w:t>
      </w:r>
      <w:r w:rsidRPr="00825799">
        <w:rPr>
          <w:rFonts w:asciiTheme="minorHAnsi" w:hAnsiTheme="minorHAnsi"/>
          <w:sz w:val="21"/>
          <w:szCs w:val="21"/>
        </w:rPr>
        <w:t xml:space="preserve"> A beneficial symbiont that associates with the host, but can also live apart from it. Examples include </w:t>
      </w:r>
      <w:r w:rsidRPr="00825799">
        <w:rPr>
          <w:rStyle w:val="Emphasis"/>
          <w:rFonts w:asciiTheme="minorHAnsi" w:hAnsiTheme="minorHAnsi"/>
          <w:sz w:val="21"/>
          <w:szCs w:val="21"/>
        </w:rPr>
        <w:t>Rhizobium</w:t>
      </w:r>
      <w:r w:rsidRPr="00825799">
        <w:rPr>
          <w:rFonts w:asciiTheme="minorHAnsi" w:hAnsiTheme="minorHAnsi"/>
          <w:sz w:val="21"/>
          <w:szCs w:val="21"/>
        </w:rPr>
        <w:t xml:space="preserve"> spp. that associate with legumes, but also have a free-living stage to their life cycle.</w:t>
      </w:r>
    </w:p>
    <w:p w:rsidR="00BA050D" w:rsidRPr="00825799" w:rsidRDefault="00BA050D" w:rsidP="00CB18B8">
      <w:pPr>
        <w:pStyle w:val="NormalWeb"/>
        <w:numPr>
          <w:ilvl w:val="0"/>
          <w:numId w:val="16"/>
        </w:numPr>
        <w:rPr>
          <w:rFonts w:asciiTheme="minorHAnsi" w:hAnsiTheme="minorHAnsi"/>
          <w:sz w:val="21"/>
          <w:szCs w:val="21"/>
        </w:rPr>
      </w:pPr>
      <w:r w:rsidRPr="00825799">
        <w:rPr>
          <w:rStyle w:val="Strong"/>
          <w:rFonts w:asciiTheme="minorHAnsi" w:hAnsiTheme="minorHAnsi"/>
          <w:sz w:val="21"/>
          <w:szCs w:val="21"/>
        </w:rPr>
        <w:t>Obligate mutualist:</w:t>
      </w:r>
      <w:r w:rsidRPr="00825799">
        <w:rPr>
          <w:rFonts w:asciiTheme="minorHAnsi" w:hAnsiTheme="minorHAnsi"/>
          <w:sz w:val="21"/>
          <w:szCs w:val="21"/>
        </w:rPr>
        <w:t xml:space="preserve"> A beneficial symbiont that lives exclusively with its host and depends on the host for survival. Examples include many nutritional endosymbionts of insects, which cannot survive outside of the insect host cell. These associations are reciprocally obligate when the host cannot survive without the endosymbiont.</w:t>
      </w:r>
    </w:p>
    <w:p w:rsidR="00BA050D" w:rsidRPr="00825799" w:rsidRDefault="00BA050D" w:rsidP="00CB18B8">
      <w:pPr>
        <w:pStyle w:val="NormalWeb"/>
        <w:numPr>
          <w:ilvl w:val="0"/>
          <w:numId w:val="16"/>
        </w:numPr>
        <w:rPr>
          <w:rFonts w:asciiTheme="minorHAnsi" w:hAnsiTheme="minorHAnsi"/>
          <w:sz w:val="21"/>
          <w:szCs w:val="21"/>
        </w:rPr>
      </w:pPr>
      <w:r w:rsidRPr="00825799">
        <w:rPr>
          <w:rStyle w:val="Strong"/>
          <w:rFonts w:asciiTheme="minorHAnsi" w:hAnsiTheme="minorHAnsi"/>
          <w:sz w:val="21"/>
          <w:szCs w:val="21"/>
        </w:rPr>
        <w:t>Parasite:</w:t>
      </w:r>
      <w:r w:rsidRPr="00825799">
        <w:rPr>
          <w:rFonts w:asciiTheme="minorHAnsi" w:hAnsiTheme="minorHAnsi"/>
          <w:sz w:val="21"/>
          <w:szCs w:val="21"/>
        </w:rPr>
        <w:t xml:space="preserve"> A symbiont that has a negative effect on host fitness, in contrast to a mutualist, which increases host fitness.</w:t>
      </w:r>
    </w:p>
    <w:p w:rsidR="00BA050D" w:rsidRPr="00825799" w:rsidRDefault="00BA050D" w:rsidP="00CB18B8">
      <w:pPr>
        <w:pStyle w:val="NormalWeb"/>
        <w:numPr>
          <w:ilvl w:val="0"/>
          <w:numId w:val="16"/>
        </w:numPr>
        <w:rPr>
          <w:rFonts w:asciiTheme="minorHAnsi" w:hAnsiTheme="minorHAnsi"/>
          <w:sz w:val="21"/>
          <w:szCs w:val="21"/>
        </w:rPr>
      </w:pPr>
      <w:r w:rsidRPr="00825799">
        <w:rPr>
          <w:rStyle w:val="Strong"/>
          <w:rFonts w:asciiTheme="minorHAnsi" w:hAnsiTheme="minorHAnsi"/>
          <w:sz w:val="21"/>
          <w:szCs w:val="21"/>
        </w:rPr>
        <w:t>Reproductive parasite:</w:t>
      </w:r>
      <w:r w:rsidRPr="00825799">
        <w:rPr>
          <w:rFonts w:asciiTheme="minorHAnsi" w:hAnsiTheme="minorHAnsi"/>
          <w:sz w:val="21"/>
          <w:szCs w:val="21"/>
        </w:rPr>
        <w:t xml:space="preserve"> A symbiont that manipulates host reproduction to its own benefit, but at the expense of host fitness. Reproductive parasites typically bias offspring toward infected females.</w:t>
      </w:r>
    </w:p>
    <w:p w:rsidR="00BA050D" w:rsidRPr="00825799" w:rsidRDefault="00BA050D" w:rsidP="00CB18B8">
      <w:pPr>
        <w:pStyle w:val="NormalWeb"/>
        <w:numPr>
          <w:ilvl w:val="0"/>
          <w:numId w:val="16"/>
        </w:numPr>
        <w:rPr>
          <w:rFonts w:asciiTheme="minorHAnsi" w:hAnsiTheme="minorHAnsi"/>
          <w:sz w:val="21"/>
          <w:szCs w:val="21"/>
        </w:rPr>
      </w:pPr>
      <w:r w:rsidRPr="00825799">
        <w:rPr>
          <w:rStyle w:val="Strong"/>
          <w:rFonts w:asciiTheme="minorHAnsi" w:hAnsiTheme="minorHAnsi"/>
          <w:sz w:val="21"/>
          <w:szCs w:val="21"/>
        </w:rPr>
        <w:t>Symbiosis:</w:t>
      </w:r>
      <w:r w:rsidRPr="00825799">
        <w:rPr>
          <w:rFonts w:asciiTheme="minorHAnsi" w:hAnsiTheme="minorHAnsi"/>
          <w:sz w:val="21"/>
          <w:szCs w:val="21"/>
        </w:rPr>
        <w:t xml:space="preserve"> An association between two more species.</w:t>
      </w:r>
    </w:p>
    <w:p w:rsidR="00125AEE" w:rsidRPr="00825799" w:rsidRDefault="00125AEE" w:rsidP="00CB18B8">
      <w:pPr>
        <w:pStyle w:val="NormalWeb"/>
        <w:numPr>
          <w:ilvl w:val="0"/>
          <w:numId w:val="16"/>
        </w:numPr>
        <w:rPr>
          <w:rFonts w:asciiTheme="minorHAnsi" w:hAnsiTheme="minorHAnsi"/>
          <w:sz w:val="21"/>
          <w:szCs w:val="21"/>
        </w:rPr>
      </w:pPr>
      <w:r w:rsidRPr="00825799">
        <w:rPr>
          <w:rFonts w:asciiTheme="minorHAnsi" w:hAnsiTheme="minorHAnsi"/>
          <w:sz w:val="21"/>
          <w:szCs w:val="21"/>
        </w:rPr>
        <w:t>beneficial endosymbionts provide essential nutrients to about 10%–15% of insects</w:t>
      </w:r>
    </w:p>
    <w:p w:rsidR="00125AEE" w:rsidRPr="00825799" w:rsidRDefault="00125AEE" w:rsidP="00CB18B8">
      <w:pPr>
        <w:pStyle w:val="NormalWeb"/>
        <w:numPr>
          <w:ilvl w:val="0"/>
          <w:numId w:val="16"/>
        </w:numPr>
        <w:rPr>
          <w:rFonts w:asciiTheme="minorHAnsi" w:hAnsiTheme="minorHAnsi"/>
          <w:sz w:val="21"/>
          <w:szCs w:val="21"/>
        </w:rPr>
      </w:pPr>
      <w:r w:rsidRPr="00825799">
        <w:rPr>
          <w:rFonts w:asciiTheme="minorHAnsi" w:hAnsiTheme="minorHAnsi"/>
          <w:sz w:val="21"/>
          <w:szCs w:val="21"/>
        </w:rPr>
        <w:t>By allowing their hosts to exploit otherwise inadequate food sources and habitats, the acquisition of these mutualists can be viewed as a key innovation in the evolution of the host</w:t>
      </w:r>
    </w:p>
    <w:p w:rsidR="00125AEE" w:rsidRPr="00825799" w:rsidRDefault="00125AEE" w:rsidP="00CB18B8">
      <w:pPr>
        <w:pStyle w:val="NormalWeb"/>
        <w:numPr>
          <w:ilvl w:val="0"/>
          <w:numId w:val="16"/>
        </w:numPr>
        <w:rPr>
          <w:rFonts w:asciiTheme="minorHAnsi" w:hAnsiTheme="minorHAnsi"/>
          <w:sz w:val="21"/>
          <w:szCs w:val="21"/>
        </w:rPr>
      </w:pPr>
      <w:r w:rsidRPr="00825799">
        <w:rPr>
          <w:rFonts w:asciiTheme="minorHAnsi" w:hAnsiTheme="minorHAnsi"/>
          <w:sz w:val="21"/>
          <w:szCs w:val="21"/>
        </w:rPr>
        <w:t>Owing to their long-term, stable transmission from generation to generation (vertical transmission), these cytoplasmic genomes have been viewed as analogs to organelles</w:t>
      </w:r>
    </w:p>
    <w:p w:rsidR="00125AEE" w:rsidRPr="00825799" w:rsidRDefault="00125AEE" w:rsidP="00CB18B8">
      <w:pPr>
        <w:pStyle w:val="NormalWeb"/>
        <w:numPr>
          <w:ilvl w:val="0"/>
          <w:numId w:val="16"/>
        </w:numPr>
        <w:rPr>
          <w:rFonts w:asciiTheme="minorHAnsi" w:hAnsiTheme="minorHAnsi"/>
          <w:sz w:val="21"/>
          <w:szCs w:val="21"/>
          <w:highlight w:val="yellow"/>
        </w:rPr>
      </w:pPr>
      <w:r w:rsidRPr="00825799">
        <w:rPr>
          <w:rFonts w:asciiTheme="minorHAnsi" w:hAnsiTheme="minorHAnsi"/>
          <w:sz w:val="21"/>
          <w:szCs w:val="21"/>
        </w:rPr>
        <w:t xml:space="preserve">reproductive parasites </w:t>
      </w:r>
      <w:r w:rsidR="004065EB" w:rsidRPr="00825799">
        <w:rPr>
          <w:rFonts w:asciiTheme="minorHAnsi" w:hAnsiTheme="minorHAnsi"/>
          <w:sz w:val="21"/>
          <w:szCs w:val="21"/>
        </w:rPr>
        <w:t xml:space="preserve">of insects, including </w:t>
      </w:r>
      <w:proofErr w:type="spellStart"/>
      <w:r w:rsidR="004065EB" w:rsidRPr="00825799">
        <w:rPr>
          <w:rFonts w:asciiTheme="minorHAnsi" w:hAnsiTheme="minorHAnsi"/>
          <w:sz w:val="21"/>
          <w:szCs w:val="21"/>
        </w:rPr>
        <w:t>Wolbachia</w:t>
      </w:r>
      <w:proofErr w:type="spellEnd"/>
      <w:r w:rsidRPr="00825799">
        <w:rPr>
          <w:rFonts w:asciiTheme="minorHAnsi" w:hAnsiTheme="minorHAnsi"/>
          <w:sz w:val="21"/>
          <w:szCs w:val="21"/>
        </w:rPr>
        <w:t xml:space="preserve"> and the more recently discovered endosymbiont in the </w:t>
      </w:r>
      <w:proofErr w:type="spellStart"/>
      <w:r w:rsidRPr="00825799">
        <w:rPr>
          <w:rFonts w:asciiTheme="minorHAnsi" w:hAnsiTheme="minorHAnsi"/>
          <w:sz w:val="21"/>
          <w:szCs w:val="21"/>
        </w:rPr>
        <w:t>Bacteroidetes</w:t>
      </w:r>
      <w:proofErr w:type="spellEnd"/>
      <w:r w:rsidRPr="00825799">
        <w:rPr>
          <w:rFonts w:asciiTheme="minorHAnsi" w:hAnsiTheme="minorHAnsi"/>
          <w:sz w:val="21"/>
          <w:szCs w:val="21"/>
        </w:rPr>
        <w:t xml:space="preserve"> group, propagate in insect lineages by manipulating host reproduction</w:t>
      </w:r>
      <w:r w:rsidR="004065EB" w:rsidRPr="00825799">
        <w:rPr>
          <w:sz w:val="21"/>
          <w:szCs w:val="21"/>
        </w:rPr>
        <w:t xml:space="preserve"> </w:t>
      </w:r>
      <w:r w:rsidR="004065EB" w:rsidRPr="00825799">
        <w:rPr>
          <w:rFonts w:asciiTheme="minorHAnsi" w:hAnsiTheme="minorHAnsi"/>
          <w:sz w:val="21"/>
          <w:szCs w:val="21"/>
        </w:rPr>
        <w:t xml:space="preserve">often at the expense of their hosts. Such mechanisms include </w:t>
      </w:r>
      <w:r w:rsidR="004065EB" w:rsidRPr="00825799">
        <w:rPr>
          <w:rFonts w:asciiTheme="minorHAnsi" w:hAnsiTheme="minorHAnsi"/>
          <w:sz w:val="21"/>
          <w:szCs w:val="21"/>
          <w:highlight w:val="yellow"/>
        </w:rPr>
        <w:t>cytoplasmic incompatibility, parthenogenesis, and male killing or feminization</w:t>
      </w:r>
    </w:p>
    <w:p w:rsidR="004065EB" w:rsidRPr="00825799" w:rsidRDefault="004065EB" w:rsidP="00CB18B8">
      <w:pPr>
        <w:pStyle w:val="NormalWeb"/>
        <w:numPr>
          <w:ilvl w:val="0"/>
          <w:numId w:val="16"/>
        </w:numPr>
        <w:rPr>
          <w:rFonts w:asciiTheme="minorHAnsi" w:hAnsiTheme="minorHAnsi"/>
          <w:sz w:val="21"/>
          <w:szCs w:val="21"/>
        </w:rPr>
      </w:pPr>
      <w:r w:rsidRPr="00825799">
        <w:rPr>
          <w:rFonts w:asciiTheme="minorHAnsi" w:hAnsiTheme="minorHAnsi"/>
          <w:sz w:val="21"/>
          <w:szCs w:val="21"/>
        </w:rPr>
        <w:t xml:space="preserve">Compared to free-living relatives, endosymbionts are thought to have reduced effective population sizes due to </w:t>
      </w:r>
      <w:r w:rsidRPr="00825799">
        <w:rPr>
          <w:rFonts w:asciiTheme="minorHAnsi" w:hAnsiTheme="minorHAnsi"/>
          <w:sz w:val="21"/>
          <w:szCs w:val="21"/>
          <w:highlight w:val="yellow"/>
        </w:rPr>
        <w:t>population bottlenecks</w:t>
      </w:r>
      <w:r w:rsidRPr="00825799">
        <w:rPr>
          <w:rFonts w:asciiTheme="minorHAnsi" w:hAnsiTheme="minorHAnsi"/>
          <w:sz w:val="21"/>
          <w:szCs w:val="21"/>
        </w:rPr>
        <w:t xml:space="preserve"> upon transmission to host offspring and, in the case of obligate mutualists that coevolve with their hosts, limited opportunities for gene exchange.</w:t>
      </w:r>
    </w:p>
    <w:p w:rsidR="004065EB" w:rsidRPr="00825799" w:rsidRDefault="004065EB" w:rsidP="00CB18B8">
      <w:pPr>
        <w:pStyle w:val="NormalWeb"/>
        <w:numPr>
          <w:ilvl w:val="0"/>
          <w:numId w:val="16"/>
        </w:numPr>
        <w:rPr>
          <w:rFonts w:asciiTheme="minorHAnsi" w:hAnsiTheme="minorHAnsi"/>
          <w:sz w:val="21"/>
          <w:szCs w:val="21"/>
          <w:highlight w:val="yellow"/>
        </w:rPr>
      </w:pPr>
      <w:r w:rsidRPr="00825799">
        <w:rPr>
          <w:rFonts w:asciiTheme="minorHAnsi" w:hAnsiTheme="minorHAnsi"/>
          <w:sz w:val="21"/>
          <w:szCs w:val="21"/>
          <w:highlight w:val="yellow"/>
        </w:rPr>
        <w:t xml:space="preserve">The nearly neutral theory of evolution predicts accelerated fixation of deleterious mutations through random genetic drift in small populations, a phenomenon that has been observed in endosymbionts </w:t>
      </w:r>
    </w:p>
    <w:p w:rsidR="004065EB" w:rsidRPr="00825799" w:rsidRDefault="004065EB" w:rsidP="00CB18B8">
      <w:pPr>
        <w:pStyle w:val="NormalWeb"/>
        <w:numPr>
          <w:ilvl w:val="0"/>
          <w:numId w:val="16"/>
        </w:numPr>
        <w:rPr>
          <w:rFonts w:asciiTheme="minorHAnsi" w:hAnsiTheme="minorHAnsi"/>
          <w:sz w:val="21"/>
          <w:szCs w:val="21"/>
        </w:rPr>
      </w:pPr>
      <w:r w:rsidRPr="00825799">
        <w:rPr>
          <w:rFonts w:asciiTheme="minorHAnsi" w:hAnsiTheme="minorHAnsi"/>
          <w:sz w:val="21"/>
          <w:szCs w:val="21"/>
        </w:rPr>
        <w:t xml:space="preserve">A common theme is substantial gene loss, or genome streamlining, which is thought to reflect an underlying deletion bias in bacterial genomes combined with reduced strength or efficacy of </w:t>
      </w:r>
      <w:r w:rsidRPr="00825799">
        <w:rPr>
          <w:rFonts w:asciiTheme="minorHAnsi" w:hAnsiTheme="minorHAnsi"/>
          <w:sz w:val="21"/>
          <w:szCs w:val="21"/>
        </w:rPr>
        <w:lastRenderedPageBreak/>
        <w:t>selection to maintain genes in the host cellular environment. As a result of gene loss, these bacteria completely rely on the host cell for survival.</w:t>
      </w:r>
    </w:p>
    <w:p w:rsidR="004065EB" w:rsidRPr="00825799" w:rsidRDefault="004065EB" w:rsidP="00CB18B8">
      <w:pPr>
        <w:pStyle w:val="NormalWeb"/>
        <w:numPr>
          <w:ilvl w:val="0"/>
          <w:numId w:val="16"/>
        </w:numPr>
        <w:rPr>
          <w:rFonts w:asciiTheme="minorHAnsi" w:hAnsiTheme="minorHAnsi"/>
          <w:sz w:val="21"/>
          <w:szCs w:val="21"/>
        </w:rPr>
      </w:pPr>
      <w:r w:rsidRPr="00825799">
        <w:rPr>
          <w:rFonts w:asciiTheme="minorHAnsi" w:hAnsiTheme="minorHAnsi"/>
          <w:sz w:val="21"/>
          <w:szCs w:val="21"/>
        </w:rPr>
        <w:t>Parallels among these mutualist genomes include their small size (each smaller than 810 kb), yet retention of specific biosynthetic pathways for nutrients required by the host (for example, amino acids or vitamins). However, genomes also show signs of deleterious deletions.</w:t>
      </w:r>
    </w:p>
    <w:p w:rsidR="004065EB" w:rsidRPr="00825799" w:rsidRDefault="004065EB" w:rsidP="00CB18B8">
      <w:pPr>
        <w:pStyle w:val="NormalWeb"/>
        <w:numPr>
          <w:ilvl w:val="0"/>
          <w:numId w:val="16"/>
        </w:numPr>
        <w:rPr>
          <w:rFonts w:asciiTheme="minorHAnsi" w:hAnsiTheme="minorHAnsi"/>
          <w:sz w:val="21"/>
          <w:szCs w:val="21"/>
        </w:rPr>
      </w:pPr>
      <w:r w:rsidRPr="00825799">
        <w:rPr>
          <w:rFonts w:asciiTheme="minorHAnsi" w:hAnsiTheme="minorHAnsi"/>
          <w:sz w:val="21"/>
          <w:szCs w:val="21"/>
        </w:rPr>
        <w:t>Such deletions are apparently irreversible in obligate mutualists, which lack recombination functions and genetic elements, such as prophages, transposons, and repetitive DNA that typically mediate gene acquisition</w:t>
      </w:r>
    </w:p>
    <w:p w:rsidR="004065EB" w:rsidRPr="00825799" w:rsidRDefault="004065EB" w:rsidP="00CB18B8">
      <w:pPr>
        <w:pStyle w:val="NormalWeb"/>
        <w:numPr>
          <w:ilvl w:val="0"/>
          <w:numId w:val="16"/>
        </w:numPr>
        <w:rPr>
          <w:rFonts w:asciiTheme="minorHAnsi" w:hAnsiTheme="minorHAnsi"/>
          <w:sz w:val="21"/>
          <w:szCs w:val="21"/>
        </w:rPr>
      </w:pPr>
      <w:r w:rsidRPr="00825799">
        <w:rPr>
          <w:rFonts w:asciiTheme="minorHAnsi" w:hAnsiTheme="minorHAnsi"/>
          <w:sz w:val="21"/>
          <w:szCs w:val="21"/>
        </w:rPr>
        <w:t>Other bacteria that colonize specialized niches for long periods and lack co-colonizing strains also possess high levels of repetitive chromosomal sequences. For example, among ulcer-causing Helicobacter pylori in primate guts, repetitive DNA mediates intragenomic recombination and may provide an important source of genetic variation for adaptation to dynamic environmental stresses</w:t>
      </w:r>
    </w:p>
    <w:p w:rsidR="004065EB" w:rsidRPr="00825799" w:rsidRDefault="004065EB" w:rsidP="00CB18B8">
      <w:pPr>
        <w:pStyle w:val="NormalWeb"/>
        <w:numPr>
          <w:ilvl w:val="0"/>
          <w:numId w:val="16"/>
        </w:numPr>
        <w:rPr>
          <w:rFonts w:asciiTheme="minorHAnsi" w:hAnsiTheme="minorHAnsi"/>
          <w:sz w:val="21"/>
          <w:szCs w:val="21"/>
        </w:rPr>
      </w:pPr>
      <w:r w:rsidRPr="00825799">
        <w:rPr>
          <w:rFonts w:asciiTheme="minorHAnsi" w:hAnsiTheme="minorHAnsi"/>
          <w:sz w:val="21"/>
          <w:szCs w:val="21"/>
        </w:rPr>
        <w:t>The rapidly growing molecular datasets for secondary (or young primary) insect endosymbionts have identified pathways that are considered to be required for pathogenicity, such as Type III secretion. Such pathways may therefore have general utility for bacteria associated with host cells and may have evolved in the context of beneficial interactions.</w:t>
      </w:r>
    </w:p>
    <w:p w:rsidR="004065EB" w:rsidRPr="00825799" w:rsidRDefault="004065EB" w:rsidP="00CB18B8">
      <w:pPr>
        <w:pStyle w:val="NormalWeb"/>
        <w:numPr>
          <w:ilvl w:val="0"/>
          <w:numId w:val="16"/>
        </w:numPr>
        <w:rPr>
          <w:rFonts w:asciiTheme="minorHAnsi" w:hAnsiTheme="minorHAnsi"/>
          <w:sz w:val="21"/>
          <w:szCs w:val="21"/>
        </w:rPr>
      </w:pPr>
      <w:r w:rsidRPr="00825799">
        <w:rPr>
          <w:rFonts w:asciiTheme="minorHAnsi" w:hAnsiTheme="minorHAnsi"/>
          <w:sz w:val="21"/>
          <w:szCs w:val="21"/>
        </w:rPr>
        <w:t>For example, the uniparental (maternal) mode of inheritance of both mitochondria and insect endosymbionts may reflect host defense against invasion by foreign microbes with strong deleterious effects, which spread more easily under biparental inheritance</w:t>
      </w:r>
    </w:p>
    <w:p w:rsidR="004065EB" w:rsidRPr="00825799" w:rsidRDefault="004065EB" w:rsidP="00CB18B8">
      <w:pPr>
        <w:pStyle w:val="NormalWeb"/>
        <w:numPr>
          <w:ilvl w:val="0"/>
          <w:numId w:val="16"/>
        </w:numPr>
        <w:rPr>
          <w:rFonts w:asciiTheme="minorHAnsi" w:hAnsiTheme="minorHAnsi"/>
          <w:sz w:val="21"/>
          <w:szCs w:val="21"/>
        </w:rPr>
      </w:pPr>
      <w:r w:rsidRPr="00825799">
        <w:rPr>
          <w:rFonts w:asciiTheme="minorHAnsi" w:hAnsiTheme="minorHAnsi"/>
          <w:sz w:val="21"/>
          <w:szCs w:val="21"/>
        </w:rPr>
        <w:t>While the bacteria favor more female offspring and employ a variety of mechanisms to achieve this, the host typically favors a more balanced sex ratio. This conflict may lead to changes in the host that counter the symbiont's effect on sex ratio.</w:t>
      </w:r>
    </w:p>
    <w:p w:rsidR="004065EB" w:rsidRPr="00825799" w:rsidRDefault="004065EB" w:rsidP="00CB18B8">
      <w:pPr>
        <w:pStyle w:val="NormalWeb"/>
        <w:numPr>
          <w:ilvl w:val="0"/>
          <w:numId w:val="16"/>
        </w:numPr>
        <w:rPr>
          <w:rFonts w:asciiTheme="minorHAnsi" w:hAnsiTheme="minorHAnsi"/>
          <w:sz w:val="21"/>
          <w:szCs w:val="21"/>
        </w:rPr>
      </w:pPr>
      <w:r w:rsidRPr="00825799">
        <w:rPr>
          <w:rFonts w:asciiTheme="minorHAnsi" w:hAnsiTheme="minorHAnsi"/>
          <w:sz w:val="21"/>
          <w:szCs w:val="21"/>
        </w:rPr>
        <w:t>Obligate mutualists also experience genetic conflicts with the host regarding transmission mode and number. In general, symbionts generally favor dispersal out of the host to avoid competition with their close relatives, while hosts are expected to restrict symbiont migration and thus reduce the virulent tendencies</w:t>
      </w:r>
      <w:r w:rsidRPr="00825799">
        <w:rPr>
          <w:rFonts w:asciiTheme="minorHAnsi" w:hAnsiTheme="minorHAnsi"/>
          <w:sz w:val="21"/>
          <w:szCs w:val="21"/>
          <w:highlight w:val="yellow"/>
        </w:rPr>
        <w:t xml:space="preserve"> (host usually wins why?)</w:t>
      </w:r>
      <w:r w:rsidRPr="00825799">
        <w:rPr>
          <w:rFonts w:asciiTheme="minorHAnsi" w:hAnsiTheme="minorHAnsi"/>
          <w:sz w:val="21"/>
          <w:szCs w:val="21"/>
        </w:rPr>
        <w:t xml:space="preserve"> </w:t>
      </w:r>
    </w:p>
    <w:p w:rsidR="00F34F0A" w:rsidRDefault="004065EB" w:rsidP="00CB18B8">
      <w:pPr>
        <w:pStyle w:val="NormalWeb"/>
        <w:numPr>
          <w:ilvl w:val="0"/>
          <w:numId w:val="16"/>
        </w:numPr>
        <w:rPr>
          <w:rFonts w:asciiTheme="minorHAnsi" w:hAnsiTheme="minorHAnsi"/>
          <w:sz w:val="21"/>
          <w:szCs w:val="21"/>
        </w:rPr>
      </w:pPr>
      <w:r w:rsidRPr="00825799">
        <w:rPr>
          <w:rFonts w:asciiTheme="minorHAnsi" w:hAnsiTheme="minorHAnsi"/>
          <w:sz w:val="21"/>
          <w:szCs w:val="21"/>
        </w:rPr>
        <w:t>Blood-feeding insects such as mosquitoes and tsetse flies are vectors for parasites that cause significant global infectious diseases such as malaria, dengue virus, and trypanosomiasis, many of which have frustrated attempts at vaccine development. The same insects that transmit these devastating human parasites often possess a diversity of mutualistic and parasitic bacterial endosymbionts. A very promising and urgent area of endosymbiont research is the manipulation of these bacteria to control vector populations in the field</w:t>
      </w:r>
    </w:p>
    <w:p w:rsidR="00E56213" w:rsidRPr="00F34F0A" w:rsidRDefault="00E56213" w:rsidP="00F34F0A">
      <w:pPr>
        <w:pStyle w:val="NormalWeb"/>
        <w:spacing w:after="0" w:afterAutospacing="0"/>
        <w:rPr>
          <w:rFonts w:asciiTheme="minorHAnsi" w:hAnsiTheme="minorHAnsi"/>
          <w:sz w:val="21"/>
          <w:szCs w:val="21"/>
        </w:rPr>
      </w:pPr>
      <w:r w:rsidRPr="00F34F0A">
        <w:rPr>
          <w:rFonts w:asciiTheme="minorHAnsi" w:hAnsiTheme="minorHAnsi"/>
          <w:b/>
          <w:sz w:val="21"/>
          <w:szCs w:val="21"/>
        </w:rPr>
        <w:t>Organelles (eukaryotic)</w:t>
      </w:r>
    </w:p>
    <w:p w:rsidR="00E56213" w:rsidRPr="00825799" w:rsidRDefault="00E56213" w:rsidP="00CB18B8">
      <w:pPr>
        <w:pStyle w:val="NormalWeb"/>
        <w:numPr>
          <w:ilvl w:val="0"/>
          <w:numId w:val="17"/>
        </w:numPr>
        <w:rPr>
          <w:rFonts w:asciiTheme="minorHAnsi" w:hAnsiTheme="minorHAnsi"/>
          <w:sz w:val="21"/>
          <w:szCs w:val="21"/>
        </w:rPr>
      </w:pPr>
      <w:r w:rsidRPr="00825799">
        <w:rPr>
          <w:rFonts w:asciiTheme="minorHAnsi" w:hAnsiTheme="minorHAnsi"/>
          <w:sz w:val="21"/>
          <w:szCs w:val="21"/>
        </w:rPr>
        <w:t>Unique proteins in the interior and membranes of each type of organelle largely determine its specific functional characteristics</w:t>
      </w:r>
    </w:p>
    <w:p w:rsidR="00E56213" w:rsidRPr="00825799" w:rsidRDefault="00E56213" w:rsidP="00CB18B8">
      <w:pPr>
        <w:pStyle w:val="NormalWeb"/>
        <w:numPr>
          <w:ilvl w:val="0"/>
          <w:numId w:val="17"/>
        </w:numPr>
        <w:rPr>
          <w:rFonts w:asciiTheme="minorHAnsi" w:hAnsiTheme="minorHAnsi"/>
          <w:sz w:val="21"/>
          <w:szCs w:val="21"/>
        </w:rPr>
      </w:pPr>
      <w:r w:rsidRPr="00825799">
        <w:rPr>
          <w:rFonts w:asciiTheme="minorHAnsi" w:hAnsiTheme="minorHAnsi"/>
          <w:sz w:val="21"/>
          <w:szCs w:val="21"/>
        </w:rPr>
        <w:t>Lysosomes provide an excellent example of the ability of intracellular membranes to form closed compartments in which the composition of the lumen (the aqueous interior of the compartment) differs substantially from that of the surrounding cytosol.</w:t>
      </w:r>
    </w:p>
    <w:p w:rsidR="00E56213" w:rsidRPr="00825799" w:rsidRDefault="00E56213" w:rsidP="00CB18B8">
      <w:pPr>
        <w:pStyle w:val="NormalWeb"/>
        <w:numPr>
          <w:ilvl w:val="1"/>
          <w:numId w:val="17"/>
        </w:numPr>
        <w:rPr>
          <w:rFonts w:asciiTheme="minorHAnsi" w:hAnsiTheme="minorHAnsi"/>
          <w:sz w:val="21"/>
          <w:szCs w:val="21"/>
        </w:rPr>
      </w:pPr>
      <w:r w:rsidRPr="00825799">
        <w:rPr>
          <w:rFonts w:asciiTheme="minorHAnsi" w:hAnsiTheme="minorHAnsi"/>
          <w:sz w:val="21"/>
          <w:szCs w:val="21"/>
        </w:rPr>
        <w:t>Single membrane</w:t>
      </w:r>
    </w:p>
    <w:p w:rsidR="00E56213" w:rsidRPr="00825799" w:rsidRDefault="00E56213" w:rsidP="00CB18B8">
      <w:pPr>
        <w:pStyle w:val="NormalWeb"/>
        <w:numPr>
          <w:ilvl w:val="1"/>
          <w:numId w:val="17"/>
        </w:numPr>
        <w:rPr>
          <w:rFonts w:asciiTheme="minorHAnsi" w:hAnsiTheme="minorHAnsi"/>
          <w:sz w:val="21"/>
          <w:szCs w:val="21"/>
        </w:rPr>
      </w:pPr>
      <w:r w:rsidRPr="00825799">
        <w:rPr>
          <w:rFonts w:asciiTheme="minorHAnsi" w:hAnsiTheme="minorHAnsi"/>
          <w:sz w:val="21"/>
          <w:szCs w:val="21"/>
        </w:rPr>
        <w:t>Degrade material unneeded by cell, sometimes even that taken in by endocytosis/phagocytosis</w:t>
      </w:r>
    </w:p>
    <w:p w:rsidR="00E56213" w:rsidRPr="00825799" w:rsidRDefault="00E56213" w:rsidP="00CB18B8">
      <w:pPr>
        <w:pStyle w:val="NormalWeb"/>
        <w:numPr>
          <w:ilvl w:val="1"/>
          <w:numId w:val="17"/>
        </w:numPr>
        <w:rPr>
          <w:rFonts w:asciiTheme="minorHAnsi" w:hAnsiTheme="minorHAnsi"/>
          <w:sz w:val="21"/>
          <w:szCs w:val="21"/>
        </w:rPr>
      </w:pPr>
      <w:r w:rsidRPr="00825799">
        <w:rPr>
          <w:rFonts w:asciiTheme="minorHAnsi" w:hAnsiTheme="minorHAnsi"/>
          <w:sz w:val="21"/>
          <w:szCs w:val="21"/>
        </w:rPr>
        <w:t>Endocytosis refers to the process by which extracellular materials are taken up by invagination of a segment of the plasma membrane to form a small membrane-bounded vesicle (endosome). In phagocytosis, relatively large particles are enveloped by the plasma membrane and internalized.</w:t>
      </w:r>
    </w:p>
    <w:p w:rsidR="00E56213" w:rsidRPr="00825799" w:rsidRDefault="00E56213" w:rsidP="00CB18B8">
      <w:pPr>
        <w:pStyle w:val="NormalWeb"/>
        <w:numPr>
          <w:ilvl w:val="1"/>
          <w:numId w:val="17"/>
        </w:numPr>
        <w:rPr>
          <w:rFonts w:asciiTheme="minorHAnsi" w:hAnsiTheme="minorHAnsi"/>
          <w:sz w:val="21"/>
          <w:szCs w:val="21"/>
        </w:rPr>
      </w:pPr>
      <w:r w:rsidRPr="00825799">
        <w:rPr>
          <w:rFonts w:asciiTheme="minorHAnsi" w:hAnsiTheme="minorHAnsi"/>
          <w:sz w:val="21"/>
          <w:szCs w:val="21"/>
        </w:rPr>
        <w:lastRenderedPageBreak/>
        <w:t xml:space="preserve">Contain a group of enzymes that degrade polymers into </w:t>
      </w:r>
      <w:r w:rsidRPr="00825799">
        <w:rPr>
          <w:rFonts w:asciiTheme="minorHAnsi" w:hAnsiTheme="minorHAnsi"/>
          <w:sz w:val="21"/>
          <w:szCs w:val="21"/>
          <w:highlight w:val="yellow"/>
        </w:rPr>
        <w:t>monomeric</w:t>
      </w:r>
      <w:r w:rsidRPr="00825799">
        <w:rPr>
          <w:rFonts w:asciiTheme="minorHAnsi" w:hAnsiTheme="minorHAnsi"/>
          <w:sz w:val="21"/>
          <w:szCs w:val="21"/>
        </w:rPr>
        <w:t xml:space="preserve"> subunits (ex. proteases degrade a variety of proteins and peptides, DNA + RNA </w:t>
      </w:r>
      <w:r w:rsidRPr="00825799">
        <w:rPr>
          <w:rFonts w:asciiTheme="minorHAnsi" w:hAnsiTheme="minorHAnsi"/>
          <w:sz w:val="21"/>
          <w:szCs w:val="21"/>
        </w:rPr>
        <w:sym w:font="Wingdings" w:char="F0E0"/>
      </w:r>
      <w:r w:rsidRPr="00825799">
        <w:rPr>
          <w:rFonts w:asciiTheme="minorHAnsi" w:hAnsiTheme="minorHAnsi"/>
          <w:sz w:val="21"/>
          <w:szCs w:val="21"/>
        </w:rPr>
        <w:t xml:space="preserve"> mononucleotide building blocks </w:t>
      </w:r>
    </w:p>
    <w:p w:rsidR="00E56213" w:rsidRPr="00825799" w:rsidRDefault="00E56213" w:rsidP="00CB18B8">
      <w:pPr>
        <w:pStyle w:val="NormalWeb"/>
        <w:numPr>
          <w:ilvl w:val="1"/>
          <w:numId w:val="17"/>
        </w:numPr>
        <w:rPr>
          <w:rFonts w:asciiTheme="minorHAnsi" w:hAnsiTheme="minorHAnsi"/>
          <w:sz w:val="21"/>
          <w:szCs w:val="21"/>
        </w:rPr>
      </w:pPr>
      <w:r w:rsidRPr="00825799">
        <w:rPr>
          <w:rFonts w:asciiTheme="minorHAnsi" w:hAnsiTheme="minorHAnsi"/>
          <w:sz w:val="21"/>
          <w:szCs w:val="21"/>
        </w:rPr>
        <w:t xml:space="preserve">Tay-Sachs disease (inherited, usually showing before age of 1) is caused by a defect in one enzyme catalyzing a step in the lysosomal breakdown of certain glycolipids called gangliosides, which are abundant in nerve cells </w:t>
      </w:r>
      <w:r w:rsidRPr="00825799">
        <w:rPr>
          <w:rFonts w:asciiTheme="minorHAnsi" w:hAnsiTheme="minorHAnsi"/>
          <w:sz w:val="21"/>
          <w:szCs w:val="21"/>
        </w:rPr>
        <w:sym w:font="Wingdings" w:char="F0E0"/>
      </w:r>
      <w:r w:rsidRPr="00825799">
        <w:rPr>
          <w:rFonts w:asciiTheme="minorHAnsi" w:hAnsiTheme="minorHAnsi"/>
          <w:sz w:val="21"/>
          <w:szCs w:val="21"/>
        </w:rPr>
        <w:t xml:space="preserve"> children become demented + blind + Nerve cells from such children are greatly enlarged with swollen lipid-filled lysosomes</w:t>
      </w:r>
    </w:p>
    <w:p w:rsidR="00E56213" w:rsidRPr="00825799" w:rsidRDefault="00CA0BBA" w:rsidP="00CB18B8">
      <w:pPr>
        <w:pStyle w:val="NormalWeb"/>
        <w:numPr>
          <w:ilvl w:val="1"/>
          <w:numId w:val="17"/>
        </w:numPr>
        <w:rPr>
          <w:rFonts w:asciiTheme="minorHAnsi" w:hAnsiTheme="minorHAnsi"/>
          <w:sz w:val="21"/>
          <w:szCs w:val="21"/>
        </w:rPr>
      </w:pPr>
      <w:r w:rsidRPr="00825799">
        <w:rPr>
          <w:rFonts w:asciiTheme="minorHAnsi" w:hAnsiTheme="minorHAnsi"/>
          <w:sz w:val="21"/>
          <w:szCs w:val="21"/>
        </w:rPr>
        <w:t>lysosomal enzymes work most efficiently at acid pH values and collectively are termed acid hydrolases. A hydrogen ion pump and a Cl− channel protein in the lysosomal membrane maintain the pH of the interior at ≈4.8</w:t>
      </w:r>
    </w:p>
    <w:p w:rsidR="00CA0BBA" w:rsidRPr="00825799" w:rsidRDefault="00CA0BBA" w:rsidP="00CB18B8">
      <w:pPr>
        <w:pStyle w:val="NormalWeb"/>
        <w:numPr>
          <w:ilvl w:val="1"/>
          <w:numId w:val="17"/>
        </w:numPr>
        <w:rPr>
          <w:rFonts w:asciiTheme="minorHAnsi" w:hAnsiTheme="minorHAnsi"/>
          <w:sz w:val="21"/>
          <w:szCs w:val="21"/>
        </w:rPr>
      </w:pPr>
      <w:r w:rsidRPr="00825799">
        <w:rPr>
          <w:rFonts w:asciiTheme="minorHAnsi" w:hAnsiTheme="minorHAnsi"/>
          <w:sz w:val="21"/>
          <w:szCs w:val="21"/>
        </w:rPr>
        <w:t xml:space="preserve">The pump hydrolyzes ATP and uses the released free energy to pump H+ ions from the cytosol into the lumen of the lysosome; the Cl− channel allows Cl− ions to enter </w:t>
      </w:r>
      <w:r w:rsidRPr="00825799">
        <w:rPr>
          <w:rFonts w:asciiTheme="minorHAnsi" w:hAnsiTheme="minorHAnsi"/>
          <w:sz w:val="21"/>
          <w:szCs w:val="21"/>
        </w:rPr>
        <w:sym w:font="Wingdings" w:char="F0E0"/>
      </w:r>
      <w:r w:rsidRPr="00825799">
        <w:rPr>
          <w:rFonts w:asciiTheme="minorHAnsi" w:hAnsiTheme="minorHAnsi"/>
          <w:sz w:val="21"/>
          <w:szCs w:val="21"/>
        </w:rPr>
        <w:t xml:space="preserve"> HCl, helps to denature proteins, making them accessible to the action of the lysosomal hydrolases, which themselves are resistant to acid denaturation.</w:t>
      </w:r>
    </w:p>
    <w:p w:rsidR="00CA0BBA" w:rsidRPr="00825799" w:rsidRDefault="00CA0BBA" w:rsidP="00CB18B8">
      <w:pPr>
        <w:pStyle w:val="NormalWeb"/>
        <w:numPr>
          <w:ilvl w:val="1"/>
          <w:numId w:val="17"/>
        </w:numPr>
        <w:rPr>
          <w:rFonts w:asciiTheme="minorHAnsi" w:hAnsiTheme="minorHAnsi"/>
          <w:sz w:val="21"/>
          <w:szCs w:val="21"/>
        </w:rPr>
      </w:pPr>
      <w:r w:rsidRPr="00825799">
        <w:rPr>
          <w:rFonts w:asciiTheme="minorHAnsi" w:hAnsiTheme="minorHAnsi"/>
          <w:sz w:val="21"/>
          <w:szCs w:val="21"/>
        </w:rPr>
        <w:t>Primary lysosomes are roughly spherical and do not contain obvious particulate or membrane debris. Secondary lysosomes, which are larger and irregularly shaped, appear to result from the fusion of primary lysosomes with other membrane organelles; they contain particles or membranes in the process of being digested</w:t>
      </w:r>
    </w:p>
    <w:p w:rsidR="00CA0BBA" w:rsidRPr="00825799" w:rsidRDefault="00CA0BBA" w:rsidP="00CB18B8">
      <w:pPr>
        <w:pStyle w:val="NormalWeb"/>
        <w:numPr>
          <w:ilvl w:val="1"/>
          <w:numId w:val="17"/>
        </w:numPr>
        <w:rPr>
          <w:rFonts w:asciiTheme="minorHAnsi" w:hAnsiTheme="minorHAnsi"/>
          <w:sz w:val="21"/>
          <w:szCs w:val="21"/>
        </w:rPr>
      </w:pPr>
      <w:r w:rsidRPr="00825799">
        <w:rPr>
          <w:rFonts w:asciiTheme="minorHAnsi" w:hAnsiTheme="minorHAnsi"/>
          <w:sz w:val="21"/>
          <w:szCs w:val="21"/>
        </w:rPr>
        <w:t>The process by which an aged organelle is degraded in a lysosome is called autophagy</w:t>
      </w:r>
    </w:p>
    <w:p w:rsidR="00AA5469" w:rsidRPr="00825799" w:rsidRDefault="00AA5469" w:rsidP="00CB18B8">
      <w:pPr>
        <w:pStyle w:val="NormalWeb"/>
        <w:numPr>
          <w:ilvl w:val="0"/>
          <w:numId w:val="17"/>
        </w:numPr>
        <w:rPr>
          <w:rFonts w:asciiTheme="minorHAnsi" w:hAnsiTheme="minorHAnsi"/>
          <w:sz w:val="21"/>
          <w:szCs w:val="21"/>
        </w:rPr>
      </w:pPr>
      <w:r w:rsidRPr="00825799">
        <w:rPr>
          <w:rFonts w:asciiTheme="minorHAnsi" w:hAnsiTheme="minorHAnsi"/>
          <w:sz w:val="21"/>
          <w:szCs w:val="21"/>
        </w:rPr>
        <w:t>The number and size of vacuoles depend on both the type of cell and its stage of development; a single vacuole may occupy as much as 80 percent of a mature plant cell.</w:t>
      </w:r>
    </w:p>
    <w:p w:rsidR="00AA5469" w:rsidRPr="00825799" w:rsidRDefault="00AA5469" w:rsidP="00CB18B8">
      <w:pPr>
        <w:pStyle w:val="NormalWeb"/>
        <w:numPr>
          <w:ilvl w:val="1"/>
          <w:numId w:val="17"/>
        </w:numPr>
        <w:rPr>
          <w:rFonts w:asciiTheme="minorHAnsi" w:hAnsiTheme="minorHAnsi"/>
          <w:sz w:val="21"/>
          <w:szCs w:val="21"/>
        </w:rPr>
      </w:pPr>
      <w:r w:rsidRPr="00825799">
        <w:rPr>
          <w:rFonts w:asciiTheme="minorHAnsi" w:hAnsiTheme="minorHAnsi"/>
          <w:sz w:val="21"/>
          <w:szCs w:val="21"/>
        </w:rPr>
        <w:t>Vacuoles also act as receptacles for waste products and excess salts taken up by the plant and may function similarly to lysosomes in animal cells. acidic pH, maintained by a proton pump and a Cl− channel protein in the vacuole membrane, and contain a battery of degradative enzymes. Similar storage vacuoles are found in green algae and many microorganisms such as yeast.</w:t>
      </w:r>
    </w:p>
    <w:p w:rsidR="00AA5469" w:rsidRPr="00825799" w:rsidRDefault="002C5CCE" w:rsidP="00CB18B8">
      <w:pPr>
        <w:pStyle w:val="NormalWeb"/>
        <w:numPr>
          <w:ilvl w:val="1"/>
          <w:numId w:val="17"/>
        </w:numPr>
        <w:rPr>
          <w:rFonts w:asciiTheme="minorHAnsi" w:hAnsiTheme="minorHAnsi"/>
          <w:sz w:val="21"/>
          <w:szCs w:val="21"/>
        </w:rPr>
      </w:pPr>
      <w:r w:rsidRPr="00825799">
        <w:rPr>
          <w:rFonts w:asciiTheme="minorHAnsi" w:hAnsiTheme="minorHAnsi"/>
          <w:sz w:val="21"/>
          <w:szCs w:val="21"/>
        </w:rPr>
        <w:t>vacuolar membrane is permeable to water but is poorly permeable to the small molecules stored within it. Because the solute concentration is much higher in the vacuole lumen than in the cytosol or extracellular fluids, water tends to move by osmotic flow into vacuoles</w:t>
      </w:r>
    </w:p>
    <w:p w:rsidR="002C5CCE" w:rsidRPr="00825799" w:rsidRDefault="002C5CCE" w:rsidP="00CB18B8">
      <w:pPr>
        <w:pStyle w:val="NormalWeb"/>
        <w:numPr>
          <w:ilvl w:val="1"/>
          <w:numId w:val="17"/>
        </w:numPr>
        <w:rPr>
          <w:rFonts w:asciiTheme="minorHAnsi" w:hAnsiTheme="minorHAnsi"/>
          <w:sz w:val="21"/>
          <w:szCs w:val="21"/>
        </w:rPr>
      </w:pPr>
      <w:r w:rsidRPr="00825799">
        <w:rPr>
          <w:rFonts w:asciiTheme="minorHAnsi" w:hAnsiTheme="minorHAnsi"/>
          <w:sz w:val="21"/>
          <w:szCs w:val="21"/>
        </w:rPr>
        <w:t>creating hydrostatic pressure, or turgor (5-20 atm), inside the cell. This pressure is balanced by the mechanical resistance of the cellulose-containing cell wall that surrounds plant cells</w:t>
      </w:r>
    </w:p>
    <w:p w:rsidR="002C5CCE" w:rsidRPr="00825799" w:rsidRDefault="002C5CCE" w:rsidP="00CB18B8">
      <w:pPr>
        <w:pStyle w:val="NormalWeb"/>
        <w:numPr>
          <w:ilvl w:val="1"/>
          <w:numId w:val="17"/>
        </w:numPr>
        <w:rPr>
          <w:rFonts w:asciiTheme="minorHAnsi" w:hAnsiTheme="minorHAnsi"/>
          <w:sz w:val="21"/>
          <w:szCs w:val="21"/>
        </w:rPr>
      </w:pPr>
      <w:r w:rsidRPr="00825799">
        <w:rPr>
          <w:rFonts w:asciiTheme="minorHAnsi" w:hAnsiTheme="minorHAnsi"/>
          <w:sz w:val="21"/>
          <w:szCs w:val="21"/>
        </w:rPr>
        <w:t>Unlike animal cells, plant cells can elongate extremely rapidly — at rates of 20 – 75 μm/h bc of stretching under pressure of water taken up by vacuole</w:t>
      </w:r>
    </w:p>
    <w:p w:rsidR="002C5CCE" w:rsidRPr="00825799" w:rsidRDefault="00263F1E" w:rsidP="00CB18B8">
      <w:pPr>
        <w:pStyle w:val="NormalWeb"/>
        <w:numPr>
          <w:ilvl w:val="0"/>
          <w:numId w:val="17"/>
        </w:numPr>
        <w:rPr>
          <w:rFonts w:asciiTheme="minorHAnsi" w:hAnsiTheme="minorHAnsi"/>
          <w:sz w:val="21"/>
          <w:szCs w:val="21"/>
        </w:rPr>
      </w:pPr>
      <w:r w:rsidRPr="00825799">
        <w:rPr>
          <w:rFonts w:asciiTheme="minorHAnsi" w:hAnsiTheme="minorHAnsi"/>
          <w:sz w:val="21"/>
          <w:szCs w:val="21"/>
        </w:rPr>
        <w:t>All animal cells (except erythrocytes) and many plant cells contain peroxisomes, a class of small organelles (≈0.2 – 1 μm in diameter) bounded by a single membrane (see Figure 5-25c). (</w:t>
      </w:r>
      <w:proofErr w:type="spellStart"/>
      <w:r w:rsidRPr="00825799">
        <w:rPr>
          <w:rFonts w:asciiTheme="minorHAnsi" w:hAnsiTheme="minorHAnsi"/>
          <w:sz w:val="21"/>
          <w:szCs w:val="21"/>
        </w:rPr>
        <w:t>Glyoxisomes</w:t>
      </w:r>
      <w:proofErr w:type="spellEnd"/>
      <w:r w:rsidRPr="00825799">
        <w:rPr>
          <w:rFonts w:asciiTheme="minorHAnsi" w:hAnsiTheme="minorHAnsi"/>
          <w:sz w:val="21"/>
          <w:szCs w:val="21"/>
        </w:rPr>
        <w:t xml:space="preserve"> are similar organelles found in plant seeds that oxidize stored lipids as a source of carbon and energy for growth, many of the same types of enzymes, ones used to convert fatty acids to glucose precursors.)</w:t>
      </w:r>
    </w:p>
    <w:p w:rsidR="00263F1E" w:rsidRPr="00825799" w:rsidRDefault="00263F1E" w:rsidP="00CB18B8">
      <w:pPr>
        <w:pStyle w:val="NormalWeb"/>
        <w:numPr>
          <w:ilvl w:val="1"/>
          <w:numId w:val="17"/>
        </w:numPr>
        <w:rPr>
          <w:rFonts w:asciiTheme="minorHAnsi" w:hAnsiTheme="minorHAnsi"/>
          <w:sz w:val="21"/>
          <w:szCs w:val="21"/>
        </w:rPr>
      </w:pPr>
      <w:r w:rsidRPr="00825799">
        <w:rPr>
          <w:rFonts w:asciiTheme="minorHAnsi" w:hAnsiTheme="minorHAnsi"/>
          <w:sz w:val="21"/>
          <w:szCs w:val="21"/>
        </w:rPr>
        <w:t>contain several oxidases — enzymes that use molecular oxygen to oxidize organic substances, in the process forming hydrogen peroxide (H2O2), a corrosive substance. Peroxisomes also contain copious amounts of the enzyme catalase, which degrades hydrogen peroxide to yield water and oxygen:</w:t>
      </w:r>
    </w:p>
    <w:p w:rsidR="00263F1E" w:rsidRPr="00825799" w:rsidRDefault="00263F1E" w:rsidP="00CB18B8">
      <w:pPr>
        <w:pStyle w:val="NormalWeb"/>
        <w:numPr>
          <w:ilvl w:val="1"/>
          <w:numId w:val="17"/>
        </w:numPr>
        <w:rPr>
          <w:rFonts w:asciiTheme="minorHAnsi" w:hAnsiTheme="minorHAnsi"/>
          <w:sz w:val="21"/>
          <w:szCs w:val="21"/>
        </w:rPr>
      </w:pPr>
      <w:r w:rsidRPr="00825799">
        <w:rPr>
          <w:rFonts w:asciiTheme="minorHAnsi" w:hAnsiTheme="minorHAnsi"/>
          <w:sz w:val="21"/>
          <w:szCs w:val="21"/>
        </w:rPr>
        <w:t xml:space="preserve">2 H2O2 </w:t>
      </w:r>
      <w:r w:rsidRPr="00825799">
        <w:rPr>
          <w:rFonts w:asciiTheme="minorHAnsi" w:hAnsiTheme="minorHAnsi"/>
          <w:sz w:val="21"/>
          <w:szCs w:val="21"/>
        </w:rPr>
        <w:sym w:font="Wingdings" w:char="F0E0"/>
      </w:r>
      <w:r w:rsidRPr="00825799">
        <w:rPr>
          <w:rFonts w:asciiTheme="minorHAnsi" w:hAnsiTheme="minorHAnsi"/>
          <w:sz w:val="21"/>
          <w:szCs w:val="21"/>
        </w:rPr>
        <w:t xml:space="preserve"> (catalase) 2 H20 + O2</w:t>
      </w:r>
    </w:p>
    <w:p w:rsidR="00263F1E" w:rsidRPr="00825799" w:rsidRDefault="00263F1E" w:rsidP="00CB18B8">
      <w:pPr>
        <w:pStyle w:val="NormalWeb"/>
        <w:numPr>
          <w:ilvl w:val="1"/>
          <w:numId w:val="17"/>
        </w:numPr>
        <w:rPr>
          <w:rFonts w:asciiTheme="minorHAnsi" w:hAnsiTheme="minorHAnsi"/>
          <w:sz w:val="21"/>
          <w:szCs w:val="21"/>
        </w:rPr>
      </w:pPr>
      <w:r w:rsidRPr="00825799">
        <w:rPr>
          <w:rFonts w:asciiTheme="minorHAnsi" w:hAnsiTheme="minorHAnsi"/>
          <w:sz w:val="21"/>
          <w:szCs w:val="21"/>
        </w:rPr>
        <w:t>peroxisomal oxidation of fatty acids yields acetyl groups and is not linked to ATP formation. The energy released during peroxisomal oxidation is converted to heat, and the acetyl groups are transported into the cytosol, where they are used in the synthesis of cholesterol and other metabolites</w:t>
      </w:r>
    </w:p>
    <w:p w:rsidR="00263F1E" w:rsidRPr="00825799" w:rsidRDefault="00263F1E" w:rsidP="00CB18B8">
      <w:pPr>
        <w:pStyle w:val="NormalWeb"/>
        <w:numPr>
          <w:ilvl w:val="1"/>
          <w:numId w:val="17"/>
        </w:numPr>
        <w:rPr>
          <w:rFonts w:asciiTheme="minorHAnsi" w:hAnsiTheme="minorHAnsi"/>
          <w:sz w:val="21"/>
          <w:szCs w:val="21"/>
        </w:rPr>
      </w:pPr>
      <w:r w:rsidRPr="00825799">
        <w:rPr>
          <w:rFonts w:asciiTheme="minorHAnsi" w:hAnsiTheme="minorHAnsi"/>
          <w:sz w:val="21"/>
          <w:szCs w:val="21"/>
        </w:rPr>
        <w:lastRenderedPageBreak/>
        <w:t>Particularly in liver and kidney cells, various toxic molecules that enter the bloodstream also are degraded in peroxisomes, producing harmless products</w:t>
      </w:r>
    </w:p>
    <w:p w:rsidR="00263F1E" w:rsidRPr="00825799" w:rsidRDefault="00263F1E" w:rsidP="00CB18B8">
      <w:pPr>
        <w:pStyle w:val="NormalWeb"/>
        <w:numPr>
          <w:ilvl w:val="1"/>
          <w:numId w:val="17"/>
        </w:numPr>
        <w:rPr>
          <w:rFonts w:asciiTheme="minorHAnsi" w:hAnsiTheme="minorHAnsi"/>
          <w:sz w:val="21"/>
          <w:szCs w:val="21"/>
        </w:rPr>
      </w:pPr>
      <w:r w:rsidRPr="00825799">
        <w:rPr>
          <w:rFonts w:asciiTheme="minorHAnsi" w:hAnsiTheme="minorHAnsi"/>
          <w:sz w:val="21"/>
          <w:szCs w:val="21"/>
        </w:rPr>
        <w:t xml:space="preserve">human genetic disease X-linked </w:t>
      </w:r>
      <w:proofErr w:type="spellStart"/>
      <w:r w:rsidRPr="00825799">
        <w:rPr>
          <w:rFonts w:asciiTheme="minorHAnsi" w:hAnsiTheme="minorHAnsi"/>
          <w:sz w:val="21"/>
          <w:szCs w:val="21"/>
        </w:rPr>
        <w:t>adrenoleukodystrophy</w:t>
      </w:r>
      <w:proofErr w:type="spellEnd"/>
      <w:r w:rsidRPr="00825799">
        <w:rPr>
          <w:rFonts w:asciiTheme="minorHAnsi" w:hAnsiTheme="minorHAnsi"/>
          <w:sz w:val="21"/>
          <w:szCs w:val="21"/>
        </w:rPr>
        <w:t xml:space="preserve"> (ADL), peroxisomal oxidation of very long chain fatty acids is defective. The ADL gene encodes the peroxisomal membrane protein that transports into peroxisomes an enzyme required for oxidation of these fatty acids, unaffected until mid-childhood, when severe neurological disorders appear, followed by death within a few years</w:t>
      </w:r>
    </w:p>
    <w:p w:rsidR="00263F1E" w:rsidRPr="00825799" w:rsidRDefault="00BA21E2" w:rsidP="00CB18B8">
      <w:pPr>
        <w:pStyle w:val="NormalWeb"/>
        <w:numPr>
          <w:ilvl w:val="0"/>
          <w:numId w:val="17"/>
        </w:numPr>
        <w:rPr>
          <w:rFonts w:asciiTheme="minorHAnsi" w:hAnsiTheme="minorHAnsi"/>
          <w:sz w:val="21"/>
          <w:szCs w:val="21"/>
        </w:rPr>
      </w:pPr>
      <w:r w:rsidRPr="00825799">
        <w:rPr>
          <w:rFonts w:asciiTheme="minorHAnsi" w:hAnsiTheme="minorHAnsi"/>
          <w:sz w:val="21"/>
          <w:szCs w:val="21"/>
        </w:rPr>
        <w:t>mitochondria, which occupy up to 25 percent of the volume of the cytoplasm, exceeded in size only by the nucleus, vacuoles, and chloroplasts</w:t>
      </w:r>
    </w:p>
    <w:p w:rsidR="00BA21E2" w:rsidRPr="00825799" w:rsidRDefault="00BA21E2" w:rsidP="00CB18B8">
      <w:pPr>
        <w:pStyle w:val="NormalWeb"/>
        <w:numPr>
          <w:ilvl w:val="1"/>
          <w:numId w:val="17"/>
        </w:numPr>
        <w:rPr>
          <w:rFonts w:asciiTheme="minorHAnsi" w:hAnsiTheme="minorHAnsi"/>
          <w:sz w:val="21"/>
          <w:szCs w:val="21"/>
        </w:rPr>
      </w:pPr>
      <w:r w:rsidRPr="00825799">
        <w:rPr>
          <w:rFonts w:asciiTheme="minorHAnsi" w:hAnsiTheme="minorHAnsi"/>
          <w:sz w:val="21"/>
          <w:szCs w:val="21"/>
        </w:rPr>
        <w:t>outer membrane, composed of about half lipid and half protein, contains proteins that render the membrane permeable to molecules having molecular weights as high as 10,000. In this respect, the outer membrane is similar to the outer membrane of gram-negative bacteria</w:t>
      </w:r>
    </w:p>
    <w:p w:rsidR="00BA21E2" w:rsidRPr="00825799" w:rsidRDefault="00BA21E2" w:rsidP="00CB18B8">
      <w:pPr>
        <w:pStyle w:val="NormalWeb"/>
        <w:numPr>
          <w:ilvl w:val="1"/>
          <w:numId w:val="17"/>
        </w:numPr>
        <w:rPr>
          <w:rFonts w:asciiTheme="minorHAnsi" w:hAnsiTheme="minorHAnsi"/>
          <w:sz w:val="21"/>
          <w:szCs w:val="21"/>
        </w:rPr>
      </w:pPr>
      <w:r w:rsidRPr="00825799">
        <w:rPr>
          <w:rFonts w:asciiTheme="minorHAnsi" w:hAnsiTheme="minorHAnsi"/>
          <w:sz w:val="21"/>
          <w:szCs w:val="21"/>
        </w:rPr>
        <w:t xml:space="preserve">The inner membrane, which is much less permeable, is about 20 percent lipid and 80 percent protein — a higher proportion of protein than occurs in other cellular membranes. The surface area of the inner membrane is greatly increased by a large number of </w:t>
      </w:r>
      <w:proofErr w:type="spellStart"/>
      <w:r w:rsidRPr="00825799">
        <w:rPr>
          <w:rFonts w:asciiTheme="minorHAnsi" w:hAnsiTheme="minorHAnsi"/>
          <w:sz w:val="21"/>
          <w:szCs w:val="21"/>
        </w:rPr>
        <w:t>infoldings</w:t>
      </w:r>
      <w:proofErr w:type="spellEnd"/>
      <w:r w:rsidRPr="00825799">
        <w:rPr>
          <w:rFonts w:asciiTheme="minorHAnsi" w:hAnsiTheme="minorHAnsi"/>
          <w:sz w:val="21"/>
          <w:szCs w:val="21"/>
        </w:rPr>
        <w:t>, or cristae, that protrude into the matrix, or central space.</w:t>
      </w:r>
    </w:p>
    <w:p w:rsidR="00BA21E2" w:rsidRPr="00825799" w:rsidRDefault="00BA21E2" w:rsidP="00CB18B8">
      <w:pPr>
        <w:pStyle w:val="NormalWeb"/>
        <w:numPr>
          <w:ilvl w:val="1"/>
          <w:numId w:val="17"/>
        </w:numPr>
        <w:rPr>
          <w:rFonts w:asciiTheme="minorHAnsi" w:hAnsiTheme="minorHAnsi"/>
          <w:sz w:val="21"/>
          <w:szCs w:val="21"/>
        </w:rPr>
      </w:pPr>
      <w:r w:rsidRPr="00825799">
        <w:rPr>
          <w:rFonts w:asciiTheme="minorHAnsi" w:hAnsiTheme="minorHAnsi"/>
          <w:sz w:val="21"/>
          <w:szCs w:val="21"/>
        </w:rPr>
        <w:t>Separated by intermembrane space</w:t>
      </w:r>
    </w:p>
    <w:p w:rsidR="00BA21E2" w:rsidRPr="00825799" w:rsidRDefault="00BA21E2" w:rsidP="00CB18B8">
      <w:pPr>
        <w:pStyle w:val="NormalWeb"/>
        <w:numPr>
          <w:ilvl w:val="1"/>
          <w:numId w:val="17"/>
        </w:numPr>
        <w:rPr>
          <w:rFonts w:asciiTheme="minorHAnsi" w:hAnsiTheme="minorHAnsi"/>
          <w:sz w:val="21"/>
          <w:szCs w:val="21"/>
        </w:rPr>
      </w:pPr>
      <w:r w:rsidRPr="00825799">
        <w:rPr>
          <w:rFonts w:asciiTheme="minorHAnsi" w:hAnsiTheme="minorHAnsi"/>
          <w:sz w:val="21"/>
          <w:szCs w:val="21"/>
        </w:rPr>
        <w:t>the initial stages of glucose degradation occur in the cytosol, where two ATP molecules per glucose molecule are generated. The terminal stages, including those involving phosphorylation coupled to final oxidation by oxygen, are carried out by enzymes in the mitochondrial matrix and cristae</w:t>
      </w:r>
    </w:p>
    <w:p w:rsidR="00BA21E2" w:rsidRPr="00825799" w:rsidRDefault="00BA21E2" w:rsidP="00CB18B8">
      <w:pPr>
        <w:pStyle w:val="NormalWeb"/>
        <w:numPr>
          <w:ilvl w:val="1"/>
          <w:numId w:val="17"/>
        </w:numPr>
        <w:rPr>
          <w:rFonts w:asciiTheme="minorHAnsi" w:hAnsiTheme="minorHAnsi"/>
          <w:sz w:val="21"/>
          <w:szCs w:val="21"/>
        </w:rPr>
      </w:pPr>
      <w:r w:rsidRPr="00825799">
        <w:rPr>
          <w:rFonts w:asciiTheme="minorHAnsi" w:hAnsiTheme="minorHAnsi"/>
          <w:sz w:val="21"/>
          <w:szCs w:val="21"/>
        </w:rPr>
        <w:t>usually 34 ATP per molecule of glucose but can vary bc energy released in mitochondrial oxidation can be used for other purposes (e.g., heat generation and the transport of molecules into or out of the mitochondrion)</w:t>
      </w:r>
    </w:p>
    <w:p w:rsidR="00BA21E2" w:rsidRPr="00825799" w:rsidRDefault="00BA21E2" w:rsidP="00CB18B8">
      <w:pPr>
        <w:pStyle w:val="NormalWeb"/>
        <w:numPr>
          <w:ilvl w:val="0"/>
          <w:numId w:val="17"/>
        </w:numPr>
        <w:rPr>
          <w:rFonts w:asciiTheme="minorHAnsi" w:hAnsiTheme="minorHAnsi"/>
          <w:sz w:val="21"/>
          <w:szCs w:val="21"/>
        </w:rPr>
      </w:pPr>
      <w:r w:rsidRPr="00825799">
        <w:rPr>
          <w:rFonts w:asciiTheme="minorHAnsi" w:hAnsiTheme="minorHAnsi"/>
          <w:sz w:val="21"/>
          <w:szCs w:val="21"/>
        </w:rPr>
        <w:t>chloroplasts are the largest and most characteristic organelles in the cells of plants and green algae. They can be as long as 10 μm and are typically 0.5 – 2 μm thick, but they vary in size and shape in different cells, especially among the algae</w:t>
      </w:r>
    </w:p>
    <w:p w:rsidR="00BA21E2" w:rsidRPr="00825799" w:rsidRDefault="00BA21E2" w:rsidP="00CB18B8">
      <w:pPr>
        <w:pStyle w:val="NormalWeb"/>
        <w:numPr>
          <w:ilvl w:val="1"/>
          <w:numId w:val="17"/>
        </w:numPr>
        <w:rPr>
          <w:rFonts w:asciiTheme="minorHAnsi" w:hAnsiTheme="minorHAnsi"/>
          <w:sz w:val="21"/>
          <w:szCs w:val="21"/>
        </w:rPr>
      </w:pPr>
      <w:r w:rsidRPr="00825799">
        <w:rPr>
          <w:rFonts w:asciiTheme="minorHAnsi" w:hAnsiTheme="minorHAnsi"/>
          <w:sz w:val="21"/>
          <w:szCs w:val="21"/>
        </w:rPr>
        <w:t>Inner + outer membrane, extensive internal system of interconnected membrane-limited sacs called thylakoids, which are flattened to form disks; these often are grouped in stacks called grana and embedded in a matrix, the stroma</w:t>
      </w:r>
    </w:p>
    <w:p w:rsidR="00BA21E2" w:rsidRPr="00825799" w:rsidRDefault="00BA21E2" w:rsidP="00CB18B8">
      <w:pPr>
        <w:pStyle w:val="NormalWeb"/>
        <w:numPr>
          <w:ilvl w:val="1"/>
          <w:numId w:val="17"/>
        </w:numPr>
        <w:rPr>
          <w:rFonts w:asciiTheme="minorHAnsi" w:hAnsiTheme="minorHAnsi"/>
          <w:sz w:val="21"/>
          <w:szCs w:val="21"/>
        </w:rPr>
      </w:pPr>
      <w:r w:rsidRPr="00825799">
        <w:rPr>
          <w:rFonts w:asciiTheme="minorHAnsi" w:hAnsiTheme="minorHAnsi"/>
          <w:sz w:val="21"/>
          <w:szCs w:val="21"/>
        </w:rPr>
        <w:t xml:space="preserve">Green + other pigments that absorb light for photosynthesis </w:t>
      </w:r>
    </w:p>
    <w:p w:rsidR="00BA21E2" w:rsidRPr="00825799" w:rsidRDefault="00BA21E2" w:rsidP="00CB18B8">
      <w:pPr>
        <w:pStyle w:val="NormalWeb"/>
        <w:numPr>
          <w:ilvl w:val="1"/>
          <w:numId w:val="17"/>
        </w:numPr>
        <w:rPr>
          <w:rFonts w:asciiTheme="minorHAnsi" w:hAnsiTheme="minorHAnsi"/>
          <w:sz w:val="21"/>
          <w:szCs w:val="21"/>
        </w:rPr>
      </w:pPr>
      <w:r w:rsidRPr="00825799">
        <w:rPr>
          <w:rFonts w:asciiTheme="minorHAnsi" w:hAnsiTheme="minorHAnsi"/>
          <w:sz w:val="21"/>
          <w:szCs w:val="21"/>
        </w:rPr>
        <w:t>Part of this ATP is used by enzymes located in the stroma to convert CO2 into three-carbon intermediates; these are then exported to the cytosol and converted to sugars.</w:t>
      </w:r>
    </w:p>
    <w:p w:rsidR="00BA21E2" w:rsidRPr="00825799" w:rsidRDefault="00BA21E2" w:rsidP="00CB18B8">
      <w:pPr>
        <w:pStyle w:val="NormalWeb"/>
        <w:numPr>
          <w:ilvl w:val="1"/>
          <w:numId w:val="17"/>
        </w:numPr>
        <w:rPr>
          <w:rFonts w:asciiTheme="minorHAnsi" w:hAnsiTheme="minorHAnsi"/>
          <w:sz w:val="21"/>
          <w:szCs w:val="21"/>
        </w:rPr>
      </w:pPr>
      <w:r w:rsidRPr="00825799">
        <w:rPr>
          <w:rFonts w:asciiTheme="minorHAnsi" w:hAnsiTheme="minorHAnsi"/>
          <w:sz w:val="21"/>
          <w:szCs w:val="21"/>
        </w:rPr>
        <w:t xml:space="preserve">Chloroplasts + mitochondria similar, </w:t>
      </w:r>
      <w:r w:rsidR="00BB3CBB" w:rsidRPr="00825799">
        <w:rPr>
          <w:rFonts w:asciiTheme="minorHAnsi" w:hAnsiTheme="minorHAnsi"/>
          <w:sz w:val="21"/>
          <w:szCs w:val="21"/>
        </w:rPr>
        <w:t>both</w:t>
      </w:r>
      <w:r w:rsidRPr="00825799">
        <w:rPr>
          <w:rFonts w:asciiTheme="minorHAnsi" w:hAnsiTheme="minorHAnsi"/>
          <w:sz w:val="21"/>
          <w:szCs w:val="21"/>
        </w:rPr>
        <w:t xml:space="preserve"> often migrate from place to place within cells and also contain their own DNA, which encodes some of the key organellar proteins, their own DNA is synthesized in their own ribosomes, rest in cytosol</w:t>
      </w:r>
    </w:p>
    <w:p w:rsidR="00BA21E2" w:rsidRPr="00825799" w:rsidRDefault="00BB3CBB" w:rsidP="00CB18B8">
      <w:pPr>
        <w:pStyle w:val="NormalWeb"/>
        <w:numPr>
          <w:ilvl w:val="0"/>
          <w:numId w:val="17"/>
        </w:numPr>
        <w:rPr>
          <w:rFonts w:asciiTheme="minorHAnsi" w:hAnsiTheme="minorHAnsi"/>
          <w:sz w:val="21"/>
          <w:szCs w:val="21"/>
        </w:rPr>
      </w:pPr>
      <w:r w:rsidRPr="00825799">
        <w:rPr>
          <w:rFonts w:asciiTheme="minorHAnsi" w:hAnsiTheme="minorHAnsi"/>
          <w:sz w:val="21"/>
          <w:szCs w:val="21"/>
        </w:rPr>
        <w:t>largest membrane in a eukaryotic cell encloses the endoplasmic reticulum (ER) — a compartment comprising a network of interconnected, closed, membrane-bounded vesicles</w:t>
      </w:r>
    </w:p>
    <w:p w:rsidR="00BB3CBB" w:rsidRPr="00825799" w:rsidRDefault="00BB3CBB" w:rsidP="00CB18B8">
      <w:pPr>
        <w:pStyle w:val="NormalWeb"/>
        <w:numPr>
          <w:ilvl w:val="1"/>
          <w:numId w:val="17"/>
        </w:numPr>
        <w:rPr>
          <w:rFonts w:asciiTheme="minorHAnsi" w:hAnsiTheme="minorHAnsi"/>
          <w:sz w:val="21"/>
          <w:szCs w:val="21"/>
        </w:rPr>
      </w:pPr>
      <w:r w:rsidRPr="00825799">
        <w:rPr>
          <w:rFonts w:asciiTheme="minorHAnsi" w:hAnsiTheme="minorHAnsi"/>
          <w:sz w:val="21"/>
          <w:szCs w:val="21"/>
        </w:rPr>
        <w:t>smooth endoplasmic reticulum is smooth because it lacks ribosomes; regions of the rough endoplasmic reticulum are studded with ribosomes</w:t>
      </w:r>
    </w:p>
    <w:p w:rsidR="00BB3CBB" w:rsidRPr="00825799" w:rsidRDefault="00BB3CBB" w:rsidP="00CB18B8">
      <w:pPr>
        <w:pStyle w:val="NormalWeb"/>
        <w:numPr>
          <w:ilvl w:val="1"/>
          <w:numId w:val="17"/>
        </w:numPr>
        <w:rPr>
          <w:rFonts w:asciiTheme="minorHAnsi" w:hAnsiTheme="minorHAnsi"/>
          <w:sz w:val="21"/>
          <w:szCs w:val="21"/>
        </w:rPr>
      </w:pPr>
      <w:r w:rsidRPr="00825799">
        <w:rPr>
          <w:rFonts w:asciiTheme="minorHAnsi" w:hAnsiTheme="minorHAnsi"/>
          <w:sz w:val="21"/>
          <w:szCs w:val="21"/>
        </w:rPr>
        <w:t>SER: synthesis of fatty acids and phospholipids, abundant in hepatocytes, Enzymes in the smooth ER of the liver modify or detoxify hydrophobic chemicals such as pesticides and carcinogens by chemically converting them into more water-soluble, conjugated products that can be secreted from the body.</w:t>
      </w:r>
    </w:p>
    <w:p w:rsidR="00BB3CBB" w:rsidRPr="00825799" w:rsidRDefault="00BB3CBB" w:rsidP="00CB18B8">
      <w:pPr>
        <w:pStyle w:val="NormalWeb"/>
        <w:numPr>
          <w:ilvl w:val="1"/>
          <w:numId w:val="17"/>
        </w:numPr>
        <w:rPr>
          <w:rFonts w:asciiTheme="minorHAnsi" w:hAnsiTheme="minorHAnsi"/>
          <w:sz w:val="21"/>
          <w:szCs w:val="21"/>
        </w:rPr>
      </w:pPr>
      <w:r w:rsidRPr="00825799">
        <w:rPr>
          <w:rFonts w:asciiTheme="minorHAnsi" w:hAnsiTheme="minorHAnsi"/>
          <w:sz w:val="21"/>
          <w:szCs w:val="21"/>
        </w:rPr>
        <w:t>RER: Ribosomes bound to the rough ER synthesize</w:t>
      </w:r>
      <w:r w:rsidR="000C594C" w:rsidRPr="00825799">
        <w:rPr>
          <w:sz w:val="21"/>
          <w:szCs w:val="21"/>
        </w:rPr>
        <w:t xml:space="preserve"> </w:t>
      </w:r>
      <w:r w:rsidR="000C594C" w:rsidRPr="00825799">
        <w:rPr>
          <w:rFonts w:asciiTheme="minorHAnsi" w:hAnsiTheme="minorHAnsi"/>
          <w:sz w:val="21"/>
          <w:szCs w:val="21"/>
        </w:rPr>
        <w:t>plasma-membrane proteins and proteins of the extracellular matrix</w:t>
      </w:r>
      <w:r w:rsidRPr="00825799">
        <w:rPr>
          <w:rFonts w:asciiTheme="minorHAnsi" w:hAnsiTheme="minorHAnsi"/>
          <w:sz w:val="21"/>
          <w:szCs w:val="21"/>
        </w:rPr>
        <w:t xml:space="preserve">, bound to the rough ER by the nascent polypeptide chain of the protein, The newly made secretory proteins accumulate in the lumen (inner cavity) of the rough ER before being transported to their next destination, </w:t>
      </w:r>
      <w:r w:rsidR="000C594C" w:rsidRPr="00825799">
        <w:rPr>
          <w:rFonts w:asciiTheme="minorHAnsi" w:hAnsiTheme="minorHAnsi"/>
          <w:sz w:val="21"/>
          <w:szCs w:val="21"/>
        </w:rPr>
        <w:t xml:space="preserve">abundant in </w:t>
      </w:r>
      <w:r w:rsidR="000C594C" w:rsidRPr="00825799">
        <w:rPr>
          <w:rFonts w:asciiTheme="minorHAnsi" w:hAnsiTheme="minorHAnsi"/>
          <w:sz w:val="21"/>
          <w:szCs w:val="21"/>
        </w:rPr>
        <w:lastRenderedPageBreak/>
        <w:t xml:space="preserve">cells specialized to secrete proteins (plasma cells </w:t>
      </w:r>
      <w:r w:rsidR="000C594C" w:rsidRPr="00825799">
        <w:rPr>
          <w:rFonts w:asciiTheme="minorHAnsi" w:hAnsiTheme="minorHAnsi"/>
          <w:sz w:val="21"/>
          <w:szCs w:val="21"/>
        </w:rPr>
        <w:sym w:font="Wingdings" w:char="F0E0"/>
      </w:r>
      <w:r w:rsidR="000C594C" w:rsidRPr="00825799">
        <w:rPr>
          <w:rFonts w:asciiTheme="minorHAnsi" w:hAnsiTheme="minorHAnsi"/>
          <w:sz w:val="21"/>
          <w:szCs w:val="21"/>
        </w:rPr>
        <w:t xml:space="preserve"> antibodies, pancreatic acinar cells </w:t>
      </w:r>
      <w:r w:rsidR="000C594C" w:rsidRPr="00825799">
        <w:rPr>
          <w:rFonts w:asciiTheme="minorHAnsi" w:hAnsiTheme="minorHAnsi"/>
          <w:sz w:val="21"/>
          <w:szCs w:val="21"/>
        </w:rPr>
        <w:sym w:font="Wingdings" w:char="F0E0"/>
      </w:r>
      <w:r w:rsidR="000C594C" w:rsidRPr="00825799">
        <w:rPr>
          <w:rFonts w:asciiTheme="minorHAnsi" w:hAnsiTheme="minorHAnsi"/>
          <w:sz w:val="21"/>
          <w:szCs w:val="21"/>
        </w:rPr>
        <w:t xml:space="preserve"> digestive enzymes), cytosol is filled with RER</w:t>
      </w:r>
    </w:p>
    <w:p w:rsidR="006D537A" w:rsidRPr="00825799" w:rsidRDefault="004B2215" w:rsidP="00CB18B8">
      <w:pPr>
        <w:pStyle w:val="NormalWeb"/>
        <w:numPr>
          <w:ilvl w:val="0"/>
          <w:numId w:val="17"/>
        </w:numPr>
        <w:rPr>
          <w:rFonts w:asciiTheme="minorHAnsi" w:hAnsiTheme="minorHAnsi"/>
          <w:sz w:val="21"/>
          <w:szCs w:val="21"/>
        </w:rPr>
      </w:pPr>
      <w:r w:rsidRPr="00825799">
        <w:rPr>
          <w:rFonts w:asciiTheme="minorHAnsi" w:hAnsiTheme="minorHAnsi"/>
          <w:sz w:val="21"/>
          <w:szCs w:val="21"/>
        </w:rPr>
        <w:t>Proteins synthesized in RER leave in membrane-bounded transport vesicles, carry the proteins to the luminal cavity of another membrane-limited organelle, the Golgi complex, a series of flattened sacs located near the nucleus in many cells</w:t>
      </w:r>
    </w:p>
    <w:p w:rsidR="004B2215" w:rsidRPr="00825799" w:rsidRDefault="004B2215" w:rsidP="00CB18B8">
      <w:pPr>
        <w:pStyle w:val="NormalWeb"/>
        <w:numPr>
          <w:ilvl w:val="1"/>
          <w:numId w:val="17"/>
        </w:numPr>
        <w:rPr>
          <w:rFonts w:asciiTheme="minorHAnsi" w:hAnsiTheme="minorHAnsi"/>
          <w:sz w:val="21"/>
          <w:szCs w:val="21"/>
        </w:rPr>
      </w:pPr>
      <w:r w:rsidRPr="00825799">
        <w:rPr>
          <w:rFonts w:asciiTheme="minorHAnsi" w:hAnsiTheme="minorHAnsi"/>
          <w:sz w:val="21"/>
          <w:szCs w:val="21"/>
        </w:rPr>
        <w:t>series of flattened membrane vesicles or sacs, surrounded by a number of more or less spherical membrane vesicles. The stack of flattened Golgi sacs has three defined regions — the cis, the medial, and the trans. Transfer vesicles from the rough ER fuse with the cis region of the Golgi complex, where they deposit their proteins, progress from the cis to the medial to the trans region. Within each region are different enzymes that modify secretory and membrane proteins differently, depending on their structures and their final destinations</w:t>
      </w:r>
    </w:p>
    <w:p w:rsidR="00711558" w:rsidRPr="00B909AE" w:rsidRDefault="00B26708" w:rsidP="00CB18B8">
      <w:pPr>
        <w:pStyle w:val="NormalWeb"/>
        <w:numPr>
          <w:ilvl w:val="1"/>
          <w:numId w:val="17"/>
        </w:numPr>
        <w:rPr>
          <w:rFonts w:asciiTheme="minorHAnsi" w:hAnsiTheme="minorHAnsi"/>
          <w:sz w:val="21"/>
          <w:szCs w:val="21"/>
        </w:rPr>
      </w:pPr>
      <w:r w:rsidRPr="00825799">
        <w:rPr>
          <w:rFonts w:asciiTheme="minorHAnsi" w:hAnsiTheme="minorHAnsi"/>
          <w:sz w:val="21"/>
          <w:szCs w:val="21"/>
        </w:rPr>
        <w:t xml:space="preserve">after modified by Golgi sacs proteins go into transport vesicles, which seem to bud off the trans side of the Golgi complex, some of these vesicles called coated vesicles, are surrounded by an outer </w:t>
      </w:r>
      <w:r w:rsidR="007B77A7" w:rsidRPr="00825799">
        <w:rPr>
          <w:rFonts w:asciiTheme="minorHAnsi" w:hAnsiTheme="minorHAnsi"/>
          <w:sz w:val="21"/>
          <w:szCs w:val="21"/>
        </w:rPr>
        <w:t xml:space="preserve">protein cage composed </w:t>
      </w:r>
      <w:r w:rsidRPr="00825799">
        <w:rPr>
          <w:rFonts w:asciiTheme="minorHAnsi" w:hAnsiTheme="minorHAnsi"/>
          <w:sz w:val="21"/>
          <w:szCs w:val="21"/>
        </w:rPr>
        <w:t>fibrous protein</w:t>
      </w:r>
      <w:r w:rsidR="007B77A7" w:rsidRPr="00825799">
        <w:rPr>
          <w:rFonts w:asciiTheme="minorHAnsi" w:hAnsiTheme="minorHAnsi"/>
          <w:sz w:val="21"/>
          <w:szCs w:val="21"/>
        </w:rPr>
        <w:t xml:space="preserve"> </w:t>
      </w:r>
      <w:r w:rsidR="007B77A7" w:rsidRPr="00825799">
        <w:rPr>
          <w:rFonts w:asciiTheme="minorHAnsi" w:hAnsiTheme="minorHAnsi"/>
          <w:sz w:val="21"/>
          <w:szCs w:val="21"/>
          <w:highlight w:val="yellow"/>
        </w:rPr>
        <w:t>clathrin</w:t>
      </w:r>
      <w:r w:rsidR="007B77A7" w:rsidRPr="00825799">
        <w:rPr>
          <w:noProof/>
          <w:sz w:val="21"/>
          <w:szCs w:val="21"/>
        </w:rPr>
        <w:drawing>
          <wp:inline distT="0" distB="0" distL="0" distR="0" wp14:anchorId="6B21A743" wp14:editId="051AA3CA">
            <wp:extent cx="2667000" cy="2549237"/>
            <wp:effectExtent l="0" t="0" r="0" b="3810"/>
            <wp:docPr id="11" name="Picture 11" descr="Figure 5-49. Three-dimensional model of the Golgi complex built by analyzing micrographs of serial sections through a secretory c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ure 5-49. Three-dimensional model of the Golgi complex built by analyzing micrographs of serial sections through a secretory cel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86982" cy="2568337"/>
                    </a:xfrm>
                    <a:prstGeom prst="rect">
                      <a:avLst/>
                    </a:prstGeom>
                    <a:noFill/>
                    <a:ln>
                      <a:noFill/>
                    </a:ln>
                  </pic:spPr>
                </pic:pic>
              </a:graphicData>
            </a:graphic>
          </wp:inline>
        </w:drawing>
      </w:r>
    </w:p>
    <w:p w:rsidR="00B26708" w:rsidRPr="00825799" w:rsidRDefault="005F4056" w:rsidP="00CB18B8">
      <w:pPr>
        <w:pStyle w:val="NormalWeb"/>
        <w:numPr>
          <w:ilvl w:val="0"/>
          <w:numId w:val="17"/>
        </w:numPr>
        <w:rPr>
          <w:rFonts w:asciiTheme="minorHAnsi" w:hAnsiTheme="minorHAnsi"/>
          <w:sz w:val="21"/>
          <w:szCs w:val="21"/>
        </w:rPr>
      </w:pPr>
      <w:r w:rsidRPr="00825799">
        <w:rPr>
          <w:rFonts w:asciiTheme="minorHAnsi" w:hAnsiTheme="minorHAnsi"/>
          <w:sz w:val="21"/>
          <w:szCs w:val="21"/>
        </w:rPr>
        <w:t>nucleus, the largest organelle in eukaryotic cells, is surrounded by two membranes, each one a phospholipid bilayer containing many different types of proteins. The inner nuclear membrane defines the nucleus itself. In many cells, the outer nuclear membrane is continuous with the rough endoplasmic reticulum, and the space between the inner and outer nuclear membranes is continuous with the lumen of the rough endoplasmic reticulum</w:t>
      </w:r>
    </w:p>
    <w:p w:rsidR="005F4056" w:rsidRPr="00825799" w:rsidRDefault="005F4056" w:rsidP="00CB18B8">
      <w:pPr>
        <w:pStyle w:val="NormalWeb"/>
        <w:numPr>
          <w:ilvl w:val="1"/>
          <w:numId w:val="17"/>
        </w:numPr>
        <w:rPr>
          <w:rFonts w:asciiTheme="minorHAnsi" w:hAnsiTheme="minorHAnsi"/>
          <w:sz w:val="21"/>
          <w:szCs w:val="21"/>
        </w:rPr>
      </w:pPr>
      <w:r w:rsidRPr="00825799">
        <w:rPr>
          <w:rFonts w:asciiTheme="minorHAnsi" w:hAnsiTheme="minorHAnsi"/>
          <w:sz w:val="21"/>
          <w:szCs w:val="21"/>
        </w:rPr>
        <w:t>Nuclear pores – Constructed of a specific set of membrane proteins, these ring like pores function as channels that regulate the movement of material between the nucleus and the cytosol</w:t>
      </w:r>
    </w:p>
    <w:p w:rsidR="005F4056" w:rsidRPr="00825799" w:rsidRDefault="005F4056" w:rsidP="00CB18B8">
      <w:pPr>
        <w:pStyle w:val="NormalWeb"/>
        <w:numPr>
          <w:ilvl w:val="1"/>
          <w:numId w:val="17"/>
        </w:numPr>
        <w:rPr>
          <w:rFonts w:asciiTheme="minorHAnsi" w:hAnsiTheme="minorHAnsi"/>
          <w:sz w:val="21"/>
          <w:szCs w:val="21"/>
        </w:rPr>
      </w:pPr>
      <w:r w:rsidRPr="00825799">
        <w:rPr>
          <w:rFonts w:asciiTheme="minorHAnsi" w:hAnsiTheme="minorHAnsi"/>
          <w:sz w:val="21"/>
          <w:szCs w:val="21"/>
        </w:rPr>
        <w:t xml:space="preserve">DNA + RNA exported through nuclear pores to the cytoplasm for use in protein synthesis. </w:t>
      </w:r>
      <w:r w:rsidRPr="00825799">
        <w:rPr>
          <w:rFonts w:asciiTheme="minorHAnsi" w:hAnsiTheme="minorHAnsi"/>
          <w:sz w:val="21"/>
          <w:szCs w:val="21"/>
          <w:highlight w:val="yellow"/>
        </w:rPr>
        <w:t>In mature erythrocytes from nonmammalian vertebrates and other types of “resting” cells, the nucleus is inactive or dormant and minimal synthesis of DNA and RNA takes place</w:t>
      </w:r>
      <w:r w:rsidRPr="00825799">
        <w:rPr>
          <w:rFonts w:asciiTheme="minorHAnsi" w:hAnsiTheme="minorHAnsi"/>
          <w:sz w:val="21"/>
          <w:szCs w:val="21"/>
        </w:rPr>
        <w:t xml:space="preserve"> </w:t>
      </w:r>
    </w:p>
    <w:p w:rsidR="005F4056" w:rsidRPr="00825799" w:rsidRDefault="005F4056" w:rsidP="00CB18B8">
      <w:pPr>
        <w:pStyle w:val="NormalWeb"/>
        <w:numPr>
          <w:ilvl w:val="1"/>
          <w:numId w:val="17"/>
        </w:numPr>
        <w:rPr>
          <w:rFonts w:asciiTheme="minorHAnsi" w:hAnsiTheme="minorHAnsi"/>
          <w:sz w:val="21"/>
          <w:szCs w:val="21"/>
        </w:rPr>
      </w:pPr>
      <w:r w:rsidRPr="00825799">
        <w:rPr>
          <w:rFonts w:asciiTheme="minorHAnsi" w:hAnsiTheme="minorHAnsi"/>
          <w:sz w:val="21"/>
          <w:szCs w:val="21"/>
        </w:rPr>
        <w:t>In a nucleus that is not dividing, the chromosomes are dispersed and not thick enough to be observed in the light microscope. Only during cell division are chromosomes visible by light microscopy, but you can see nucleolus</w:t>
      </w:r>
    </w:p>
    <w:p w:rsidR="005F4056" w:rsidRPr="00825799" w:rsidRDefault="005F4056" w:rsidP="00CB18B8">
      <w:pPr>
        <w:pStyle w:val="NormalWeb"/>
        <w:numPr>
          <w:ilvl w:val="1"/>
          <w:numId w:val="17"/>
        </w:numPr>
        <w:rPr>
          <w:rFonts w:asciiTheme="minorHAnsi" w:hAnsiTheme="minorHAnsi"/>
          <w:sz w:val="21"/>
          <w:szCs w:val="21"/>
        </w:rPr>
      </w:pPr>
      <w:r w:rsidRPr="00825799">
        <w:rPr>
          <w:rFonts w:asciiTheme="minorHAnsi" w:hAnsiTheme="minorHAnsi"/>
          <w:sz w:val="21"/>
          <w:szCs w:val="21"/>
        </w:rPr>
        <w:t>Ribosomal RNA is synthesized in nucleus and enters cytosol through nuclear pores</w:t>
      </w:r>
    </w:p>
    <w:p w:rsidR="005F4056" w:rsidRPr="00825799" w:rsidRDefault="005F4056" w:rsidP="00CB18B8">
      <w:pPr>
        <w:pStyle w:val="NormalWeb"/>
        <w:numPr>
          <w:ilvl w:val="1"/>
          <w:numId w:val="17"/>
        </w:numPr>
        <w:rPr>
          <w:rFonts w:asciiTheme="minorHAnsi" w:hAnsiTheme="minorHAnsi"/>
          <w:sz w:val="21"/>
          <w:szCs w:val="21"/>
        </w:rPr>
      </w:pPr>
      <w:r w:rsidRPr="00825799">
        <w:rPr>
          <w:rFonts w:asciiTheme="minorHAnsi" w:hAnsiTheme="minorHAnsi"/>
          <w:sz w:val="21"/>
          <w:szCs w:val="21"/>
        </w:rPr>
        <w:t xml:space="preserve">nonnucleolar regions of the nucleus, called the nucleoplasm, can be seen to have areas of high DNA concentration, often closely associated with the nuclear membrane. </w:t>
      </w:r>
      <w:r w:rsidRPr="00825799">
        <w:rPr>
          <w:rFonts w:asciiTheme="minorHAnsi" w:hAnsiTheme="minorHAnsi"/>
          <w:sz w:val="21"/>
          <w:szCs w:val="21"/>
        </w:rPr>
        <w:lastRenderedPageBreak/>
        <w:t>Fibrous proteins called lamins form a two-dimensional network along the inner surface of the inner membrane, giving it shape and apparently binding DNA to it</w:t>
      </w:r>
    </w:p>
    <w:p w:rsidR="005F4056" w:rsidRPr="00825799" w:rsidRDefault="005F4056" w:rsidP="00CB18B8">
      <w:pPr>
        <w:pStyle w:val="NormalWeb"/>
        <w:numPr>
          <w:ilvl w:val="0"/>
          <w:numId w:val="17"/>
        </w:numPr>
        <w:rPr>
          <w:rFonts w:asciiTheme="minorHAnsi" w:hAnsiTheme="minorHAnsi"/>
          <w:sz w:val="21"/>
          <w:szCs w:val="21"/>
        </w:rPr>
      </w:pPr>
      <w:r w:rsidRPr="00825799">
        <w:rPr>
          <w:rFonts w:asciiTheme="minorHAnsi" w:hAnsiTheme="minorHAnsi"/>
          <w:sz w:val="21"/>
          <w:szCs w:val="21"/>
        </w:rPr>
        <w:t xml:space="preserve"> </w:t>
      </w:r>
      <w:r w:rsidR="005B4E68" w:rsidRPr="00825799">
        <w:rPr>
          <w:rFonts w:asciiTheme="minorHAnsi" w:hAnsiTheme="minorHAnsi"/>
          <w:sz w:val="21"/>
          <w:szCs w:val="21"/>
        </w:rPr>
        <w:t>Because sections for standard electron microscopy must be thinner than 0.1 μm, fibers in the cytosol, which may be several microns in length, appear as long elements only in sections that by chance happen to be in the plane of the fiber bundles</w:t>
      </w:r>
    </w:p>
    <w:p w:rsidR="005B4E68" w:rsidRPr="00825799" w:rsidRDefault="005B4E68" w:rsidP="00CB18B8">
      <w:pPr>
        <w:pStyle w:val="NormalWeb"/>
        <w:numPr>
          <w:ilvl w:val="1"/>
          <w:numId w:val="17"/>
        </w:numPr>
        <w:rPr>
          <w:rFonts w:asciiTheme="minorHAnsi" w:hAnsiTheme="minorHAnsi"/>
          <w:sz w:val="21"/>
          <w:szCs w:val="21"/>
        </w:rPr>
      </w:pPr>
      <w:r w:rsidRPr="00825799">
        <w:rPr>
          <w:rFonts w:asciiTheme="minorHAnsi" w:hAnsiTheme="minorHAnsi"/>
          <w:sz w:val="21"/>
          <w:szCs w:val="21"/>
        </w:rPr>
        <w:t xml:space="preserve">sections up to 1 μm thick can be viewed in high-voltage electron microscopes instead of </w:t>
      </w:r>
      <w:r w:rsidRPr="00825799">
        <w:rPr>
          <w:rFonts w:asciiTheme="minorHAnsi" w:hAnsiTheme="minorHAnsi"/>
          <w:sz w:val="21"/>
          <w:szCs w:val="21"/>
          <w:highlight w:val="yellow"/>
        </w:rPr>
        <w:t>using serial sectioning where fiber from one image into the next to reconstruct 3D</w:t>
      </w:r>
      <w:r w:rsidRPr="00825799">
        <w:rPr>
          <w:rFonts w:asciiTheme="minorHAnsi" w:hAnsiTheme="minorHAnsi"/>
          <w:sz w:val="21"/>
          <w:szCs w:val="21"/>
        </w:rPr>
        <w:t xml:space="preserve"> </w:t>
      </w:r>
    </w:p>
    <w:p w:rsidR="005B4E68" w:rsidRPr="00825799" w:rsidRDefault="005B4E68" w:rsidP="00CB18B8">
      <w:pPr>
        <w:pStyle w:val="NormalWeb"/>
        <w:numPr>
          <w:ilvl w:val="1"/>
          <w:numId w:val="17"/>
        </w:numPr>
        <w:rPr>
          <w:rFonts w:asciiTheme="minorHAnsi" w:hAnsiTheme="minorHAnsi"/>
          <w:sz w:val="21"/>
          <w:szCs w:val="21"/>
        </w:rPr>
      </w:pPr>
      <w:r w:rsidRPr="00825799">
        <w:rPr>
          <w:rFonts w:asciiTheme="minorHAnsi" w:hAnsiTheme="minorHAnsi"/>
          <w:sz w:val="21"/>
          <w:szCs w:val="21"/>
        </w:rPr>
        <w:t>extensive network of microfilaments, microtubules, and intermediate filaments</w:t>
      </w:r>
      <w:r w:rsidR="0088457C" w:rsidRPr="00825799">
        <w:rPr>
          <w:rFonts w:asciiTheme="minorHAnsi" w:hAnsiTheme="minorHAnsi"/>
          <w:sz w:val="21"/>
          <w:szCs w:val="21"/>
        </w:rPr>
        <w:t xml:space="preserve"> criss crossed in </w:t>
      </w:r>
      <w:r w:rsidRPr="00825799">
        <w:rPr>
          <w:rFonts w:asciiTheme="minorHAnsi" w:hAnsiTheme="minorHAnsi"/>
          <w:sz w:val="21"/>
          <w:szCs w:val="21"/>
        </w:rPr>
        <w:t>patterns so different fibers can contact each other at many points</w:t>
      </w:r>
    </w:p>
    <w:p w:rsidR="00FC1CBE" w:rsidRPr="00825799" w:rsidRDefault="00FC1CBE" w:rsidP="00CB18B8">
      <w:pPr>
        <w:pStyle w:val="NormalWeb"/>
        <w:numPr>
          <w:ilvl w:val="1"/>
          <w:numId w:val="17"/>
        </w:numPr>
        <w:rPr>
          <w:rFonts w:asciiTheme="minorHAnsi" w:hAnsiTheme="minorHAnsi"/>
          <w:sz w:val="21"/>
          <w:szCs w:val="21"/>
        </w:rPr>
      </w:pPr>
      <w:r w:rsidRPr="00825799">
        <w:rPr>
          <w:rFonts w:asciiTheme="minorHAnsi" w:hAnsiTheme="minorHAnsi"/>
          <w:sz w:val="21"/>
          <w:szCs w:val="21"/>
        </w:rPr>
        <w:t>In all animal and plant cells, these filaments form a complex network, the cytoskeleton, that gives the cell structural stability and contributes to cell movement</w:t>
      </w:r>
    </w:p>
    <w:p w:rsidR="0088457C" w:rsidRPr="00825799" w:rsidRDefault="0088457C" w:rsidP="00CB18B8">
      <w:pPr>
        <w:pStyle w:val="NormalWeb"/>
        <w:numPr>
          <w:ilvl w:val="1"/>
          <w:numId w:val="17"/>
        </w:numPr>
        <w:rPr>
          <w:rFonts w:asciiTheme="minorHAnsi" w:hAnsiTheme="minorHAnsi"/>
          <w:sz w:val="21"/>
          <w:szCs w:val="21"/>
        </w:rPr>
      </w:pPr>
      <w:r w:rsidRPr="00825799">
        <w:rPr>
          <w:rFonts w:asciiTheme="minorHAnsi" w:hAnsiTheme="minorHAnsi"/>
          <w:sz w:val="21"/>
          <w:szCs w:val="21"/>
        </w:rPr>
        <w:t>In cultured cells, actin microfilaments often occur in bundles of long fibers that appear to be connected by small fibrous proteins</w:t>
      </w:r>
    </w:p>
    <w:p w:rsidR="0088457C" w:rsidRPr="00825799" w:rsidRDefault="0088457C" w:rsidP="00CB18B8">
      <w:pPr>
        <w:pStyle w:val="NormalWeb"/>
        <w:numPr>
          <w:ilvl w:val="1"/>
          <w:numId w:val="17"/>
        </w:numPr>
        <w:rPr>
          <w:rFonts w:asciiTheme="minorHAnsi" w:hAnsiTheme="minorHAnsi"/>
          <w:sz w:val="21"/>
          <w:szCs w:val="21"/>
        </w:rPr>
      </w:pPr>
      <w:r w:rsidRPr="00825799">
        <w:rPr>
          <w:rFonts w:asciiTheme="minorHAnsi" w:hAnsiTheme="minorHAnsi"/>
          <w:sz w:val="21"/>
          <w:szCs w:val="21"/>
        </w:rPr>
        <w:t>contains inclusion bodies, granules that are not bounded by a membrane</w:t>
      </w:r>
    </w:p>
    <w:p w:rsidR="0088457C" w:rsidRPr="00825799" w:rsidRDefault="0088457C" w:rsidP="00CB18B8">
      <w:pPr>
        <w:pStyle w:val="NormalWeb"/>
        <w:numPr>
          <w:ilvl w:val="1"/>
          <w:numId w:val="17"/>
        </w:numPr>
        <w:rPr>
          <w:rFonts w:asciiTheme="minorHAnsi" w:hAnsiTheme="minorHAnsi"/>
          <w:sz w:val="21"/>
          <w:szCs w:val="21"/>
        </w:rPr>
      </w:pPr>
      <w:r w:rsidRPr="00825799">
        <w:rPr>
          <w:rFonts w:asciiTheme="minorHAnsi" w:hAnsiTheme="minorHAnsi"/>
          <w:sz w:val="21"/>
          <w:szCs w:val="21"/>
        </w:rPr>
        <w:t xml:space="preserve">Example: hepatocytes </w:t>
      </w:r>
      <w:r w:rsidRPr="00825799">
        <w:rPr>
          <w:rFonts w:asciiTheme="minorHAnsi" w:hAnsiTheme="minorHAnsi"/>
          <w:sz w:val="21"/>
          <w:szCs w:val="21"/>
        </w:rPr>
        <w:sym w:font="Wingdings" w:char="F0E0"/>
      </w:r>
      <w:r w:rsidRPr="00825799">
        <w:rPr>
          <w:rFonts w:asciiTheme="minorHAnsi" w:hAnsiTheme="minorHAnsi"/>
          <w:sz w:val="21"/>
          <w:szCs w:val="21"/>
        </w:rPr>
        <w:t xml:space="preserve"> cytosolic granules of glycogen (see Figure 5-47), a glucose polymer that functions as a storage form of usable cellular energy (sometimes 10% of weight of liver!!), adipose cells </w:t>
      </w:r>
      <w:r w:rsidRPr="00825799">
        <w:rPr>
          <w:rFonts w:asciiTheme="minorHAnsi" w:hAnsiTheme="minorHAnsi"/>
          <w:sz w:val="21"/>
          <w:szCs w:val="21"/>
        </w:rPr>
        <w:sym w:font="Wingdings" w:char="F0E0"/>
      </w:r>
      <w:r w:rsidRPr="00825799">
        <w:rPr>
          <w:rFonts w:asciiTheme="minorHAnsi" w:hAnsiTheme="minorHAnsi"/>
          <w:sz w:val="21"/>
          <w:szCs w:val="21"/>
        </w:rPr>
        <w:t xml:space="preserve"> large droplets of almost pure triacylglycerols, a storage form of fatty acids</w:t>
      </w:r>
    </w:p>
    <w:p w:rsidR="0088457C" w:rsidRPr="00825799" w:rsidRDefault="0088457C" w:rsidP="00CB18B8">
      <w:pPr>
        <w:pStyle w:val="NormalWeb"/>
        <w:numPr>
          <w:ilvl w:val="1"/>
          <w:numId w:val="17"/>
        </w:numPr>
        <w:rPr>
          <w:rFonts w:asciiTheme="minorHAnsi" w:hAnsiTheme="minorHAnsi"/>
          <w:sz w:val="21"/>
          <w:szCs w:val="21"/>
        </w:rPr>
      </w:pPr>
      <w:r w:rsidRPr="00825799">
        <w:rPr>
          <w:rFonts w:asciiTheme="minorHAnsi" w:hAnsiTheme="minorHAnsi"/>
          <w:sz w:val="21"/>
          <w:szCs w:val="21"/>
        </w:rPr>
        <w:t>20 – 30 percent of the cytosol is protein, and from a quarter to half of the total protein within cells is in the cytosol.</w:t>
      </w:r>
    </w:p>
    <w:p w:rsidR="00B909AE" w:rsidRDefault="0088457C" w:rsidP="00CB18B8">
      <w:pPr>
        <w:pStyle w:val="NormalWeb"/>
        <w:numPr>
          <w:ilvl w:val="1"/>
          <w:numId w:val="17"/>
        </w:numPr>
        <w:rPr>
          <w:rFonts w:asciiTheme="minorHAnsi" w:hAnsiTheme="minorHAnsi"/>
          <w:sz w:val="21"/>
          <w:szCs w:val="21"/>
        </w:rPr>
      </w:pPr>
      <w:r w:rsidRPr="00825799">
        <w:rPr>
          <w:rFonts w:asciiTheme="minorHAnsi" w:hAnsiTheme="minorHAnsi"/>
          <w:sz w:val="21"/>
          <w:szCs w:val="21"/>
        </w:rPr>
        <w:t>Many investigators believe that the cytosol is highly organized, with most proteins either bound to fibers or otherwise localized in specific regions</w:t>
      </w:r>
    </w:p>
    <w:p w:rsidR="008148ED" w:rsidRDefault="00366502" w:rsidP="008148ED">
      <w:pPr>
        <w:pStyle w:val="NormalWeb"/>
        <w:spacing w:before="0" w:beforeAutospacing="0" w:after="0" w:afterAutospacing="0"/>
        <w:rPr>
          <w:rFonts w:asciiTheme="minorHAnsi" w:hAnsiTheme="minorHAnsi"/>
          <w:sz w:val="21"/>
          <w:szCs w:val="21"/>
        </w:rPr>
      </w:pPr>
      <w:r w:rsidRPr="00B909AE">
        <w:rPr>
          <w:rFonts w:asciiTheme="minorHAnsi" w:hAnsiTheme="minorHAnsi"/>
          <w:b/>
          <w:sz w:val="21"/>
          <w:szCs w:val="21"/>
        </w:rPr>
        <w:t xml:space="preserve">Prokaryotes </w:t>
      </w:r>
    </w:p>
    <w:p w:rsidR="00366502" w:rsidRPr="00825799" w:rsidRDefault="00366502" w:rsidP="00CB18B8">
      <w:pPr>
        <w:pStyle w:val="NormalWeb"/>
        <w:numPr>
          <w:ilvl w:val="0"/>
          <w:numId w:val="43"/>
        </w:numPr>
        <w:spacing w:before="0" w:beforeAutospacing="0" w:after="0" w:afterAutospacing="0"/>
        <w:rPr>
          <w:rFonts w:asciiTheme="minorHAnsi" w:hAnsiTheme="minorHAnsi"/>
          <w:sz w:val="21"/>
          <w:szCs w:val="21"/>
        </w:rPr>
      </w:pPr>
      <w:r w:rsidRPr="00825799">
        <w:rPr>
          <w:rFonts w:asciiTheme="minorHAnsi" w:hAnsiTheme="minorHAnsi"/>
          <w:sz w:val="21"/>
          <w:szCs w:val="21"/>
        </w:rPr>
        <w:t xml:space="preserve">Based on the assumption that organisms with more similar genes evolved from a common progenitor more recently than those with more dissimilar genes, researchers have developed the </w:t>
      </w:r>
      <w:r w:rsidR="0061405A" w:rsidRPr="00825799">
        <w:rPr>
          <w:rFonts w:asciiTheme="minorHAnsi" w:hAnsiTheme="minorHAnsi"/>
          <w:sz w:val="21"/>
          <w:szCs w:val="21"/>
        </w:rPr>
        <w:t>lineage tree</w:t>
      </w:r>
      <w:r w:rsidRPr="00825799">
        <w:rPr>
          <w:rFonts w:asciiTheme="minorHAnsi" w:hAnsiTheme="minorHAnsi"/>
          <w:sz w:val="21"/>
          <w:szCs w:val="21"/>
        </w:rPr>
        <w:t>. According to this tree, the archaea and eukarya (eukaryotes) are thought to have diverged from the bacteria before they diverged from each other.</w:t>
      </w:r>
    </w:p>
    <w:p w:rsidR="00711558" w:rsidRPr="00825799" w:rsidRDefault="00711558" w:rsidP="00CB18B8">
      <w:pPr>
        <w:pStyle w:val="ListParagraph"/>
        <w:numPr>
          <w:ilvl w:val="0"/>
          <w:numId w:val="18"/>
        </w:numPr>
        <w:spacing w:line="240" w:lineRule="auto"/>
        <w:rPr>
          <w:sz w:val="21"/>
          <w:szCs w:val="21"/>
        </w:rPr>
      </w:pPr>
      <w:r w:rsidRPr="00825799">
        <w:rPr>
          <w:sz w:val="21"/>
          <w:szCs w:val="21"/>
        </w:rPr>
        <w:t>Cells are surrounded by water-impermeable membranes – chemical processes of cellular life generally take place in a watery solution, and the intracellular constituents of cells are water soluble, also extracellular environment is blood/bodily fluids so need an environment where water cannot flow</w:t>
      </w:r>
    </w:p>
    <w:p w:rsidR="00711558" w:rsidRPr="00B909AE" w:rsidRDefault="00711558" w:rsidP="00CB18B8">
      <w:pPr>
        <w:pStyle w:val="ListParagraph"/>
        <w:numPr>
          <w:ilvl w:val="0"/>
          <w:numId w:val="18"/>
        </w:numPr>
        <w:spacing w:line="240" w:lineRule="auto"/>
        <w:rPr>
          <w:sz w:val="21"/>
          <w:szCs w:val="21"/>
        </w:rPr>
      </w:pPr>
      <w:r w:rsidRPr="00825799">
        <w:rPr>
          <w:sz w:val="21"/>
          <w:szCs w:val="21"/>
        </w:rPr>
        <w:t>membranes are formed because these bipartite molecules, called phospholipids, spontaneously orient themselves to form a double layer, or bilayer, having a fatty interior with external surfaces bonded to the surrounding water by the charged head groups</w:t>
      </w:r>
    </w:p>
    <w:p w:rsidR="00711558" w:rsidRPr="00825799" w:rsidRDefault="00711558" w:rsidP="00CB18B8">
      <w:pPr>
        <w:pStyle w:val="ListParagraph"/>
        <w:numPr>
          <w:ilvl w:val="0"/>
          <w:numId w:val="18"/>
        </w:numPr>
        <w:spacing w:line="240" w:lineRule="auto"/>
        <w:rPr>
          <w:sz w:val="21"/>
          <w:szCs w:val="21"/>
        </w:rPr>
      </w:pPr>
      <w:r w:rsidRPr="00825799">
        <w:rPr>
          <w:sz w:val="21"/>
          <w:szCs w:val="21"/>
        </w:rPr>
        <w:t>cholesterol – An amphipathic lipid containing the four-ring steroid structure with a hydroxyl group on one ring; a major component of many eukaryotic membranes and precursor of steroid hormones, gives rigidity to cell</w:t>
      </w:r>
    </w:p>
    <w:p w:rsidR="00711558" w:rsidRPr="00825799" w:rsidRDefault="007B77A7" w:rsidP="00CB18B8">
      <w:pPr>
        <w:pStyle w:val="ListParagraph"/>
        <w:numPr>
          <w:ilvl w:val="0"/>
          <w:numId w:val="18"/>
        </w:numPr>
        <w:spacing w:line="240" w:lineRule="auto"/>
        <w:rPr>
          <w:sz w:val="21"/>
          <w:szCs w:val="21"/>
        </w:rPr>
      </w:pPr>
      <w:r w:rsidRPr="00825799">
        <w:rPr>
          <w:sz w:val="21"/>
          <w:szCs w:val="21"/>
        </w:rPr>
        <w:t>rigid but still not strong – In plants the plasma membrane is surrounded by a rigid cell wall. Although most animal cells lack a cell wall, proteins attached to their exterior surfaces provide some stability; the linking of cells together through these proteins helps maintain the integrity of tissues. Tissues and organs are often covered by strong networks of proteins and other molecules that strengthen and protect them, and also wall off the various compartments of the body. Single-celled organisms, like bacteria, have special outer coats to protect them.</w:t>
      </w:r>
    </w:p>
    <w:p w:rsidR="007B77A7" w:rsidRPr="00825799" w:rsidRDefault="007B77A7" w:rsidP="00CB18B8">
      <w:pPr>
        <w:pStyle w:val="ListParagraph"/>
        <w:numPr>
          <w:ilvl w:val="0"/>
          <w:numId w:val="18"/>
        </w:numPr>
        <w:spacing w:line="240" w:lineRule="auto"/>
        <w:rPr>
          <w:sz w:val="21"/>
          <w:szCs w:val="21"/>
        </w:rPr>
      </w:pPr>
      <w:r w:rsidRPr="00825799">
        <w:rPr>
          <w:sz w:val="21"/>
          <w:szCs w:val="21"/>
        </w:rPr>
        <w:t xml:space="preserve">Membranes are for segregation but also energy storage </w:t>
      </w:r>
    </w:p>
    <w:p w:rsidR="007B77A7" w:rsidRPr="00825799" w:rsidRDefault="007B77A7" w:rsidP="00CB18B8">
      <w:pPr>
        <w:pStyle w:val="ListParagraph"/>
        <w:numPr>
          <w:ilvl w:val="0"/>
          <w:numId w:val="18"/>
        </w:numPr>
        <w:spacing w:line="240" w:lineRule="auto"/>
        <w:rPr>
          <w:sz w:val="21"/>
          <w:szCs w:val="21"/>
          <w:highlight w:val="yellow"/>
        </w:rPr>
      </w:pPr>
      <w:r w:rsidRPr="00825799">
        <w:rPr>
          <w:sz w:val="21"/>
          <w:szCs w:val="21"/>
          <w:highlight w:val="yellow"/>
        </w:rPr>
        <w:t xml:space="preserve">It takes energy to move the molecule, but once moved, the molecule stores that energy by virtue of its entrapment. Formally, this storage of energy is just like the storage of energy in a battery </w:t>
      </w:r>
    </w:p>
    <w:p w:rsidR="007B77A7" w:rsidRPr="00825799" w:rsidRDefault="00BC6EC4" w:rsidP="00CB18B8">
      <w:pPr>
        <w:pStyle w:val="ListParagraph"/>
        <w:numPr>
          <w:ilvl w:val="0"/>
          <w:numId w:val="18"/>
        </w:numPr>
        <w:spacing w:line="240" w:lineRule="auto"/>
        <w:rPr>
          <w:sz w:val="21"/>
          <w:szCs w:val="21"/>
        </w:rPr>
      </w:pPr>
      <w:r w:rsidRPr="00825799">
        <w:rPr>
          <w:sz w:val="21"/>
          <w:szCs w:val="21"/>
        </w:rPr>
        <w:t>It takes energy to move the molecule, but once moved, the molecule stores that energy by virtue of its entrapment. Formally, this storage of energy is just like the storage of energy in a battery</w:t>
      </w:r>
    </w:p>
    <w:p w:rsidR="00BC6EC4" w:rsidRPr="00825799" w:rsidRDefault="00BC6EC4" w:rsidP="00CB18B8">
      <w:pPr>
        <w:pStyle w:val="ListParagraph"/>
        <w:numPr>
          <w:ilvl w:val="0"/>
          <w:numId w:val="18"/>
        </w:numPr>
        <w:spacing w:line="240" w:lineRule="auto"/>
        <w:rPr>
          <w:sz w:val="21"/>
          <w:szCs w:val="21"/>
        </w:rPr>
      </w:pPr>
      <w:r w:rsidRPr="00825799">
        <w:rPr>
          <w:sz w:val="21"/>
          <w:szCs w:val="21"/>
        </w:rPr>
        <w:lastRenderedPageBreak/>
        <w:t>The receipt of a signaling molecule by a receptor causes the transient organization of particular types of intracellular proteins, called signal-transduction proteins, into an activated complex at the interior face of the cell’s outer membrane, from which it directs alterations of events in the cell’s cytoplasm or nucleus</w:t>
      </w:r>
    </w:p>
    <w:p w:rsidR="00BC6EC4" w:rsidRPr="00825799" w:rsidRDefault="00BC6EC4" w:rsidP="00CB18B8">
      <w:pPr>
        <w:pStyle w:val="ListParagraph"/>
        <w:numPr>
          <w:ilvl w:val="0"/>
          <w:numId w:val="18"/>
        </w:numPr>
        <w:spacing w:line="240" w:lineRule="auto"/>
        <w:rPr>
          <w:sz w:val="21"/>
          <w:szCs w:val="21"/>
        </w:rPr>
      </w:pPr>
      <w:r w:rsidRPr="00825799">
        <w:rPr>
          <w:sz w:val="21"/>
          <w:szCs w:val="21"/>
        </w:rPr>
        <w:t>Receptors for steroid hormones, which diffuse across the plasma membrane, are located within the cell; receptors for water-soluble hormones, peptide growth factors, and neurotransmitters are located in the plasma membrane with their ligand-binding domain exposed to the external medium</w:t>
      </w:r>
    </w:p>
    <w:p w:rsidR="00BC6EC4" w:rsidRPr="00825799" w:rsidRDefault="00BC6EC4" w:rsidP="00CB18B8">
      <w:pPr>
        <w:pStyle w:val="ListParagraph"/>
        <w:numPr>
          <w:ilvl w:val="0"/>
          <w:numId w:val="18"/>
        </w:numPr>
        <w:spacing w:line="240" w:lineRule="auto"/>
        <w:rPr>
          <w:sz w:val="21"/>
          <w:szCs w:val="21"/>
        </w:rPr>
      </w:pPr>
      <w:r w:rsidRPr="00825799">
        <w:rPr>
          <w:sz w:val="21"/>
          <w:szCs w:val="21"/>
        </w:rPr>
        <w:t>All prokaryotes are single-celled organisms, or protists</w:t>
      </w:r>
    </w:p>
    <w:p w:rsidR="00BC6EC4" w:rsidRPr="00825799" w:rsidRDefault="00BC6EC4" w:rsidP="00CB18B8">
      <w:pPr>
        <w:pStyle w:val="ListParagraph"/>
        <w:numPr>
          <w:ilvl w:val="0"/>
          <w:numId w:val="18"/>
        </w:numPr>
        <w:spacing w:line="240" w:lineRule="auto"/>
        <w:rPr>
          <w:sz w:val="21"/>
          <w:szCs w:val="21"/>
        </w:rPr>
      </w:pPr>
      <w:r w:rsidRPr="00825799">
        <w:rPr>
          <w:sz w:val="21"/>
          <w:szCs w:val="21"/>
        </w:rPr>
        <w:t>Archaea – the halophiles require high concentrations of salt to survive, and the thermoacidophiles grow in hot (80°C) sulfur springs, where a pH of less than 2 is common. Other archaeans, called methanogens, live in oxygen-free milieus and generate methane (CH4) by the reduction of carbon dioxide</w:t>
      </w:r>
    </w:p>
    <w:p w:rsidR="00BC6EC4" w:rsidRPr="00825799" w:rsidRDefault="00BC6EC4" w:rsidP="00CB18B8">
      <w:pPr>
        <w:pStyle w:val="ListParagraph"/>
        <w:numPr>
          <w:ilvl w:val="0"/>
          <w:numId w:val="18"/>
        </w:numPr>
        <w:spacing w:line="240" w:lineRule="auto"/>
        <w:rPr>
          <w:sz w:val="21"/>
          <w:szCs w:val="21"/>
        </w:rPr>
      </w:pPr>
      <w:r w:rsidRPr="00825799">
        <w:rPr>
          <w:sz w:val="21"/>
          <w:szCs w:val="21"/>
        </w:rPr>
        <w:t xml:space="preserve">single closed compartment containing the cytosol and bounded by the plasma membrane, do not have a defined nucleus, the genetic material, DNA, is condensed into the central region of the cell, most ribosomes are found in the DNA-free region of the cell. </w:t>
      </w:r>
    </w:p>
    <w:p w:rsidR="00BC6EC4" w:rsidRPr="00825799" w:rsidRDefault="00BC6EC4" w:rsidP="00CB18B8">
      <w:pPr>
        <w:pStyle w:val="ListParagraph"/>
        <w:numPr>
          <w:ilvl w:val="0"/>
          <w:numId w:val="18"/>
        </w:numPr>
        <w:spacing w:line="240" w:lineRule="auto"/>
        <w:rPr>
          <w:sz w:val="21"/>
          <w:szCs w:val="21"/>
        </w:rPr>
      </w:pPr>
      <w:r w:rsidRPr="00825799">
        <w:rPr>
          <w:sz w:val="21"/>
          <w:szCs w:val="21"/>
        </w:rPr>
        <w:t xml:space="preserve">Some bacteria also have an invagination of the cell membrane, called a </w:t>
      </w:r>
      <w:proofErr w:type="spellStart"/>
      <w:r w:rsidRPr="00825799">
        <w:rPr>
          <w:sz w:val="21"/>
          <w:szCs w:val="21"/>
        </w:rPr>
        <w:t>mesosome</w:t>
      </w:r>
      <w:proofErr w:type="spellEnd"/>
      <w:r w:rsidRPr="00825799">
        <w:rPr>
          <w:sz w:val="21"/>
          <w:szCs w:val="21"/>
        </w:rPr>
        <w:t>, which is associated with synthesis of DNA and secretion of proteins.</w:t>
      </w:r>
    </w:p>
    <w:p w:rsidR="00BC6EC4" w:rsidRPr="00825799" w:rsidRDefault="004265BF" w:rsidP="00CB18B8">
      <w:pPr>
        <w:pStyle w:val="ListParagraph"/>
        <w:numPr>
          <w:ilvl w:val="0"/>
          <w:numId w:val="18"/>
        </w:numPr>
        <w:spacing w:line="240" w:lineRule="auto"/>
        <w:rPr>
          <w:sz w:val="21"/>
          <w:szCs w:val="21"/>
        </w:rPr>
      </w:pPr>
      <w:r w:rsidRPr="00825799">
        <w:rPr>
          <w:sz w:val="21"/>
          <w:szCs w:val="21"/>
        </w:rPr>
        <w:t>possess a cell wall, which lies adjacent to the external side of the plasma membrane. The cell wall is composed of layers of peptidoglycan, a complex of proteins and oligosaccharides; it helps protect the cell and maintain its shape.</w:t>
      </w:r>
    </w:p>
    <w:p w:rsidR="004265BF" w:rsidRPr="00825799" w:rsidRDefault="004265BF" w:rsidP="00CB18B8">
      <w:pPr>
        <w:pStyle w:val="ListParagraph"/>
        <w:numPr>
          <w:ilvl w:val="0"/>
          <w:numId w:val="18"/>
        </w:numPr>
        <w:spacing w:line="240" w:lineRule="auto"/>
        <w:rPr>
          <w:sz w:val="21"/>
          <w:szCs w:val="21"/>
        </w:rPr>
      </w:pPr>
      <w:r w:rsidRPr="00825799">
        <w:rPr>
          <w:sz w:val="21"/>
          <w:szCs w:val="21"/>
        </w:rPr>
        <w:t>Some bacteria have thin cell wall have a thin cell wall and an unusual outer membrane separated from the cell wall by the periplasmic space. Such bacteria are not stained by the Gram technique and thus are classified as gram-negative, those that have thick wall and no outer membrane are gram-positive</w:t>
      </w:r>
    </w:p>
    <w:p w:rsidR="00EC00F7" w:rsidRPr="00825799" w:rsidRDefault="00EC00F7" w:rsidP="00CB18B8">
      <w:pPr>
        <w:pStyle w:val="ListParagraph"/>
        <w:numPr>
          <w:ilvl w:val="0"/>
          <w:numId w:val="18"/>
        </w:numPr>
        <w:spacing w:line="240" w:lineRule="auto"/>
        <w:rPr>
          <w:sz w:val="21"/>
          <w:szCs w:val="21"/>
        </w:rPr>
      </w:pPr>
      <w:r w:rsidRPr="00825799">
        <w:rPr>
          <w:sz w:val="21"/>
          <w:szCs w:val="21"/>
        </w:rPr>
        <w:t>In all prokaryotic cells, most of or all the genetic information resides in a single circular DNA molecule, about a millimeter in length; this molecule lies, folded back on itself many times, in the central region of the cell.</w:t>
      </w:r>
    </w:p>
    <w:p w:rsidR="004265BF" w:rsidRPr="00825799" w:rsidRDefault="004265BF" w:rsidP="00CB18B8">
      <w:pPr>
        <w:pStyle w:val="ListParagraph"/>
        <w:numPr>
          <w:ilvl w:val="0"/>
          <w:numId w:val="18"/>
        </w:numPr>
        <w:spacing w:line="240" w:lineRule="auto"/>
        <w:rPr>
          <w:sz w:val="21"/>
          <w:szCs w:val="21"/>
        </w:rPr>
      </w:pPr>
      <w:r w:rsidRPr="00825799">
        <w:rPr>
          <w:sz w:val="21"/>
          <w:szCs w:val="21"/>
        </w:rPr>
        <w:t>Eukaryotes comprise all members of the plant and animal kingdoms, including the unicellular fungi (e.g., yeasts, mushrooms, molds) and protozoans.</w:t>
      </w:r>
    </w:p>
    <w:p w:rsidR="004265BF" w:rsidRPr="00825799" w:rsidRDefault="004265BF" w:rsidP="00CB18B8">
      <w:pPr>
        <w:pStyle w:val="ListParagraph"/>
        <w:numPr>
          <w:ilvl w:val="1"/>
          <w:numId w:val="18"/>
        </w:numPr>
        <w:spacing w:line="240" w:lineRule="auto"/>
        <w:rPr>
          <w:sz w:val="21"/>
          <w:szCs w:val="21"/>
        </w:rPr>
      </w:pPr>
      <w:r w:rsidRPr="00825799">
        <w:rPr>
          <w:sz w:val="21"/>
          <w:szCs w:val="21"/>
        </w:rPr>
        <w:t>Also have organelles with their own membrane – The membranes defining these subcellular compartments control their internal ionic composition so that it commonly differs from that of the cytosol (the portion of the cytoplasm outside the organelles) and among the various organelles.</w:t>
      </w:r>
    </w:p>
    <w:p w:rsidR="004265BF" w:rsidRPr="00825799" w:rsidRDefault="004265BF" w:rsidP="00CB18B8">
      <w:pPr>
        <w:pStyle w:val="ListParagraph"/>
        <w:numPr>
          <w:ilvl w:val="1"/>
          <w:numId w:val="18"/>
        </w:numPr>
        <w:spacing w:line="240" w:lineRule="auto"/>
        <w:rPr>
          <w:sz w:val="21"/>
          <w:szCs w:val="21"/>
        </w:rPr>
      </w:pPr>
      <w:r w:rsidRPr="00825799">
        <w:rPr>
          <w:sz w:val="21"/>
          <w:szCs w:val="21"/>
        </w:rPr>
        <w:t>Cytoskeleton – microtubules: Cytoskeletal fibers (24 nm in diameter) that are formed by polymerization of α,β-tubulin monomers and exhibit structural and functional polarity. They are important components of cilia, flagella, the mitotic spindle, and other cellular structures</w:t>
      </w:r>
    </w:p>
    <w:p w:rsidR="004265BF" w:rsidRPr="00825799" w:rsidRDefault="004265BF" w:rsidP="00CB18B8">
      <w:pPr>
        <w:pStyle w:val="ListParagraph"/>
        <w:numPr>
          <w:ilvl w:val="1"/>
          <w:numId w:val="18"/>
        </w:numPr>
        <w:spacing w:line="240" w:lineRule="auto"/>
        <w:rPr>
          <w:sz w:val="21"/>
          <w:szCs w:val="21"/>
        </w:rPr>
      </w:pPr>
      <w:r w:rsidRPr="00825799">
        <w:rPr>
          <w:sz w:val="21"/>
          <w:szCs w:val="21"/>
        </w:rPr>
        <w:t>Microfilaments: Cytoskeletal fibers (≈7 nm in diameter) that are formed by polymerization of monomeric globular (G) actin; also called actin filaments. Microfilaments play an important role in muscle contraction, cytokinesis, cell movement, and other cellular functions and structures.</w:t>
      </w:r>
    </w:p>
    <w:p w:rsidR="004265BF" w:rsidRPr="00825799" w:rsidRDefault="004265BF" w:rsidP="00CB18B8">
      <w:pPr>
        <w:pStyle w:val="ListParagraph"/>
        <w:numPr>
          <w:ilvl w:val="1"/>
          <w:numId w:val="18"/>
        </w:numPr>
        <w:spacing w:line="240" w:lineRule="auto"/>
        <w:rPr>
          <w:sz w:val="21"/>
          <w:szCs w:val="21"/>
        </w:rPr>
      </w:pPr>
      <w:r w:rsidRPr="00825799">
        <w:rPr>
          <w:sz w:val="21"/>
          <w:szCs w:val="21"/>
        </w:rPr>
        <w:t>Intermediate filaments: Cytoskeletal fibers (10 nm in diameter) formed by polymerization of several classes of cell-specific subunit proteins including keratins, lamins, and vimentin. They constitute the major structural proteins of skin and hair; form the scaffold that holds Z disks and myofibrils in place in muscle; and generally function as important structural components of many animal cells and tissues.</w:t>
      </w:r>
    </w:p>
    <w:p w:rsidR="004265BF" w:rsidRPr="00825799" w:rsidRDefault="00EC00F7" w:rsidP="00CB18B8">
      <w:pPr>
        <w:pStyle w:val="ListParagraph"/>
        <w:numPr>
          <w:ilvl w:val="1"/>
          <w:numId w:val="18"/>
        </w:numPr>
        <w:spacing w:line="240" w:lineRule="auto"/>
        <w:rPr>
          <w:sz w:val="21"/>
          <w:szCs w:val="21"/>
        </w:rPr>
      </w:pPr>
      <w:r w:rsidRPr="00825799">
        <w:rPr>
          <w:sz w:val="21"/>
          <w:szCs w:val="21"/>
        </w:rPr>
        <w:t xml:space="preserve">Cellulose: A structural polysaccharide made of glucose units linked together by β(1n4) </w:t>
      </w:r>
      <w:proofErr w:type="spellStart"/>
      <w:r w:rsidRPr="00825799">
        <w:rPr>
          <w:sz w:val="21"/>
          <w:szCs w:val="21"/>
        </w:rPr>
        <w:t>glycosidic</w:t>
      </w:r>
      <w:proofErr w:type="spellEnd"/>
      <w:r w:rsidRPr="00825799">
        <w:rPr>
          <w:sz w:val="21"/>
          <w:szCs w:val="21"/>
        </w:rPr>
        <w:t xml:space="preserve"> bonds. It forms long microfibrils, which are the major component of plant cell walls</w:t>
      </w:r>
    </w:p>
    <w:p w:rsidR="00EC00F7" w:rsidRPr="00825799" w:rsidRDefault="00EC00F7" w:rsidP="00CB18B8">
      <w:pPr>
        <w:pStyle w:val="ListParagraph"/>
        <w:numPr>
          <w:ilvl w:val="1"/>
          <w:numId w:val="18"/>
        </w:numPr>
        <w:spacing w:line="240" w:lineRule="auto"/>
        <w:rPr>
          <w:sz w:val="21"/>
          <w:szCs w:val="21"/>
        </w:rPr>
      </w:pPr>
      <w:r w:rsidRPr="00825799">
        <w:rPr>
          <w:sz w:val="21"/>
          <w:szCs w:val="21"/>
        </w:rPr>
        <w:t>The DNA in the nuclei of eukaryotic cells is distributed among 1 to more than 50 long linear structures called chromosomes.</w:t>
      </w:r>
    </w:p>
    <w:p w:rsidR="00EC00F7" w:rsidRPr="00825799" w:rsidRDefault="00EC00F7" w:rsidP="00CB18B8">
      <w:pPr>
        <w:pStyle w:val="ListParagraph"/>
        <w:numPr>
          <w:ilvl w:val="1"/>
          <w:numId w:val="18"/>
        </w:numPr>
        <w:spacing w:line="240" w:lineRule="auto"/>
        <w:rPr>
          <w:sz w:val="21"/>
          <w:szCs w:val="21"/>
        </w:rPr>
      </w:pPr>
      <w:r w:rsidRPr="00825799">
        <w:rPr>
          <w:sz w:val="21"/>
          <w:szCs w:val="21"/>
        </w:rPr>
        <w:lastRenderedPageBreak/>
        <w:t>Each chromosome comprises a single DNA molecule associated with numerous proteins, and the total DNA in the chromosomes of an organism is referred to as its genome</w:t>
      </w:r>
    </w:p>
    <w:p w:rsidR="00EC00F7" w:rsidRPr="00825799" w:rsidRDefault="00EC00F7" w:rsidP="00CB18B8">
      <w:pPr>
        <w:pStyle w:val="ListParagraph"/>
        <w:numPr>
          <w:ilvl w:val="1"/>
          <w:numId w:val="18"/>
        </w:numPr>
        <w:spacing w:line="240" w:lineRule="auto"/>
        <w:rPr>
          <w:sz w:val="21"/>
          <w:szCs w:val="21"/>
        </w:rPr>
      </w:pPr>
      <w:r w:rsidRPr="00825799">
        <w:rPr>
          <w:sz w:val="21"/>
          <w:szCs w:val="21"/>
        </w:rPr>
        <w:t>Chromosomes visible in the light microscope only during cell division when the DNA becomes tightly compacted</w:t>
      </w:r>
    </w:p>
    <w:p w:rsidR="00EC00F7" w:rsidRPr="00825799" w:rsidRDefault="00EC00F7" w:rsidP="00CB18B8">
      <w:pPr>
        <w:pStyle w:val="ListParagraph"/>
        <w:numPr>
          <w:ilvl w:val="1"/>
          <w:numId w:val="18"/>
        </w:numPr>
        <w:spacing w:line="240" w:lineRule="auto"/>
        <w:rPr>
          <w:sz w:val="21"/>
          <w:szCs w:val="21"/>
        </w:rPr>
      </w:pPr>
      <w:r w:rsidRPr="00825799">
        <w:rPr>
          <w:sz w:val="21"/>
          <w:szCs w:val="21"/>
        </w:rPr>
        <w:t>the chromosome, was proposed early in the 1900s based on genetic work with the fruit fly Drosophila.</w:t>
      </w:r>
    </w:p>
    <w:p w:rsidR="00617FA1" w:rsidRPr="00825799" w:rsidRDefault="00617FA1" w:rsidP="008148ED">
      <w:pPr>
        <w:spacing w:after="0" w:line="240" w:lineRule="auto"/>
        <w:rPr>
          <w:b/>
          <w:sz w:val="21"/>
          <w:szCs w:val="21"/>
        </w:rPr>
      </w:pPr>
      <w:r w:rsidRPr="00825799">
        <w:rPr>
          <w:b/>
          <w:sz w:val="21"/>
          <w:szCs w:val="21"/>
        </w:rPr>
        <w:t>Chemical components of cells</w:t>
      </w:r>
    </w:p>
    <w:p w:rsidR="00617FA1" w:rsidRPr="00825799" w:rsidRDefault="00617FA1" w:rsidP="00CB18B8">
      <w:pPr>
        <w:pStyle w:val="ListParagraph"/>
        <w:numPr>
          <w:ilvl w:val="0"/>
          <w:numId w:val="19"/>
        </w:numPr>
        <w:spacing w:line="240" w:lineRule="auto"/>
        <w:rPr>
          <w:sz w:val="21"/>
          <w:szCs w:val="21"/>
        </w:rPr>
      </w:pPr>
      <w:r w:rsidRPr="00825799">
        <w:rPr>
          <w:sz w:val="21"/>
          <w:szCs w:val="21"/>
        </w:rPr>
        <w:t>Matter is made of combinations of elements</w:t>
      </w:r>
    </w:p>
    <w:p w:rsidR="00617FA1" w:rsidRPr="00825799" w:rsidRDefault="00617FA1" w:rsidP="00CB18B8">
      <w:pPr>
        <w:pStyle w:val="ListParagraph"/>
        <w:numPr>
          <w:ilvl w:val="0"/>
          <w:numId w:val="19"/>
        </w:numPr>
        <w:spacing w:line="240" w:lineRule="auto"/>
        <w:rPr>
          <w:sz w:val="21"/>
          <w:szCs w:val="21"/>
        </w:rPr>
      </w:pPr>
      <w:r w:rsidRPr="00825799">
        <w:rPr>
          <w:sz w:val="21"/>
          <w:szCs w:val="21"/>
        </w:rPr>
        <w:t>The smallest particle of an element that still retains its distinctive chemical properties is an atom</w:t>
      </w:r>
    </w:p>
    <w:p w:rsidR="00617FA1" w:rsidRPr="00825799" w:rsidRDefault="00617FA1" w:rsidP="00CB18B8">
      <w:pPr>
        <w:pStyle w:val="ListParagraph"/>
        <w:numPr>
          <w:ilvl w:val="0"/>
          <w:numId w:val="19"/>
        </w:numPr>
        <w:spacing w:line="240" w:lineRule="auto"/>
        <w:rPr>
          <w:sz w:val="21"/>
          <w:szCs w:val="21"/>
        </w:rPr>
      </w:pPr>
      <w:r w:rsidRPr="00825799">
        <w:rPr>
          <w:sz w:val="21"/>
          <w:szCs w:val="21"/>
        </w:rPr>
        <w:t>the characteristics of substances other than pure elements depend on the way their atoms are linked together in groups to form molecules</w:t>
      </w:r>
    </w:p>
    <w:p w:rsidR="00617FA1" w:rsidRPr="00825799" w:rsidRDefault="00617FA1" w:rsidP="00CB18B8">
      <w:pPr>
        <w:pStyle w:val="ListParagraph"/>
        <w:numPr>
          <w:ilvl w:val="0"/>
          <w:numId w:val="19"/>
        </w:numPr>
        <w:spacing w:line="240" w:lineRule="auto"/>
        <w:rPr>
          <w:sz w:val="21"/>
          <w:szCs w:val="21"/>
        </w:rPr>
      </w:pPr>
      <w:r w:rsidRPr="00825799">
        <w:rPr>
          <w:sz w:val="21"/>
          <w:szCs w:val="21"/>
        </w:rPr>
        <w:t>Each atom has at its center a positively charged nucleus, which is surrounded at some distance by a cloud of negatively charged electrons, held in a series of orbitals by electrostatic attraction to the nucleus</w:t>
      </w:r>
    </w:p>
    <w:p w:rsidR="00617FA1" w:rsidRPr="00825799" w:rsidRDefault="00617FA1" w:rsidP="00CB18B8">
      <w:pPr>
        <w:pStyle w:val="ListParagraph"/>
        <w:numPr>
          <w:ilvl w:val="0"/>
          <w:numId w:val="19"/>
        </w:numPr>
        <w:spacing w:line="240" w:lineRule="auto"/>
        <w:rPr>
          <w:sz w:val="21"/>
          <w:szCs w:val="21"/>
        </w:rPr>
      </w:pPr>
      <w:r w:rsidRPr="00825799">
        <w:rPr>
          <w:sz w:val="21"/>
          <w:szCs w:val="21"/>
        </w:rPr>
        <w:t>nucleus in turn consists of two kinds of subatomic particles: protons, which are positively charged, and neutrons, which are electrically neutral. The number of protons in the atomic nucleus gives the atomic number</w:t>
      </w:r>
    </w:p>
    <w:p w:rsidR="00617FA1" w:rsidRPr="00825799" w:rsidRDefault="00617FA1" w:rsidP="00CB18B8">
      <w:pPr>
        <w:pStyle w:val="ListParagraph"/>
        <w:numPr>
          <w:ilvl w:val="0"/>
          <w:numId w:val="19"/>
        </w:numPr>
        <w:spacing w:line="240" w:lineRule="auto"/>
        <w:rPr>
          <w:sz w:val="21"/>
          <w:szCs w:val="21"/>
        </w:rPr>
      </w:pPr>
      <w:r w:rsidRPr="00825799">
        <w:rPr>
          <w:sz w:val="21"/>
          <w:szCs w:val="21"/>
        </w:rPr>
        <w:t>The electric charge carried by each proton is exactly equal and opposite to the charge carried by a single electron</w:t>
      </w:r>
    </w:p>
    <w:p w:rsidR="00617FA1" w:rsidRPr="00825799" w:rsidRDefault="0080051C" w:rsidP="00CB18B8">
      <w:pPr>
        <w:pStyle w:val="ListParagraph"/>
        <w:numPr>
          <w:ilvl w:val="0"/>
          <w:numId w:val="19"/>
        </w:numPr>
        <w:spacing w:line="240" w:lineRule="auto"/>
        <w:rPr>
          <w:sz w:val="21"/>
          <w:szCs w:val="21"/>
        </w:rPr>
      </w:pPr>
      <w:r w:rsidRPr="00825799">
        <w:rPr>
          <w:sz w:val="21"/>
          <w:szCs w:val="21"/>
        </w:rPr>
        <w:t>Neutron about same mass as proton, no charge, if there are too many or too few, the nucleus may disintegrate by radioactive decay—but they do not alter the chemical properties of the atom</w:t>
      </w:r>
    </w:p>
    <w:p w:rsidR="0080051C" w:rsidRPr="00825799" w:rsidRDefault="007C6D10" w:rsidP="00CB18B8">
      <w:pPr>
        <w:pStyle w:val="ListParagraph"/>
        <w:numPr>
          <w:ilvl w:val="0"/>
          <w:numId w:val="19"/>
        </w:numPr>
        <w:spacing w:line="240" w:lineRule="auto"/>
        <w:rPr>
          <w:sz w:val="21"/>
          <w:szCs w:val="21"/>
        </w:rPr>
      </w:pPr>
      <w:r w:rsidRPr="00825799">
        <w:rPr>
          <w:sz w:val="21"/>
          <w:szCs w:val="21"/>
        </w:rPr>
        <w:t>Isotope – One of a number of forms of an atom that differ in atomic weight but have the same number of protons and electrons, and therefore the same chemistry. May be either stable or radioactive</w:t>
      </w:r>
    </w:p>
    <w:p w:rsidR="007C6D10" w:rsidRPr="00825799" w:rsidRDefault="007C6D10" w:rsidP="00CB18B8">
      <w:pPr>
        <w:pStyle w:val="ListParagraph"/>
        <w:numPr>
          <w:ilvl w:val="0"/>
          <w:numId w:val="19"/>
        </w:numPr>
        <w:spacing w:line="240" w:lineRule="auto"/>
        <w:rPr>
          <w:sz w:val="21"/>
          <w:szCs w:val="21"/>
        </w:rPr>
      </w:pPr>
      <w:r w:rsidRPr="00825799">
        <w:rPr>
          <w:sz w:val="21"/>
          <w:szCs w:val="21"/>
        </w:rPr>
        <w:t>Atomic weight – Mass of an atom relative to the mass of a hydrogen atom. Essentially equal to the number of protons plus neutrons since the electrons are much lighter and contribute almost nothing to the total.</w:t>
      </w:r>
    </w:p>
    <w:p w:rsidR="007C6D10" w:rsidRPr="00825799" w:rsidRDefault="007C6D10" w:rsidP="00CB18B8">
      <w:pPr>
        <w:pStyle w:val="ListParagraph"/>
        <w:numPr>
          <w:ilvl w:val="0"/>
          <w:numId w:val="19"/>
        </w:numPr>
        <w:spacing w:line="240" w:lineRule="auto"/>
        <w:rPr>
          <w:sz w:val="21"/>
          <w:szCs w:val="21"/>
        </w:rPr>
      </w:pPr>
      <w:r w:rsidRPr="00825799">
        <w:rPr>
          <w:sz w:val="21"/>
          <w:szCs w:val="21"/>
        </w:rPr>
        <w:t>Molecular weight – Numerically, the same as the relative molecular mass of a molecule expressed in Daltons</w:t>
      </w:r>
    </w:p>
    <w:p w:rsidR="007C6D10" w:rsidRPr="00825799" w:rsidRDefault="001F5B1E" w:rsidP="00CB18B8">
      <w:pPr>
        <w:pStyle w:val="ListParagraph"/>
        <w:numPr>
          <w:ilvl w:val="0"/>
          <w:numId w:val="19"/>
        </w:numPr>
        <w:spacing w:line="240" w:lineRule="auto"/>
        <w:rPr>
          <w:sz w:val="21"/>
          <w:szCs w:val="21"/>
        </w:rPr>
      </w:pPr>
      <w:r w:rsidRPr="00825799">
        <w:rPr>
          <w:sz w:val="21"/>
          <w:szCs w:val="21"/>
        </w:rPr>
        <w:t>Dalton – Unit of molecular mass. Approximately equal to the mass of a hydrogen atom (1.66 × 10–24 g).</w:t>
      </w:r>
    </w:p>
    <w:p w:rsidR="001F5B1E" w:rsidRPr="00825799" w:rsidRDefault="00464A22" w:rsidP="00CB18B8">
      <w:pPr>
        <w:pStyle w:val="ListParagraph"/>
        <w:numPr>
          <w:ilvl w:val="0"/>
          <w:numId w:val="19"/>
        </w:numPr>
        <w:spacing w:line="240" w:lineRule="auto"/>
        <w:rPr>
          <w:sz w:val="21"/>
          <w:szCs w:val="21"/>
        </w:rPr>
      </w:pPr>
      <w:r w:rsidRPr="00825799">
        <w:rPr>
          <w:sz w:val="21"/>
          <w:szCs w:val="21"/>
        </w:rPr>
        <w:t>Avogadro’s number – 6 × 1023. This is the number of atoms in 1 gram of hydrogen, and thus in the atomic or molecular weight equivalent in grams of any element or molecule.</w:t>
      </w:r>
    </w:p>
    <w:p w:rsidR="00464A22" w:rsidRPr="00825799" w:rsidRDefault="00464A22" w:rsidP="00CB18B8">
      <w:pPr>
        <w:pStyle w:val="ListParagraph"/>
        <w:numPr>
          <w:ilvl w:val="0"/>
          <w:numId w:val="19"/>
        </w:numPr>
        <w:spacing w:line="240" w:lineRule="auto"/>
        <w:rPr>
          <w:sz w:val="21"/>
          <w:szCs w:val="21"/>
        </w:rPr>
      </w:pPr>
      <w:r w:rsidRPr="00825799">
        <w:rPr>
          <w:sz w:val="21"/>
          <w:szCs w:val="21"/>
        </w:rPr>
        <w:t>Living organisms, however, are made of only a small selection of these elements, four of which—carbon (C), hydrogen (H), nitrogen (N), and oxygen (O)—make up 96.5% of an organism's weight</w:t>
      </w:r>
    </w:p>
    <w:p w:rsidR="00464A22" w:rsidRPr="00825799" w:rsidRDefault="00464A22" w:rsidP="00CB18B8">
      <w:pPr>
        <w:pStyle w:val="ListParagraph"/>
        <w:numPr>
          <w:ilvl w:val="0"/>
          <w:numId w:val="19"/>
        </w:numPr>
        <w:spacing w:line="240" w:lineRule="auto"/>
        <w:rPr>
          <w:sz w:val="21"/>
          <w:szCs w:val="21"/>
        </w:rPr>
      </w:pPr>
      <w:r w:rsidRPr="00825799">
        <w:rPr>
          <w:sz w:val="21"/>
          <w:szCs w:val="21"/>
        </w:rPr>
        <w:t>Protons and neutrons are welded tightly to one another in the nucleus and change partners only under extreme conditions</w:t>
      </w:r>
    </w:p>
    <w:p w:rsidR="00464A22" w:rsidRPr="00825799" w:rsidRDefault="00464A22" w:rsidP="00CB18B8">
      <w:pPr>
        <w:pStyle w:val="ListParagraph"/>
        <w:numPr>
          <w:ilvl w:val="0"/>
          <w:numId w:val="19"/>
        </w:numPr>
        <w:spacing w:line="240" w:lineRule="auto"/>
        <w:rPr>
          <w:sz w:val="21"/>
          <w:szCs w:val="21"/>
        </w:rPr>
      </w:pPr>
      <w:r w:rsidRPr="00825799">
        <w:rPr>
          <w:sz w:val="21"/>
          <w:szCs w:val="21"/>
        </w:rPr>
        <w:t>there is a strict limit to the number of electrons that can be accommodated in an orbital of a given type—a so-called electron shell</w:t>
      </w:r>
    </w:p>
    <w:p w:rsidR="00464A22" w:rsidRPr="00825799" w:rsidRDefault="00464A22" w:rsidP="00CB18B8">
      <w:pPr>
        <w:pStyle w:val="ListParagraph"/>
        <w:numPr>
          <w:ilvl w:val="0"/>
          <w:numId w:val="19"/>
        </w:numPr>
        <w:spacing w:line="240" w:lineRule="auto"/>
        <w:rPr>
          <w:sz w:val="21"/>
          <w:szCs w:val="21"/>
        </w:rPr>
      </w:pPr>
      <w:r w:rsidRPr="00825799">
        <w:rPr>
          <w:sz w:val="21"/>
          <w:szCs w:val="21"/>
        </w:rPr>
        <w:t xml:space="preserve">inner to outer, stronger bond to nucleus </w:t>
      </w:r>
      <w:r w:rsidRPr="00825799">
        <w:rPr>
          <w:sz w:val="21"/>
          <w:szCs w:val="21"/>
        </w:rPr>
        <w:sym w:font="Wingdings" w:char="F0E0"/>
      </w:r>
      <w:r w:rsidRPr="00825799">
        <w:rPr>
          <w:sz w:val="21"/>
          <w:szCs w:val="21"/>
        </w:rPr>
        <w:t xml:space="preserve"> weaker bond to nucleus</w:t>
      </w:r>
    </w:p>
    <w:p w:rsidR="00464A22" w:rsidRPr="00825799" w:rsidRDefault="00464A22" w:rsidP="00CB18B8">
      <w:pPr>
        <w:pStyle w:val="ListParagraph"/>
        <w:numPr>
          <w:ilvl w:val="0"/>
          <w:numId w:val="19"/>
        </w:numPr>
        <w:spacing w:line="240" w:lineRule="auto"/>
        <w:rPr>
          <w:sz w:val="21"/>
          <w:szCs w:val="21"/>
        </w:rPr>
      </w:pPr>
      <w:r w:rsidRPr="00825799">
        <w:rPr>
          <w:sz w:val="21"/>
          <w:szCs w:val="21"/>
        </w:rPr>
        <w:t>1</w:t>
      </w:r>
      <w:r w:rsidRPr="00825799">
        <w:rPr>
          <w:sz w:val="21"/>
          <w:szCs w:val="21"/>
          <w:vertAlign w:val="superscript"/>
        </w:rPr>
        <w:t>st</w:t>
      </w:r>
      <w:r w:rsidRPr="00825799">
        <w:rPr>
          <w:sz w:val="21"/>
          <w:szCs w:val="21"/>
        </w:rPr>
        <w:t xml:space="preserve"> shell – max 2 electrons, 2</w:t>
      </w:r>
      <w:r w:rsidRPr="00825799">
        <w:rPr>
          <w:sz w:val="21"/>
          <w:szCs w:val="21"/>
          <w:vertAlign w:val="superscript"/>
        </w:rPr>
        <w:t>nd</w:t>
      </w:r>
      <w:r w:rsidRPr="00825799">
        <w:rPr>
          <w:sz w:val="21"/>
          <w:szCs w:val="21"/>
        </w:rPr>
        <w:t xml:space="preserve"> shell – 8 electrons, </w:t>
      </w:r>
      <w:r w:rsidR="00BE2054" w:rsidRPr="00825799">
        <w:rPr>
          <w:sz w:val="21"/>
          <w:szCs w:val="21"/>
        </w:rPr>
        <w:t>3</w:t>
      </w:r>
      <w:r w:rsidR="00BE2054" w:rsidRPr="00825799">
        <w:rPr>
          <w:sz w:val="21"/>
          <w:szCs w:val="21"/>
          <w:vertAlign w:val="superscript"/>
        </w:rPr>
        <w:t>rd</w:t>
      </w:r>
      <w:r w:rsidR="00BE2054" w:rsidRPr="00825799">
        <w:rPr>
          <w:sz w:val="21"/>
          <w:szCs w:val="21"/>
        </w:rPr>
        <w:t xml:space="preserve"> shell – 8 electrons, 4</w:t>
      </w:r>
      <w:r w:rsidR="00BE2054" w:rsidRPr="00825799">
        <w:rPr>
          <w:sz w:val="21"/>
          <w:szCs w:val="21"/>
          <w:vertAlign w:val="superscript"/>
        </w:rPr>
        <w:t>th</w:t>
      </w:r>
      <w:r w:rsidR="00BE2054" w:rsidRPr="00825799">
        <w:rPr>
          <w:sz w:val="21"/>
          <w:szCs w:val="21"/>
        </w:rPr>
        <w:t xml:space="preserve"> + 5</w:t>
      </w:r>
      <w:r w:rsidR="00BE2054" w:rsidRPr="00825799">
        <w:rPr>
          <w:sz w:val="21"/>
          <w:szCs w:val="21"/>
          <w:vertAlign w:val="superscript"/>
        </w:rPr>
        <w:t>th</w:t>
      </w:r>
      <w:r w:rsidR="00BE2054" w:rsidRPr="00825799">
        <w:rPr>
          <w:sz w:val="21"/>
          <w:szCs w:val="21"/>
        </w:rPr>
        <w:t xml:space="preserve"> – 18 electrons each</w:t>
      </w:r>
    </w:p>
    <w:p w:rsidR="00BE2054" w:rsidRPr="00825799" w:rsidRDefault="00BE2054" w:rsidP="00CB18B8">
      <w:pPr>
        <w:pStyle w:val="ListParagraph"/>
        <w:numPr>
          <w:ilvl w:val="0"/>
          <w:numId w:val="19"/>
        </w:numPr>
        <w:spacing w:line="240" w:lineRule="auto"/>
        <w:rPr>
          <w:sz w:val="21"/>
          <w:szCs w:val="21"/>
        </w:rPr>
      </w:pPr>
      <w:r w:rsidRPr="00825799">
        <w:rPr>
          <w:sz w:val="21"/>
          <w:szCs w:val="21"/>
        </w:rPr>
        <w:t>Atoms with more than four shells is rare</w:t>
      </w:r>
    </w:p>
    <w:p w:rsidR="00BE2054" w:rsidRPr="00825799" w:rsidRDefault="00BE2054" w:rsidP="00CB18B8">
      <w:pPr>
        <w:pStyle w:val="ListParagraph"/>
        <w:numPr>
          <w:ilvl w:val="0"/>
          <w:numId w:val="19"/>
        </w:numPr>
        <w:spacing w:line="240" w:lineRule="auto"/>
        <w:rPr>
          <w:sz w:val="21"/>
          <w:szCs w:val="21"/>
        </w:rPr>
      </w:pPr>
      <w:r w:rsidRPr="00825799">
        <w:rPr>
          <w:sz w:val="21"/>
          <w:szCs w:val="21"/>
        </w:rPr>
        <w:t>an ionic bond is formed when electrons are donated by one atom to another, whereas a covalent bond is formed when two atoms share a pair of electrons</w:t>
      </w:r>
    </w:p>
    <w:p w:rsidR="00BE2054" w:rsidRPr="00825799" w:rsidRDefault="00BE2054" w:rsidP="00CB18B8">
      <w:pPr>
        <w:pStyle w:val="ListParagraph"/>
        <w:numPr>
          <w:ilvl w:val="0"/>
          <w:numId w:val="19"/>
        </w:numPr>
        <w:spacing w:line="240" w:lineRule="auto"/>
        <w:rPr>
          <w:sz w:val="21"/>
          <w:szCs w:val="21"/>
        </w:rPr>
      </w:pPr>
      <w:r w:rsidRPr="00825799">
        <w:rPr>
          <w:sz w:val="21"/>
          <w:szCs w:val="21"/>
        </w:rPr>
        <w:t>An H atom, which needs only one more electron to fill its shell, generally acquires it by electron sharing, forming one covalent bond with another atom; in many cases this bond is polar</w:t>
      </w:r>
    </w:p>
    <w:p w:rsidR="00BE2054" w:rsidRPr="00825799" w:rsidRDefault="00BE2054" w:rsidP="00CB18B8">
      <w:pPr>
        <w:pStyle w:val="ListParagraph"/>
        <w:numPr>
          <w:ilvl w:val="0"/>
          <w:numId w:val="19"/>
        </w:numPr>
        <w:spacing w:line="240" w:lineRule="auto"/>
        <w:rPr>
          <w:sz w:val="21"/>
          <w:szCs w:val="21"/>
        </w:rPr>
      </w:pPr>
      <w:r w:rsidRPr="00825799">
        <w:rPr>
          <w:sz w:val="21"/>
          <w:szCs w:val="21"/>
        </w:rPr>
        <w:t>The number of electrons that an atom must acquire or lose (either by sharing or by transfer) to attain a filled outer shell is known as its valence</w:t>
      </w:r>
    </w:p>
    <w:p w:rsidR="00BE2054" w:rsidRPr="00825799" w:rsidRDefault="00BE2054" w:rsidP="00CB18B8">
      <w:pPr>
        <w:pStyle w:val="ListParagraph"/>
        <w:numPr>
          <w:ilvl w:val="0"/>
          <w:numId w:val="19"/>
        </w:numPr>
        <w:spacing w:line="240" w:lineRule="auto"/>
        <w:rPr>
          <w:sz w:val="21"/>
          <w:szCs w:val="21"/>
        </w:rPr>
      </w:pPr>
      <w:r w:rsidRPr="00825799">
        <w:rPr>
          <w:sz w:val="21"/>
          <w:szCs w:val="21"/>
        </w:rPr>
        <w:lastRenderedPageBreak/>
        <w:t>an incomplete second shell containing one electron will behave in much the same way as an element that has filled its second shell and has an incomplete third shell containing one electron. The metals, for example, have incomplete outer shells with just one or a few electrons, whereas, as we have just seen, the inert gases have full outer shells.</w:t>
      </w:r>
    </w:p>
    <w:p w:rsidR="00BE2054" w:rsidRPr="00825799" w:rsidRDefault="00BE2054" w:rsidP="00CB18B8">
      <w:pPr>
        <w:pStyle w:val="ListParagraph"/>
        <w:numPr>
          <w:ilvl w:val="0"/>
          <w:numId w:val="19"/>
        </w:numPr>
        <w:spacing w:line="240" w:lineRule="auto"/>
        <w:rPr>
          <w:sz w:val="21"/>
          <w:szCs w:val="21"/>
        </w:rPr>
      </w:pPr>
      <w:r w:rsidRPr="00825799">
        <w:rPr>
          <w:sz w:val="21"/>
          <w:szCs w:val="21"/>
        </w:rPr>
        <w:t>Positive ions are called cations, and negative ions, anions</w:t>
      </w:r>
    </w:p>
    <w:p w:rsidR="00BE2054" w:rsidRPr="00825799" w:rsidRDefault="00BE2054" w:rsidP="00CB18B8">
      <w:pPr>
        <w:pStyle w:val="ListParagraph"/>
        <w:numPr>
          <w:ilvl w:val="0"/>
          <w:numId w:val="19"/>
        </w:numPr>
        <w:spacing w:line="240" w:lineRule="auto"/>
        <w:rPr>
          <w:sz w:val="21"/>
          <w:szCs w:val="21"/>
        </w:rPr>
      </w:pPr>
      <w:r w:rsidRPr="00825799">
        <w:rPr>
          <w:sz w:val="21"/>
          <w:szCs w:val="21"/>
        </w:rPr>
        <w:t>Substances such as NaCl, which are held together solely by ionic bonds, are generally called salts rather than molecules</w:t>
      </w:r>
    </w:p>
    <w:p w:rsidR="00BE2054" w:rsidRPr="00825799" w:rsidRDefault="00BE2054" w:rsidP="00CB18B8">
      <w:pPr>
        <w:pStyle w:val="ListParagraph"/>
        <w:numPr>
          <w:ilvl w:val="0"/>
          <w:numId w:val="19"/>
        </w:numPr>
        <w:spacing w:line="240" w:lineRule="auto"/>
        <w:rPr>
          <w:sz w:val="21"/>
          <w:szCs w:val="21"/>
        </w:rPr>
      </w:pPr>
      <w:r w:rsidRPr="00825799">
        <w:rPr>
          <w:sz w:val="21"/>
          <w:szCs w:val="21"/>
        </w:rPr>
        <w:t>Ionic bonds –  highly soluble in water—dissociating into individual ions (such as Na+ and Cl-), each surrounded by a group of water molecules</w:t>
      </w:r>
    </w:p>
    <w:p w:rsidR="00BE2054" w:rsidRPr="00825799" w:rsidRDefault="00BE2054" w:rsidP="00CB18B8">
      <w:pPr>
        <w:pStyle w:val="ListParagraph"/>
        <w:numPr>
          <w:ilvl w:val="0"/>
          <w:numId w:val="19"/>
        </w:numPr>
        <w:spacing w:line="240" w:lineRule="auto"/>
        <w:rPr>
          <w:sz w:val="21"/>
          <w:szCs w:val="21"/>
        </w:rPr>
      </w:pPr>
      <w:r w:rsidRPr="00825799">
        <w:rPr>
          <w:sz w:val="21"/>
          <w:szCs w:val="21"/>
        </w:rPr>
        <w:t>These shared electrons form a cloud of negative charge that is densest between the two positively charged nuclei and helps to hold them together, in opposition to the mutual repulsion between like charges that would otherwise force them apart. The attractive and repulsive forces are in balance when the nuclei are separated by a characteristic distance, called the bond length.</w:t>
      </w:r>
    </w:p>
    <w:p w:rsidR="00A9457F" w:rsidRPr="00825799" w:rsidRDefault="00A9457F" w:rsidP="00CB18B8">
      <w:pPr>
        <w:pStyle w:val="ListParagraph"/>
        <w:numPr>
          <w:ilvl w:val="0"/>
          <w:numId w:val="19"/>
        </w:numPr>
        <w:spacing w:line="240" w:lineRule="auto"/>
        <w:rPr>
          <w:sz w:val="21"/>
          <w:szCs w:val="21"/>
        </w:rPr>
      </w:pPr>
      <w:r w:rsidRPr="00825799">
        <w:rPr>
          <w:sz w:val="21"/>
          <w:szCs w:val="21"/>
        </w:rPr>
        <w:t>Bond strength is measured by the amount of energy that must be supplied to break that bond</w:t>
      </w:r>
    </w:p>
    <w:p w:rsidR="00A9457F" w:rsidRPr="00825799" w:rsidRDefault="00A9457F" w:rsidP="00CB18B8">
      <w:pPr>
        <w:pStyle w:val="ListParagraph"/>
        <w:numPr>
          <w:ilvl w:val="0"/>
          <w:numId w:val="19"/>
        </w:numPr>
        <w:spacing w:line="240" w:lineRule="auto"/>
        <w:rPr>
          <w:sz w:val="21"/>
          <w:szCs w:val="21"/>
        </w:rPr>
      </w:pPr>
      <w:r w:rsidRPr="00825799">
        <w:rPr>
          <w:sz w:val="21"/>
          <w:szCs w:val="21"/>
        </w:rPr>
        <w:t>often expressed in units of kilocalories per mole (kcal/mole), where a kilocalorie is the amount of energy needed to raise the temperature of one liter of water by one degree centigrade</w:t>
      </w:r>
    </w:p>
    <w:p w:rsidR="00A9457F" w:rsidRPr="00825799" w:rsidRDefault="00A9457F" w:rsidP="00CB18B8">
      <w:pPr>
        <w:pStyle w:val="ListParagraph"/>
        <w:numPr>
          <w:ilvl w:val="0"/>
          <w:numId w:val="19"/>
        </w:numPr>
        <w:spacing w:line="240" w:lineRule="auto"/>
        <w:rPr>
          <w:sz w:val="21"/>
          <w:szCs w:val="21"/>
        </w:rPr>
      </w:pPr>
      <w:r w:rsidRPr="00825799">
        <w:rPr>
          <w:sz w:val="21"/>
          <w:szCs w:val="21"/>
        </w:rPr>
        <w:t>1 kilojoule equal to 0.239 kilocalories</w:t>
      </w:r>
    </w:p>
    <w:p w:rsidR="00A9457F" w:rsidRPr="00825799" w:rsidRDefault="00A9457F" w:rsidP="00CB18B8">
      <w:pPr>
        <w:pStyle w:val="ListParagraph"/>
        <w:numPr>
          <w:ilvl w:val="0"/>
          <w:numId w:val="19"/>
        </w:numPr>
        <w:spacing w:line="240" w:lineRule="auto"/>
        <w:rPr>
          <w:sz w:val="21"/>
          <w:szCs w:val="21"/>
        </w:rPr>
      </w:pPr>
      <w:r w:rsidRPr="00825799">
        <w:rPr>
          <w:sz w:val="21"/>
          <w:szCs w:val="21"/>
        </w:rPr>
        <w:t>Typical covalent bonds are stronger than the thermal energies by a factor of 100, so they are resistant to being pulled apart by thermal motions and are normally broken only during specific chemical reactions with other atoms and molecules</w:t>
      </w:r>
    </w:p>
    <w:p w:rsidR="00A9457F" w:rsidRPr="00825799" w:rsidRDefault="00A9457F" w:rsidP="00CB18B8">
      <w:pPr>
        <w:pStyle w:val="ListParagraph"/>
        <w:numPr>
          <w:ilvl w:val="0"/>
          <w:numId w:val="19"/>
        </w:numPr>
        <w:spacing w:line="240" w:lineRule="auto"/>
        <w:rPr>
          <w:sz w:val="21"/>
          <w:szCs w:val="21"/>
        </w:rPr>
      </w:pPr>
      <w:r w:rsidRPr="00825799">
        <w:rPr>
          <w:sz w:val="21"/>
          <w:szCs w:val="21"/>
        </w:rPr>
        <w:t>in living cells they are carefully controlled by highly specific catalysts, called enzymes</w:t>
      </w:r>
    </w:p>
    <w:p w:rsidR="00A9457F" w:rsidRPr="00825799" w:rsidRDefault="00A9457F" w:rsidP="00CB18B8">
      <w:pPr>
        <w:pStyle w:val="ListParagraph"/>
        <w:numPr>
          <w:ilvl w:val="0"/>
          <w:numId w:val="19"/>
        </w:numPr>
        <w:spacing w:line="240" w:lineRule="auto"/>
        <w:rPr>
          <w:sz w:val="21"/>
          <w:szCs w:val="21"/>
        </w:rPr>
      </w:pPr>
      <w:r w:rsidRPr="00825799">
        <w:rPr>
          <w:sz w:val="21"/>
          <w:szCs w:val="21"/>
        </w:rPr>
        <w:t>noncovalent bonds are important in the cell where molecules have to associate and dissociate readily</w:t>
      </w:r>
    </w:p>
    <w:p w:rsidR="00A9457F" w:rsidRPr="00825799" w:rsidRDefault="00A9457F" w:rsidP="00F34F0A">
      <w:pPr>
        <w:spacing w:line="240" w:lineRule="auto"/>
        <w:rPr>
          <w:sz w:val="21"/>
          <w:szCs w:val="21"/>
        </w:rPr>
      </w:pPr>
      <w:r w:rsidRPr="00825799">
        <w:rPr>
          <w:noProof/>
          <w:sz w:val="21"/>
          <w:szCs w:val="21"/>
          <w:lang w:eastAsia="en-CA"/>
        </w:rPr>
        <w:drawing>
          <wp:inline distT="0" distB="0" distL="0" distR="0">
            <wp:extent cx="3905250" cy="919361"/>
            <wp:effectExtent l="0" t="0" r="0" b="0"/>
            <wp:docPr id="12" name="Picture 12" descr="Figure 2-7. Some energies important for ce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2-7. Some energies important for cells."/>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948007" cy="929427"/>
                    </a:xfrm>
                    <a:prstGeom prst="rect">
                      <a:avLst/>
                    </a:prstGeom>
                    <a:noFill/>
                    <a:ln>
                      <a:noFill/>
                    </a:ln>
                  </pic:spPr>
                </pic:pic>
              </a:graphicData>
            </a:graphic>
          </wp:inline>
        </w:drawing>
      </w:r>
    </w:p>
    <w:p w:rsidR="00A9457F" w:rsidRPr="00825799" w:rsidRDefault="00A9457F" w:rsidP="00CB18B8">
      <w:pPr>
        <w:pStyle w:val="ListParagraph"/>
        <w:numPr>
          <w:ilvl w:val="0"/>
          <w:numId w:val="20"/>
        </w:numPr>
        <w:spacing w:line="240" w:lineRule="auto"/>
        <w:rPr>
          <w:sz w:val="21"/>
          <w:szCs w:val="21"/>
          <w:highlight w:val="yellow"/>
        </w:rPr>
      </w:pPr>
      <w:r w:rsidRPr="00825799">
        <w:rPr>
          <w:sz w:val="21"/>
          <w:szCs w:val="21"/>
          <w:highlight w:val="yellow"/>
        </w:rPr>
        <w:t xml:space="preserve">When one atom forms covalent bonds with several others, these multiple bonds have definite orientations in space relative to one another, reflecting the orientations of the orbits of the shared electrons </w:t>
      </w:r>
    </w:p>
    <w:p w:rsidR="00A9457F" w:rsidRPr="00825799" w:rsidRDefault="00A9457F" w:rsidP="00CB18B8">
      <w:pPr>
        <w:pStyle w:val="ListParagraph"/>
        <w:numPr>
          <w:ilvl w:val="0"/>
          <w:numId w:val="20"/>
        </w:numPr>
        <w:spacing w:line="240" w:lineRule="auto"/>
        <w:rPr>
          <w:sz w:val="21"/>
          <w:szCs w:val="21"/>
        </w:rPr>
      </w:pPr>
      <w:r w:rsidRPr="00825799">
        <w:rPr>
          <w:sz w:val="21"/>
          <w:szCs w:val="21"/>
        </w:rPr>
        <w:t>Most covalent bonds involve the sharing of two electrons, one donated by each participating atom; these are called single bonds</w:t>
      </w:r>
    </w:p>
    <w:p w:rsidR="00A9457F" w:rsidRPr="00825799" w:rsidRDefault="00A9457F" w:rsidP="00F34F0A">
      <w:pPr>
        <w:spacing w:after="0" w:line="240" w:lineRule="auto"/>
        <w:rPr>
          <w:sz w:val="21"/>
          <w:szCs w:val="21"/>
        </w:rPr>
      </w:pPr>
      <w:r w:rsidRPr="00825799">
        <w:rPr>
          <w:sz w:val="21"/>
          <w:szCs w:val="21"/>
        </w:rPr>
        <w:t xml:space="preserve">Covalent Bonds – Types </w:t>
      </w:r>
    </w:p>
    <w:p w:rsidR="00A9457F" w:rsidRPr="00825799" w:rsidRDefault="00A9457F" w:rsidP="00CB18B8">
      <w:pPr>
        <w:pStyle w:val="ListParagraph"/>
        <w:numPr>
          <w:ilvl w:val="0"/>
          <w:numId w:val="20"/>
        </w:numPr>
        <w:spacing w:line="240" w:lineRule="auto"/>
        <w:rPr>
          <w:sz w:val="21"/>
          <w:szCs w:val="21"/>
        </w:rPr>
      </w:pPr>
      <w:r w:rsidRPr="00825799">
        <w:rPr>
          <w:sz w:val="21"/>
          <w:szCs w:val="21"/>
        </w:rPr>
        <w:t>Four electrons can be shared, for example, two coming from each participating atom; such a bond is called a double bond. Double bonds are shorter and stronger than single bonds and have a characteristic effect on the three-dimensional geometry of molecules containing them</w:t>
      </w:r>
    </w:p>
    <w:p w:rsidR="00A9457F" w:rsidRPr="00825799" w:rsidRDefault="00A9457F" w:rsidP="00CB18B8">
      <w:pPr>
        <w:pStyle w:val="ListParagraph"/>
        <w:numPr>
          <w:ilvl w:val="0"/>
          <w:numId w:val="20"/>
        </w:numPr>
        <w:spacing w:line="240" w:lineRule="auto"/>
        <w:rPr>
          <w:sz w:val="21"/>
          <w:szCs w:val="21"/>
        </w:rPr>
      </w:pPr>
      <w:r w:rsidRPr="00825799">
        <w:rPr>
          <w:sz w:val="21"/>
          <w:szCs w:val="21"/>
        </w:rPr>
        <w:t>A single covalent bond between two atoms generally allows the rotation of one part of a molecule relative to the other around the bond axis. A double bond prevents such rotation, producing a more rigid and less flexible arrangement of atoms</w:t>
      </w:r>
    </w:p>
    <w:p w:rsidR="00A9457F" w:rsidRPr="00825799" w:rsidRDefault="00A9457F" w:rsidP="00F34F0A">
      <w:pPr>
        <w:spacing w:line="240" w:lineRule="auto"/>
        <w:ind w:left="360"/>
        <w:rPr>
          <w:sz w:val="21"/>
          <w:szCs w:val="21"/>
        </w:rPr>
      </w:pPr>
      <w:r w:rsidRPr="00825799">
        <w:rPr>
          <w:noProof/>
          <w:sz w:val="21"/>
          <w:szCs w:val="21"/>
          <w:lang w:eastAsia="en-CA"/>
        </w:rPr>
        <w:lastRenderedPageBreak/>
        <w:drawing>
          <wp:inline distT="0" distB="0" distL="0" distR="0">
            <wp:extent cx="1552575" cy="2257425"/>
            <wp:effectExtent l="0" t="0" r="9525" b="9525"/>
            <wp:docPr id="13" name="Picture 13" descr="Figure 2-9. Carbon-carbon double bonds and single bonds compa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ure 2-9. Carbon-carbon double bonds and single bonds compar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552575" cy="2257425"/>
                    </a:xfrm>
                    <a:prstGeom prst="rect">
                      <a:avLst/>
                    </a:prstGeom>
                    <a:noFill/>
                    <a:ln>
                      <a:noFill/>
                    </a:ln>
                  </pic:spPr>
                </pic:pic>
              </a:graphicData>
            </a:graphic>
          </wp:inline>
        </w:drawing>
      </w:r>
    </w:p>
    <w:p w:rsidR="00366502" w:rsidRPr="00825799" w:rsidRDefault="000C4A66" w:rsidP="00CB18B8">
      <w:pPr>
        <w:pStyle w:val="ListParagraph"/>
        <w:numPr>
          <w:ilvl w:val="0"/>
          <w:numId w:val="21"/>
        </w:numPr>
        <w:spacing w:line="240" w:lineRule="auto"/>
        <w:rPr>
          <w:sz w:val="21"/>
          <w:szCs w:val="21"/>
        </w:rPr>
      </w:pPr>
      <w:r w:rsidRPr="00825799">
        <w:rPr>
          <w:sz w:val="21"/>
          <w:szCs w:val="21"/>
        </w:rPr>
        <w:t xml:space="preserve">Carbon forms </w:t>
      </w:r>
      <w:r w:rsidR="00B16CFD" w:rsidRPr="00825799">
        <w:rPr>
          <w:sz w:val="21"/>
          <w:szCs w:val="21"/>
        </w:rPr>
        <w:t>single bonds arranged tetrahedrally, nitrogen forms 3 single bonds and oxygen forms two single bonds</w:t>
      </w:r>
    </w:p>
    <w:p w:rsidR="00D712F3" w:rsidRPr="00825799" w:rsidRDefault="00D712F3" w:rsidP="00CB18B8">
      <w:pPr>
        <w:pStyle w:val="ListParagraph"/>
        <w:numPr>
          <w:ilvl w:val="0"/>
          <w:numId w:val="21"/>
        </w:numPr>
        <w:spacing w:line="240" w:lineRule="auto"/>
        <w:rPr>
          <w:sz w:val="21"/>
          <w:szCs w:val="21"/>
        </w:rPr>
      </w:pPr>
      <w:r w:rsidRPr="00825799">
        <w:rPr>
          <w:sz w:val="21"/>
          <w:szCs w:val="21"/>
        </w:rPr>
        <w:t>Some molecules share electrons between three or more atoms, producing bonds that have a hybrid character intermediate between single and double bonds. The highly stable benzene molecule, for example, comprises a ring of six carbon atoms in which the bonding electrons are evenly distributed</w:t>
      </w:r>
    </w:p>
    <w:p w:rsidR="00B16CFD" w:rsidRPr="00B909AE" w:rsidRDefault="00D712F3" w:rsidP="00CB18B8">
      <w:pPr>
        <w:pStyle w:val="ListParagraph"/>
        <w:numPr>
          <w:ilvl w:val="0"/>
          <w:numId w:val="21"/>
        </w:numPr>
        <w:spacing w:after="0" w:line="240" w:lineRule="auto"/>
        <w:rPr>
          <w:sz w:val="21"/>
          <w:szCs w:val="21"/>
        </w:rPr>
      </w:pPr>
      <w:r w:rsidRPr="00825799">
        <w:rPr>
          <w:sz w:val="21"/>
          <w:szCs w:val="21"/>
        </w:rPr>
        <w:t>By definition, a polar structure (in the electrical sense) is one with positive charge concentrated toward one end (the positive pole) and negative charge concentrated toward the other (the negative pole) – polar covalent bonds</w:t>
      </w:r>
    </w:p>
    <w:p w:rsidR="00263F1E" w:rsidRPr="00825799" w:rsidRDefault="00161935" w:rsidP="00CB18B8">
      <w:pPr>
        <w:pStyle w:val="NormalWeb"/>
        <w:numPr>
          <w:ilvl w:val="0"/>
          <w:numId w:val="22"/>
        </w:numPr>
        <w:rPr>
          <w:rFonts w:asciiTheme="minorHAnsi" w:hAnsiTheme="minorHAnsi"/>
          <w:sz w:val="21"/>
          <w:szCs w:val="21"/>
        </w:rPr>
      </w:pPr>
      <w:r w:rsidRPr="00825799">
        <w:rPr>
          <w:rFonts w:asciiTheme="minorHAnsi" w:hAnsiTheme="minorHAnsi"/>
          <w:sz w:val="21"/>
          <w:szCs w:val="21"/>
        </w:rPr>
        <w:t>the covalent bond between oxygen and hydrogen, -O-H, or between nitrogen and hydrogen, -N-H, is polar, whereas that between carbon and hydrogen, -C-H, has the electrons attracted much more equally by both atoms and is relatively nonpolar</w:t>
      </w:r>
    </w:p>
    <w:p w:rsidR="00161935" w:rsidRPr="00825799" w:rsidRDefault="00161935" w:rsidP="00CB18B8">
      <w:pPr>
        <w:pStyle w:val="NormalWeb"/>
        <w:numPr>
          <w:ilvl w:val="0"/>
          <w:numId w:val="22"/>
        </w:numPr>
        <w:rPr>
          <w:rFonts w:asciiTheme="minorHAnsi" w:hAnsiTheme="minorHAnsi"/>
          <w:sz w:val="21"/>
          <w:szCs w:val="21"/>
        </w:rPr>
      </w:pPr>
      <w:r w:rsidRPr="00825799">
        <w:rPr>
          <w:rFonts w:asciiTheme="minorHAnsi" w:hAnsiTheme="minorHAnsi"/>
          <w:sz w:val="21"/>
          <w:szCs w:val="21"/>
        </w:rPr>
        <w:t>Polar covalent bonds are extremely important in biology because they create permanent dipoles that allow molecules to interact through electrical forces</w:t>
      </w:r>
    </w:p>
    <w:p w:rsidR="00161935" w:rsidRPr="00825799" w:rsidRDefault="00161935" w:rsidP="00CB18B8">
      <w:pPr>
        <w:pStyle w:val="NormalWeb"/>
        <w:numPr>
          <w:ilvl w:val="0"/>
          <w:numId w:val="22"/>
        </w:numPr>
        <w:rPr>
          <w:rFonts w:asciiTheme="minorHAnsi" w:hAnsiTheme="minorHAnsi"/>
          <w:sz w:val="21"/>
          <w:szCs w:val="21"/>
        </w:rPr>
      </w:pPr>
      <w:r w:rsidRPr="00825799">
        <w:rPr>
          <w:rFonts w:asciiTheme="minorHAnsi" w:hAnsiTheme="minorHAnsi"/>
          <w:sz w:val="21"/>
          <w:szCs w:val="21"/>
        </w:rPr>
        <w:t>Any large molecule with many polar groups will have a pattern of partial positive and negative charges on its surface. When such a molecule encounters a second molecule with a complementary set of charges, the two molecules will be attracted to each other by permanent dipole interactions that resemble (but are weaker than) the ionic bonds discussed previously for NaCl</w:t>
      </w:r>
    </w:p>
    <w:p w:rsidR="00161935" w:rsidRPr="00825799" w:rsidRDefault="00161935" w:rsidP="00CB18B8">
      <w:pPr>
        <w:pStyle w:val="NormalWeb"/>
        <w:numPr>
          <w:ilvl w:val="0"/>
          <w:numId w:val="22"/>
        </w:numPr>
        <w:rPr>
          <w:rFonts w:asciiTheme="minorHAnsi" w:hAnsiTheme="minorHAnsi"/>
          <w:sz w:val="21"/>
          <w:szCs w:val="21"/>
        </w:rPr>
      </w:pPr>
      <w:r w:rsidRPr="00825799">
        <w:rPr>
          <w:rFonts w:asciiTheme="minorHAnsi" w:hAnsiTheme="minorHAnsi"/>
          <w:sz w:val="21"/>
          <w:szCs w:val="21"/>
        </w:rPr>
        <w:t>When a covalent bond forms between two atoms, the sharing of electrons brings the nuclei of these atoms unusually close together</w:t>
      </w:r>
    </w:p>
    <w:p w:rsidR="00161935" w:rsidRPr="00825799" w:rsidRDefault="00161935" w:rsidP="00CB18B8">
      <w:pPr>
        <w:pStyle w:val="NormalWeb"/>
        <w:numPr>
          <w:ilvl w:val="0"/>
          <w:numId w:val="22"/>
        </w:numPr>
        <w:rPr>
          <w:rFonts w:asciiTheme="minorHAnsi" w:hAnsiTheme="minorHAnsi"/>
          <w:sz w:val="21"/>
          <w:szCs w:val="21"/>
        </w:rPr>
      </w:pPr>
      <w:r w:rsidRPr="00825799">
        <w:rPr>
          <w:rFonts w:asciiTheme="minorHAnsi" w:hAnsiTheme="minorHAnsi"/>
          <w:sz w:val="21"/>
          <w:szCs w:val="21"/>
        </w:rPr>
        <w:t>a more accurate representation can be obtained through the use of so-called space-filling models. Here a solid envelope is used to represent the radius of the electron cloud at which strong repulsive forces prevent a closer approach of any second, non-bonded atom—the so-called van der Waals radius for an atom. This is possible because the amount of repulsion increases very steeply as two such atoms approach each other closely. At slightly greater distances, any two atoms will experience a weak attractive force, known as a van der Waals attraction. As a result, there is a distance at which repulsive and attractive forces precisely balance to produce an energy minimum in each atom's interaction with an atom of a second, non-bonded element</w:t>
      </w:r>
    </w:p>
    <w:p w:rsidR="00161935" w:rsidRPr="00825799" w:rsidRDefault="00161935" w:rsidP="00CB18B8">
      <w:pPr>
        <w:pStyle w:val="NormalWeb"/>
        <w:numPr>
          <w:ilvl w:val="0"/>
          <w:numId w:val="22"/>
        </w:numPr>
        <w:rPr>
          <w:rFonts w:asciiTheme="minorHAnsi" w:hAnsiTheme="minorHAnsi"/>
          <w:sz w:val="21"/>
          <w:szCs w:val="21"/>
        </w:rPr>
      </w:pPr>
      <w:r w:rsidRPr="00825799">
        <w:rPr>
          <w:rFonts w:asciiTheme="minorHAnsi" w:hAnsiTheme="minorHAnsi"/>
          <w:sz w:val="21"/>
          <w:szCs w:val="21"/>
        </w:rPr>
        <w:t>Van der walls attraction – Type of (individually weak) noncovalent bond that is formed at close range between nonpolar atoms</w:t>
      </w:r>
    </w:p>
    <w:p w:rsidR="00161935" w:rsidRPr="00825799" w:rsidRDefault="00161935" w:rsidP="00F34F0A">
      <w:pPr>
        <w:pStyle w:val="NormalWeb"/>
        <w:rPr>
          <w:rFonts w:asciiTheme="minorHAnsi" w:hAnsiTheme="minorHAnsi"/>
          <w:sz w:val="21"/>
          <w:szCs w:val="21"/>
        </w:rPr>
      </w:pPr>
      <w:r w:rsidRPr="00825799">
        <w:rPr>
          <w:noProof/>
          <w:sz w:val="21"/>
          <w:szCs w:val="21"/>
        </w:rPr>
        <w:lastRenderedPageBreak/>
        <w:drawing>
          <wp:inline distT="0" distB="0" distL="0" distR="0">
            <wp:extent cx="3648075" cy="1700437"/>
            <wp:effectExtent l="0" t="0" r="0" b="0"/>
            <wp:docPr id="15" name="Picture 15" descr="Figure 2-12. Three representations of a water molec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gure 2-12. Three representations of a water molecul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669360" cy="1710358"/>
                    </a:xfrm>
                    <a:prstGeom prst="rect">
                      <a:avLst/>
                    </a:prstGeom>
                    <a:noFill/>
                    <a:ln>
                      <a:noFill/>
                    </a:ln>
                  </pic:spPr>
                </pic:pic>
              </a:graphicData>
            </a:graphic>
          </wp:inline>
        </w:drawing>
      </w:r>
    </w:p>
    <w:p w:rsidR="00161935" w:rsidRPr="00825799" w:rsidRDefault="00161935" w:rsidP="00CB18B8">
      <w:pPr>
        <w:pStyle w:val="NormalWeb"/>
        <w:numPr>
          <w:ilvl w:val="0"/>
          <w:numId w:val="23"/>
        </w:numPr>
        <w:rPr>
          <w:rFonts w:asciiTheme="minorHAnsi" w:hAnsiTheme="minorHAnsi"/>
          <w:sz w:val="21"/>
          <w:szCs w:val="21"/>
        </w:rPr>
      </w:pPr>
      <w:r w:rsidRPr="00825799">
        <w:rPr>
          <w:rFonts w:asciiTheme="minorHAnsi" w:hAnsiTheme="minorHAnsi"/>
          <w:sz w:val="21"/>
          <w:szCs w:val="21"/>
        </w:rPr>
        <w:t xml:space="preserve">In each water molecule (H2O) the two H atoms are linked to the O atom by covalent bonds. The two bonds are highly polar because the O is strongly attractive for electrons, whereas the H is only weakly </w:t>
      </w:r>
      <w:r w:rsidR="00526E1E" w:rsidRPr="00825799">
        <w:rPr>
          <w:rFonts w:asciiTheme="minorHAnsi" w:hAnsiTheme="minorHAnsi"/>
          <w:sz w:val="21"/>
          <w:szCs w:val="21"/>
        </w:rPr>
        <w:t xml:space="preserve">attractive. Therefore + charge on H side and – charge on O side. </w:t>
      </w:r>
    </w:p>
    <w:p w:rsidR="00161935" w:rsidRPr="00825799" w:rsidRDefault="00526E1E" w:rsidP="00CB18B8">
      <w:pPr>
        <w:pStyle w:val="NormalWeb"/>
        <w:numPr>
          <w:ilvl w:val="0"/>
          <w:numId w:val="23"/>
        </w:numPr>
        <w:rPr>
          <w:rFonts w:asciiTheme="minorHAnsi" w:hAnsiTheme="minorHAnsi"/>
          <w:sz w:val="21"/>
          <w:szCs w:val="21"/>
        </w:rPr>
      </w:pPr>
      <w:r w:rsidRPr="00825799">
        <w:rPr>
          <w:rFonts w:asciiTheme="minorHAnsi" w:hAnsiTheme="minorHAnsi"/>
          <w:sz w:val="21"/>
          <w:szCs w:val="21"/>
        </w:rPr>
        <w:t>When a positively charged region of one water molecule (that is, one of its H atoms) comes close to a negatively charged region (that is, the O) of a second water molecule, the electrical attraction between them can result in a weak (noncovalent) bond called a hydrogen bond</w:t>
      </w:r>
    </w:p>
    <w:p w:rsidR="00526E1E" w:rsidRPr="00825799" w:rsidRDefault="00526E1E" w:rsidP="00CB18B8">
      <w:pPr>
        <w:pStyle w:val="NormalWeb"/>
        <w:numPr>
          <w:ilvl w:val="0"/>
          <w:numId w:val="23"/>
        </w:numPr>
        <w:rPr>
          <w:rFonts w:asciiTheme="minorHAnsi" w:hAnsiTheme="minorHAnsi"/>
          <w:sz w:val="21"/>
          <w:szCs w:val="21"/>
        </w:rPr>
      </w:pPr>
      <w:r w:rsidRPr="00825799">
        <w:rPr>
          <w:rFonts w:asciiTheme="minorHAnsi" w:hAnsiTheme="minorHAnsi"/>
          <w:sz w:val="21"/>
          <w:szCs w:val="21"/>
        </w:rPr>
        <w:t>Weak bonds so they can continuously be broken and formed, it is only because of the hydrogen bonds that link water molecules together that water is a liquid at room temperature, with a high boiling point and high surface tension—rather than a gas</w:t>
      </w:r>
    </w:p>
    <w:p w:rsidR="00526E1E" w:rsidRPr="00B909AE" w:rsidRDefault="00DA687A" w:rsidP="00CB18B8">
      <w:pPr>
        <w:pStyle w:val="NormalWeb"/>
        <w:numPr>
          <w:ilvl w:val="0"/>
          <w:numId w:val="23"/>
        </w:numPr>
        <w:spacing w:after="0" w:afterAutospacing="0"/>
        <w:rPr>
          <w:rFonts w:asciiTheme="minorHAnsi" w:hAnsiTheme="minorHAnsi"/>
          <w:sz w:val="21"/>
          <w:szCs w:val="21"/>
        </w:rPr>
      </w:pPr>
      <w:r w:rsidRPr="00825799">
        <w:rPr>
          <w:rFonts w:asciiTheme="minorHAnsi" w:hAnsiTheme="minorHAnsi"/>
          <w:sz w:val="21"/>
          <w:szCs w:val="21"/>
        </w:rPr>
        <w:t>A large proportion of the molecules in the aqueous environment of a cell are polar, including sugars, DNA, RNA, and a majority of proteins. Hydrophobic (water-hating) molecules, by contrast, are uncharged and form few or no hydrogen bonds, and so do not dissolve in water.</w:t>
      </w:r>
    </w:p>
    <w:p w:rsidR="006065E3" w:rsidRPr="00825799" w:rsidRDefault="006065E3" w:rsidP="00CB18B8">
      <w:pPr>
        <w:pStyle w:val="ListBullet"/>
        <w:numPr>
          <w:ilvl w:val="0"/>
          <w:numId w:val="24"/>
        </w:numPr>
        <w:spacing w:line="240" w:lineRule="auto"/>
        <w:rPr>
          <w:sz w:val="21"/>
          <w:szCs w:val="21"/>
        </w:rPr>
      </w:pPr>
      <w:r w:rsidRPr="00825799">
        <w:rPr>
          <w:sz w:val="21"/>
          <w:szCs w:val="21"/>
        </w:rPr>
        <w:t>Because the H atoms have almost no net positive charge, they cannot form effective hydrogen bonds to other molecules. This makes the hydrocarbon as a whole hydrophobic—a property that is exploited in cells, whose membranes are constructed from molecules that have long hydrocarbon tails</w:t>
      </w:r>
    </w:p>
    <w:p w:rsidR="006065E3" w:rsidRPr="00825799" w:rsidRDefault="006065E3" w:rsidP="00CB18B8">
      <w:pPr>
        <w:pStyle w:val="ListBullet"/>
        <w:numPr>
          <w:ilvl w:val="0"/>
          <w:numId w:val="24"/>
        </w:numPr>
        <w:spacing w:line="240" w:lineRule="auto"/>
        <w:rPr>
          <w:sz w:val="21"/>
          <w:szCs w:val="21"/>
        </w:rPr>
      </w:pPr>
      <w:r w:rsidRPr="00825799">
        <w:rPr>
          <w:sz w:val="21"/>
          <w:szCs w:val="21"/>
        </w:rPr>
        <w:t xml:space="preserve">One of the simplest kinds of chemical reaction, and one that has profound significance in cells, takes place when a molecule possessing a highly polar covalent bond between a hydrogen and a second atom dissolves in water </w:t>
      </w:r>
    </w:p>
    <w:p w:rsidR="006065E3" w:rsidRPr="00825799" w:rsidRDefault="006065E3" w:rsidP="00CB18B8">
      <w:pPr>
        <w:pStyle w:val="ListBullet"/>
        <w:numPr>
          <w:ilvl w:val="0"/>
          <w:numId w:val="24"/>
        </w:numPr>
        <w:spacing w:line="240" w:lineRule="auto"/>
        <w:rPr>
          <w:sz w:val="21"/>
          <w:szCs w:val="21"/>
        </w:rPr>
      </w:pPr>
      <w:r w:rsidRPr="00825799">
        <w:rPr>
          <w:sz w:val="21"/>
          <w:szCs w:val="21"/>
        </w:rPr>
        <w:t>The hydrogen atom in such a molecule has largely given up its electron to the companion atom and so exists as an almost naked positively charged hydrogen nucleus—in other words, a proton (H +). When the polar molecule becomes surrounded by water molecules, the proton is attracted to the partial negative charge on the O atom of an adjacent water molecule and can dissociate from its original partner to associate instead with the oxygen atoms of the water molecule to generate a hydronium ion (H 3 O +)</w:t>
      </w:r>
    </w:p>
    <w:p w:rsidR="006065E3" w:rsidRPr="00825799" w:rsidRDefault="006065E3" w:rsidP="00CB18B8">
      <w:pPr>
        <w:pStyle w:val="ListBullet"/>
        <w:numPr>
          <w:ilvl w:val="0"/>
          <w:numId w:val="24"/>
        </w:numPr>
        <w:spacing w:line="240" w:lineRule="auto"/>
        <w:rPr>
          <w:sz w:val="21"/>
          <w:szCs w:val="21"/>
        </w:rPr>
      </w:pPr>
      <w:r w:rsidRPr="00825799">
        <w:rPr>
          <w:sz w:val="21"/>
          <w:szCs w:val="21"/>
        </w:rPr>
        <w:t>Because the proton of a hydronium ion can be passed readily to many types of molecules in cells, altering their character, the concentration of H3O+ inside a cell (the acidity) must be closely regulated. Molecules that can give up protons will do so more readily if the concentration of H3O+ in solution is low and will tend to receive them back if the concentration in solution is high.</w:t>
      </w:r>
    </w:p>
    <w:p w:rsidR="006065E3" w:rsidRPr="00825799" w:rsidRDefault="006065E3" w:rsidP="00CB18B8">
      <w:pPr>
        <w:pStyle w:val="ListBullet"/>
        <w:numPr>
          <w:ilvl w:val="0"/>
          <w:numId w:val="24"/>
        </w:numPr>
        <w:spacing w:line="240" w:lineRule="auto"/>
        <w:rPr>
          <w:sz w:val="21"/>
          <w:szCs w:val="21"/>
        </w:rPr>
      </w:pPr>
      <w:r w:rsidRPr="00825799">
        <w:rPr>
          <w:sz w:val="21"/>
          <w:szCs w:val="21"/>
        </w:rPr>
        <w:t>Another class of bases, especially important in living cells, are those that contain NH2 groups. These groups can generate OH- by taking a proton from water: -NH2 + H2O → -NH3 + + OH-.</w:t>
      </w:r>
    </w:p>
    <w:p w:rsidR="006065E3" w:rsidRPr="00825799" w:rsidRDefault="006065E3" w:rsidP="00CB18B8">
      <w:pPr>
        <w:pStyle w:val="ListBullet"/>
        <w:numPr>
          <w:ilvl w:val="0"/>
          <w:numId w:val="24"/>
        </w:numPr>
        <w:spacing w:line="240" w:lineRule="auto"/>
        <w:rPr>
          <w:sz w:val="21"/>
          <w:szCs w:val="21"/>
        </w:rPr>
      </w:pPr>
      <w:r w:rsidRPr="00825799">
        <w:rPr>
          <w:sz w:val="21"/>
          <w:szCs w:val="21"/>
        </w:rPr>
        <w:t>The inside of cells is kept close to neutral pH of 7</w:t>
      </w:r>
    </w:p>
    <w:p w:rsidR="006065E3" w:rsidRPr="00825799" w:rsidRDefault="006065E3" w:rsidP="00CB18B8">
      <w:pPr>
        <w:pStyle w:val="ListBullet"/>
        <w:numPr>
          <w:ilvl w:val="0"/>
          <w:numId w:val="24"/>
        </w:numPr>
        <w:spacing w:line="240" w:lineRule="auto"/>
        <w:rPr>
          <w:sz w:val="21"/>
          <w:szCs w:val="21"/>
          <w:highlight w:val="yellow"/>
        </w:rPr>
      </w:pPr>
      <w:r w:rsidRPr="00825799">
        <w:rPr>
          <w:sz w:val="21"/>
          <w:szCs w:val="21"/>
          <w:highlight w:val="yellow"/>
        </w:rPr>
        <w:t xml:space="preserve">In aqueous solutions, covalent bonds are 10 to 100 times stronger than the other attractive forces between atoms, allowing their connections to define the boundaries of one molecule from another </w:t>
      </w:r>
    </w:p>
    <w:p w:rsidR="006065E3" w:rsidRPr="00825799" w:rsidRDefault="000A2914" w:rsidP="00CB18B8">
      <w:pPr>
        <w:numPr>
          <w:ilvl w:val="0"/>
          <w:numId w:val="24"/>
        </w:numPr>
        <w:spacing w:before="100" w:beforeAutospacing="1" w:after="100" w:afterAutospacing="1" w:line="240" w:lineRule="auto"/>
        <w:rPr>
          <w:sz w:val="21"/>
          <w:szCs w:val="21"/>
        </w:rPr>
      </w:pPr>
      <w:hyperlink r:id="rId28" w:history="1">
        <w:r w:rsidR="006065E3" w:rsidRPr="00825799">
          <w:rPr>
            <w:rStyle w:val="Hyperlink"/>
            <w:color w:val="auto"/>
            <w:sz w:val="21"/>
            <w:szCs w:val="21"/>
            <w:u w:val="none"/>
          </w:rPr>
          <w:t>Ionic bonds</w:t>
        </w:r>
      </w:hyperlink>
      <w:r w:rsidR="006065E3" w:rsidRPr="00825799">
        <w:rPr>
          <w:sz w:val="21"/>
          <w:szCs w:val="21"/>
        </w:rPr>
        <w:t xml:space="preserve">. These are purely electrostatic attractions between oppositely charged atoms. As we saw for NaCl, these forces are quite strong in the absence of water. However, the </w:t>
      </w:r>
      <w:hyperlink r:id="rId29" w:history="1">
        <w:r w:rsidR="006065E3" w:rsidRPr="00825799">
          <w:rPr>
            <w:rStyle w:val="Hyperlink"/>
            <w:color w:val="auto"/>
            <w:sz w:val="21"/>
            <w:szCs w:val="21"/>
            <w:u w:val="none"/>
          </w:rPr>
          <w:t>polar</w:t>
        </w:r>
      </w:hyperlink>
      <w:r w:rsidR="006065E3" w:rsidRPr="00825799">
        <w:rPr>
          <w:sz w:val="21"/>
          <w:szCs w:val="21"/>
        </w:rPr>
        <w:t xml:space="preserve"> water molecules </w:t>
      </w:r>
      <w:r w:rsidR="006065E3" w:rsidRPr="00825799">
        <w:rPr>
          <w:sz w:val="21"/>
          <w:szCs w:val="21"/>
        </w:rPr>
        <w:lastRenderedPageBreak/>
        <w:t xml:space="preserve">cluster around both fully charged ions and polar molecules that contain permanent dipoles. This greatly reduces the potential attractiveness of these charged species for each other. </w:t>
      </w:r>
    </w:p>
    <w:p w:rsidR="006065E3" w:rsidRPr="00825799" w:rsidRDefault="000A2914" w:rsidP="00CB18B8">
      <w:pPr>
        <w:numPr>
          <w:ilvl w:val="0"/>
          <w:numId w:val="24"/>
        </w:numPr>
        <w:spacing w:before="100" w:beforeAutospacing="1" w:after="100" w:afterAutospacing="1" w:line="240" w:lineRule="auto"/>
        <w:rPr>
          <w:sz w:val="21"/>
          <w:szCs w:val="21"/>
        </w:rPr>
      </w:pPr>
      <w:hyperlink r:id="rId30" w:history="1">
        <w:r w:rsidR="006065E3" w:rsidRPr="00825799">
          <w:rPr>
            <w:rStyle w:val="Hyperlink"/>
            <w:color w:val="auto"/>
            <w:sz w:val="21"/>
            <w:szCs w:val="21"/>
            <w:u w:val="none"/>
          </w:rPr>
          <w:t>Hydrogen bonds</w:t>
        </w:r>
      </w:hyperlink>
      <w:r w:rsidR="006065E3" w:rsidRPr="00825799">
        <w:rPr>
          <w:sz w:val="21"/>
          <w:szCs w:val="21"/>
        </w:rPr>
        <w:t xml:space="preserve">. The structure of a typical </w:t>
      </w:r>
      <w:hyperlink r:id="rId31" w:history="1">
        <w:r w:rsidR="006065E3" w:rsidRPr="00825799">
          <w:rPr>
            <w:rStyle w:val="Hyperlink"/>
            <w:color w:val="auto"/>
            <w:sz w:val="21"/>
            <w:szCs w:val="21"/>
            <w:u w:val="none"/>
          </w:rPr>
          <w:t>hydrogen bond</w:t>
        </w:r>
      </w:hyperlink>
      <w:r w:rsidR="006065E3" w:rsidRPr="00825799">
        <w:rPr>
          <w:sz w:val="21"/>
          <w:szCs w:val="21"/>
        </w:rPr>
        <w:t xml:space="preserve"> is illustrated in </w:t>
      </w:r>
      <w:hyperlink r:id="rId32" w:tgtFrame="object" w:history="1">
        <w:r w:rsidR="006065E3" w:rsidRPr="00825799">
          <w:rPr>
            <w:rStyle w:val="Hyperlink"/>
            <w:color w:val="auto"/>
            <w:sz w:val="21"/>
            <w:szCs w:val="21"/>
            <w:u w:val="none"/>
          </w:rPr>
          <w:t>Figure 2-15</w:t>
        </w:r>
      </w:hyperlink>
      <w:r w:rsidR="006065E3" w:rsidRPr="00825799">
        <w:rPr>
          <w:sz w:val="21"/>
          <w:szCs w:val="21"/>
        </w:rPr>
        <w:t xml:space="preserve">. This bond represents a special form of </w:t>
      </w:r>
      <w:hyperlink r:id="rId33" w:history="1">
        <w:r w:rsidR="006065E3" w:rsidRPr="00825799">
          <w:rPr>
            <w:rStyle w:val="Hyperlink"/>
            <w:color w:val="auto"/>
            <w:sz w:val="21"/>
            <w:szCs w:val="21"/>
            <w:u w:val="none"/>
          </w:rPr>
          <w:t>polar</w:t>
        </w:r>
      </w:hyperlink>
      <w:r w:rsidR="006065E3" w:rsidRPr="00825799">
        <w:rPr>
          <w:sz w:val="21"/>
          <w:szCs w:val="21"/>
        </w:rPr>
        <w:t xml:space="preserve"> interaction in which an electropositive hydrogen atom is partially shared by two electronegative atoms. Its hydrogen can be viewed as a </w:t>
      </w:r>
      <w:hyperlink r:id="rId34" w:history="1">
        <w:r w:rsidR="006065E3" w:rsidRPr="00825799">
          <w:rPr>
            <w:rStyle w:val="Hyperlink"/>
            <w:color w:val="auto"/>
            <w:sz w:val="21"/>
            <w:szCs w:val="21"/>
            <w:u w:val="none"/>
          </w:rPr>
          <w:t>proton</w:t>
        </w:r>
      </w:hyperlink>
      <w:r w:rsidR="006065E3" w:rsidRPr="00825799">
        <w:rPr>
          <w:sz w:val="21"/>
          <w:szCs w:val="21"/>
        </w:rPr>
        <w:t xml:space="preserve"> that has partially dissociated from a donor atom, allowing it to be shared by a second acceptor atom. Unlike a typical electrostatic interaction, this bond is highly directional—being strongest when a straight line can be drawn between all three of the involved atoms. As already discussed, water weakens these bonds by forming competing hydrogen-bond interactions with the involved molecules. </w:t>
      </w:r>
    </w:p>
    <w:p w:rsidR="006065E3" w:rsidRPr="00825799" w:rsidRDefault="000A2914" w:rsidP="00CB18B8">
      <w:pPr>
        <w:numPr>
          <w:ilvl w:val="0"/>
          <w:numId w:val="24"/>
        </w:numPr>
        <w:spacing w:before="100" w:beforeAutospacing="1" w:after="100" w:afterAutospacing="1" w:line="240" w:lineRule="auto"/>
        <w:rPr>
          <w:sz w:val="21"/>
          <w:szCs w:val="21"/>
        </w:rPr>
      </w:pPr>
      <w:hyperlink r:id="rId35" w:history="1">
        <w:r w:rsidR="006065E3" w:rsidRPr="00825799">
          <w:rPr>
            <w:rStyle w:val="Hyperlink"/>
            <w:color w:val="auto"/>
            <w:sz w:val="21"/>
            <w:szCs w:val="21"/>
            <w:u w:val="none"/>
          </w:rPr>
          <w:t>van der Waals attractions</w:t>
        </w:r>
      </w:hyperlink>
      <w:r w:rsidR="006065E3" w:rsidRPr="00825799">
        <w:rPr>
          <w:sz w:val="21"/>
          <w:szCs w:val="21"/>
        </w:rPr>
        <w:t xml:space="preserve">. The </w:t>
      </w:r>
      <w:hyperlink r:id="rId36" w:history="1">
        <w:r w:rsidR="006065E3" w:rsidRPr="00825799">
          <w:rPr>
            <w:rStyle w:val="Hyperlink"/>
            <w:color w:val="auto"/>
            <w:sz w:val="21"/>
            <w:szCs w:val="21"/>
            <w:u w:val="none"/>
          </w:rPr>
          <w:t>electron</w:t>
        </w:r>
      </w:hyperlink>
      <w:r w:rsidR="006065E3" w:rsidRPr="00825799">
        <w:rPr>
          <w:sz w:val="21"/>
          <w:szCs w:val="21"/>
        </w:rPr>
        <w:t xml:space="preserve"> cloud around any nonpolar atom will fluctuate, producing a flickering dipole. Such dipoles will transiently induce an oppositely polarized flickering dipole in a nearby atom. This interaction generates an attraction between atoms that is very weak. But since many atoms can be simultaneously in contact when two surfaces fit closely, the net result is often significant. These so-called van der Waals attractions are not weakened by water.</w:t>
      </w:r>
    </w:p>
    <w:p w:rsidR="00EC204D" w:rsidRPr="00B909AE" w:rsidRDefault="00EC204D" w:rsidP="00CB18B8">
      <w:pPr>
        <w:pStyle w:val="ListBullet"/>
        <w:numPr>
          <w:ilvl w:val="0"/>
          <w:numId w:val="24"/>
        </w:numPr>
        <w:spacing w:after="0" w:line="240" w:lineRule="auto"/>
        <w:rPr>
          <w:sz w:val="21"/>
          <w:szCs w:val="21"/>
        </w:rPr>
      </w:pPr>
      <w:r w:rsidRPr="00825799">
        <w:rPr>
          <w:sz w:val="21"/>
          <w:szCs w:val="21"/>
        </w:rPr>
        <w:t>The fourth effect that can play an important part in bringing molecules together in water is a hydrophobic force. This force is caused by a pushing of nonpolar surfaces out of the hydrogen-bonded water network, where they would physically interfere with the highly favorable interactions between water molecules. Because bringing two nonpolar surfaces together reduces their contact with water, the force is a rather nonspecific one (important in protein folding)</w:t>
      </w:r>
    </w:p>
    <w:p w:rsidR="002B0FFD" w:rsidRPr="00825799" w:rsidRDefault="002B0FFD" w:rsidP="00CB18B8">
      <w:pPr>
        <w:pStyle w:val="ListBullet"/>
        <w:numPr>
          <w:ilvl w:val="0"/>
          <w:numId w:val="25"/>
        </w:numPr>
        <w:spacing w:line="240" w:lineRule="auto"/>
        <w:rPr>
          <w:sz w:val="21"/>
          <w:szCs w:val="21"/>
        </w:rPr>
      </w:pPr>
      <w:r w:rsidRPr="00825799">
        <w:rPr>
          <w:sz w:val="21"/>
          <w:szCs w:val="21"/>
        </w:rPr>
        <w:t>Because it is small and has four electrons and four vacancies in its outermost shell, a carbon atom can form four covalent bonds with other atoms. Most important, one carbon atom can join to other carbon atoms through highly stable covalent C-C bonds to form chains and rings and hence generate large and complex molecules with no obvious upper limit to their size</w:t>
      </w:r>
    </w:p>
    <w:p w:rsidR="002B0FFD" w:rsidRPr="00825799" w:rsidRDefault="002B0FFD" w:rsidP="00CB18B8">
      <w:pPr>
        <w:pStyle w:val="ListBullet"/>
        <w:numPr>
          <w:ilvl w:val="0"/>
          <w:numId w:val="25"/>
        </w:numPr>
        <w:spacing w:line="240" w:lineRule="auto"/>
        <w:rPr>
          <w:sz w:val="21"/>
          <w:szCs w:val="21"/>
        </w:rPr>
      </w:pPr>
      <w:r w:rsidRPr="00825799">
        <w:rPr>
          <w:sz w:val="21"/>
          <w:szCs w:val="21"/>
        </w:rPr>
        <w:t>The small and large carbon compounds made by cells are called organic molecules</w:t>
      </w:r>
    </w:p>
    <w:p w:rsidR="002B0FFD" w:rsidRPr="00825799" w:rsidRDefault="002B0FFD" w:rsidP="00CB18B8">
      <w:pPr>
        <w:pStyle w:val="ListBullet"/>
        <w:numPr>
          <w:ilvl w:val="0"/>
          <w:numId w:val="25"/>
        </w:numPr>
        <w:spacing w:line="240" w:lineRule="auto"/>
        <w:rPr>
          <w:sz w:val="21"/>
          <w:szCs w:val="21"/>
        </w:rPr>
      </w:pPr>
      <w:r w:rsidRPr="00825799">
        <w:rPr>
          <w:sz w:val="21"/>
          <w:szCs w:val="21"/>
        </w:rPr>
        <w:t>small organic molecules of the cell are carbon-based compounds that have molecular weights in the range 100 to 1000 and contain up to 30 or so carbon atoms, usually free in solution</w:t>
      </w:r>
    </w:p>
    <w:p w:rsidR="002B0FFD" w:rsidRPr="00825799" w:rsidRDefault="002B0FFD" w:rsidP="00CB18B8">
      <w:pPr>
        <w:pStyle w:val="ListBullet"/>
        <w:numPr>
          <w:ilvl w:val="0"/>
          <w:numId w:val="25"/>
        </w:numPr>
        <w:spacing w:line="240" w:lineRule="auto"/>
        <w:rPr>
          <w:sz w:val="21"/>
          <w:szCs w:val="21"/>
        </w:rPr>
      </w:pPr>
      <w:r w:rsidRPr="00825799">
        <w:rPr>
          <w:sz w:val="21"/>
          <w:szCs w:val="21"/>
        </w:rPr>
        <w:t>Some are used as monomer subunits to construct the giant polymeric macromolecules—the proteins, nucleic acids, and large polysaccharides—of the cell. Others act as energy sources and are broken down and transformed into other small molecules in a maze of intracellular metabolic pathways</w:t>
      </w:r>
    </w:p>
    <w:p w:rsidR="002B0FFD" w:rsidRPr="00825799" w:rsidRDefault="002B0FFD" w:rsidP="00CB18B8">
      <w:pPr>
        <w:pStyle w:val="ListBullet"/>
        <w:numPr>
          <w:ilvl w:val="0"/>
          <w:numId w:val="25"/>
        </w:numPr>
        <w:spacing w:line="240" w:lineRule="auto"/>
        <w:rPr>
          <w:sz w:val="21"/>
          <w:szCs w:val="21"/>
        </w:rPr>
      </w:pPr>
      <w:r w:rsidRPr="00825799">
        <w:rPr>
          <w:sz w:val="21"/>
          <w:szCs w:val="21"/>
        </w:rPr>
        <w:t>Small organic molecules are much less abundant than the organic macromolecules, accounting for only about one-tenth of the total mass of organic matter in a cell</w:t>
      </w:r>
    </w:p>
    <w:p w:rsidR="00737EA7" w:rsidRPr="00825799" w:rsidRDefault="00737EA7" w:rsidP="00CB18B8">
      <w:pPr>
        <w:pStyle w:val="ListBullet"/>
        <w:numPr>
          <w:ilvl w:val="0"/>
          <w:numId w:val="25"/>
        </w:numPr>
        <w:spacing w:line="240" w:lineRule="auto"/>
        <w:rPr>
          <w:sz w:val="21"/>
          <w:szCs w:val="21"/>
        </w:rPr>
      </w:pPr>
      <w:r w:rsidRPr="00825799">
        <w:rPr>
          <w:sz w:val="21"/>
          <w:szCs w:val="21"/>
        </w:rPr>
        <w:t>cells contain four major families of small organic molecules: the sugars, the fatty acids, the amino acids, and the nucleotides – large fraction of cell mass including their macromolecules (polysaccharides, fats/lipids/membranes, proteins, nucleic acids)</w:t>
      </w:r>
    </w:p>
    <w:p w:rsidR="00737EA7" w:rsidRPr="00825799" w:rsidRDefault="00737EA7" w:rsidP="00CB18B8">
      <w:pPr>
        <w:pStyle w:val="ListBullet"/>
        <w:numPr>
          <w:ilvl w:val="0"/>
          <w:numId w:val="25"/>
        </w:numPr>
        <w:spacing w:line="240" w:lineRule="auto"/>
        <w:rPr>
          <w:sz w:val="21"/>
          <w:szCs w:val="21"/>
        </w:rPr>
      </w:pPr>
      <w:r w:rsidRPr="00825799">
        <w:rPr>
          <w:sz w:val="21"/>
          <w:szCs w:val="21"/>
        </w:rPr>
        <w:t>The simplest sugars—the monosaccharides—are compounds with the general formula (CH2O)n, where n is usually 3, 4, 5, 6, 7, or 8</w:t>
      </w:r>
    </w:p>
    <w:p w:rsidR="00737EA7" w:rsidRPr="00825799" w:rsidRDefault="00737EA7" w:rsidP="00CB18B8">
      <w:pPr>
        <w:pStyle w:val="ListBullet"/>
        <w:numPr>
          <w:ilvl w:val="0"/>
          <w:numId w:val="25"/>
        </w:numPr>
        <w:spacing w:line="240" w:lineRule="auto"/>
        <w:rPr>
          <w:sz w:val="21"/>
          <w:szCs w:val="21"/>
        </w:rPr>
      </w:pPr>
      <w:r w:rsidRPr="00825799">
        <w:rPr>
          <w:sz w:val="21"/>
          <w:szCs w:val="21"/>
        </w:rPr>
        <w:t xml:space="preserve">glucose can be converted into a different sugar—mannose or galactose—simply by switching the orientations of specific OH groups relative to the rest of the molecule. Each of these sugars, moreover, </w:t>
      </w:r>
      <w:r w:rsidRPr="00825799">
        <w:rPr>
          <w:sz w:val="21"/>
          <w:szCs w:val="21"/>
          <w:highlight w:val="yellow"/>
        </w:rPr>
        <w:t>can exist in either of two forms, called the d-form and the l-form, which are mirror images of each other.</w:t>
      </w:r>
      <w:r w:rsidRPr="00825799">
        <w:rPr>
          <w:sz w:val="21"/>
          <w:szCs w:val="21"/>
        </w:rPr>
        <w:t xml:space="preserve"> </w:t>
      </w:r>
    </w:p>
    <w:p w:rsidR="00251A77" w:rsidRPr="00825799" w:rsidRDefault="00251A77" w:rsidP="00CB18B8">
      <w:pPr>
        <w:pStyle w:val="ListBullet"/>
        <w:numPr>
          <w:ilvl w:val="0"/>
          <w:numId w:val="25"/>
        </w:numPr>
        <w:spacing w:line="240" w:lineRule="auto"/>
        <w:rPr>
          <w:sz w:val="21"/>
          <w:szCs w:val="21"/>
        </w:rPr>
      </w:pPr>
      <w:r w:rsidRPr="00825799">
        <w:rPr>
          <w:sz w:val="21"/>
          <w:szCs w:val="21"/>
        </w:rPr>
        <w:t>Sets of molecules with the same chemical formula but different structures are called isomers, and the subset of such molecules that are mirror-image pairs are called optical isomers</w:t>
      </w:r>
    </w:p>
    <w:p w:rsidR="00251A77" w:rsidRPr="00825799" w:rsidRDefault="00251A77" w:rsidP="00CB18B8">
      <w:pPr>
        <w:pStyle w:val="ListBullet"/>
        <w:numPr>
          <w:ilvl w:val="0"/>
          <w:numId w:val="25"/>
        </w:numPr>
        <w:spacing w:line="240" w:lineRule="auto"/>
        <w:rPr>
          <w:sz w:val="21"/>
          <w:szCs w:val="21"/>
        </w:rPr>
      </w:pPr>
      <w:r w:rsidRPr="00825799">
        <w:rPr>
          <w:sz w:val="21"/>
          <w:szCs w:val="21"/>
        </w:rPr>
        <w:t xml:space="preserve">Sugars can exist in either a ring or an open-chain form. In their open-chain form, sugars contain a number of hydroxyl groups and </w:t>
      </w:r>
      <w:r w:rsidRPr="00825799">
        <w:rPr>
          <w:sz w:val="21"/>
          <w:szCs w:val="21"/>
          <w:highlight w:val="yellow"/>
        </w:rPr>
        <w:t xml:space="preserve">either one aldehyde (H&gt;C=O) or one ketone ( C=O) group. The aldehyde or ketone group plays a special role. First, it can react with a hydroxyl group in the same molecule to convert the molecule into a ring; in the ring form the carbon of the original aldehyde or ketone group can be recognized as the only one that is bonded to two oxygens. Second, once the ring is formed, this same carbon can become further linked to one of the carbons bearing a hydroxyl </w:t>
      </w:r>
      <w:r w:rsidRPr="00825799">
        <w:rPr>
          <w:sz w:val="21"/>
          <w:szCs w:val="21"/>
          <w:highlight w:val="yellow"/>
        </w:rPr>
        <w:lastRenderedPageBreak/>
        <w:t>group on another sugar molecule</w:t>
      </w:r>
      <w:r w:rsidRPr="00825799">
        <w:rPr>
          <w:sz w:val="21"/>
          <w:szCs w:val="21"/>
        </w:rPr>
        <w:t>, creating a disaccharide; such as sucrose, which is composed of a glucose and a fructose unit. Larger sugar polymers range from the oligosaccharides (</w:t>
      </w:r>
      <w:proofErr w:type="spellStart"/>
      <w:r w:rsidRPr="00825799">
        <w:rPr>
          <w:sz w:val="21"/>
          <w:szCs w:val="21"/>
        </w:rPr>
        <w:t>trisaccharides</w:t>
      </w:r>
      <w:proofErr w:type="spellEnd"/>
      <w:r w:rsidRPr="00825799">
        <w:rPr>
          <w:sz w:val="21"/>
          <w:szCs w:val="21"/>
        </w:rPr>
        <w:t xml:space="preserve">, </w:t>
      </w:r>
      <w:proofErr w:type="spellStart"/>
      <w:r w:rsidRPr="00825799">
        <w:rPr>
          <w:sz w:val="21"/>
          <w:szCs w:val="21"/>
        </w:rPr>
        <w:t>tetrasaccharides</w:t>
      </w:r>
      <w:proofErr w:type="spellEnd"/>
      <w:r w:rsidRPr="00825799">
        <w:rPr>
          <w:sz w:val="21"/>
          <w:szCs w:val="21"/>
        </w:rPr>
        <w:t>, and so on) up to giant polysaccharides, which can contain thousands of monosaccharide units.</w:t>
      </w:r>
    </w:p>
    <w:p w:rsidR="00251A77" w:rsidRPr="00B909AE" w:rsidRDefault="00251A77" w:rsidP="00CB18B8">
      <w:pPr>
        <w:pStyle w:val="ListBullet"/>
        <w:numPr>
          <w:ilvl w:val="0"/>
          <w:numId w:val="25"/>
        </w:numPr>
        <w:spacing w:line="240" w:lineRule="auto"/>
        <w:rPr>
          <w:sz w:val="21"/>
          <w:szCs w:val="21"/>
        </w:rPr>
      </w:pPr>
      <w:r w:rsidRPr="00825799">
        <w:rPr>
          <w:sz w:val="21"/>
          <w:szCs w:val="21"/>
        </w:rPr>
        <w:t>A bond is formed between an -OH group on one sugar and an -OH group on another by a condensation reaction, in which a molecule of water is expelled as the bond is formed (same with proteins and nucleic acids), can be undone by hydrolysis (adding water molecule)</w:t>
      </w:r>
    </w:p>
    <w:p w:rsidR="00251A77" w:rsidRPr="00825799" w:rsidRDefault="00251A77" w:rsidP="00F34F0A">
      <w:pPr>
        <w:pStyle w:val="ListBullet"/>
        <w:numPr>
          <w:ilvl w:val="0"/>
          <w:numId w:val="0"/>
        </w:numPr>
        <w:spacing w:line="240" w:lineRule="auto"/>
        <w:rPr>
          <w:sz w:val="21"/>
          <w:szCs w:val="21"/>
        </w:rPr>
      </w:pPr>
    </w:p>
    <w:p w:rsidR="00095ABA" w:rsidRPr="00825799" w:rsidRDefault="00095ABA" w:rsidP="00F34F0A">
      <w:pPr>
        <w:pStyle w:val="ListBullet"/>
        <w:numPr>
          <w:ilvl w:val="0"/>
          <w:numId w:val="0"/>
        </w:numPr>
        <w:spacing w:line="240" w:lineRule="auto"/>
        <w:ind w:left="360" w:hanging="360"/>
        <w:rPr>
          <w:sz w:val="21"/>
          <w:szCs w:val="21"/>
        </w:rPr>
      </w:pPr>
      <w:r w:rsidRPr="00825799">
        <w:rPr>
          <w:noProof/>
          <w:sz w:val="21"/>
          <w:szCs w:val="21"/>
          <w:lang w:eastAsia="en-CA"/>
        </w:rPr>
        <w:drawing>
          <wp:inline distT="0" distB="0" distL="0" distR="0">
            <wp:extent cx="2266950" cy="2983772"/>
            <wp:effectExtent l="0" t="0" r="0" b="7620"/>
            <wp:docPr id="18" name="Picture 18" descr="Figure 2-19. The reaction of two monosaccharides to form a disacchar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igure 2-19. The reaction of two monosaccharides to form a disaccharide."/>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295943" cy="3021933"/>
                    </a:xfrm>
                    <a:prstGeom prst="rect">
                      <a:avLst/>
                    </a:prstGeom>
                    <a:noFill/>
                    <a:ln>
                      <a:noFill/>
                    </a:ln>
                  </pic:spPr>
                </pic:pic>
              </a:graphicData>
            </a:graphic>
          </wp:inline>
        </w:drawing>
      </w:r>
      <w:r w:rsidRPr="00825799">
        <w:rPr>
          <w:sz w:val="21"/>
          <w:szCs w:val="21"/>
        </w:rPr>
        <w:sym w:font="Wingdings" w:char="F0DF"/>
      </w:r>
      <w:r w:rsidRPr="00825799">
        <w:rPr>
          <w:sz w:val="21"/>
          <w:szCs w:val="21"/>
        </w:rPr>
        <w:t xml:space="preserve"> Note that one of the two partners (the one on the left here) is </w:t>
      </w:r>
      <w:r w:rsidRPr="00825799">
        <w:rPr>
          <w:sz w:val="21"/>
          <w:szCs w:val="21"/>
          <w:highlight w:val="yellow"/>
        </w:rPr>
        <w:t xml:space="preserve">the carbon joined to two oxygens through which the sugar ring forms (see Figure 2-18). As indicated, this common type of covalent bond between two sugar molecules is known as a </w:t>
      </w:r>
      <w:proofErr w:type="spellStart"/>
      <w:r w:rsidRPr="00825799">
        <w:rPr>
          <w:sz w:val="21"/>
          <w:szCs w:val="21"/>
          <w:highlight w:val="yellow"/>
        </w:rPr>
        <w:t>glycosidic</w:t>
      </w:r>
      <w:proofErr w:type="spellEnd"/>
      <w:r w:rsidRPr="00825799">
        <w:rPr>
          <w:sz w:val="21"/>
          <w:szCs w:val="21"/>
          <w:highlight w:val="yellow"/>
        </w:rPr>
        <w:t xml:space="preserve"> bond</w:t>
      </w:r>
    </w:p>
    <w:p w:rsidR="00095ABA" w:rsidRPr="00825799" w:rsidRDefault="00095ABA" w:rsidP="00CB18B8">
      <w:pPr>
        <w:pStyle w:val="ListBullet"/>
        <w:numPr>
          <w:ilvl w:val="0"/>
          <w:numId w:val="26"/>
        </w:numPr>
        <w:spacing w:line="240" w:lineRule="auto"/>
        <w:rPr>
          <w:sz w:val="21"/>
          <w:szCs w:val="21"/>
        </w:rPr>
      </w:pPr>
      <w:r w:rsidRPr="00825799">
        <w:rPr>
          <w:sz w:val="21"/>
          <w:szCs w:val="21"/>
        </w:rPr>
        <w:t>Because each monosaccharide has several free hydroxyl groups that can form a link to another monosaccharide (or to some other compound), sugar polymers can be branched, and the number of possible polysaccharide structures is extremely large</w:t>
      </w:r>
    </w:p>
    <w:p w:rsidR="00095ABA" w:rsidRPr="00825799" w:rsidRDefault="00391DCA" w:rsidP="00CB18B8">
      <w:pPr>
        <w:pStyle w:val="ListBullet"/>
        <w:numPr>
          <w:ilvl w:val="0"/>
          <w:numId w:val="26"/>
        </w:numPr>
        <w:spacing w:line="240" w:lineRule="auto"/>
        <w:rPr>
          <w:sz w:val="21"/>
          <w:szCs w:val="21"/>
        </w:rPr>
      </w:pPr>
      <w:r w:rsidRPr="00825799">
        <w:rPr>
          <w:sz w:val="21"/>
          <w:szCs w:val="21"/>
        </w:rPr>
        <w:t>Cells use simple polysaccharides composed only of glucose units—principally glycogen in animals and starch in plants—as long-term stores of energy.</w:t>
      </w:r>
    </w:p>
    <w:p w:rsidR="00391DCA" w:rsidRPr="00825799" w:rsidRDefault="00391DCA" w:rsidP="00CB18B8">
      <w:pPr>
        <w:pStyle w:val="ListBullet"/>
        <w:numPr>
          <w:ilvl w:val="0"/>
          <w:numId w:val="26"/>
        </w:numPr>
        <w:spacing w:line="240" w:lineRule="auto"/>
        <w:rPr>
          <w:sz w:val="21"/>
          <w:szCs w:val="21"/>
        </w:rPr>
      </w:pPr>
      <w:r w:rsidRPr="00825799">
        <w:rPr>
          <w:sz w:val="21"/>
          <w:szCs w:val="21"/>
        </w:rPr>
        <w:t>Also mechanical supports – most abundant organic chemical on Earth—the cellulose of plant cell walls—is a polysaccharide of glucose. Another extraordinarily abundant organic substance, the chitin of insect exoskeletons and fungal cell walls, is also a polysaccharide—in this case a linear polymer of a sugar derivative called N-</w:t>
      </w:r>
      <w:proofErr w:type="spellStart"/>
      <w:r w:rsidRPr="00825799">
        <w:rPr>
          <w:sz w:val="21"/>
          <w:szCs w:val="21"/>
        </w:rPr>
        <w:t>acetylglucosamine</w:t>
      </w:r>
      <w:proofErr w:type="spellEnd"/>
      <w:r w:rsidRPr="00825799">
        <w:rPr>
          <w:sz w:val="21"/>
          <w:szCs w:val="21"/>
        </w:rPr>
        <w:t>. Polysaccharides of various other sorts are the main components of slime, mucus, and gristle.</w:t>
      </w:r>
    </w:p>
    <w:p w:rsidR="00391DCA" w:rsidRPr="00825799" w:rsidRDefault="00391DCA" w:rsidP="00CB18B8">
      <w:pPr>
        <w:pStyle w:val="ListBullet"/>
        <w:numPr>
          <w:ilvl w:val="0"/>
          <w:numId w:val="26"/>
        </w:numPr>
        <w:spacing w:line="240" w:lineRule="auto"/>
        <w:rPr>
          <w:sz w:val="21"/>
          <w:szCs w:val="21"/>
        </w:rPr>
      </w:pPr>
      <w:r w:rsidRPr="00825799">
        <w:rPr>
          <w:sz w:val="21"/>
          <w:szCs w:val="21"/>
        </w:rPr>
        <w:t>Smaller oligosaccharides can be covalently linked to proteins to form glycoproteins and to lipids to form glycolipids, which are found in cell membranes, differences between people in the details of their cell-surface sugars are the molecular basis for the major different human blood groups</w:t>
      </w:r>
    </w:p>
    <w:p w:rsidR="00391DCA" w:rsidRPr="00825799" w:rsidRDefault="00391DCA" w:rsidP="00CB18B8">
      <w:pPr>
        <w:pStyle w:val="ListBullet"/>
        <w:numPr>
          <w:ilvl w:val="0"/>
          <w:numId w:val="26"/>
        </w:numPr>
        <w:spacing w:line="240" w:lineRule="auto"/>
        <w:rPr>
          <w:sz w:val="21"/>
          <w:szCs w:val="21"/>
        </w:rPr>
      </w:pPr>
      <w:r w:rsidRPr="00825799">
        <w:rPr>
          <w:sz w:val="21"/>
          <w:szCs w:val="21"/>
        </w:rPr>
        <w:t>Fatty acid two distinct chemical areas – One is a long hydrocarbon chain, which is hydrophobic and not very reactive chemically. The other is a carboxyl (-COOH) group, which behaves as an acid (carboxylic acid): it is ionized in solution (-COO-), extremely hydrophilic, and chemically reactive. Almost all the fatty acid molecules in a cell are covalently linked to other molecules by their carboxylic acid group.</w:t>
      </w:r>
    </w:p>
    <w:p w:rsidR="00391DCA" w:rsidRPr="00825799" w:rsidRDefault="00391DCA" w:rsidP="00CB18B8">
      <w:pPr>
        <w:pStyle w:val="ListBullet"/>
        <w:numPr>
          <w:ilvl w:val="0"/>
          <w:numId w:val="26"/>
        </w:numPr>
        <w:spacing w:line="240" w:lineRule="auto"/>
        <w:rPr>
          <w:sz w:val="21"/>
          <w:szCs w:val="21"/>
        </w:rPr>
      </w:pPr>
      <w:r w:rsidRPr="00825799">
        <w:rPr>
          <w:sz w:val="21"/>
          <w:szCs w:val="21"/>
        </w:rPr>
        <w:t>Saturated hydrocarbon tail: it has no double bonds between carbon atoms and contains the maximum possible number of hydrogens</w:t>
      </w:r>
    </w:p>
    <w:p w:rsidR="00391DCA" w:rsidRPr="00825799" w:rsidRDefault="00391DCA" w:rsidP="00CB18B8">
      <w:pPr>
        <w:pStyle w:val="ListBullet"/>
        <w:numPr>
          <w:ilvl w:val="0"/>
          <w:numId w:val="26"/>
        </w:numPr>
        <w:spacing w:line="240" w:lineRule="auto"/>
        <w:rPr>
          <w:sz w:val="21"/>
          <w:szCs w:val="21"/>
        </w:rPr>
      </w:pPr>
      <w:r w:rsidRPr="00825799">
        <w:rPr>
          <w:sz w:val="21"/>
          <w:szCs w:val="21"/>
        </w:rPr>
        <w:lastRenderedPageBreak/>
        <w:t>unsaturated tails, with one or more double bonds along their length. The double bonds create kinks in the molecules, interfering with their ability to pack together in a solid mass. It is this that accounts for the difference between hard (saturated) and soft (polyunsaturated) margarine</w:t>
      </w:r>
    </w:p>
    <w:p w:rsidR="00391DCA" w:rsidRPr="00825799" w:rsidRDefault="00391DCA" w:rsidP="00CB18B8">
      <w:pPr>
        <w:pStyle w:val="ListBullet"/>
        <w:numPr>
          <w:ilvl w:val="0"/>
          <w:numId w:val="26"/>
        </w:numPr>
        <w:spacing w:line="240" w:lineRule="auto"/>
        <w:rPr>
          <w:sz w:val="21"/>
          <w:szCs w:val="21"/>
        </w:rPr>
      </w:pPr>
      <w:r w:rsidRPr="00825799">
        <w:rPr>
          <w:sz w:val="21"/>
          <w:szCs w:val="21"/>
        </w:rPr>
        <w:t>6x more usable energy than glucose, stored in the cytoplasm of many cells in the form of droplets of triacylglycerol molecules, which consist of three fatty acid chains joined to a glycerol molecule</w:t>
      </w:r>
    </w:p>
    <w:p w:rsidR="00391DCA" w:rsidRPr="00825799" w:rsidRDefault="00391DCA" w:rsidP="00CB18B8">
      <w:pPr>
        <w:pStyle w:val="ListBullet"/>
        <w:numPr>
          <w:ilvl w:val="0"/>
          <w:numId w:val="26"/>
        </w:numPr>
        <w:spacing w:line="240" w:lineRule="auto"/>
        <w:rPr>
          <w:sz w:val="21"/>
          <w:szCs w:val="21"/>
        </w:rPr>
      </w:pPr>
      <w:r w:rsidRPr="00825799">
        <w:rPr>
          <w:sz w:val="21"/>
          <w:szCs w:val="21"/>
        </w:rPr>
        <w:t>When required to provide energy, the fatty acid chains are released from triacylglycerols and broken down into two-carbon units. These two-carbon units are identical to those derived from the breakdown of glucose and they enter the same energy-yielding reaction pathways</w:t>
      </w:r>
    </w:p>
    <w:p w:rsidR="00391DCA" w:rsidRPr="00825799" w:rsidRDefault="00391DCA" w:rsidP="00CB18B8">
      <w:pPr>
        <w:pStyle w:val="ListBullet"/>
        <w:numPr>
          <w:ilvl w:val="0"/>
          <w:numId w:val="26"/>
        </w:numPr>
        <w:spacing w:line="240" w:lineRule="auto"/>
        <w:rPr>
          <w:sz w:val="21"/>
          <w:szCs w:val="21"/>
        </w:rPr>
      </w:pPr>
      <w:r w:rsidRPr="00825799">
        <w:rPr>
          <w:sz w:val="21"/>
          <w:szCs w:val="21"/>
        </w:rPr>
        <w:t>Lipids comprise a loosely defined collection of biological molecules with the common feature that they are insoluble in water, while being soluble in fat and organic solvents such as benzene. They typically contain either long hydrocarbon chains, as in the fatty acids and isoprenes, or multiple linked aromatic rings, as in the steroids.</w:t>
      </w:r>
    </w:p>
    <w:p w:rsidR="00391DCA" w:rsidRPr="00825799" w:rsidRDefault="00391DCA" w:rsidP="00CB18B8">
      <w:pPr>
        <w:pStyle w:val="ListBullet"/>
        <w:numPr>
          <w:ilvl w:val="0"/>
          <w:numId w:val="26"/>
        </w:numPr>
        <w:spacing w:line="240" w:lineRule="auto"/>
        <w:rPr>
          <w:sz w:val="21"/>
          <w:szCs w:val="21"/>
        </w:rPr>
      </w:pPr>
      <w:r w:rsidRPr="00825799">
        <w:rPr>
          <w:sz w:val="21"/>
          <w:szCs w:val="21"/>
        </w:rPr>
        <w:t>Aromatic - Describes a molecule that contains carbon atoms in a ring, commonly drawn as linked through alternating single and double bonds. Often a molecule related to benzene</w:t>
      </w:r>
    </w:p>
    <w:p w:rsidR="00391DCA" w:rsidRPr="00825799" w:rsidRDefault="00391DCA" w:rsidP="00CB18B8">
      <w:pPr>
        <w:pStyle w:val="ListBullet"/>
        <w:numPr>
          <w:ilvl w:val="0"/>
          <w:numId w:val="26"/>
        </w:numPr>
        <w:spacing w:line="240" w:lineRule="auto"/>
        <w:rPr>
          <w:sz w:val="21"/>
          <w:szCs w:val="21"/>
        </w:rPr>
      </w:pPr>
      <w:r w:rsidRPr="00825799">
        <w:rPr>
          <w:sz w:val="21"/>
          <w:szCs w:val="21"/>
        </w:rPr>
        <w:t>In phospholipids, the glycerol is joined to two fatty acid chains, however, rather than to three as in triacylglycerols</w:t>
      </w:r>
    </w:p>
    <w:p w:rsidR="00391DCA" w:rsidRPr="00825799" w:rsidRDefault="00391DCA" w:rsidP="00CB18B8">
      <w:pPr>
        <w:pStyle w:val="ListBullet"/>
        <w:numPr>
          <w:ilvl w:val="0"/>
          <w:numId w:val="26"/>
        </w:numPr>
        <w:spacing w:line="240" w:lineRule="auto"/>
        <w:rPr>
          <w:sz w:val="21"/>
          <w:szCs w:val="21"/>
        </w:rPr>
      </w:pPr>
      <w:r w:rsidRPr="00825799">
        <w:rPr>
          <w:sz w:val="21"/>
          <w:szCs w:val="21"/>
        </w:rPr>
        <w:t>Each phospholipid molecule, therefore, has a hydrophobic tail composed of the two fatty acid chains and a hydrophilic head, where the phosphate is located. This gives them different physical and chemical properties from triacylglycerols, which are predominantly hydrophobic</w:t>
      </w:r>
    </w:p>
    <w:p w:rsidR="00391DCA" w:rsidRPr="00825799" w:rsidRDefault="00391DCA" w:rsidP="00CB18B8">
      <w:pPr>
        <w:pStyle w:val="ListBullet"/>
        <w:numPr>
          <w:ilvl w:val="0"/>
          <w:numId w:val="26"/>
        </w:numPr>
        <w:spacing w:line="240" w:lineRule="auto"/>
        <w:rPr>
          <w:sz w:val="21"/>
          <w:szCs w:val="21"/>
        </w:rPr>
      </w:pPr>
      <w:r w:rsidRPr="00825799">
        <w:rPr>
          <w:sz w:val="21"/>
          <w:szCs w:val="21"/>
        </w:rPr>
        <w:t>Amphipathic – Having both hydrophobic and hydrophilic regions, as in a phospholipid or a detergent molecule</w:t>
      </w:r>
    </w:p>
    <w:p w:rsidR="00C1270A" w:rsidRPr="00825799" w:rsidRDefault="00C1270A" w:rsidP="00CB18B8">
      <w:pPr>
        <w:pStyle w:val="ListBullet"/>
        <w:numPr>
          <w:ilvl w:val="0"/>
          <w:numId w:val="26"/>
        </w:numPr>
        <w:spacing w:line="240" w:lineRule="auto"/>
        <w:rPr>
          <w:sz w:val="21"/>
          <w:szCs w:val="21"/>
        </w:rPr>
      </w:pPr>
      <w:r w:rsidRPr="00825799">
        <w:rPr>
          <w:sz w:val="21"/>
          <w:szCs w:val="21"/>
        </w:rPr>
        <w:t>Amino acids – one defining property: they all possess a carboxylic acid group and an amino group, both linked to a single carbon atom called the α-carbon</w:t>
      </w:r>
    </w:p>
    <w:p w:rsidR="00C1270A" w:rsidRPr="00825799" w:rsidRDefault="00C1270A" w:rsidP="00CB18B8">
      <w:pPr>
        <w:pStyle w:val="ListBullet"/>
        <w:numPr>
          <w:ilvl w:val="0"/>
          <w:numId w:val="26"/>
        </w:numPr>
        <w:spacing w:line="240" w:lineRule="auto"/>
        <w:rPr>
          <w:sz w:val="21"/>
          <w:szCs w:val="21"/>
        </w:rPr>
      </w:pPr>
      <w:r w:rsidRPr="00825799">
        <w:rPr>
          <w:sz w:val="21"/>
          <w:szCs w:val="21"/>
        </w:rPr>
        <w:t>Their chemical variety comes from the side chain (The part of an amino acid that differs between different amino acids, giving the amino acid its unique physical and chemical properties) that is also attached to the α-carbon</w:t>
      </w:r>
    </w:p>
    <w:p w:rsidR="00C1270A" w:rsidRPr="00825799" w:rsidRDefault="00C1270A" w:rsidP="00CB18B8">
      <w:pPr>
        <w:pStyle w:val="ListBullet"/>
        <w:numPr>
          <w:ilvl w:val="0"/>
          <w:numId w:val="26"/>
        </w:numPr>
        <w:spacing w:line="240" w:lineRule="auto"/>
        <w:rPr>
          <w:sz w:val="21"/>
          <w:szCs w:val="21"/>
        </w:rPr>
      </w:pPr>
      <w:r w:rsidRPr="00825799">
        <w:rPr>
          <w:sz w:val="21"/>
          <w:szCs w:val="21"/>
        </w:rPr>
        <w:t>making proteins, which are polymers of amino acids joined head-to-tail in a long chain that is then folded into a three-dimensional structure unique to each type of protein. The covalent linkage between two adjacent amino acids in a protein chain is called a peptide bond; the chain of amino acids is also known as a polypeptide</w:t>
      </w:r>
    </w:p>
    <w:p w:rsidR="00391DCA" w:rsidRPr="00825799" w:rsidRDefault="00CC7621" w:rsidP="00CB18B8">
      <w:pPr>
        <w:pStyle w:val="ListBullet"/>
        <w:numPr>
          <w:ilvl w:val="0"/>
          <w:numId w:val="26"/>
        </w:numPr>
        <w:spacing w:line="240" w:lineRule="auto"/>
        <w:rPr>
          <w:sz w:val="21"/>
          <w:szCs w:val="21"/>
        </w:rPr>
      </w:pPr>
      <w:r w:rsidRPr="00825799">
        <w:rPr>
          <w:sz w:val="21"/>
          <w:szCs w:val="21"/>
        </w:rPr>
        <w:t>A</w:t>
      </w:r>
      <w:r w:rsidR="00C1270A" w:rsidRPr="00825799">
        <w:rPr>
          <w:sz w:val="21"/>
          <w:szCs w:val="21"/>
        </w:rPr>
        <w:t>ll have (NH2) group at one end (its N-terminus) and a carboxyl (COOH) group at its other end (its C-terminus). This gives it a definite directionality—a structural (as opposed to an electrical) polarity.</w:t>
      </w:r>
    </w:p>
    <w:p w:rsidR="00C1270A" w:rsidRPr="00825799" w:rsidRDefault="00C1270A" w:rsidP="00F34F0A">
      <w:pPr>
        <w:pStyle w:val="ListBullet"/>
        <w:numPr>
          <w:ilvl w:val="0"/>
          <w:numId w:val="0"/>
        </w:numPr>
        <w:spacing w:line="240" w:lineRule="auto"/>
        <w:ind w:left="360" w:hanging="360"/>
        <w:rPr>
          <w:sz w:val="21"/>
          <w:szCs w:val="21"/>
        </w:rPr>
      </w:pPr>
      <w:r w:rsidRPr="00825799">
        <w:rPr>
          <w:noProof/>
          <w:sz w:val="21"/>
          <w:szCs w:val="21"/>
          <w:lang w:eastAsia="en-CA"/>
        </w:rPr>
        <w:drawing>
          <wp:inline distT="0" distB="0" distL="0" distR="0">
            <wp:extent cx="1905000" cy="2432685"/>
            <wp:effectExtent l="0" t="0" r="0" b="5715"/>
            <wp:docPr id="23" name="Picture 23" descr="Figure 2-24. A small part of a protein molec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igure 2-24. A small part of a protein molecule."/>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911649" cy="2441176"/>
                    </a:xfrm>
                    <a:prstGeom prst="rect">
                      <a:avLst/>
                    </a:prstGeom>
                    <a:noFill/>
                    <a:ln>
                      <a:noFill/>
                    </a:ln>
                  </pic:spPr>
                </pic:pic>
              </a:graphicData>
            </a:graphic>
          </wp:inline>
        </w:drawing>
      </w:r>
    </w:p>
    <w:p w:rsidR="00CC7621" w:rsidRPr="00825799" w:rsidRDefault="00CC7621" w:rsidP="00CB18B8">
      <w:pPr>
        <w:pStyle w:val="ListBullet"/>
        <w:numPr>
          <w:ilvl w:val="0"/>
          <w:numId w:val="27"/>
        </w:numPr>
        <w:spacing w:line="240" w:lineRule="auto"/>
        <w:rPr>
          <w:sz w:val="21"/>
          <w:szCs w:val="21"/>
        </w:rPr>
      </w:pPr>
      <w:r w:rsidRPr="00825799">
        <w:rPr>
          <w:sz w:val="21"/>
          <w:szCs w:val="21"/>
        </w:rPr>
        <w:t>Twenty types of amino acids are found commonly in proteins, each with a different side chain attached to the α-carbon atom</w:t>
      </w:r>
    </w:p>
    <w:p w:rsidR="009431E1" w:rsidRPr="00B909AE" w:rsidRDefault="00CC7621" w:rsidP="00CB18B8">
      <w:pPr>
        <w:pStyle w:val="ListBullet"/>
        <w:numPr>
          <w:ilvl w:val="0"/>
          <w:numId w:val="27"/>
        </w:numPr>
        <w:spacing w:line="240" w:lineRule="auto"/>
        <w:rPr>
          <w:sz w:val="21"/>
          <w:szCs w:val="21"/>
        </w:rPr>
      </w:pPr>
      <w:r w:rsidRPr="00825799">
        <w:rPr>
          <w:sz w:val="21"/>
          <w:szCs w:val="21"/>
        </w:rPr>
        <w:lastRenderedPageBreak/>
        <w:t>Like sugars, all amino acids, except glycine, exist as optical isomers in d-forms and l-forms. But only l-forms are ever found in proteins (although d-amino acids occur as part of bacterial cell walls and in some antibiotics).</w:t>
      </w:r>
    </w:p>
    <w:p w:rsidR="001C7AEE" w:rsidRPr="00825799" w:rsidRDefault="001C7AEE" w:rsidP="00CB18B8">
      <w:pPr>
        <w:pStyle w:val="ListBullet"/>
        <w:numPr>
          <w:ilvl w:val="0"/>
          <w:numId w:val="28"/>
        </w:numPr>
        <w:spacing w:line="240" w:lineRule="auto"/>
        <w:rPr>
          <w:sz w:val="21"/>
          <w:szCs w:val="21"/>
        </w:rPr>
      </w:pPr>
      <w:r w:rsidRPr="00825799">
        <w:rPr>
          <w:sz w:val="21"/>
          <w:szCs w:val="21"/>
        </w:rPr>
        <w:t>A nucleotide is a molecule made up of a nitrogen-containing ring compound linked to a five-carbon sugar. This sugar can be either ribose or deoxyribose, and it carries one or more phosphate groups</w:t>
      </w:r>
    </w:p>
    <w:p w:rsidR="000A395B" w:rsidRPr="00825799" w:rsidRDefault="000A395B" w:rsidP="00CB18B8">
      <w:pPr>
        <w:pStyle w:val="ListBullet"/>
        <w:numPr>
          <w:ilvl w:val="0"/>
          <w:numId w:val="28"/>
        </w:numPr>
        <w:spacing w:line="240" w:lineRule="auto"/>
        <w:rPr>
          <w:sz w:val="21"/>
          <w:szCs w:val="21"/>
        </w:rPr>
      </w:pPr>
      <w:r w:rsidRPr="00825799">
        <w:rPr>
          <w:sz w:val="21"/>
          <w:szCs w:val="21"/>
        </w:rPr>
        <w:t>Nucleotides containing ribose are known as ribonucleotides, and those containing deoxyribose as deoxyribonucleotides. The nitrogen-containing rings are generally referred to as bases for historical reasons: under acidic conditions they can each bind an H+ (proton) and thereby increase the concentration of OH- ions in aqueous solution.</w:t>
      </w:r>
    </w:p>
    <w:p w:rsidR="000A395B" w:rsidRPr="00825799" w:rsidRDefault="000A395B" w:rsidP="00CB18B8">
      <w:pPr>
        <w:pStyle w:val="ListBullet"/>
        <w:numPr>
          <w:ilvl w:val="0"/>
          <w:numId w:val="28"/>
        </w:numPr>
        <w:spacing w:line="240" w:lineRule="auto"/>
        <w:rPr>
          <w:sz w:val="21"/>
          <w:szCs w:val="21"/>
        </w:rPr>
      </w:pPr>
      <w:r w:rsidRPr="00825799">
        <w:rPr>
          <w:sz w:val="21"/>
          <w:szCs w:val="21"/>
        </w:rPr>
        <w:t>strong family resemblance between the different bases. Cytosine (C), thymine (T), and uracil (U) are called pyrimidines because they all derive from a six-membered pyrimidine ring; guanine (G) and adenine (A) are purine compounds, and they have a second, five-membered ring fused to the six-membered ring</w:t>
      </w:r>
    </w:p>
    <w:p w:rsidR="000A395B" w:rsidRPr="00825799" w:rsidRDefault="000A395B" w:rsidP="00CB18B8">
      <w:pPr>
        <w:pStyle w:val="ListBullet"/>
        <w:numPr>
          <w:ilvl w:val="0"/>
          <w:numId w:val="28"/>
        </w:numPr>
        <w:spacing w:line="240" w:lineRule="auto"/>
        <w:rPr>
          <w:sz w:val="21"/>
          <w:szCs w:val="21"/>
        </w:rPr>
      </w:pPr>
      <w:r w:rsidRPr="00825799">
        <w:rPr>
          <w:sz w:val="21"/>
          <w:szCs w:val="21"/>
        </w:rPr>
        <w:t>the ribonucleotide adenosine triphosphate, or ATP (Figure 2-26), is used to transfer energy in hundreds of different cellular reactions. Its three phosphates are linked in series by two phosphoanhydride bonds, whose rupture releases large amounts of useful energy. The terminal phosphate group in particular is frequently split off by hydrolysis, often transferring a phosphate to other molecules and releasing energy that drives energy-requiring biosynthetic reactions.</w:t>
      </w:r>
    </w:p>
    <w:p w:rsidR="000A395B" w:rsidRPr="00825799" w:rsidRDefault="000A395B" w:rsidP="00F34F0A">
      <w:pPr>
        <w:pStyle w:val="ListBullet"/>
        <w:numPr>
          <w:ilvl w:val="0"/>
          <w:numId w:val="0"/>
        </w:numPr>
        <w:spacing w:line="240" w:lineRule="auto"/>
        <w:ind w:left="360" w:hanging="360"/>
        <w:rPr>
          <w:sz w:val="21"/>
          <w:szCs w:val="21"/>
        </w:rPr>
      </w:pPr>
      <w:r w:rsidRPr="00825799">
        <w:rPr>
          <w:noProof/>
          <w:sz w:val="21"/>
          <w:szCs w:val="21"/>
          <w:lang w:eastAsia="en-CA"/>
        </w:rPr>
        <w:drawing>
          <wp:inline distT="0" distB="0" distL="0" distR="0">
            <wp:extent cx="3848100" cy="2349366"/>
            <wp:effectExtent l="0" t="0" r="0" b="0"/>
            <wp:docPr id="25" name="Picture 25" descr="Figure 2-27. The ATP molecule serves as an energy carrier in ce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igure 2-27. The ATP molecule serves as an energy carrier in cells."/>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853870" cy="2352889"/>
                    </a:xfrm>
                    <a:prstGeom prst="rect">
                      <a:avLst/>
                    </a:prstGeom>
                    <a:noFill/>
                    <a:ln>
                      <a:noFill/>
                    </a:ln>
                  </pic:spPr>
                </pic:pic>
              </a:graphicData>
            </a:graphic>
          </wp:inline>
        </w:drawing>
      </w:r>
    </w:p>
    <w:p w:rsidR="000A395B" w:rsidRPr="00825799" w:rsidRDefault="000A395B" w:rsidP="00CB18B8">
      <w:pPr>
        <w:pStyle w:val="ListBullet"/>
        <w:numPr>
          <w:ilvl w:val="0"/>
          <w:numId w:val="29"/>
        </w:numPr>
        <w:spacing w:line="240" w:lineRule="auto"/>
        <w:rPr>
          <w:sz w:val="21"/>
          <w:szCs w:val="21"/>
        </w:rPr>
      </w:pPr>
      <w:r w:rsidRPr="00825799">
        <w:rPr>
          <w:sz w:val="21"/>
          <w:szCs w:val="21"/>
        </w:rPr>
        <w:t>Nucleotides serve as building blocks for the construction of nucleic acids—long polymers in which nucleotide subunits are covalently linked by the formation of a phosphodiester bond between the phosphate group attached to the sugar of one nucleotide and a hydroxyl group on the sugar of the next nucleotide. Nucleic acid chains are synthesized from energy-rich nucleoside triphosphates by a condensation reaction that releases inorganic pyrophosphate during phosphodiester bond formation.</w:t>
      </w:r>
    </w:p>
    <w:p w:rsidR="000A395B" w:rsidRPr="00825799" w:rsidRDefault="00310FCC" w:rsidP="00CB18B8">
      <w:pPr>
        <w:pStyle w:val="ListBullet"/>
        <w:numPr>
          <w:ilvl w:val="0"/>
          <w:numId w:val="29"/>
        </w:numPr>
        <w:spacing w:line="240" w:lineRule="auto"/>
        <w:rPr>
          <w:sz w:val="21"/>
          <w:szCs w:val="21"/>
        </w:rPr>
      </w:pPr>
      <w:r w:rsidRPr="00825799">
        <w:rPr>
          <w:sz w:val="21"/>
          <w:szCs w:val="21"/>
        </w:rPr>
        <w:t>Proteins – extract energy from molecules, build tubulin and other cytoskeleton structures, movement (myosin)</w:t>
      </w:r>
    </w:p>
    <w:p w:rsidR="00310FCC" w:rsidRPr="00825799" w:rsidRDefault="00310FCC" w:rsidP="00CB18B8">
      <w:pPr>
        <w:pStyle w:val="ListBullet"/>
        <w:numPr>
          <w:ilvl w:val="0"/>
          <w:numId w:val="29"/>
        </w:numPr>
        <w:spacing w:line="240" w:lineRule="auto"/>
        <w:rPr>
          <w:sz w:val="21"/>
          <w:szCs w:val="21"/>
        </w:rPr>
      </w:pPr>
      <w:r w:rsidRPr="00825799">
        <w:rPr>
          <w:sz w:val="21"/>
          <w:szCs w:val="21"/>
        </w:rPr>
        <w:t>The stepwise polymerization of monomers into a long chain is a simple way to manufacture a large, complex molecule, since the subunits are added by the same reaction performed over and over again by the same set of enzymes</w:t>
      </w:r>
    </w:p>
    <w:p w:rsidR="00310FCC" w:rsidRPr="00825799" w:rsidRDefault="00310FCC" w:rsidP="00CB18B8">
      <w:pPr>
        <w:pStyle w:val="ListBullet"/>
        <w:numPr>
          <w:ilvl w:val="0"/>
          <w:numId w:val="29"/>
        </w:numPr>
        <w:spacing w:line="240" w:lineRule="auto"/>
        <w:rPr>
          <w:sz w:val="21"/>
          <w:szCs w:val="21"/>
        </w:rPr>
      </w:pPr>
      <w:r w:rsidRPr="00825799">
        <w:rPr>
          <w:sz w:val="21"/>
          <w:szCs w:val="21"/>
        </w:rPr>
        <w:t>It is critical to life that the polymer chain is not assembled at random from these subunits; instead the subunits are added in a particular order, or sequence</w:t>
      </w:r>
    </w:p>
    <w:p w:rsidR="000A395B" w:rsidRPr="00B909AE" w:rsidRDefault="00310FCC" w:rsidP="00CB18B8">
      <w:pPr>
        <w:pStyle w:val="ListBullet"/>
        <w:numPr>
          <w:ilvl w:val="0"/>
          <w:numId w:val="29"/>
        </w:numPr>
        <w:spacing w:line="240" w:lineRule="auto"/>
        <w:rPr>
          <w:sz w:val="21"/>
          <w:szCs w:val="21"/>
        </w:rPr>
      </w:pPr>
      <w:r w:rsidRPr="00825799">
        <w:rPr>
          <w:sz w:val="21"/>
          <w:szCs w:val="21"/>
        </w:rPr>
        <w:t xml:space="preserve">Most of the covalent bonds in a macromolecule allow rotation of the atoms they join, so that the polymer chain has great flexibility. In principle, this allows a macromolecule to adopt an almost unlimited number of shapes, or conformations, as the polymer chain writhes and rotates under the influence of random thermal energy. However, the shapes of most biological macromolecules are </w:t>
      </w:r>
      <w:r w:rsidRPr="00825799">
        <w:rPr>
          <w:sz w:val="21"/>
          <w:szCs w:val="21"/>
        </w:rPr>
        <w:lastRenderedPageBreak/>
        <w:t>highly constrained because of the many weak noncovalent bonds that form between different parts of the molecule. If these noncovalent bonds are formed in sufficient numbers, the polymer chain can strongly prefer one particular conformation, determined by the linear sequence of monomers in its chain. Virtually all protein molecules and many of the small RNA molecules found in cells fold tightly into one highly preferred conformation in this way</w:t>
      </w:r>
    </w:p>
    <w:p w:rsidR="008148ED" w:rsidRDefault="008148ED" w:rsidP="00F34F0A">
      <w:pPr>
        <w:pStyle w:val="ListBullet"/>
        <w:numPr>
          <w:ilvl w:val="0"/>
          <w:numId w:val="0"/>
        </w:numPr>
        <w:spacing w:line="240" w:lineRule="auto"/>
        <w:ind w:left="360" w:hanging="360"/>
        <w:rPr>
          <w:b/>
          <w:sz w:val="21"/>
          <w:szCs w:val="21"/>
        </w:rPr>
      </w:pPr>
    </w:p>
    <w:p w:rsidR="00C16960" w:rsidRPr="00825799" w:rsidRDefault="00310FCC" w:rsidP="008148ED">
      <w:pPr>
        <w:pStyle w:val="ListBullet"/>
        <w:numPr>
          <w:ilvl w:val="0"/>
          <w:numId w:val="0"/>
        </w:numPr>
        <w:spacing w:after="0" w:line="240" w:lineRule="auto"/>
        <w:ind w:left="360" w:hanging="360"/>
        <w:rPr>
          <w:b/>
          <w:sz w:val="21"/>
          <w:szCs w:val="21"/>
        </w:rPr>
      </w:pPr>
      <w:r w:rsidRPr="00825799">
        <w:rPr>
          <w:b/>
          <w:sz w:val="21"/>
          <w:szCs w:val="21"/>
        </w:rPr>
        <w:t xml:space="preserve">The </w:t>
      </w:r>
      <w:r w:rsidR="008148ED">
        <w:rPr>
          <w:b/>
          <w:sz w:val="21"/>
          <w:szCs w:val="21"/>
        </w:rPr>
        <w:t>shape and structure of proteins</w:t>
      </w:r>
    </w:p>
    <w:p w:rsidR="00310FCC" w:rsidRPr="00825799" w:rsidRDefault="00C16960" w:rsidP="00CB18B8">
      <w:pPr>
        <w:pStyle w:val="ListBullet"/>
        <w:numPr>
          <w:ilvl w:val="0"/>
          <w:numId w:val="30"/>
        </w:numPr>
        <w:spacing w:line="240" w:lineRule="auto"/>
        <w:rPr>
          <w:sz w:val="21"/>
          <w:szCs w:val="21"/>
        </w:rPr>
      </w:pPr>
      <w:r w:rsidRPr="00825799">
        <w:rPr>
          <w:sz w:val="21"/>
          <w:szCs w:val="21"/>
        </w:rPr>
        <w:t>A protein molecule is made from a long chain of these amino acids, each linked to its neighbor through a covalent peptide bond (polypeptide)</w:t>
      </w:r>
    </w:p>
    <w:p w:rsidR="00C16960" w:rsidRPr="00825799" w:rsidRDefault="00C16960" w:rsidP="00CB18B8">
      <w:pPr>
        <w:pStyle w:val="ListBullet"/>
        <w:numPr>
          <w:ilvl w:val="0"/>
          <w:numId w:val="30"/>
        </w:numPr>
        <w:spacing w:line="240" w:lineRule="auto"/>
        <w:rPr>
          <w:sz w:val="21"/>
          <w:szCs w:val="21"/>
        </w:rPr>
      </w:pPr>
      <w:r w:rsidRPr="00825799">
        <w:rPr>
          <w:sz w:val="21"/>
          <w:szCs w:val="21"/>
        </w:rPr>
        <w:t>The repeating sequence of atoms along the core of the polypeptide chain is referred to as the polypeptide backbone. Attached to this repetitive chain are those portions of the amino acids that are not involved in making a peptide bond and which give each amino acid its unique properties: the 20 different amino acid side chains</w:t>
      </w:r>
    </w:p>
    <w:p w:rsidR="00C16960" w:rsidRPr="00825799" w:rsidRDefault="00C16960" w:rsidP="00CB18B8">
      <w:pPr>
        <w:pStyle w:val="ListBullet"/>
        <w:numPr>
          <w:ilvl w:val="0"/>
          <w:numId w:val="30"/>
        </w:numPr>
        <w:spacing w:line="240" w:lineRule="auto"/>
        <w:rPr>
          <w:sz w:val="21"/>
          <w:szCs w:val="21"/>
        </w:rPr>
      </w:pPr>
    </w:p>
    <w:p w:rsidR="00C16960" w:rsidRPr="00825799" w:rsidRDefault="00C16960" w:rsidP="00F34F0A">
      <w:pPr>
        <w:pStyle w:val="ListBullet"/>
        <w:numPr>
          <w:ilvl w:val="0"/>
          <w:numId w:val="0"/>
        </w:numPr>
        <w:spacing w:line="240" w:lineRule="auto"/>
        <w:ind w:left="360" w:hanging="360"/>
        <w:rPr>
          <w:sz w:val="21"/>
          <w:szCs w:val="21"/>
        </w:rPr>
      </w:pPr>
      <w:r w:rsidRPr="00825799">
        <w:rPr>
          <w:noProof/>
          <w:sz w:val="21"/>
          <w:szCs w:val="21"/>
          <w:lang w:eastAsia="en-CA"/>
        </w:rPr>
        <w:drawing>
          <wp:inline distT="0" distB="0" distL="0" distR="0">
            <wp:extent cx="4157809" cy="4438650"/>
            <wp:effectExtent l="0" t="0" r="0" b="0"/>
            <wp:docPr id="27" name="Picture 27" descr="Figure 3-2. The structural components of a prot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igure 3-2. The structural components of a protein."/>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165181" cy="4446520"/>
                    </a:xfrm>
                    <a:prstGeom prst="rect">
                      <a:avLst/>
                    </a:prstGeom>
                    <a:noFill/>
                    <a:ln>
                      <a:noFill/>
                    </a:ln>
                  </pic:spPr>
                </pic:pic>
              </a:graphicData>
            </a:graphic>
          </wp:inline>
        </w:drawing>
      </w:r>
    </w:p>
    <w:p w:rsidR="00310FCC" w:rsidRPr="00825799" w:rsidRDefault="00C16960" w:rsidP="00CB18B8">
      <w:pPr>
        <w:pStyle w:val="ListBullet"/>
        <w:numPr>
          <w:ilvl w:val="0"/>
          <w:numId w:val="31"/>
        </w:numPr>
        <w:spacing w:line="240" w:lineRule="auto"/>
        <w:rPr>
          <w:sz w:val="21"/>
          <w:szCs w:val="21"/>
        </w:rPr>
      </w:pPr>
      <w:r w:rsidRPr="00825799">
        <w:rPr>
          <w:sz w:val="21"/>
          <w:szCs w:val="21"/>
        </w:rPr>
        <w:t xml:space="preserve">The requirement that no two atoms overlap limits greatly the possible bond angles in a polypeptide chain (van der </w:t>
      </w:r>
      <w:proofErr w:type="spellStart"/>
      <w:r w:rsidRPr="00825799">
        <w:rPr>
          <w:sz w:val="21"/>
          <w:szCs w:val="21"/>
        </w:rPr>
        <w:t>waals</w:t>
      </w:r>
      <w:proofErr w:type="spellEnd"/>
      <w:r w:rsidRPr="00825799">
        <w:rPr>
          <w:sz w:val="21"/>
          <w:szCs w:val="21"/>
        </w:rPr>
        <w:t>)</w:t>
      </w:r>
    </w:p>
    <w:p w:rsidR="00C16960" w:rsidRPr="00825799" w:rsidRDefault="00C16960" w:rsidP="00CB18B8">
      <w:pPr>
        <w:pStyle w:val="ListBullet"/>
        <w:numPr>
          <w:ilvl w:val="0"/>
          <w:numId w:val="31"/>
        </w:numPr>
        <w:spacing w:line="240" w:lineRule="auto"/>
        <w:rPr>
          <w:sz w:val="21"/>
          <w:szCs w:val="21"/>
        </w:rPr>
      </w:pPr>
      <w:r w:rsidRPr="00825799">
        <w:rPr>
          <w:sz w:val="21"/>
          <w:szCs w:val="21"/>
        </w:rPr>
        <w:t>The folding of a protein chain is, however, further constrained by many different sets of weak noncovalent bonds that form between one part of the chain and another. These involve atoms in the polypeptide backbone, as well as atoms in the amino acid side chains. The weak bonds are of three types: hydrogen bonds, ionic bonds, and van der Waals attractions</w:t>
      </w:r>
    </w:p>
    <w:p w:rsidR="00C16960" w:rsidRPr="00825799" w:rsidRDefault="00C16960" w:rsidP="00CB18B8">
      <w:pPr>
        <w:pStyle w:val="ListBullet"/>
        <w:numPr>
          <w:ilvl w:val="0"/>
          <w:numId w:val="31"/>
        </w:numPr>
        <w:spacing w:line="240" w:lineRule="auto"/>
        <w:rPr>
          <w:sz w:val="21"/>
          <w:szCs w:val="21"/>
          <w:highlight w:val="yellow"/>
        </w:rPr>
      </w:pPr>
      <w:r w:rsidRPr="00825799">
        <w:rPr>
          <w:sz w:val="21"/>
          <w:szCs w:val="21"/>
          <w:highlight w:val="yellow"/>
        </w:rPr>
        <w:t>The stability of each folded shape is therefore determined by the combined strength of large numbers of such noncovalent bonds</w:t>
      </w:r>
    </w:p>
    <w:p w:rsidR="00C16960" w:rsidRPr="00825799" w:rsidRDefault="00C16960" w:rsidP="00CB18B8">
      <w:pPr>
        <w:pStyle w:val="ListBullet"/>
        <w:numPr>
          <w:ilvl w:val="0"/>
          <w:numId w:val="31"/>
        </w:numPr>
        <w:spacing w:line="240" w:lineRule="auto"/>
        <w:rPr>
          <w:sz w:val="21"/>
          <w:szCs w:val="21"/>
        </w:rPr>
      </w:pPr>
      <w:r w:rsidRPr="00825799">
        <w:rPr>
          <w:sz w:val="21"/>
          <w:szCs w:val="21"/>
        </w:rPr>
        <w:lastRenderedPageBreak/>
        <w:t>an important factor governing the folding of any protein is the distribution of its polar and nonpolar amino acids. The nonpolar (hydrophobic) side chains in a protein tend to cluster in the interior of the molecule (just as hydrophobic oil droplets coalesce in water to form one large droplet). This enables them to avoid contact with the water that surrounds them inside a cell. In contrast, polar side chains tend to arrange themselves near the outside of the molecule, where they can form hydrogen bonds with water and with other polar molecules</w:t>
      </w:r>
    </w:p>
    <w:p w:rsidR="00C16960" w:rsidRPr="00825799" w:rsidRDefault="00C16960" w:rsidP="00F34F0A">
      <w:pPr>
        <w:pStyle w:val="ListBullet"/>
        <w:numPr>
          <w:ilvl w:val="0"/>
          <w:numId w:val="0"/>
        </w:numPr>
        <w:spacing w:line="240" w:lineRule="auto"/>
        <w:ind w:left="360" w:hanging="360"/>
        <w:rPr>
          <w:sz w:val="21"/>
          <w:szCs w:val="21"/>
        </w:rPr>
      </w:pPr>
      <w:r w:rsidRPr="00825799">
        <w:rPr>
          <w:noProof/>
          <w:sz w:val="21"/>
          <w:szCs w:val="21"/>
          <w:lang w:eastAsia="en-CA"/>
        </w:rPr>
        <w:drawing>
          <wp:inline distT="0" distB="0" distL="0" distR="0">
            <wp:extent cx="4019550" cy="1996465"/>
            <wp:effectExtent l="0" t="0" r="0" b="3810"/>
            <wp:docPr id="28" name="Picture 28" descr="Figure 3-6. How a protein folds into a compact co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igure 3-6. How a protein folds into a compact conformation."/>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024579" cy="1998963"/>
                    </a:xfrm>
                    <a:prstGeom prst="rect">
                      <a:avLst/>
                    </a:prstGeom>
                    <a:noFill/>
                    <a:ln>
                      <a:noFill/>
                    </a:ln>
                  </pic:spPr>
                </pic:pic>
              </a:graphicData>
            </a:graphic>
          </wp:inline>
        </w:drawing>
      </w:r>
    </w:p>
    <w:p w:rsidR="00C16960" w:rsidRPr="00825799" w:rsidRDefault="00C16960" w:rsidP="00CB18B8">
      <w:pPr>
        <w:pStyle w:val="ListBullet"/>
        <w:numPr>
          <w:ilvl w:val="0"/>
          <w:numId w:val="32"/>
        </w:numPr>
        <w:spacing w:line="240" w:lineRule="auto"/>
        <w:rPr>
          <w:sz w:val="21"/>
          <w:szCs w:val="21"/>
        </w:rPr>
      </w:pPr>
      <w:r w:rsidRPr="00825799">
        <w:rPr>
          <w:sz w:val="21"/>
          <w:szCs w:val="21"/>
        </w:rPr>
        <w:t>the final folded structure, or conformation, adopted by any polypeptide chain is generally the one in which the free energy is minimized</w:t>
      </w:r>
    </w:p>
    <w:p w:rsidR="00C16960" w:rsidRPr="00825799" w:rsidRDefault="00C16960" w:rsidP="00CB18B8">
      <w:pPr>
        <w:pStyle w:val="ListBullet"/>
        <w:numPr>
          <w:ilvl w:val="0"/>
          <w:numId w:val="32"/>
        </w:numPr>
        <w:spacing w:line="240" w:lineRule="auto"/>
        <w:rPr>
          <w:sz w:val="21"/>
          <w:szCs w:val="21"/>
        </w:rPr>
      </w:pPr>
      <w:r w:rsidRPr="00825799">
        <w:rPr>
          <w:sz w:val="21"/>
          <w:szCs w:val="21"/>
        </w:rPr>
        <w:t>A protein can be unfolded, or denatured, by treatment with certain solvents, which disrupt the noncovalent interactions holding the folded chain together. When the denaturing solvent is removed, the protein often refolds spontaneously, or renatures, into its or</w:t>
      </w:r>
      <w:r w:rsidR="001C7340" w:rsidRPr="00825799">
        <w:rPr>
          <w:sz w:val="21"/>
          <w:szCs w:val="21"/>
        </w:rPr>
        <w:t>iginal conformation</w:t>
      </w:r>
      <w:r w:rsidRPr="00825799">
        <w:rPr>
          <w:sz w:val="21"/>
          <w:szCs w:val="21"/>
        </w:rPr>
        <w:t>, indicating that all the information needed for specifying the three-dimensional shape of a protein is contained in its amino acid sequence.</w:t>
      </w:r>
    </w:p>
    <w:p w:rsidR="001C7340" w:rsidRPr="00825799" w:rsidRDefault="001C7340" w:rsidP="00CB18B8">
      <w:pPr>
        <w:pStyle w:val="ListBullet"/>
        <w:numPr>
          <w:ilvl w:val="0"/>
          <w:numId w:val="32"/>
        </w:numPr>
        <w:spacing w:line="240" w:lineRule="auto"/>
        <w:rPr>
          <w:sz w:val="21"/>
          <w:szCs w:val="21"/>
        </w:rPr>
      </w:pPr>
      <w:r w:rsidRPr="00825799">
        <w:rPr>
          <w:sz w:val="21"/>
          <w:szCs w:val="21"/>
        </w:rPr>
        <w:t>Although a protein chain can fold into its correct conformation without outside help, protein folding in a living cell is often assisted by special proteins called molecular chaperones. These proteins bind to partly folded polypeptide chains and help them progress along the most energetically favorable folding pathway. Chaperones are vital in the crowded conditions of the cytoplasm, since they prevent the temporarily exposed hydrophobic regions in newly synthesized protein chains from associating with each other to form protein aggregates</w:t>
      </w:r>
    </w:p>
    <w:p w:rsidR="001C7340" w:rsidRPr="00825799" w:rsidRDefault="001C7340" w:rsidP="00CB18B8">
      <w:pPr>
        <w:pStyle w:val="ListBullet"/>
        <w:numPr>
          <w:ilvl w:val="0"/>
          <w:numId w:val="32"/>
        </w:numPr>
        <w:spacing w:line="240" w:lineRule="auto"/>
        <w:rPr>
          <w:sz w:val="21"/>
          <w:szCs w:val="21"/>
        </w:rPr>
      </w:pPr>
      <w:r w:rsidRPr="00825799">
        <w:rPr>
          <w:sz w:val="21"/>
          <w:szCs w:val="21"/>
        </w:rPr>
        <w:t>Large proteins generally consist of several distinct protein domains—structural units that fold more or less independently of each other</w:t>
      </w:r>
    </w:p>
    <w:p w:rsidR="00310FCC" w:rsidRPr="00825799" w:rsidRDefault="001C7340" w:rsidP="00CB18B8">
      <w:pPr>
        <w:pStyle w:val="ListBullet"/>
        <w:numPr>
          <w:ilvl w:val="0"/>
          <w:numId w:val="32"/>
        </w:numPr>
        <w:spacing w:line="240" w:lineRule="auto"/>
        <w:rPr>
          <w:sz w:val="21"/>
          <w:szCs w:val="21"/>
        </w:rPr>
      </w:pPr>
      <w:r w:rsidRPr="00825799">
        <w:rPr>
          <w:sz w:val="21"/>
          <w:szCs w:val="21"/>
        </w:rPr>
        <w:t>The first folding pattern to be discovered, called the α helix, was found in the protein α-keratin, which is abundant in skin and its derivatives—such as hair, nails, and horns. Within a year of the discovery of the α helix, a second folded structure, called a β sheet, was found in the protein fibroin, the major constituent of silk. These two patterns are particularly common because they result from hydrogen-bonding between the N–H and C=O groups in the polypeptide backbone, without involving the side chains of the amino acids.</w:t>
      </w:r>
    </w:p>
    <w:p w:rsidR="001C7340" w:rsidRPr="00825799" w:rsidRDefault="001C7340" w:rsidP="00F34F0A">
      <w:pPr>
        <w:pStyle w:val="ListBullet"/>
        <w:numPr>
          <w:ilvl w:val="0"/>
          <w:numId w:val="0"/>
        </w:numPr>
        <w:spacing w:line="240" w:lineRule="auto"/>
        <w:ind w:left="360" w:hanging="360"/>
        <w:rPr>
          <w:sz w:val="21"/>
          <w:szCs w:val="21"/>
        </w:rPr>
      </w:pPr>
      <w:r w:rsidRPr="00825799">
        <w:rPr>
          <w:noProof/>
          <w:sz w:val="21"/>
          <w:szCs w:val="21"/>
          <w:lang w:eastAsia="en-CA"/>
        </w:rPr>
        <w:drawing>
          <wp:inline distT="0" distB="0" distL="0" distR="0">
            <wp:extent cx="1343025" cy="1751302"/>
            <wp:effectExtent l="0" t="0" r="0" b="1905"/>
            <wp:docPr id="29" name="Picture 29" descr="Figure 3-9. The regular conformation of the polypeptide backbone observed in the α helix and the β 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igure 3-9. The regular conformation of the polypeptide backbone observed in the α helix and the β sheet."/>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365933" cy="1781174"/>
                    </a:xfrm>
                    <a:prstGeom prst="rect">
                      <a:avLst/>
                    </a:prstGeom>
                    <a:noFill/>
                    <a:ln>
                      <a:noFill/>
                    </a:ln>
                  </pic:spPr>
                </pic:pic>
              </a:graphicData>
            </a:graphic>
          </wp:inline>
        </w:drawing>
      </w:r>
    </w:p>
    <w:p w:rsidR="001C7340" w:rsidRPr="00825799" w:rsidRDefault="0003315F" w:rsidP="00CB18B8">
      <w:pPr>
        <w:pStyle w:val="ListBullet"/>
        <w:numPr>
          <w:ilvl w:val="0"/>
          <w:numId w:val="33"/>
        </w:numPr>
        <w:spacing w:line="240" w:lineRule="auto"/>
        <w:rPr>
          <w:sz w:val="21"/>
          <w:szCs w:val="21"/>
        </w:rPr>
      </w:pPr>
      <w:r w:rsidRPr="00825799">
        <w:rPr>
          <w:sz w:val="21"/>
          <w:szCs w:val="21"/>
        </w:rPr>
        <w:lastRenderedPageBreak/>
        <w:t>The core of many proteins contains extensive regions of β sheet. As shown in Figure 3-10, these β sheets can form either from neighboring polypeptide chains that run in the same orientation (parallel chains) or from a polypeptide chain that folds back and forth upon itself, with each section of the chain running in the direction opposite to that of its immediate neighbors (antiparallel chains). Both types of β sheet produce a very rigid structure, held together by hydrogen bonds that connect the peptide bonds in neighboring chains</w:t>
      </w:r>
    </w:p>
    <w:p w:rsidR="0003315F" w:rsidRPr="00825799" w:rsidRDefault="0003315F" w:rsidP="00F34F0A">
      <w:pPr>
        <w:pStyle w:val="ListBullet"/>
        <w:numPr>
          <w:ilvl w:val="0"/>
          <w:numId w:val="0"/>
        </w:numPr>
        <w:spacing w:line="240" w:lineRule="auto"/>
        <w:ind w:left="360" w:hanging="360"/>
        <w:rPr>
          <w:sz w:val="21"/>
          <w:szCs w:val="21"/>
        </w:rPr>
      </w:pPr>
      <w:r w:rsidRPr="00825799">
        <w:rPr>
          <w:noProof/>
          <w:sz w:val="21"/>
          <w:szCs w:val="21"/>
          <w:lang w:eastAsia="en-CA"/>
        </w:rPr>
        <w:drawing>
          <wp:inline distT="0" distB="0" distL="0" distR="0">
            <wp:extent cx="1342253" cy="1885950"/>
            <wp:effectExtent l="0" t="0" r="0" b="0"/>
            <wp:docPr id="9" name="Picture 9" descr="Figure 3-10. Two types of β sheet stru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3-10. Two types of β sheet structures."/>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343161" cy="1887226"/>
                    </a:xfrm>
                    <a:prstGeom prst="rect">
                      <a:avLst/>
                    </a:prstGeom>
                    <a:noFill/>
                    <a:ln>
                      <a:noFill/>
                    </a:ln>
                  </pic:spPr>
                </pic:pic>
              </a:graphicData>
            </a:graphic>
          </wp:inline>
        </w:drawing>
      </w:r>
    </w:p>
    <w:p w:rsidR="0003315F" w:rsidRPr="00825799" w:rsidRDefault="0003315F" w:rsidP="00CB18B8">
      <w:pPr>
        <w:pStyle w:val="ListBullet"/>
        <w:numPr>
          <w:ilvl w:val="0"/>
          <w:numId w:val="33"/>
        </w:numPr>
        <w:spacing w:line="240" w:lineRule="auto"/>
        <w:rPr>
          <w:sz w:val="21"/>
          <w:szCs w:val="21"/>
        </w:rPr>
      </w:pPr>
      <w:r w:rsidRPr="00825799">
        <w:rPr>
          <w:sz w:val="21"/>
          <w:szCs w:val="21"/>
        </w:rPr>
        <w:t>An α helix is generated when a single polypeptide chain twists around on itself to form a rigid cylinder. A hydrogen bond is made between every fourth peptide bond, linking the C=O of one peptide bond to the N–H of another – complete turn every 3.6 amino acids</w:t>
      </w:r>
    </w:p>
    <w:p w:rsidR="0003315F" w:rsidRPr="00825799" w:rsidRDefault="0003315F" w:rsidP="00CB18B8">
      <w:pPr>
        <w:pStyle w:val="ListBullet"/>
        <w:numPr>
          <w:ilvl w:val="0"/>
          <w:numId w:val="33"/>
        </w:numPr>
        <w:spacing w:line="240" w:lineRule="auto"/>
        <w:rPr>
          <w:sz w:val="21"/>
          <w:szCs w:val="21"/>
        </w:rPr>
      </w:pPr>
      <w:r w:rsidRPr="00825799">
        <w:rPr>
          <w:sz w:val="21"/>
          <w:szCs w:val="21"/>
        </w:rPr>
        <w:t>An α helix is generated when a single polypeptide chain twists around on itself to form a rigid cylinder. A hydrogen bond is made between every fourth peptide bond, linking the C=O of one peptide bond to the N–H of another</w:t>
      </w:r>
    </w:p>
    <w:p w:rsidR="0003315F" w:rsidRPr="00825799" w:rsidRDefault="0003315F" w:rsidP="00CB18B8">
      <w:pPr>
        <w:pStyle w:val="ListBullet"/>
        <w:numPr>
          <w:ilvl w:val="0"/>
          <w:numId w:val="33"/>
        </w:numPr>
        <w:spacing w:line="240" w:lineRule="auto"/>
        <w:rPr>
          <w:sz w:val="21"/>
          <w:szCs w:val="21"/>
        </w:rPr>
      </w:pPr>
      <w:r w:rsidRPr="00825799">
        <w:rPr>
          <w:sz w:val="21"/>
          <w:szCs w:val="21"/>
        </w:rPr>
        <w:t>those portions of a transmembrane protein that cross the lipid bilayer usually cross as an α helix composed largely of amino acids with nonpolar side chains. The polypeptide backbone, which is hydrophilic, is hydrogen-bonded to itself in the α helix and shielded from the hydrophobic lipid environment of the membrane by its protruding nonpolar side chains</w:t>
      </w:r>
    </w:p>
    <w:p w:rsidR="0003315F" w:rsidRPr="00825799" w:rsidRDefault="0003315F" w:rsidP="00CB18B8">
      <w:pPr>
        <w:pStyle w:val="ListBullet"/>
        <w:numPr>
          <w:ilvl w:val="0"/>
          <w:numId w:val="33"/>
        </w:numPr>
        <w:spacing w:line="240" w:lineRule="auto"/>
        <w:rPr>
          <w:sz w:val="21"/>
          <w:szCs w:val="21"/>
        </w:rPr>
      </w:pPr>
      <w:r w:rsidRPr="00825799">
        <w:rPr>
          <w:sz w:val="21"/>
          <w:szCs w:val="21"/>
        </w:rPr>
        <w:t xml:space="preserve">Coiled coil – Especially stable </w:t>
      </w:r>
      <w:proofErr w:type="spellStart"/>
      <w:r w:rsidRPr="00825799">
        <w:rPr>
          <w:sz w:val="21"/>
          <w:szCs w:val="21"/>
        </w:rPr>
        <w:t>rodlike</w:t>
      </w:r>
      <w:proofErr w:type="spellEnd"/>
      <w:r w:rsidRPr="00825799">
        <w:rPr>
          <w:sz w:val="21"/>
          <w:szCs w:val="21"/>
        </w:rPr>
        <w:t xml:space="preserve"> structure in proteins which is formed by two of these α helices coiled around each other –  Examples are α-keratin, which forms the intracellular fibers that reinforce the outer layer of the skin and its appendages, and the myosin molecules responsible for muscle contraction.</w:t>
      </w:r>
      <w:r w:rsidR="00BF0E9B" w:rsidRPr="00825799">
        <w:rPr>
          <w:sz w:val="21"/>
          <w:szCs w:val="21"/>
        </w:rPr>
        <w:t xml:space="preserve"> The coiled-coil regions are capped at each end by globular domains containing binding sites. This enables this class of protein to assemble into </w:t>
      </w:r>
      <w:proofErr w:type="spellStart"/>
      <w:r w:rsidR="00BF0E9B" w:rsidRPr="00825799">
        <w:rPr>
          <w:sz w:val="21"/>
          <w:szCs w:val="21"/>
        </w:rPr>
        <w:t>ropelike</w:t>
      </w:r>
      <w:proofErr w:type="spellEnd"/>
      <w:r w:rsidR="00BF0E9B" w:rsidRPr="00825799">
        <w:rPr>
          <w:sz w:val="21"/>
          <w:szCs w:val="21"/>
        </w:rPr>
        <w:t xml:space="preserve"> intermediate filaments—an important component of the cytoskeleton that creates the cell’s internal structural scaffold.</w:t>
      </w:r>
    </w:p>
    <w:p w:rsidR="0003315F" w:rsidRPr="00825799" w:rsidRDefault="0003315F" w:rsidP="00F34F0A">
      <w:pPr>
        <w:pStyle w:val="ListBullet"/>
        <w:numPr>
          <w:ilvl w:val="0"/>
          <w:numId w:val="0"/>
        </w:numPr>
        <w:spacing w:line="240" w:lineRule="auto"/>
        <w:ind w:left="360" w:hanging="360"/>
        <w:rPr>
          <w:sz w:val="21"/>
          <w:szCs w:val="21"/>
        </w:rPr>
      </w:pPr>
      <w:r w:rsidRPr="00825799">
        <w:rPr>
          <w:noProof/>
          <w:sz w:val="21"/>
          <w:szCs w:val="21"/>
          <w:lang w:eastAsia="en-CA"/>
        </w:rPr>
        <w:drawing>
          <wp:inline distT="0" distB="0" distL="0" distR="0">
            <wp:extent cx="2390775" cy="2349466"/>
            <wp:effectExtent l="0" t="0" r="0" b="0"/>
            <wp:docPr id="10" name="Picture 10" descr="Figure 3-11. The structure of a coiled-co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ure 3-11. The structure of a coiled-coil."/>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433979" cy="2391924"/>
                    </a:xfrm>
                    <a:prstGeom prst="rect">
                      <a:avLst/>
                    </a:prstGeom>
                    <a:noFill/>
                    <a:ln>
                      <a:noFill/>
                    </a:ln>
                  </pic:spPr>
                </pic:pic>
              </a:graphicData>
            </a:graphic>
          </wp:inline>
        </w:drawing>
      </w:r>
    </w:p>
    <w:p w:rsidR="0003315F" w:rsidRPr="00825799" w:rsidRDefault="00560FA3" w:rsidP="00CB18B8">
      <w:pPr>
        <w:pStyle w:val="ListBullet"/>
        <w:numPr>
          <w:ilvl w:val="0"/>
          <w:numId w:val="34"/>
        </w:numPr>
        <w:spacing w:line="240" w:lineRule="auto"/>
        <w:rPr>
          <w:sz w:val="21"/>
          <w:szCs w:val="21"/>
        </w:rPr>
      </w:pPr>
      <w:r w:rsidRPr="00825799">
        <w:rPr>
          <w:sz w:val="21"/>
          <w:szCs w:val="21"/>
        </w:rPr>
        <w:t>The amino acid sequence is known as the primary structure of the protein. Stretches of polypeptide chain that form α helices and β sheets constitute the protein’s secondary structure. The full three-</w:t>
      </w:r>
      <w:r w:rsidRPr="00825799">
        <w:rPr>
          <w:sz w:val="21"/>
          <w:szCs w:val="21"/>
        </w:rPr>
        <w:lastRenderedPageBreak/>
        <w:t>dimensional organization of a polypeptide chain is sometimes referred to as the protein’s tertiary structure, and if a particular protein molecule is formed as a complex of more than one polypeptide chain, the complete structure is designated as the quaternary structure.</w:t>
      </w:r>
    </w:p>
    <w:p w:rsidR="00560FA3" w:rsidRPr="00825799" w:rsidRDefault="006339CE" w:rsidP="00CB18B8">
      <w:pPr>
        <w:pStyle w:val="ListBullet"/>
        <w:numPr>
          <w:ilvl w:val="0"/>
          <w:numId w:val="34"/>
        </w:numPr>
        <w:spacing w:line="240" w:lineRule="auto"/>
        <w:rPr>
          <w:sz w:val="21"/>
          <w:szCs w:val="21"/>
        </w:rPr>
      </w:pPr>
      <w:r w:rsidRPr="00825799">
        <w:rPr>
          <w:sz w:val="21"/>
          <w:szCs w:val="21"/>
        </w:rPr>
        <w:t>Protein domain – Portion of a protein that has a tertiary structure of its own. Larger proteins are generally composed of several domains, each connected to the next by short flexible regions of polypeptide chain.</w:t>
      </w:r>
    </w:p>
    <w:p w:rsidR="006339CE" w:rsidRPr="00825799" w:rsidRDefault="006339CE" w:rsidP="00CB18B8">
      <w:pPr>
        <w:pStyle w:val="ListBullet"/>
        <w:numPr>
          <w:ilvl w:val="0"/>
          <w:numId w:val="34"/>
        </w:numPr>
        <w:spacing w:line="240" w:lineRule="auto"/>
        <w:rPr>
          <w:sz w:val="21"/>
          <w:szCs w:val="21"/>
        </w:rPr>
      </w:pPr>
      <w:r w:rsidRPr="00825799">
        <w:rPr>
          <w:sz w:val="21"/>
          <w:szCs w:val="21"/>
        </w:rPr>
        <w:t>the central core of a domain can be constructed from α helices, from β sheets, or from various combinations of these two fundamental folding elements. Each different combination is known as a protein fold.</w:t>
      </w:r>
    </w:p>
    <w:p w:rsidR="006339CE" w:rsidRPr="00825799" w:rsidRDefault="006339CE" w:rsidP="00CB18B8">
      <w:pPr>
        <w:pStyle w:val="ListBullet"/>
        <w:numPr>
          <w:ilvl w:val="0"/>
          <w:numId w:val="34"/>
        </w:numPr>
        <w:spacing w:line="240" w:lineRule="auto"/>
        <w:rPr>
          <w:sz w:val="21"/>
          <w:szCs w:val="21"/>
        </w:rPr>
      </w:pPr>
      <w:r w:rsidRPr="00825799">
        <w:rPr>
          <w:sz w:val="21"/>
          <w:szCs w:val="21"/>
        </w:rPr>
        <w:t>Because of natural selection, not only is the amino acid sequence of a present-day protein such that a single conformation is extremely stable, but this conformation has its chemical properties finely tuned to enable the protein to perform a particular catalytic or structural function in the cell.</w:t>
      </w:r>
    </w:p>
    <w:p w:rsidR="006339CE" w:rsidRPr="00825799" w:rsidRDefault="006339CE" w:rsidP="00CB18B8">
      <w:pPr>
        <w:pStyle w:val="ListBullet"/>
        <w:numPr>
          <w:ilvl w:val="0"/>
          <w:numId w:val="34"/>
        </w:numPr>
        <w:spacing w:line="240" w:lineRule="auto"/>
        <w:rPr>
          <w:sz w:val="21"/>
          <w:szCs w:val="21"/>
        </w:rPr>
      </w:pPr>
      <w:r w:rsidRPr="00825799">
        <w:rPr>
          <w:sz w:val="21"/>
          <w:szCs w:val="21"/>
        </w:rPr>
        <w:t>the serine proteases, a large family of protein-cleaving (proteolytic) enzymes that includes the digestive enzymes chymotrypsin, trypsin, and elastase, and several proteases involved in blood clotting – amino acid sequences match and 3d structure very similar</w:t>
      </w:r>
    </w:p>
    <w:p w:rsidR="006339CE" w:rsidRPr="00825799" w:rsidRDefault="006339CE" w:rsidP="00CB18B8">
      <w:pPr>
        <w:pStyle w:val="ListBullet"/>
        <w:numPr>
          <w:ilvl w:val="0"/>
          <w:numId w:val="34"/>
        </w:numPr>
        <w:spacing w:line="240" w:lineRule="auto"/>
        <w:rPr>
          <w:sz w:val="21"/>
          <w:szCs w:val="21"/>
        </w:rPr>
      </w:pPr>
      <w:r w:rsidRPr="00825799">
        <w:rPr>
          <w:sz w:val="21"/>
          <w:szCs w:val="21"/>
        </w:rPr>
        <w:t>Some of the amino acid changes that make family members different were no doubt selected in the course of evolution because they resulted in useful changes in biological activity. But many other amino acid changes are effectively “neutral,” having neither a beneficial nor a damaging effect on the basic structure and function of the protein. In addition, since mutation is a random process, there must also have been many deleterious changes that altered the three-dimensional structure of these proteins sufficiently to harm them. Such faulty proteins would have been lost whenever the individual organisms making them were at enough of a disadvantage to be eliminated by natural selection.</w:t>
      </w:r>
    </w:p>
    <w:p w:rsidR="006339CE" w:rsidRPr="00825799" w:rsidRDefault="006339CE" w:rsidP="00CB18B8">
      <w:pPr>
        <w:pStyle w:val="ListBullet"/>
        <w:numPr>
          <w:ilvl w:val="0"/>
          <w:numId w:val="34"/>
        </w:numPr>
        <w:spacing w:line="240" w:lineRule="auto"/>
        <w:rPr>
          <w:sz w:val="21"/>
          <w:szCs w:val="21"/>
        </w:rPr>
      </w:pPr>
      <w:r w:rsidRPr="00825799">
        <w:rPr>
          <w:sz w:val="21"/>
          <w:szCs w:val="21"/>
        </w:rPr>
        <w:t>In 1960, the first three-dimensional structure of a protein was determined by x-ray crystallography</w:t>
      </w:r>
    </w:p>
    <w:p w:rsidR="006339CE" w:rsidRPr="00825799" w:rsidRDefault="006339CE" w:rsidP="00CB18B8">
      <w:pPr>
        <w:pStyle w:val="ListBullet"/>
        <w:numPr>
          <w:ilvl w:val="0"/>
          <w:numId w:val="34"/>
        </w:numPr>
        <w:spacing w:line="240" w:lineRule="auto"/>
        <w:rPr>
          <w:sz w:val="21"/>
          <w:szCs w:val="21"/>
        </w:rPr>
      </w:pPr>
      <w:r w:rsidRPr="00825799">
        <w:rPr>
          <w:sz w:val="21"/>
          <w:szCs w:val="21"/>
        </w:rPr>
        <w:t>The standard technique based on x-ray diffraction requires that the protein be subjected to conditions that cause the molecules to aggregate into a large, perfectly ordered crystalline array—that is, a protein crystal. Each protein behaves quite differently in this respect</w:t>
      </w:r>
    </w:p>
    <w:p w:rsidR="006339CE" w:rsidRPr="00825799" w:rsidRDefault="006339CE" w:rsidP="00CB18B8">
      <w:pPr>
        <w:pStyle w:val="ListBullet"/>
        <w:numPr>
          <w:ilvl w:val="0"/>
          <w:numId w:val="34"/>
        </w:numPr>
        <w:spacing w:line="240" w:lineRule="auto"/>
        <w:rPr>
          <w:sz w:val="21"/>
          <w:szCs w:val="21"/>
        </w:rPr>
      </w:pPr>
      <w:r w:rsidRPr="00825799">
        <w:rPr>
          <w:sz w:val="21"/>
          <w:szCs w:val="21"/>
        </w:rPr>
        <w:t>large proteins have been analyzed through determination of the structures of their individual domains: either by crystallizing isolated domains and then bombarding the crystals with x-rays, or by studying the conformations of isolated domains in concentrated aqueous solutions with powerful nuclear magnetic resonance (NMR) techniques</w:t>
      </w:r>
    </w:p>
    <w:p w:rsidR="006339CE" w:rsidRPr="00825799" w:rsidRDefault="006339CE" w:rsidP="00CB18B8">
      <w:pPr>
        <w:pStyle w:val="ListBullet"/>
        <w:numPr>
          <w:ilvl w:val="0"/>
          <w:numId w:val="34"/>
        </w:numPr>
        <w:spacing w:line="240" w:lineRule="auto"/>
        <w:rPr>
          <w:sz w:val="21"/>
          <w:szCs w:val="21"/>
        </w:rPr>
      </w:pPr>
      <w:r w:rsidRPr="00825799">
        <w:rPr>
          <w:sz w:val="21"/>
          <w:szCs w:val="21"/>
        </w:rPr>
        <w:t>Homologous proteins are defined as those whose genes have evolved from a common ancestral gene, and these are identified by the discovery of statistically significant similarities in amino acid sequences.</w:t>
      </w:r>
    </w:p>
    <w:p w:rsidR="006339CE" w:rsidRPr="00825799" w:rsidRDefault="00A05464" w:rsidP="00CB18B8">
      <w:pPr>
        <w:pStyle w:val="ListBullet"/>
        <w:numPr>
          <w:ilvl w:val="0"/>
          <w:numId w:val="34"/>
        </w:numPr>
        <w:spacing w:line="240" w:lineRule="auto"/>
        <w:rPr>
          <w:sz w:val="21"/>
          <w:szCs w:val="21"/>
        </w:rPr>
      </w:pPr>
      <w:r w:rsidRPr="00825799">
        <w:rPr>
          <w:sz w:val="21"/>
          <w:szCs w:val="21"/>
        </w:rPr>
        <w:t>A computational technique called threading can be used to fit an amino acid sequence to a particular protein fold. For each possible fold known, the computer searches for the best fit of the particular amino acid sequence to that structure. By applying x-ray and NMR studies to the latter class of proteins, structural biologists hope to able to expand the number of known folds rapidly, aiming for a database that contains the complete library of protein folds that exist in nature.</w:t>
      </w:r>
    </w:p>
    <w:p w:rsidR="00A05464" w:rsidRPr="00825799" w:rsidRDefault="00A05464" w:rsidP="00CB18B8">
      <w:pPr>
        <w:pStyle w:val="ListBullet"/>
        <w:numPr>
          <w:ilvl w:val="0"/>
          <w:numId w:val="34"/>
        </w:numPr>
        <w:spacing w:line="240" w:lineRule="auto"/>
        <w:rPr>
          <w:sz w:val="21"/>
          <w:szCs w:val="21"/>
        </w:rPr>
      </w:pPr>
      <w:r w:rsidRPr="00825799">
        <w:rPr>
          <w:sz w:val="21"/>
          <w:szCs w:val="21"/>
        </w:rPr>
        <w:t>Many large proteins show clear signs of having evolved by the joining of pre-existing domains in new combinations, an evolutionary process called domain shuffling</w:t>
      </w:r>
    </w:p>
    <w:p w:rsidR="00A05464" w:rsidRPr="00825799" w:rsidRDefault="00A05464" w:rsidP="00CB18B8">
      <w:pPr>
        <w:pStyle w:val="ListBullet"/>
        <w:numPr>
          <w:ilvl w:val="0"/>
          <w:numId w:val="34"/>
        </w:numPr>
        <w:spacing w:line="240" w:lineRule="auto"/>
        <w:rPr>
          <w:sz w:val="21"/>
          <w:szCs w:val="21"/>
          <w:highlight w:val="yellow"/>
        </w:rPr>
      </w:pPr>
      <w:r w:rsidRPr="00825799">
        <w:rPr>
          <w:sz w:val="21"/>
          <w:szCs w:val="21"/>
          <w:highlight w:val="yellow"/>
        </w:rPr>
        <w:t xml:space="preserve">A subset of protein domains have been especially mobile during evolution; these so-called protein modules are generally somewhat smaller (40–200 amino acids) than an average domain, and they seem to have particularly versatile structures. The structure of one such module, the SH2 domain </w:t>
      </w:r>
    </w:p>
    <w:p w:rsidR="00A05464" w:rsidRPr="00825799" w:rsidRDefault="00A05464" w:rsidP="00CB18B8">
      <w:pPr>
        <w:pStyle w:val="ListBullet"/>
        <w:numPr>
          <w:ilvl w:val="0"/>
          <w:numId w:val="34"/>
        </w:numPr>
        <w:spacing w:line="240" w:lineRule="auto"/>
        <w:rPr>
          <w:sz w:val="21"/>
          <w:szCs w:val="21"/>
        </w:rPr>
      </w:pPr>
      <w:r w:rsidRPr="00825799">
        <w:rPr>
          <w:sz w:val="21"/>
          <w:szCs w:val="21"/>
        </w:rPr>
        <w:t>A lot of these modules have very stable core b sheets – The evolutionary success of such β-sheet-based modules is likely to have been due to their providing a convenient framework for the generation of new binding sites for ligands through small changes to these protruding loops.</w:t>
      </w:r>
    </w:p>
    <w:p w:rsidR="00A05464" w:rsidRPr="00825799" w:rsidRDefault="00A05464" w:rsidP="00CB18B8">
      <w:pPr>
        <w:pStyle w:val="ListBullet"/>
        <w:numPr>
          <w:ilvl w:val="0"/>
          <w:numId w:val="34"/>
        </w:numPr>
        <w:spacing w:line="240" w:lineRule="auto"/>
        <w:rPr>
          <w:sz w:val="21"/>
          <w:szCs w:val="21"/>
        </w:rPr>
      </w:pPr>
      <w:r w:rsidRPr="00825799">
        <w:rPr>
          <w:sz w:val="21"/>
          <w:szCs w:val="21"/>
        </w:rPr>
        <w:t xml:space="preserve">Second feature of these protein modules is can easily be integrated into other proteins. Have their N- and C-terminal ends at opposite poles of the module. This “in-line” arrangement means that when </w:t>
      </w:r>
      <w:r w:rsidRPr="00825799">
        <w:rPr>
          <w:sz w:val="21"/>
          <w:szCs w:val="21"/>
        </w:rPr>
        <w:lastRenderedPageBreak/>
        <w:t>the DNA encoding such a module undergoes tandem duplication, the duplicated modules can be readily linked in series to form extended structures—either with themselves or with other in-line modules</w:t>
      </w:r>
    </w:p>
    <w:p w:rsidR="00A05464" w:rsidRPr="00825799" w:rsidRDefault="00A05464" w:rsidP="00CB18B8">
      <w:pPr>
        <w:pStyle w:val="ListBullet"/>
        <w:numPr>
          <w:ilvl w:val="0"/>
          <w:numId w:val="34"/>
        </w:numPr>
        <w:spacing w:line="240" w:lineRule="auto"/>
        <w:rPr>
          <w:sz w:val="21"/>
          <w:szCs w:val="21"/>
        </w:rPr>
      </w:pPr>
      <w:r w:rsidRPr="00825799">
        <w:rPr>
          <w:sz w:val="21"/>
          <w:szCs w:val="21"/>
        </w:rPr>
        <w:t>Humans have only 30,000 to 35,000 genes – The genome sequences also reveal that vertebrates have inherited nearly all of their protein domains from invertebrates—with only 7 percent of identified human domains being vertebrate-specific.</w:t>
      </w:r>
    </w:p>
    <w:p w:rsidR="00A05464" w:rsidRPr="00825799" w:rsidRDefault="00A05464" w:rsidP="00CB18B8">
      <w:pPr>
        <w:pStyle w:val="ListBullet"/>
        <w:numPr>
          <w:ilvl w:val="0"/>
          <w:numId w:val="34"/>
        </w:numPr>
        <w:spacing w:line="240" w:lineRule="auto"/>
        <w:rPr>
          <w:sz w:val="21"/>
          <w:szCs w:val="21"/>
        </w:rPr>
      </w:pPr>
      <w:r w:rsidRPr="00825799">
        <w:rPr>
          <w:sz w:val="21"/>
          <w:szCs w:val="21"/>
        </w:rPr>
        <w:t>Individual proteins are much more complex though, so more protein-protein interactions</w:t>
      </w:r>
    </w:p>
    <w:p w:rsidR="00A05464" w:rsidRPr="00825799" w:rsidRDefault="008825F2" w:rsidP="00CB18B8">
      <w:pPr>
        <w:pStyle w:val="ListBullet"/>
        <w:numPr>
          <w:ilvl w:val="0"/>
          <w:numId w:val="34"/>
        </w:numPr>
        <w:spacing w:line="240" w:lineRule="auto"/>
        <w:rPr>
          <w:sz w:val="21"/>
          <w:szCs w:val="21"/>
        </w:rPr>
      </w:pPr>
      <w:r w:rsidRPr="00825799">
        <w:rPr>
          <w:sz w:val="21"/>
          <w:szCs w:val="21"/>
        </w:rPr>
        <w:t>he same weak noncovalent bonds that enable a protein chain to fold into a specific conformation also allow proteins to bind to each other to produce larger structures in the cell. Any region of a protein’s surface that can interact with another molecule through sets of noncovalent bonds is called a binding site.</w:t>
      </w:r>
    </w:p>
    <w:p w:rsidR="008825F2" w:rsidRPr="00825799" w:rsidRDefault="008825F2" w:rsidP="00CB18B8">
      <w:pPr>
        <w:pStyle w:val="ListBullet"/>
        <w:numPr>
          <w:ilvl w:val="0"/>
          <w:numId w:val="34"/>
        </w:numPr>
        <w:spacing w:line="240" w:lineRule="auto"/>
        <w:rPr>
          <w:sz w:val="21"/>
          <w:szCs w:val="21"/>
        </w:rPr>
      </w:pPr>
      <w:r w:rsidRPr="00825799">
        <w:rPr>
          <w:sz w:val="21"/>
          <w:szCs w:val="21"/>
        </w:rPr>
        <w:t>If a binding site recognizes the surface of a second protein, the tight binding of two folded polypeptide chains at this site creates a larger protein molecule with a precisely defined geometry. Each polypeptide chain in such a protein is called a protein subunit.</w:t>
      </w:r>
    </w:p>
    <w:p w:rsidR="008825F2" w:rsidRPr="00825799" w:rsidRDefault="008825F2" w:rsidP="00CB18B8">
      <w:pPr>
        <w:pStyle w:val="ListBullet"/>
        <w:numPr>
          <w:ilvl w:val="0"/>
          <w:numId w:val="34"/>
        </w:numPr>
        <w:spacing w:line="240" w:lineRule="auto"/>
        <w:rPr>
          <w:sz w:val="21"/>
          <w:szCs w:val="21"/>
        </w:rPr>
      </w:pPr>
      <w:r w:rsidRPr="00825799">
        <w:rPr>
          <w:sz w:val="21"/>
          <w:szCs w:val="21"/>
        </w:rPr>
        <w:t>Most simply, a long chain of identical protein molecules can be constructed if each molecule has a binding site complementary to another region of the surface of the same molecule. An actin filament, for example, is a long helical structure produced from many molecules of the protein actin</w:t>
      </w:r>
    </w:p>
    <w:p w:rsidR="00160D89" w:rsidRPr="00825799" w:rsidRDefault="00160D89" w:rsidP="00CB18B8">
      <w:pPr>
        <w:pStyle w:val="ListBullet"/>
        <w:numPr>
          <w:ilvl w:val="0"/>
          <w:numId w:val="34"/>
        </w:numPr>
        <w:spacing w:line="240" w:lineRule="auto"/>
        <w:rPr>
          <w:sz w:val="21"/>
          <w:szCs w:val="21"/>
        </w:rPr>
      </w:pPr>
      <w:r w:rsidRPr="00825799">
        <w:rPr>
          <w:sz w:val="21"/>
          <w:szCs w:val="21"/>
        </w:rPr>
        <w:t>If all the subunits are identical, the neighboring subunits in the chain can often fit together in only one way, adjusting their relative positions to minimize the free energy of the contact between them –  Because it is very rare for subunits to join up in a straight line, this arrangement generally results in a helix</w:t>
      </w:r>
    </w:p>
    <w:p w:rsidR="00160D89" w:rsidRPr="00825799" w:rsidRDefault="00160D89" w:rsidP="00CB18B8">
      <w:pPr>
        <w:pStyle w:val="ListBullet"/>
        <w:numPr>
          <w:ilvl w:val="0"/>
          <w:numId w:val="34"/>
        </w:numPr>
        <w:spacing w:line="240" w:lineRule="auto"/>
        <w:rPr>
          <w:sz w:val="21"/>
          <w:szCs w:val="21"/>
        </w:rPr>
      </w:pPr>
      <w:r w:rsidRPr="00825799">
        <w:rPr>
          <w:sz w:val="21"/>
          <w:szCs w:val="21"/>
        </w:rPr>
        <w:t>Depending on the twist of the staircase, a helix is said to be either right-handed or left-handed. Handedness is not affected by turning the helix upside down, but it is reversed if the helix is reflected in the mirror.</w:t>
      </w:r>
    </w:p>
    <w:p w:rsidR="00160D89" w:rsidRPr="00825799" w:rsidRDefault="00BF0E9B" w:rsidP="00CB18B8">
      <w:pPr>
        <w:pStyle w:val="ListBullet"/>
        <w:numPr>
          <w:ilvl w:val="0"/>
          <w:numId w:val="34"/>
        </w:numPr>
        <w:spacing w:line="240" w:lineRule="auto"/>
        <w:rPr>
          <w:sz w:val="21"/>
          <w:szCs w:val="21"/>
        </w:rPr>
      </w:pPr>
      <w:r w:rsidRPr="00825799">
        <w:rPr>
          <w:sz w:val="21"/>
          <w:szCs w:val="21"/>
        </w:rPr>
        <w:t>e. Enzymes tend to be globular proteins: even though many are large and complicated, with multiple subunits, most have an overall rounded shape. In contrast, other proteins have roles in the cell requiring each individual protein molecule to span a large distance. These proteins generally have a relatively simple, elongated three-dimensional structure and are commonly referred to as fibrous proteins.</w:t>
      </w:r>
    </w:p>
    <w:p w:rsidR="00BF0E9B" w:rsidRPr="00825799" w:rsidRDefault="00BF0E9B" w:rsidP="00CB18B8">
      <w:pPr>
        <w:pStyle w:val="ListBullet"/>
        <w:numPr>
          <w:ilvl w:val="0"/>
          <w:numId w:val="34"/>
        </w:numPr>
        <w:spacing w:line="240" w:lineRule="auto"/>
        <w:rPr>
          <w:sz w:val="21"/>
          <w:szCs w:val="21"/>
        </w:rPr>
      </w:pPr>
      <w:r w:rsidRPr="00825799">
        <w:rPr>
          <w:sz w:val="21"/>
          <w:szCs w:val="21"/>
        </w:rPr>
        <w:t>Fibrous proteins are especially abundant outside the cell, where they are a main component of the gel-like extracellular matrix that helps to bind collections of cells together to form tissues. Extracellular matrix proteins are secreted by the cells into their surroundings, where they often assemble into sheets or long fibrils. Collagen is the most abundant of these proteins in animal tissues</w:t>
      </w:r>
    </w:p>
    <w:p w:rsidR="00BF0E9B" w:rsidRPr="00825799" w:rsidRDefault="00BF0E9B" w:rsidP="00CB18B8">
      <w:pPr>
        <w:pStyle w:val="ListBullet"/>
        <w:numPr>
          <w:ilvl w:val="0"/>
          <w:numId w:val="34"/>
        </w:numPr>
        <w:spacing w:line="240" w:lineRule="auto"/>
        <w:rPr>
          <w:sz w:val="21"/>
          <w:szCs w:val="21"/>
        </w:rPr>
      </w:pPr>
      <w:r w:rsidRPr="00825799">
        <w:rPr>
          <w:sz w:val="21"/>
          <w:szCs w:val="21"/>
        </w:rPr>
        <w:t>Many protein molecules are either attached to the outside of a cell’s plasma membrane or secreted as part of the extracellular matrix. All such proteins are directly exposed to extracellular conditions. The most common cross-linkages in proteins are covalent sulfur–sulfur bonds. These disulfide bonds (also called S–S bonds) form as proteins are being prepared for export from cells.</w:t>
      </w:r>
    </w:p>
    <w:p w:rsidR="00BF0E9B" w:rsidRPr="00825799" w:rsidRDefault="00BF0E9B" w:rsidP="00CB18B8">
      <w:pPr>
        <w:pStyle w:val="ListBullet"/>
        <w:numPr>
          <w:ilvl w:val="0"/>
          <w:numId w:val="34"/>
        </w:numPr>
        <w:spacing w:line="240" w:lineRule="auto"/>
        <w:rPr>
          <w:sz w:val="21"/>
          <w:szCs w:val="21"/>
        </w:rPr>
      </w:pPr>
      <w:r w:rsidRPr="00825799">
        <w:rPr>
          <w:sz w:val="21"/>
          <w:szCs w:val="21"/>
        </w:rPr>
        <w:t>their formation is catalyzed in the endoplasmic reticulum by an enzyme that links together two pairs of –SH groups of cysteine side chains that are adjacent in the folded protein. Disulfide bonds do not change the conformation of a protein but instead act as atomic staples to reinforce its most favored conformation.</w:t>
      </w:r>
    </w:p>
    <w:p w:rsidR="00BF0E9B" w:rsidRPr="00825799" w:rsidRDefault="00B06703" w:rsidP="00CB18B8">
      <w:pPr>
        <w:pStyle w:val="ListBullet"/>
        <w:numPr>
          <w:ilvl w:val="0"/>
          <w:numId w:val="34"/>
        </w:numPr>
        <w:spacing w:after="0" w:line="240" w:lineRule="auto"/>
        <w:rPr>
          <w:sz w:val="21"/>
          <w:szCs w:val="21"/>
        </w:rPr>
      </w:pPr>
      <w:r w:rsidRPr="00825799">
        <w:rPr>
          <w:sz w:val="21"/>
          <w:szCs w:val="21"/>
        </w:rPr>
        <w:t>Disulfide bonds generally fail to form in the cell cytosol, where a high concentration of reducing agents converts S–S bonds back to cysteine –SH groups</w:t>
      </w:r>
    </w:p>
    <w:p w:rsidR="00B06703" w:rsidRPr="00825799" w:rsidRDefault="00B06703" w:rsidP="00CB18B8">
      <w:pPr>
        <w:pStyle w:val="ListParagraph"/>
        <w:numPr>
          <w:ilvl w:val="0"/>
          <w:numId w:val="34"/>
        </w:numPr>
        <w:spacing w:before="100" w:beforeAutospacing="1" w:after="100" w:afterAutospacing="1" w:line="240" w:lineRule="auto"/>
        <w:rPr>
          <w:rFonts w:eastAsia="Times New Roman" w:cs="Times New Roman"/>
          <w:sz w:val="21"/>
          <w:szCs w:val="21"/>
          <w:lang w:eastAsia="en-CA"/>
        </w:rPr>
      </w:pPr>
      <w:r w:rsidRPr="00825799">
        <w:rPr>
          <w:rFonts w:eastAsia="Times New Roman" w:cs="Times New Roman"/>
          <w:sz w:val="21"/>
          <w:szCs w:val="21"/>
          <w:lang w:eastAsia="en-CA"/>
        </w:rPr>
        <w:t>The use of smaller subunits to build larger structures has several advantages:</w:t>
      </w:r>
    </w:p>
    <w:p w:rsidR="00B06703" w:rsidRPr="00825799" w:rsidRDefault="00B06703" w:rsidP="00CB18B8">
      <w:pPr>
        <w:pStyle w:val="ListParagraph"/>
        <w:numPr>
          <w:ilvl w:val="1"/>
          <w:numId w:val="34"/>
        </w:numPr>
        <w:spacing w:after="0" w:line="240" w:lineRule="auto"/>
        <w:rPr>
          <w:rFonts w:eastAsia="Times New Roman" w:cs="Times New Roman"/>
          <w:sz w:val="21"/>
          <w:szCs w:val="21"/>
          <w:lang w:eastAsia="en-CA"/>
        </w:rPr>
      </w:pPr>
      <w:r w:rsidRPr="00825799">
        <w:rPr>
          <w:rFonts w:eastAsia="Times New Roman" w:cs="Times New Roman"/>
          <w:sz w:val="21"/>
          <w:szCs w:val="21"/>
          <w:lang w:eastAsia="en-CA"/>
        </w:rPr>
        <w:t>A large structure built from one or a few repeating smaller subunits requires only a small amount of genetic information.</w:t>
      </w:r>
    </w:p>
    <w:p w:rsidR="00B06703" w:rsidRPr="00825799" w:rsidRDefault="00B06703" w:rsidP="00CB18B8">
      <w:pPr>
        <w:pStyle w:val="ListParagraph"/>
        <w:numPr>
          <w:ilvl w:val="1"/>
          <w:numId w:val="34"/>
        </w:numPr>
        <w:spacing w:after="0" w:line="240" w:lineRule="auto"/>
        <w:rPr>
          <w:rFonts w:eastAsia="Times New Roman" w:cs="Times New Roman"/>
          <w:sz w:val="21"/>
          <w:szCs w:val="21"/>
          <w:lang w:eastAsia="en-CA"/>
        </w:rPr>
      </w:pPr>
      <w:r w:rsidRPr="00825799">
        <w:rPr>
          <w:rFonts w:eastAsia="Times New Roman" w:cs="Times New Roman"/>
          <w:sz w:val="21"/>
          <w:szCs w:val="21"/>
          <w:lang w:eastAsia="en-CA"/>
        </w:rPr>
        <w:t>Both assembly and disassembly can be readily controlled, reversible processes, since the subunits associate through multiple bonds of relatively low energy.</w:t>
      </w:r>
    </w:p>
    <w:p w:rsidR="00B06703" w:rsidRPr="00825799" w:rsidRDefault="00B06703" w:rsidP="00CB18B8">
      <w:pPr>
        <w:pStyle w:val="ListParagraph"/>
        <w:numPr>
          <w:ilvl w:val="1"/>
          <w:numId w:val="34"/>
        </w:numPr>
        <w:spacing w:after="0" w:line="240" w:lineRule="auto"/>
        <w:rPr>
          <w:rFonts w:eastAsia="Times New Roman" w:cs="Times New Roman"/>
          <w:sz w:val="21"/>
          <w:szCs w:val="21"/>
          <w:lang w:eastAsia="en-CA"/>
        </w:rPr>
      </w:pPr>
      <w:r w:rsidRPr="00825799">
        <w:rPr>
          <w:rFonts w:eastAsia="Times New Roman" w:cs="Times New Roman"/>
          <w:sz w:val="21"/>
          <w:szCs w:val="21"/>
          <w:lang w:eastAsia="en-CA"/>
        </w:rPr>
        <w:lastRenderedPageBreak/>
        <w:t>Errors in the synthesis of the structure can be more easily avoided, since correction mechanisms can operate during the course of assembly to exclude malformed subunits.</w:t>
      </w:r>
    </w:p>
    <w:p w:rsidR="00B06703" w:rsidRPr="00825799" w:rsidRDefault="00BB5C67" w:rsidP="00CB18B8">
      <w:pPr>
        <w:pStyle w:val="ListBullet"/>
        <w:numPr>
          <w:ilvl w:val="0"/>
          <w:numId w:val="34"/>
        </w:numPr>
        <w:spacing w:line="240" w:lineRule="auto"/>
        <w:rPr>
          <w:sz w:val="21"/>
          <w:szCs w:val="21"/>
        </w:rPr>
      </w:pPr>
      <w:r w:rsidRPr="00825799">
        <w:rPr>
          <w:sz w:val="21"/>
          <w:szCs w:val="21"/>
        </w:rPr>
        <w:t>The information for forming many of the complex assemblies of macromolecules in cells must be contained in the subunits themselves, because purified subunits can spontaneously assemble into the final structure under the appropriate conditions. The first large macromolecular aggregate shown to be capable of self-assembly from its component parts was tobacco mosaic virus</w:t>
      </w:r>
    </w:p>
    <w:p w:rsidR="00BB5C67" w:rsidRPr="00825799" w:rsidRDefault="00DF0360" w:rsidP="00CB18B8">
      <w:pPr>
        <w:pStyle w:val="ListBullet"/>
        <w:numPr>
          <w:ilvl w:val="0"/>
          <w:numId w:val="34"/>
        </w:numPr>
        <w:spacing w:line="240" w:lineRule="auto"/>
        <w:rPr>
          <w:sz w:val="21"/>
          <w:szCs w:val="21"/>
        </w:rPr>
      </w:pPr>
      <w:r w:rsidRPr="00825799">
        <w:rPr>
          <w:sz w:val="21"/>
          <w:szCs w:val="21"/>
        </w:rPr>
        <w:t>Another complex macromolecular aggregate that can reassemble from its component parts is the bacterial ribosome. This structure is composed of about 55 different protein molecules and 3 different rRNA molecules. If the individual components are incubated under appropriate conditions in a test tube, they spontaneously re-form the original structure. Most importantly, such reconstituted ribosomes are able to perform protein synthesis. As might be expected, the reassembly of ribosomes follows a specific pathway: after certain proteins have bound to the RNA, this complex is then recognized by other proteins, and so on, until the structure is complete.</w:t>
      </w:r>
    </w:p>
    <w:p w:rsidR="00DF0360" w:rsidRPr="00825799" w:rsidRDefault="00DF0360" w:rsidP="00F34F0A">
      <w:pPr>
        <w:pStyle w:val="ListBullet"/>
        <w:numPr>
          <w:ilvl w:val="0"/>
          <w:numId w:val="0"/>
        </w:numPr>
        <w:spacing w:line="240" w:lineRule="auto"/>
        <w:ind w:left="360" w:hanging="360"/>
        <w:rPr>
          <w:sz w:val="21"/>
          <w:szCs w:val="21"/>
        </w:rPr>
      </w:pPr>
      <w:r w:rsidRPr="00825799">
        <w:rPr>
          <w:noProof/>
          <w:sz w:val="21"/>
          <w:szCs w:val="21"/>
          <w:lang w:eastAsia="en-CA"/>
        </w:rPr>
        <w:drawing>
          <wp:inline distT="0" distB="0" distL="0" distR="0">
            <wp:extent cx="3667125" cy="1387358"/>
            <wp:effectExtent l="0" t="0" r="0" b="3810"/>
            <wp:docPr id="19" name="Picture 19" descr="Figure 3-34. Three mechanisms of length determination for large protein assembl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gure 3-34. Three mechanisms of length determination for large protein assemblies."/>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688903" cy="1395597"/>
                    </a:xfrm>
                    <a:prstGeom prst="rect">
                      <a:avLst/>
                    </a:prstGeom>
                    <a:noFill/>
                    <a:ln>
                      <a:noFill/>
                    </a:ln>
                  </pic:spPr>
                </pic:pic>
              </a:graphicData>
            </a:graphic>
          </wp:inline>
        </w:drawing>
      </w:r>
    </w:p>
    <w:p w:rsidR="00DF0360" w:rsidRPr="00825799" w:rsidRDefault="00DF0360" w:rsidP="00F34F0A">
      <w:pPr>
        <w:pStyle w:val="ListBullet"/>
        <w:numPr>
          <w:ilvl w:val="0"/>
          <w:numId w:val="0"/>
        </w:numPr>
        <w:spacing w:line="240" w:lineRule="auto"/>
        <w:ind w:left="360" w:hanging="360"/>
        <w:rPr>
          <w:sz w:val="21"/>
          <w:szCs w:val="21"/>
        </w:rPr>
      </w:pPr>
      <w:r w:rsidRPr="00825799">
        <w:rPr>
          <w:sz w:val="21"/>
          <w:szCs w:val="21"/>
        </w:rPr>
        <w:t xml:space="preserve">(A) </w:t>
      </w:r>
      <w:proofErr w:type="spellStart"/>
      <w:r w:rsidRPr="00825799">
        <w:rPr>
          <w:sz w:val="21"/>
          <w:szCs w:val="21"/>
        </w:rPr>
        <w:t>Coassembly</w:t>
      </w:r>
      <w:proofErr w:type="spellEnd"/>
      <w:r w:rsidRPr="00825799">
        <w:rPr>
          <w:sz w:val="21"/>
          <w:szCs w:val="21"/>
        </w:rPr>
        <w:t xml:space="preserve"> along an elongated core protein or other macromolecule that acts as a measuring device. (</w:t>
      </w:r>
      <w:r w:rsidRPr="00825799">
        <w:rPr>
          <w:sz w:val="21"/>
          <w:szCs w:val="21"/>
          <w:highlight w:val="yellow"/>
        </w:rPr>
        <w:t>B) Termination of assembly because of strain that accumulates in the polymeric structure as additional subunits are added, so that beyond a certain length the energy required to fit another subunit onto the chain becomes excessively large.</w:t>
      </w:r>
      <w:r w:rsidRPr="00825799">
        <w:rPr>
          <w:sz w:val="21"/>
          <w:szCs w:val="21"/>
        </w:rPr>
        <w:t xml:space="preserve"> (C) A </w:t>
      </w:r>
      <w:proofErr w:type="spellStart"/>
      <w:r w:rsidRPr="00825799">
        <w:rPr>
          <w:sz w:val="21"/>
          <w:szCs w:val="21"/>
        </w:rPr>
        <w:t>vernier</w:t>
      </w:r>
      <w:proofErr w:type="spellEnd"/>
      <w:r w:rsidRPr="00825799">
        <w:rPr>
          <w:sz w:val="21"/>
          <w:szCs w:val="21"/>
        </w:rPr>
        <w:t xml:space="preserve"> type of assembly, in which two sets of </w:t>
      </w:r>
      <w:proofErr w:type="spellStart"/>
      <w:r w:rsidRPr="00825799">
        <w:rPr>
          <w:sz w:val="21"/>
          <w:szCs w:val="21"/>
        </w:rPr>
        <w:t>rodlike</w:t>
      </w:r>
      <w:proofErr w:type="spellEnd"/>
      <w:r w:rsidRPr="00825799">
        <w:rPr>
          <w:sz w:val="21"/>
          <w:szCs w:val="21"/>
        </w:rPr>
        <w:t xml:space="preserve"> molecules differing in length form a staggered complex that grows until their ends exactly match. The name derives from a measuring device based on the same principle, used in mechanical instruments.</w:t>
      </w:r>
    </w:p>
    <w:p w:rsidR="00DF0360" w:rsidRPr="00825799" w:rsidRDefault="00DF0360" w:rsidP="00CB18B8">
      <w:pPr>
        <w:pStyle w:val="ListBullet"/>
        <w:numPr>
          <w:ilvl w:val="0"/>
          <w:numId w:val="35"/>
        </w:numPr>
        <w:spacing w:line="240" w:lineRule="auto"/>
        <w:rPr>
          <w:sz w:val="21"/>
          <w:szCs w:val="21"/>
        </w:rPr>
      </w:pPr>
      <w:r w:rsidRPr="00825799">
        <w:rPr>
          <w:sz w:val="21"/>
          <w:szCs w:val="21"/>
        </w:rPr>
        <w:t>Mitochondrion and myofibril cannot self assemble, its not all cellular structures made of non-covalent bonds –  In these cases, part of the assembly information is provided by special enzymes and other cellular proteins that perform the function of templates</w:t>
      </w:r>
    </w:p>
    <w:p w:rsidR="00DF0360" w:rsidRPr="00825799" w:rsidRDefault="00DF0360" w:rsidP="00CB18B8">
      <w:pPr>
        <w:pStyle w:val="ListBullet"/>
        <w:numPr>
          <w:ilvl w:val="0"/>
          <w:numId w:val="35"/>
        </w:numPr>
        <w:spacing w:line="240" w:lineRule="auto"/>
        <w:rPr>
          <w:sz w:val="21"/>
          <w:szCs w:val="21"/>
        </w:rPr>
      </w:pPr>
      <w:r w:rsidRPr="00825799">
        <w:rPr>
          <w:sz w:val="21"/>
          <w:szCs w:val="21"/>
        </w:rPr>
        <w:t>Even relatively simple structures may lack some of the ingredients necessary for their own assembly. In the formation of certain bacterial viruses, for example, the head, which is composed of many copies of a single protein subunit, is assembled on a temporary scaffold composed of a second protein. Because the second protein is absent from the final viral particle, the head structure cannot spontaneously reassemble once it has been taken apart</w:t>
      </w:r>
    </w:p>
    <w:p w:rsidR="00D208C8" w:rsidRPr="00825799" w:rsidRDefault="00D208C8" w:rsidP="00F34F0A">
      <w:pPr>
        <w:pStyle w:val="ListBullet"/>
        <w:numPr>
          <w:ilvl w:val="0"/>
          <w:numId w:val="0"/>
        </w:numPr>
        <w:spacing w:line="240" w:lineRule="auto"/>
        <w:ind w:left="360" w:hanging="360"/>
        <w:rPr>
          <w:sz w:val="21"/>
          <w:szCs w:val="21"/>
        </w:rPr>
      </w:pPr>
    </w:p>
    <w:p w:rsidR="00D208C8" w:rsidRPr="00825799" w:rsidRDefault="00D208C8" w:rsidP="00F34F0A">
      <w:pPr>
        <w:pStyle w:val="ListBullet"/>
        <w:numPr>
          <w:ilvl w:val="0"/>
          <w:numId w:val="0"/>
        </w:numPr>
        <w:spacing w:line="240" w:lineRule="auto"/>
        <w:ind w:left="360" w:hanging="360"/>
        <w:rPr>
          <w:b/>
          <w:sz w:val="21"/>
          <w:szCs w:val="21"/>
        </w:rPr>
      </w:pPr>
      <w:r w:rsidRPr="00825799">
        <w:rPr>
          <w:b/>
          <w:sz w:val="21"/>
          <w:szCs w:val="21"/>
        </w:rPr>
        <w:t>Cytoskeletal fibers</w:t>
      </w:r>
    </w:p>
    <w:p w:rsidR="00D208C8" w:rsidRPr="00825799" w:rsidRDefault="00877FF8" w:rsidP="00CB18B8">
      <w:pPr>
        <w:pStyle w:val="ListBullet"/>
        <w:numPr>
          <w:ilvl w:val="0"/>
          <w:numId w:val="36"/>
        </w:numPr>
        <w:spacing w:line="240" w:lineRule="auto"/>
        <w:rPr>
          <w:sz w:val="21"/>
          <w:szCs w:val="21"/>
        </w:rPr>
      </w:pPr>
      <w:r w:rsidRPr="00825799">
        <w:rPr>
          <w:sz w:val="21"/>
          <w:szCs w:val="21"/>
        </w:rPr>
        <w:t>Intermediate filaments provide mechanical strength and resistance to shear stress. Microtubules determine the positions of membrane-enclosed organelles and direct intracellular transport. Actin filaments determine the shape of the cell's surface and are necessary for whole-cell locomotion</w:t>
      </w:r>
    </w:p>
    <w:p w:rsidR="00877FF8" w:rsidRPr="00825799" w:rsidRDefault="00877FF8" w:rsidP="00CB18B8">
      <w:pPr>
        <w:pStyle w:val="ListBullet"/>
        <w:numPr>
          <w:ilvl w:val="0"/>
          <w:numId w:val="36"/>
        </w:numPr>
        <w:spacing w:line="240" w:lineRule="auto"/>
        <w:rPr>
          <w:sz w:val="21"/>
          <w:szCs w:val="21"/>
        </w:rPr>
      </w:pPr>
      <w:r w:rsidRPr="00825799">
        <w:rPr>
          <w:sz w:val="21"/>
          <w:szCs w:val="21"/>
        </w:rPr>
        <w:t>This set of accessory proteins is essential for the controlled assembly of the cytoskeletal filaments in particular locations, and it includes the motor proteins that either move organelles along the filaments or move the filaments themselves.</w:t>
      </w:r>
    </w:p>
    <w:p w:rsidR="00877FF8" w:rsidRPr="00825799" w:rsidRDefault="00877FF8" w:rsidP="00CB18B8">
      <w:pPr>
        <w:pStyle w:val="ListBullet"/>
        <w:numPr>
          <w:ilvl w:val="0"/>
          <w:numId w:val="36"/>
        </w:numPr>
        <w:spacing w:line="240" w:lineRule="auto"/>
        <w:rPr>
          <w:sz w:val="21"/>
          <w:szCs w:val="21"/>
        </w:rPr>
      </w:pPr>
      <w:r w:rsidRPr="00825799">
        <w:rPr>
          <w:sz w:val="21"/>
          <w:szCs w:val="21"/>
        </w:rPr>
        <w:t>The individual macromolecular components that make up these structures are in a constant state of flux –  a structural rearrangement in a cell requires little extra energy when conditions change.</w:t>
      </w:r>
    </w:p>
    <w:p w:rsidR="00877FF8" w:rsidRPr="00825799" w:rsidRDefault="00877FF8" w:rsidP="00CB18B8">
      <w:pPr>
        <w:pStyle w:val="ListBullet"/>
        <w:numPr>
          <w:ilvl w:val="0"/>
          <w:numId w:val="36"/>
        </w:numPr>
        <w:spacing w:line="240" w:lineRule="auto"/>
        <w:rPr>
          <w:sz w:val="21"/>
          <w:szCs w:val="21"/>
        </w:rPr>
      </w:pPr>
      <w:r w:rsidRPr="00825799">
        <w:rPr>
          <w:sz w:val="21"/>
          <w:szCs w:val="21"/>
        </w:rPr>
        <w:t>Microtubules – mitotic spindles, cilia, flagella, tracks on long neuronal axons</w:t>
      </w:r>
    </w:p>
    <w:p w:rsidR="00877FF8" w:rsidRPr="00825799" w:rsidRDefault="00877FF8" w:rsidP="00CB18B8">
      <w:pPr>
        <w:pStyle w:val="ListBullet"/>
        <w:numPr>
          <w:ilvl w:val="0"/>
          <w:numId w:val="36"/>
        </w:numPr>
        <w:spacing w:line="240" w:lineRule="auto"/>
        <w:rPr>
          <w:sz w:val="21"/>
          <w:szCs w:val="21"/>
        </w:rPr>
      </w:pPr>
      <w:r w:rsidRPr="00825799">
        <w:rPr>
          <w:sz w:val="21"/>
          <w:szCs w:val="21"/>
        </w:rPr>
        <w:t xml:space="preserve">Actin (microfilaments) – </w:t>
      </w:r>
      <w:r w:rsidR="00F8106E" w:rsidRPr="00825799">
        <w:rPr>
          <w:sz w:val="21"/>
          <w:szCs w:val="21"/>
        </w:rPr>
        <w:t xml:space="preserve">lamellipodia and filopodia, </w:t>
      </w:r>
      <w:proofErr w:type="spellStart"/>
      <w:r w:rsidR="00F8106E" w:rsidRPr="00825799">
        <w:rPr>
          <w:sz w:val="21"/>
          <w:szCs w:val="21"/>
        </w:rPr>
        <w:t>stereocilia</w:t>
      </w:r>
      <w:proofErr w:type="spellEnd"/>
      <w:r w:rsidR="00F8106E" w:rsidRPr="00825799">
        <w:rPr>
          <w:sz w:val="21"/>
          <w:szCs w:val="21"/>
        </w:rPr>
        <w:t xml:space="preserve"> on the surface of hair cells in the inner ear, which tilt as rigid rods in response to sound, the contractile ring, for example, assembles </w:t>
      </w:r>
      <w:r w:rsidR="00F8106E" w:rsidRPr="00825799">
        <w:rPr>
          <w:sz w:val="21"/>
          <w:szCs w:val="21"/>
        </w:rPr>
        <w:lastRenderedPageBreak/>
        <w:t>transiently to divide cells in two during cytokinesis, more stable arrays allow cells to brace themselves against an underlying substratum and enable muscle to contract</w:t>
      </w:r>
    </w:p>
    <w:p w:rsidR="00F8106E" w:rsidRPr="00825799" w:rsidRDefault="00F8106E" w:rsidP="00CB18B8">
      <w:pPr>
        <w:pStyle w:val="ListBullet"/>
        <w:numPr>
          <w:ilvl w:val="0"/>
          <w:numId w:val="36"/>
        </w:numPr>
        <w:spacing w:line="240" w:lineRule="auto"/>
        <w:rPr>
          <w:sz w:val="21"/>
          <w:szCs w:val="21"/>
        </w:rPr>
      </w:pPr>
      <w:r w:rsidRPr="00825799">
        <w:rPr>
          <w:sz w:val="21"/>
          <w:szCs w:val="21"/>
        </w:rPr>
        <w:t xml:space="preserve">Intermediate filaments – </w:t>
      </w:r>
      <w:r w:rsidR="004876A6" w:rsidRPr="00825799">
        <w:rPr>
          <w:sz w:val="21"/>
          <w:szCs w:val="21"/>
        </w:rPr>
        <w:t xml:space="preserve">nuclear envelope, </w:t>
      </w:r>
      <w:r w:rsidR="005419D0" w:rsidRPr="00825799">
        <w:rPr>
          <w:sz w:val="21"/>
          <w:szCs w:val="21"/>
        </w:rPr>
        <w:t>in the cytosol, they are twisted into strong cables that can hold epithelial cell sheets together, help neuronal cells extend to axons, hair + nails</w:t>
      </w:r>
    </w:p>
    <w:p w:rsidR="005419D0" w:rsidRPr="00825799" w:rsidRDefault="005419D0" w:rsidP="00CB18B8">
      <w:pPr>
        <w:pStyle w:val="ListBullet"/>
        <w:numPr>
          <w:ilvl w:val="0"/>
          <w:numId w:val="36"/>
        </w:numPr>
        <w:spacing w:line="240" w:lineRule="auto"/>
        <w:rPr>
          <w:sz w:val="21"/>
          <w:szCs w:val="21"/>
        </w:rPr>
      </w:pPr>
      <w:r w:rsidRPr="00825799">
        <w:rPr>
          <w:sz w:val="21"/>
          <w:szCs w:val="21"/>
        </w:rPr>
        <w:t>The cell is able to build the large structures by the repetitive assembly of large numbers of the small subunits – Because these subunits are small, they can diffuse rapidly within cytoplasm, whereas the assembled filaments cannot. In this way, cells can undergo rapid structural reorganizations, disassembling filaments at one site and reassembling them at another site far away</w:t>
      </w:r>
    </w:p>
    <w:p w:rsidR="005419D0" w:rsidRPr="00825799" w:rsidRDefault="005419D0" w:rsidP="00CB18B8">
      <w:pPr>
        <w:pStyle w:val="ListBullet"/>
        <w:numPr>
          <w:ilvl w:val="0"/>
          <w:numId w:val="36"/>
        </w:numPr>
        <w:spacing w:line="240" w:lineRule="auto"/>
        <w:rPr>
          <w:sz w:val="21"/>
          <w:szCs w:val="21"/>
        </w:rPr>
      </w:pPr>
      <w:r w:rsidRPr="00825799">
        <w:rPr>
          <w:sz w:val="21"/>
          <w:szCs w:val="21"/>
        </w:rPr>
        <w:t>Intermediate filaments made of fibrous elongated subunits, while microfilaments and microtubules made of globular subunits of actin/tubulin</w:t>
      </w:r>
    </w:p>
    <w:p w:rsidR="005419D0" w:rsidRPr="00825799" w:rsidRDefault="005419D0" w:rsidP="00CB18B8">
      <w:pPr>
        <w:pStyle w:val="ListBullet"/>
        <w:numPr>
          <w:ilvl w:val="0"/>
          <w:numId w:val="36"/>
        </w:numPr>
        <w:spacing w:line="240" w:lineRule="auto"/>
        <w:rPr>
          <w:sz w:val="21"/>
          <w:szCs w:val="21"/>
        </w:rPr>
      </w:pPr>
      <w:r w:rsidRPr="00825799">
        <w:rPr>
          <w:sz w:val="21"/>
          <w:szCs w:val="21"/>
        </w:rPr>
        <w:t>All three types of cytoskeletal filaments form as helical assemblies of subunits which self-associate, using a combination of end-to-end and side-to-side protein contacts</w:t>
      </w:r>
    </w:p>
    <w:p w:rsidR="005419D0" w:rsidRPr="00825799" w:rsidRDefault="005419D0" w:rsidP="00CB18B8">
      <w:pPr>
        <w:pStyle w:val="ListBullet"/>
        <w:numPr>
          <w:ilvl w:val="0"/>
          <w:numId w:val="36"/>
        </w:numPr>
        <w:spacing w:line="240" w:lineRule="auto"/>
        <w:rPr>
          <w:sz w:val="21"/>
          <w:szCs w:val="21"/>
        </w:rPr>
      </w:pPr>
      <w:r w:rsidRPr="00825799">
        <w:rPr>
          <w:sz w:val="21"/>
          <w:szCs w:val="21"/>
        </w:rPr>
        <w:t>DNA, RNA, and proteins—are held together by covalent linkages between their subunits. In contrast, the three types of cytoskeletal “polymers” are held together by weak noncovalent interactions, which means that their assembly and disassembly can occur rapidly, without covalent bonds being formed or broken.</w:t>
      </w:r>
    </w:p>
    <w:p w:rsidR="005419D0" w:rsidRDefault="00825799" w:rsidP="00CB18B8">
      <w:pPr>
        <w:pStyle w:val="ListBullet"/>
        <w:numPr>
          <w:ilvl w:val="0"/>
          <w:numId w:val="36"/>
        </w:numPr>
        <w:spacing w:line="240" w:lineRule="auto"/>
        <w:rPr>
          <w:sz w:val="21"/>
          <w:szCs w:val="21"/>
        </w:rPr>
      </w:pPr>
      <w:r w:rsidRPr="00825799">
        <w:rPr>
          <w:sz w:val="21"/>
          <w:szCs w:val="21"/>
        </w:rPr>
        <w:t>accessory proteins bind to the filaments or their subunits to determine the sites of assembly of new filaments, to regulate the partitioning of polymer proteins between filament and subunit forms, to change the kinetics of filament assembly and disassembly, to harness energy to generate force, and to link filaments to one another or to other cellular structures such as organelles and the plasma membrane</w:t>
      </w:r>
      <w:r>
        <w:rPr>
          <w:sz w:val="21"/>
          <w:szCs w:val="21"/>
        </w:rPr>
        <w:t xml:space="preserve"> – </w:t>
      </w:r>
      <w:r w:rsidRPr="00825799">
        <w:rPr>
          <w:sz w:val="21"/>
          <w:szCs w:val="21"/>
        </w:rPr>
        <w:t>bring cytoskeletal structure under the control of extracellular and intracellular signals</w:t>
      </w:r>
      <w:r>
        <w:rPr>
          <w:sz w:val="21"/>
          <w:szCs w:val="21"/>
        </w:rPr>
        <w:t xml:space="preserve"> including cell cycle</w:t>
      </w:r>
    </w:p>
    <w:p w:rsidR="00825799" w:rsidRDefault="00825799" w:rsidP="00CB18B8">
      <w:pPr>
        <w:pStyle w:val="ListBullet"/>
        <w:numPr>
          <w:ilvl w:val="0"/>
          <w:numId w:val="36"/>
        </w:numPr>
        <w:spacing w:line="240" w:lineRule="auto"/>
        <w:rPr>
          <w:sz w:val="21"/>
          <w:szCs w:val="21"/>
        </w:rPr>
      </w:pPr>
      <w:r w:rsidRPr="00825799">
        <w:rPr>
          <w:sz w:val="21"/>
          <w:szCs w:val="21"/>
        </w:rPr>
        <w:t>Cytoskeletal polymers combine strength with adaptability because they are built out of multiple protofilaments—long linear strings of subunits joined end to end—that associate with one another laterally.</w:t>
      </w:r>
      <w:r>
        <w:rPr>
          <w:sz w:val="21"/>
          <w:szCs w:val="21"/>
        </w:rPr>
        <w:t xml:space="preserve"> Usually in a helical lattice</w:t>
      </w:r>
    </w:p>
    <w:p w:rsidR="00825799" w:rsidRDefault="00825799" w:rsidP="00F34F0A">
      <w:pPr>
        <w:pStyle w:val="ListBullet"/>
        <w:numPr>
          <w:ilvl w:val="0"/>
          <w:numId w:val="0"/>
        </w:numPr>
        <w:spacing w:line="240" w:lineRule="auto"/>
        <w:ind w:left="360" w:hanging="360"/>
        <w:rPr>
          <w:sz w:val="21"/>
          <w:szCs w:val="21"/>
        </w:rPr>
      </w:pPr>
      <w:r>
        <w:rPr>
          <w:noProof/>
          <w:lang w:eastAsia="en-CA"/>
        </w:rPr>
        <w:drawing>
          <wp:inline distT="0" distB="0" distL="0" distR="0">
            <wp:extent cx="3457575" cy="3064828"/>
            <wp:effectExtent l="0" t="0" r="0" b="2540"/>
            <wp:docPr id="30" name="Picture 30" descr="Figure 16-3. The thermal stability of cytoskeletal filaments with dynamic e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gure 16-3. The thermal stability of cytoskeletal filaments with dynamic ends."/>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465875" cy="3072185"/>
                    </a:xfrm>
                    <a:prstGeom prst="rect">
                      <a:avLst/>
                    </a:prstGeom>
                    <a:noFill/>
                    <a:ln>
                      <a:noFill/>
                    </a:ln>
                  </pic:spPr>
                </pic:pic>
              </a:graphicData>
            </a:graphic>
          </wp:inline>
        </w:drawing>
      </w:r>
    </w:p>
    <w:p w:rsidR="00825799" w:rsidRDefault="00E44597" w:rsidP="00CB18B8">
      <w:pPr>
        <w:pStyle w:val="ListBullet"/>
        <w:numPr>
          <w:ilvl w:val="0"/>
          <w:numId w:val="37"/>
        </w:numPr>
        <w:spacing w:line="240" w:lineRule="auto"/>
        <w:rPr>
          <w:sz w:val="21"/>
          <w:szCs w:val="21"/>
        </w:rPr>
      </w:pPr>
      <w:r w:rsidRPr="00E44597">
        <w:rPr>
          <w:sz w:val="21"/>
          <w:szCs w:val="21"/>
          <w:highlight w:val="yellow"/>
        </w:rPr>
        <w:t>The large energy difference between these two processes allows most cytoskeletal filaments to resist thermal breakage, while leaving the filament ends as dynamic structures in which addition and loss of subunits occur rapidly</w:t>
      </w:r>
      <w:r w:rsidRPr="00E44597">
        <w:rPr>
          <w:sz w:val="21"/>
          <w:szCs w:val="21"/>
        </w:rPr>
        <w:t>.</w:t>
      </w:r>
      <w:r>
        <w:rPr>
          <w:sz w:val="21"/>
          <w:szCs w:val="21"/>
        </w:rPr>
        <w:t xml:space="preserve"> </w:t>
      </w:r>
    </w:p>
    <w:p w:rsidR="00E44597" w:rsidRDefault="00E44597" w:rsidP="00CB18B8">
      <w:pPr>
        <w:pStyle w:val="ListBullet"/>
        <w:numPr>
          <w:ilvl w:val="0"/>
          <w:numId w:val="37"/>
        </w:numPr>
        <w:spacing w:line="240" w:lineRule="auto"/>
        <w:rPr>
          <w:sz w:val="21"/>
          <w:szCs w:val="21"/>
        </w:rPr>
      </w:pPr>
      <w:r>
        <w:rPr>
          <w:sz w:val="21"/>
          <w:szCs w:val="21"/>
        </w:rPr>
        <w:t xml:space="preserve">Intermediate filaments – </w:t>
      </w:r>
      <w:r w:rsidRPr="00E44597">
        <w:rPr>
          <w:sz w:val="21"/>
          <w:szCs w:val="21"/>
        </w:rPr>
        <w:t>strong lateral contacts between α-helical coiled coils, which extend over most of the length of</w:t>
      </w:r>
      <w:r>
        <w:rPr>
          <w:sz w:val="21"/>
          <w:szCs w:val="21"/>
        </w:rPr>
        <w:t xml:space="preserve"> each elongated fibrous subunit. </w:t>
      </w:r>
      <w:r w:rsidRPr="00E44597">
        <w:rPr>
          <w:sz w:val="21"/>
          <w:szCs w:val="21"/>
        </w:rPr>
        <w:t xml:space="preserve">Because the individual subunits are staggered </w:t>
      </w:r>
      <w:r w:rsidRPr="00E44597">
        <w:rPr>
          <w:sz w:val="21"/>
          <w:szCs w:val="21"/>
        </w:rPr>
        <w:lastRenderedPageBreak/>
        <w:t>in the filament, intermediate filaments tolerate stretching and bending, forming strong rope-like structures</w:t>
      </w:r>
    </w:p>
    <w:p w:rsidR="00E44597" w:rsidRDefault="00E44597" w:rsidP="00CB18B8">
      <w:pPr>
        <w:pStyle w:val="ListBullet"/>
        <w:numPr>
          <w:ilvl w:val="0"/>
          <w:numId w:val="37"/>
        </w:numPr>
        <w:spacing w:line="240" w:lineRule="auto"/>
        <w:rPr>
          <w:sz w:val="21"/>
          <w:szCs w:val="21"/>
        </w:rPr>
      </w:pPr>
      <w:r>
        <w:rPr>
          <w:sz w:val="21"/>
          <w:szCs w:val="21"/>
        </w:rPr>
        <w:t xml:space="preserve">Microtubules </w:t>
      </w:r>
      <w:r w:rsidR="000C05A8">
        <w:rPr>
          <w:sz w:val="21"/>
          <w:szCs w:val="21"/>
        </w:rPr>
        <w:t xml:space="preserve">– </w:t>
      </w:r>
      <w:r w:rsidR="000C05A8" w:rsidRPr="000C05A8">
        <w:rPr>
          <w:sz w:val="21"/>
          <w:szCs w:val="21"/>
        </w:rPr>
        <w:t>built from globular subunits held together primarily by longitudinal bonds, and the lateral bonds holding the 13 protofilaments together are comparatively weak</w:t>
      </w:r>
      <w:r w:rsidR="000C05A8">
        <w:rPr>
          <w:sz w:val="21"/>
          <w:szCs w:val="21"/>
        </w:rPr>
        <w:t>, break more easily than intermediate</w:t>
      </w:r>
    </w:p>
    <w:p w:rsidR="000C05A8" w:rsidRDefault="00463FFD" w:rsidP="00CB18B8">
      <w:pPr>
        <w:pStyle w:val="ListBullet"/>
        <w:numPr>
          <w:ilvl w:val="0"/>
          <w:numId w:val="37"/>
        </w:numPr>
        <w:spacing w:line="240" w:lineRule="auto"/>
        <w:rPr>
          <w:sz w:val="21"/>
          <w:szCs w:val="21"/>
        </w:rPr>
      </w:pPr>
      <w:r w:rsidRPr="00463FFD">
        <w:rPr>
          <w:sz w:val="21"/>
          <w:szCs w:val="21"/>
        </w:rPr>
        <w:t>For a new large filament to form, subunits must assemble into an initial aggregate, or nucleus, that is stabilized by many subunit-subunit contacts and can then elongate rapidly by addition of more subunits. The initial process of nucleus assembly is called filament nucleation</w:t>
      </w:r>
    </w:p>
    <w:p w:rsidR="00DE1AB7" w:rsidRDefault="00DE1AB7" w:rsidP="00CB18B8">
      <w:pPr>
        <w:pStyle w:val="ListBullet"/>
        <w:numPr>
          <w:ilvl w:val="0"/>
          <w:numId w:val="37"/>
        </w:numPr>
        <w:spacing w:line="240" w:lineRule="auto"/>
        <w:rPr>
          <w:sz w:val="21"/>
          <w:szCs w:val="21"/>
        </w:rPr>
      </w:pPr>
      <w:r w:rsidRPr="00DE1AB7">
        <w:rPr>
          <w:sz w:val="21"/>
          <w:szCs w:val="21"/>
        </w:rPr>
        <w:t>For a new large filament to form, subunits must assemble into an initial aggregate, or nucleus, that is stabilized by many subunit-subunit contacts and can then elongate rapidly by addition of more subunits. The initial process of nucleus assembly is called filament nucleation</w:t>
      </w:r>
    </w:p>
    <w:p w:rsidR="00DE1AB7" w:rsidRDefault="00DE1AB7" w:rsidP="00CB18B8">
      <w:pPr>
        <w:pStyle w:val="ListBullet"/>
        <w:numPr>
          <w:ilvl w:val="0"/>
          <w:numId w:val="37"/>
        </w:numPr>
        <w:spacing w:line="240" w:lineRule="auto"/>
        <w:rPr>
          <w:sz w:val="21"/>
          <w:szCs w:val="21"/>
        </w:rPr>
      </w:pPr>
      <w:r>
        <w:rPr>
          <w:sz w:val="21"/>
          <w:szCs w:val="21"/>
        </w:rPr>
        <w:t xml:space="preserve">Lag phase </w:t>
      </w:r>
      <w:r w:rsidRPr="00DE1AB7">
        <w:rPr>
          <w:sz w:val="21"/>
          <w:szCs w:val="21"/>
        </w:rPr>
        <w:sym w:font="Wingdings" w:char="F0E0"/>
      </w:r>
      <w:r>
        <w:rPr>
          <w:sz w:val="21"/>
          <w:szCs w:val="21"/>
        </w:rPr>
        <w:t xml:space="preserve"> rapid filament elongation </w:t>
      </w:r>
      <w:r w:rsidRPr="00DE1AB7">
        <w:rPr>
          <w:sz w:val="21"/>
          <w:szCs w:val="21"/>
        </w:rPr>
        <w:sym w:font="Wingdings" w:char="F0E0"/>
      </w:r>
      <w:r>
        <w:rPr>
          <w:sz w:val="21"/>
          <w:szCs w:val="21"/>
        </w:rPr>
        <w:t xml:space="preserve"> critical concentration </w:t>
      </w:r>
      <w:r w:rsidRPr="00DE1AB7">
        <w:rPr>
          <w:sz w:val="21"/>
          <w:szCs w:val="21"/>
        </w:rPr>
        <w:sym w:font="Wingdings" w:char="F0E0"/>
      </w:r>
      <w:r>
        <w:rPr>
          <w:sz w:val="21"/>
          <w:szCs w:val="21"/>
        </w:rPr>
        <w:t xml:space="preserve"> filaments</w:t>
      </w:r>
    </w:p>
    <w:p w:rsidR="00DE1AB7" w:rsidRDefault="00DE1AB7" w:rsidP="00CB18B8">
      <w:pPr>
        <w:pStyle w:val="ListBullet"/>
        <w:numPr>
          <w:ilvl w:val="0"/>
          <w:numId w:val="37"/>
        </w:numPr>
        <w:spacing w:line="240" w:lineRule="auto"/>
        <w:rPr>
          <w:sz w:val="21"/>
          <w:szCs w:val="21"/>
        </w:rPr>
      </w:pPr>
      <w:r w:rsidRPr="00DE1AB7">
        <w:rPr>
          <w:sz w:val="21"/>
          <w:szCs w:val="21"/>
        </w:rPr>
        <w:t xml:space="preserve">The lag phase in filament growth is eliminated if </w:t>
      </w:r>
      <w:r w:rsidR="007C62DA" w:rsidRPr="00DE1AB7">
        <w:rPr>
          <w:sz w:val="21"/>
          <w:szCs w:val="21"/>
        </w:rPr>
        <w:t>pre-existing</w:t>
      </w:r>
      <w:r w:rsidRPr="00DE1AB7">
        <w:rPr>
          <w:sz w:val="21"/>
          <w:szCs w:val="21"/>
        </w:rPr>
        <w:t xml:space="preserve"> nuclei (such as filament fragments that have been chemically cross-linked) are added to the solution at the beginning of the polymerization reaction</w:t>
      </w:r>
    </w:p>
    <w:p w:rsidR="00DE1AB7" w:rsidRDefault="007C62DA" w:rsidP="00CB18B8">
      <w:pPr>
        <w:pStyle w:val="ListBullet"/>
        <w:numPr>
          <w:ilvl w:val="0"/>
          <w:numId w:val="37"/>
        </w:numPr>
        <w:spacing w:line="240" w:lineRule="auto"/>
        <w:rPr>
          <w:sz w:val="21"/>
          <w:szCs w:val="21"/>
        </w:rPr>
      </w:pPr>
      <w:r w:rsidRPr="007C62DA">
        <w:rPr>
          <w:sz w:val="21"/>
          <w:szCs w:val="21"/>
        </w:rPr>
        <w:t>The tubulin subunit is itself a heterodimer formed from two closely related globular proteins called α-tubulin and β-tubulin, tightly bound together by noncovalent bonds</w:t>
      </w:r>
    </w:p>
    <w:p w:rsidR="007C62DA" w:rsidRDefault="007C62DA" w:rsidP="00CB18B8">
      <w:pPr>
        <w:pStyle w:val="ListBullet"/>
        <w:numPr>
          <w:ilvl w:val="0"/>
          <w:numId w:val="37"/>
        </w:numPr>
        <w:spacing w:line="240" w:lineRule="auto"/>
        <w:rPr>
          <w:sz w:val="21"/>
          <w:szCs w:val="21"/>
        </w:rPr>
      </w:pPr>
      <w:r w:rsidRPr="007C62DA">
        <w:rPr>
          <w:sz w:val="21"/>
          <w:szCs w:val="21"/>
        </w:rPr>
        <w:t>Each α or β monomer has a binding site for one molecule of GTP. The GTP that is bound to the α-tubulin monomer is physically trapped at the dimer interface and is never hydrolyzed or exchanged; it can therefore be considered to be an integral part of the tubulin heterodimer structure. The nucleotide on the β-tubulin, in contrast, may be in either the GTP or the GDP form, and it is exchangeable.</w:t>
      </w:r>
    </w:p>
    <w:p w:rsidR="00F7066E" w:rsidRDefault="00F7066E" w:rsidP="00CB18B8">
      <w:pPr>
        <w:pStyle w:val="ListBullet"/>
        <w:numPr>
          <w:ilvl w:val="0"/>
          <w:numId w:val="37"/>
        </w:numPr>
        <w:spacing w:line="240" w:lineRule="auto"/>
        <w:rPr>
          <w:sz w:val="21"/>
          <w:szCs w:val="21"/>
        </w:rPr>
      </w:pPr>
      <w:r w:rsidRPr="00F7066E">
        <w:rPr>
          <w:sz w:val="21"/>
          <w:szCs w:val="21"/>
        </w:rPr>
        <w:t>A microtubule is a stiff, hollow cylindrical structure built from 13 parallel protofilaments, each composed of alternating α-tubulin and β-tubulin molecules.</w:t>
      </w:r>
    </w:p>
    <w:p w:rsidR="00F7066E" w:rsidRDefault="00F7066E" w:rsidP="00CB18B8">
      <w:pPr>
        <w:pStyle w:val="ListBullet"/>
        <w:numPr>
          <w:ilvl w:val="0"/>
          <w:numId w:val="37"/>
        </w:numPr>
        <w:spacing w:line="240" w:lineRule="auto"/>
        <w:rPr>
          <w:sz w:val="21"/>
          <w:szCs w:val="21"/>
        </w:rPr>
      </w:pPr>
      <w:r w:rsidRPr="00F7066E">
        <w:rPr>
          <w:sz w:val="21"/>
          <w:szCs w:val="21"/>
        </w:rPr>
        <w:t>Along the longitudinal axis of the microtubule, the “top” of one β-tubulin molecule forms an interface with the “bottom” of the α-tubulin molecule in the adjacent dimer subunit.</w:t>
      </w:r>
      <w:r>
        <w:rPr>
          <w:sz w:val="21"/>
          <w:szCs w:val="21"/>
        </w:rPr>
        <w:t xml:space="preserve"> L</w:t>
      </w:r>
      <w:r w:rsidRPr="00F7066E">
        <w:rPr>
          <w:sz w:val="21"/>
          <w:szCs w:val="21"/>
        </w:rPr>
        <w:t>ateral contacts are formed between neighboring protofilaments. In this dimension, the main lateral contacts are between monomers of the same type (α-α and β-β). Together, the longitudinal and lateral contacts are repeated in the regular helical lattice of the microtubule.</w:t>
      </w:r>
      <w:r>
        <w:rPr>
          <w:sz w:val="21"/>
          <w:szCs w:val="21"/>
        </w:rPr>
        <w:t xml:space="preserve"> </w:t>
      </w:r>
      <w:r w:rsidRPr="00F7066E">
        <w:rPr>
          <w:sz w:val="21"/>
          <w:szCs w:val="21"/>
        </w:rPr>
        <w:t>Because most of the subunits in a microtubule are held in place by multiple contacts within the lattice, the addition and loss of subunits occurs almost exclusively at the microtubule ends</w:t>
      </w:r>
    </w:p>
    <w:p w:rsidR="00F7066E" w:rsidRDefault="00F7066E" w:rsidP="00CB18B8">
      <w:pPr>
        <w:pStyle w:val="ListBullet"/>
        <w:numPr>
          <w:ilvl w:val="0"/>
          <w:numId w:val="37"/>
        </w:numPr>
        <w:spacing w:line="240" w:lineRule="auto"/>
        <w:rPr>
          <w:sz w:val="21"/>
          <w:szCs w:val="21"/>
        </w:rPr>
      </w:pPr>
      <w:r w:rsidRPr="00F7066E">
        <w:rPr>
          <w:sz w:val="21"/>
          <w:szCs w:val="21"/>
        </w:rPr>
        <w:t>the microtubule itself has a distinct structural polarity, with α-tubulins exposed at one end and β-tubulins exposed at the other end.</w:t>
      </w:r>
    </w:p>
    <w:p w:rsidR="00F7066E" w:rsidRDefault="00F7066E" w:rsidP="00CB18B8">
      <w:pPr>
        <w:pStyle w:val="ListBullet"/>
        <w:numPr>
          <w:ilvl w:val="0"/>
          <w:numId w:val="37"/>
        </w:numPr>
        <w:spacing w:line="240" w:lineRule="auto"/>
        <w:rPr>
          <w:sz w:val="21"/>
          <w:szCs w:val="21"/>
        </w:rPr>
      </w:pPr>
      <w:r w:rsidRPr="00F7066E">
        <w:rPr>
          <w:sz w:val="21"/>
          <w:szCs w:val="21"/>
        </w:rPr>
        <w:t>The actin subunit is a single globular polypeptide chain and is thus a monomer rather than a dimer. Like tubulin, each actin subunit has a binding site for a nucleotide, but for actin the nucleotide is ATP (or ADP) rather than GTP</w:t>
      </w:r>
      <w:r>
        <w:rPr>
          <w:sz w:val="21"/>
          <w:szCs w:val="21"/>
        </w:rPr>
        <w:t>/GDP</w:t>
      </w:r>
    </w:p>
    <w:p w:rsidR="00F7066E" w:rsidRDefault="00F7066E" w:rsidP="00CB18B8">
      <w:pPr>
        <w:pStyle w:val="ListBullet"/>
        <w:numPr>
          <w:ilvl w:val="0"/>
          <w:numId w:val="37"/>
        </w:numPr>
        <w:spacing w:line="240" w:lineRule="auto"/>
        <w:rPr>
          <w:sz w:val="21"/>
          <w:szCs w:val="21"/>
        </w:rPr>
      </w:pPr>
      <w:r w:rsidRPr="00F7066E">
        <w:rPr>
          <w:sz w:val="21"/>
          <w:szCs w:val="21"/>
        </w:rPr>
        <w:t>The actin filament can be considered to consist of two parallel protofilaments that twist around each other in a right-handed helix. Actin filaments are relatively flexible compared with the hollow cylindrical microtubules</w:t>
      </w:r>
      <w:r>
        <w:rPr>
          <w:sz w:val="21"/>
          <w:szCs w:val="21"/>
        </w:rPr>
        <w:t xml:space="preserve"> – in cells crosslinked and bundled together so stronger than just one</w:t>
      </w:r>
    </w:p>
    <w:p w:rsidR="00F7066E" w:rsidRDefault="00F7066E" w:rsidP="00CB18B8">
      <w:pPr>
        <w:pStyle w:val="ListBullet"/>
        <w:numPr>
          <w:ilvl w:val="0"/>
          <w:numId w:val="37"/>
        </w:numPr>
        <w:spacing w:line="240" w:lineRule="auto"/>
        <w:rPr>
          <w:sz w:val="21"/>
          <w:szCs w:val="21"/>
        </w:rPr>
      </w:pPr>
      <w:r w:rsidRPr="00F7066E">
        <w:rPr>
          <w:sz w:val="21"/>
          <w:szCs w:val="21"/>
        </w:rPr>
        <w:t>In a structurally polar filament, the kinetic rate constants for association and dissociation—k</w:t>
      </w:r>
      <w:r w:rsidRPr="00F7066E">
        <w:rPr>
          <w:sz w:val="21"/>
          <w:szCs w:val="21"/>
          <w:vertAlign w:val="subscript"/>
        </w:rPr>
        <w:t>on</w:t>
      </w:r>
      <w:r w:rsidRPr="00F7066E">
        <w:rPr>
          <w:sz w:val="21"/>
          <w:szCs w:val="21"/>
        </w:rPr>
        <w:t xml:space="preserve"> and k</w:t>
      </w:r>
      <w:r w:rsidRPr="00F7066E">
        <w:rPr>
          <w:sz w:val="21"/>
          <w:szCs w:val="21"/>
          <w:vertAlign w:val="subscript"/>
        </w:rPr>
        <w:t>off</w:t>
      </w:r>
      <w:r w:rsidRPr="00F7066E">
        <w:rPr>
          <w:sz w:val="21"/>
          <w:szCs w:val="21"/>
        </w:rPr>
        <w:t>, respectively—are often much greater at one end than at the other.</w:t>
      </w:r>
      <w:r>
        <w:rPr>
          <w:sz w:val="21"/>
          <w:szCs w:val="21"/>
        </w:rPr>
        <w:t xml:space="preserve"> </w:t>
      </w:r>
      <w:r w:rsidRPr="00F7066E">
        <w:rPr>
          <w:sz w:val="21"/>
          <w:szCs w:val="21"/>
        </w:rPr>
        <w:t>The more dynamic of the two ends of a filament, where both growth and shrinkage are fast, is called the plus end, and the other end is called the minus end.</w:t>
      </w:r>
    </w:p>
    <w:p w:rsidR="00F7066E" w:rsidRDefault="00F7066E" w:rsidP="00CB18B8">
      <w:pPr>
        <w:pStyle w:val="ListBullet"/>
        <w:numPr>
          <w:ilvl w:val="0"/>
          <w:numId w:val="37"/>
        </w:numPr>
        <w:spacing w:line="240" w:lineRule="auto"/>
        <w:rPr>
          <w:sz w:val="21"/>
          <w:szCs w:val="21"/>
        </w:rPr>
      </w:pPr>
      <w:r w:rsidRPr="00F7066E">
        <w:rPr>
          <w:sz w:val="21"/>
          <w:szCs w:val="21"/>
        </w:rPr>
        <w:t>On microtubules, α subunits are exposed at the minus end, and β subunits are exposed at the plus end. On actin filaments, the ATP-binding cleft on the monomer points toward the minus end.</w:t>
      </w:r>
    </w:p>
    <w:p w:rsidR="00DE1AB7" w:rsidRPr="00B909AE" w:rsidRDefault="00F7066E" w:rsidP="00CB18B8">
      <w:pPr>
        <w:pStyle w:val="ListBullet"/>
        <w:numPr>
          <w:ilvl w:val="0"/>
          <w:numId w:val="37"/>
        </w:numPr>
        <w:spacing w:line="240" w:lineRule="auto"/>
        <w:rPr>
          <w:sz w:val="21"/>
          <w:szCs w:val="21"/>
        </w:rPr>
      </w:pPr>
      <w:r w:rsidRPr="00F7066E">
        <w:rPr>
          <w:sz w:val="21"/>
          <w:szCs w:val="21"/>
        </w:rPr>
        <w:t xml:space="preserve">Filament elongation proceeds spontaneously when the free energy change (ΔG) for addition of the soluble subunit is less than zero. This is the case when the concentration of subunits in solution exceeds the critical </w:t>
      </w:r>
      <w:proofErr w:type="spellStart"/>
      <w:r w:rsidRPr="00F7066E">
        <w:rPr>
          <w:sz w:val="21"/>
          <w:szCs w:val="21"/>
        </w:rPr>
        <w:t>concentration</w:t>
      </w:r>
      <w:r w:rsidR="00B909AE">
        <w:rPr>
          <w:sz w:val="21"/>
          <w:szCs w:val="21"/>
        </w:rPr>
        <w:t>aq</w:t>
      </w:r>
      <w:proofErr w:type="spellEnd"/>
    </w:p>
    <w:p w:rsidR="00DE1AB7" w:rsidRDefault="00F7066E" w:rsidP="00CB18B8">
      <w:pPr>
        <w:pStyle w:val="ListBullet"/>
        <w:numPr>
          <w:ilvl w:val="0"/>
          <w:numId w:val="38"/>
        </w:numPr>
        <w:spacing w:line="240" w:lineRule="auto"/>
        <w:rPr>
          <w:sz w:val="21"/>
          <w:szCs w:val="21"/>
        </w:rPr>
      </w:pPr>
      <w:r w:rsidRPr="00F7066E">
        <w:rPr>
          <w:sz w:val="21"/>
          <w:szCs w:val="21"/>
        </w:rPr>
        <w:lastRenderedPageBreak/>
        <w:t>elongating microtubules can help push out membranes, and shrinking microtubules can help pull mitotic chromosomes away from their sisters during anaphase. Similarly, elongating actin filaments help protrude the leading edge of motile cells</w:t>
      </w:r>
    </w:p>
    <w:p w:rsidR="007540B5" w:rsidRDefault="007540B5" w:rsidP="00CB18B8">
      <w:pPr>
        <w:pStyle w:val="ListBullet"/>
        <w:numPr>
          <w:ilvl w:val="0"/>
          <w:numId w:val="38"/>
        </w:numPr>
        <w:spacing w:line="240" w:lineRule="auto"/>
        <w:rPr>
          <w:sz w:val="21"/>
          <w:szCs w:val="21"/>
        </w:rPr>
      </w:pPr>
      <w:r w:rsidRPr="007540B5">
        <w:rPr>
          <w:sz w:val="21"/>
          <w:szCs w:val="21"/>
        </w:rPr>
        <w:t>the intermediate filament, is found in only some metazoans, including vertebrates, nematodes, and molluscs.</w:t>
      </w:r>
    </w:p>
    <w:p w:rsidR="007540B5" w:rsidRDefault="007540B5" w:rsidP="00CB18B8">
      <w:pPr>
        <w:pStyle w:val="ListBullet"/>
        <w:numPr>
          <w:ilvl w:val="0"/>
          <w:numId w:val="38"/>
        </w:numPr>
        <w:spacing w:line="240" w:lineRule="auto"/>
        <w:rPr>
          <w:sz w:val="21"/>
          <w:szCs w:val="21"/>
        </w:rPr>
      </w:pPr>
      <w:r>
        <w:rPr>
          <w:sz w:val="21"/>
          <w:szCs w:val="21"/>
        </w:rPr>
        <w:t xml:space="preserve">Even in these not all cell types – </w:t>
      </w:r>
      <w:r w:rsidRPr="007540B5">
        <w:rPr>
          <w:sz w:val="21"/>
          <w:szCs w:val="21"/>
        </w:rPr>
        <w:t>The specialized glial cells (called oligodendrocytes) that make myelin in the vertebrate central nervous system, for example, do not contain intermediate filaments</w:t>
      </w:r>
    </w:p>
    <w:p w:rsidR="007540B5" w:rsidRDefault="007540B5" w:rsidP="00CB18B8">
      <w:pPr>
        <w:pStyle w:val="ListBullet"/>
        <w:numPr>
          <w:ilvl w:val="0"/>
          <w:numId w:val="38"/>
        </w:numPr>
        <w:spacing w:line="240" w:lineRule="auto"/>
        <w:rPr>
          <w:sz w:val="21"/>
          <w:szCs w:val="21"/>
        </w:rPr>
      </w:pPr>
      <w:r>
        <w:rPr>
          <w:sz w:val="21"/>
          <w:szCs w:val="21"/>
        </w:rPr>
        <w:t xml:space="preserve">They are nuclear </w:t>
      </w:r>
      <w:proofErr w:type="spellStart"/>
      <w:r>
        <w:rPr>
          <w:sz w:val="21"/>
          <w:szCs w:val="21"/>
        </w:rPr>
        <w:t>lamines</w:t>
      </w:r>
      <w:proofErr w:type="spellEnd"/>
      <w:r>
        <w:rPr>
          <w:sz w:val="21"/>
          <w:szCs w:val="21"/>
        </w:rPr>
        <w:t xml:space="preserve">, </w:t>
      </w:r>
      <w:r w:rsidRPr="007540B5">
        <w:rPr>
          <w:sz w:val="21"/>
          <w:szCs w:val="21"/>
        </w:rPr>
        <w:t xml:space="preserve">filamentous proteins that form a meshwork lining the inner membrane of the </w:t>
      </w:r>
      <w:proofErr w:type="spellStart"/>
      <w:r w:rsidRPr="007540B5">
        <w:rPr>
          <w:sz w:val="21"/>
          <w:szCs w:val="21"/>
        </w:rPr>
        <w:t>eucaryotic</w:t>
      </w:r>
      <w:proofErr w:type="spellEnd"/>
      <w:r w:rsidRPr="007540B5">
        <w:rPr>
          <w:sz w:val="21"/>
          <w:szCs w:val="21"/>
        </w:rPr>
        <w:t xml:space="preserve"> nuclear envelope, where they provide anchorage sites for chromosomes and nuclear pores</w:t>
      </w:r>
    </w:p>
    <w:p w:rsidR="007540B5" w:rsidRDefault="004936CE" w:rsidP="00CB18B8">
      <w:pPr>
        <w:pStyle w:val="ListBullet"/>
        <w:numPr>
          <w:ilvl w:val="0"/>
          <w:numId w:val="38"/>
        </w:numPr>
        <w:spacing w:line="240" w:lineRule="auto"/>
        <w:rPr>
          <w:sz w:val="21"/>
          <w:szCs w:val="21"/>
        </w:rPr>
      </w:pPr>
      <w:r w:rsidRPr="004936CE">
        <w:rPr>
          <w:sz w:val="21"/>
          <w:szCs w:val="21"/>
        </w:rPr>
        <w:t>Intermediate filaments are particularly prominent in the cytoplasm of cells that are subject to mechanical stress, and their major function seems to be to impart physical strength to cells and tissues.</w:t>
      </w:r>
    </w:p>
    <w:p w:rsidR="004936CE" w:rsidRDefault="004936CE" w:rsidP="00CB18B8">
      <w:pPr>
        <w:pStyle w:val="ListBullet"/>
        <w:numPr>
          <w:ilvl w:val="0"/>
          <w:numId w:val="38"/>
        </w:numPr>
        <w:spacing w:line="240" w:lineRule="auto"/>
        <w:rPr>
          <w:sz w:val="21"/>
          <w:szCs w:val="21"/>
        </w:rPr>
      </w:pPr>
      <w:r w:rsidRPr="004936CE">
        <w:rPr>
          <w:sz w:val="21"/>
          <w:szCs w:val="21"/>
        </w:rPr>
        <w:t>The individual polypeptides of intermediate filaments are elongated molecules with an extended central α-helical domain that forms a parallel coiled coil with another monomer. A pair of parallel dimers then associates in an antiparallel fashion to form a staggered tetramer. This tetramer represents the soluble subunit that is analogous to the αβ-tubulin dimer, or the actin monomer</w:t>
      </w:r>
    </w:p>
    <w:p w:rsidR="004936CE" w:rsidRDefault="004936CE" w:rsidP="00CB18B8">
      <w:pPr>
        <w:pStyle w:val="ListBullet"/>
        <w:numPr>
          <w:ilvl w:val="0"/>
          <w:numId w:val="38"/>
        </w:numPr>
        <w:spacing w:line="240" w:lineRule="auto"/>
        <w:rPr>
          <w:sz w:val="21"/>
          <w:szCs w:val="21"/>
        </w:rPr>
      </w:pPr>
      <w:r w:rsidRPr="004936CE">
        <w:rPr>
          <w:sz w:val="21"/>
          <w:szCs w:val="21"/>
        </w:rPr>
        <w:t>Since the tetrameric subunit is made up of two dimers pointing in opposite directions, its two ends are the same. The assembled intermediate filament therefore lacks the overall structural polarity that is critical for actin filaments and microtubules. The tetramers pack together laterally to form the filament, which includes eight parallel protofilaments made up of tetramers. Each individual intermediate filament therefore has a cross section of 32 individual α-helical coils. This large number of polypeptides all lined up together, with the strong lateral hydrophobic interactions typical of coiled-coil proteins, gives intermediate filaments a rope-like character.</w:t>
      </w:r>
    </w:p>
    <w:p w:rsidR="004936CE" w:rsidRDefault="004936CE" w:rsidP="00CB18B8">
      <w:pPr>
        <w:pStyle w:val="ListBullet"/>
        <w:numPr>
          <w:ilvl w:val="0"/>
          <w:numId w:val="38"/>
        </w:numPr>
        <w:spacing w:line="240" w:lineRule="auto"/>
        <w:rPr>
          <w:sz w:val="21"/>
          <w:szCs w:val="21"/>
        </w:rPr>
      </w:pPr>
      <w:r w:rsidRPr="004936CE">
        <w:rPr>
          <w:sz w:val="21"/>
          <w:szCs w:val="21"/>
        </w:rPr>
        <w:t>Under normal conditions, protein phosphorylation probably regulates their disassembly, in much the same way that phosphorylation regulates the disassembly of nuclear lamins in mitosis</w:t>
      </w:r>
    </w:p>
    <w:p w:rsidR="009C7FB8" w:rsidRDefault="009C7FB8" w:rsidP="00CB18B8">
      <w:pPr>
        <w:pStyle w:val="ListBullet"/>
        <w:numPr>
          <w:ilvl w:val="0"/>
          <w:numId w:val="38"/>
        </w:numPr>
        <w:spacing w:line="240" w:lineRule="auto"/>
        <w:rPr>
          <w:sz w:val="21"/>
          <w:szCs w:val="21"/>
        </w:rPr>
      </w:pPr>
      <w:r>
        <w:rPr>
          <w:sz w:val="21"/>
          <w:szCs w:val="21"/>
        </w:rPr>
        <w:t xml:space="preserve">Different intermediate filament families – </w:t>
      </w:r>
      <w:r w:rsidRPr="009C7FB8">
        <w:rPr>
          <w:sz w:val="21"/>
          <w:szCs w:val="21"/>
        </w:rPr>
        <w:t>The most diverse intermediate filament family is that of the keratins: there are about 20 found in different types of human epithelial cells, and about 10 more that are specific to hair and nails.</w:t>
      </w:r>
    </w:p>
    <w:p w:rsidR="009C7FB8" w:rsidRPr="009C7FB8" w:rsidRDefault="009C7FB8" w:rsidP="00CB18B8">
      <w:pPr>
        <w:pStyle w:val="ListBullet"/>
        <w:numPr>
          <w:ilvl w:val="0"/>
          <w:numId w:val="38"/>
        </w:numPr>
        <w:spacing w:line="240" w:lineRule="auto"/>
        <w:rPr>
          <w:sz w:val="21"/>
          <w:szCs w:val="21"/>
          <w:highlight w:val="yellow"/>
        </w:rPr>
      </w:pPr>
      <w:r>
        <w:rPr>
          <w:sz w:val="21"/>
          <w:szCs w:val="21"/>
        </w:rPr>
        <w:t xml:space="preserve">Mutations in keratin </w:t>
      </w:r>
      <w:r w:rsidRPr="009C7FB8">
        <w:rPr>
          <w:sz w:val="21"/>
          <w:szCs w:val="21"/>
        </w:rPr>
        <w:sym w:font="Wingdings" w:char="F0E0"/>
      </w:r>
      <w:r>
        <w:rPr>
          <w:sz w:val="21"/>
          <w:szCs w:val="21"/>
        </w:rPr>
        <w:t xml:space="preserve"> several human genetic diseases </w:t>
      </w:r>
      <w:r w:rsidRPr="009C7FB8">
        <w:rPr>
          <w:sz w:val="21"/>
          <w:szCs w:val="21"/>
        </w:rPr>
        <w:sym w:font="Wingdings" w:char="F0E0"/>
      </w:r>
      <w:r>
        <w:rPr>
          <w:sz w:val="21"/>
          <w:szCs w:val="21"/>
        </w:rPr>
        <w:t xml:space="preserve"> </w:t>
      </w:r>
      <w:r w:rsidRPr="009C7FB8">
        <w:rPr>
          <w:sz w:val="21"/>
          <w:szCs w:val="21"/>
        </w:rPr>
        <w:t>All of these maladies are typified by cell rupture as a consequence of mechanical trauma and a disorganization or clumping of the keratin filament cytoskeleton</w:t>
      </w:r>
      <w:r w:rsidRPr="009C7FB8">
        <w:rPr>
          <w:sz w:val="21"/>
          <w:szCs w:val="21"/>
          <w:highlight w:val="yellow"/>
        </w:rPr>
        <w:t>. Many of the specific mutations that cause these diseases alter the ends of the central rod domain, underlining the importance of this particular part of the protein for correct filament assembly</w:t>
      </w:r>
    </w:p>
    <w:p w:rsidR="009C7FB8" w:rsidRDefault="009C7FB8" w:rsidP="00CB18B8">
      <w:pPr>
        <w:pStyle w:val="ListBullet"/>
        <w:numPr>
          <w:ilvl w:val="0"/>
          <w:numId w:val="38"/>
        </w:numPr>
        <w:spacing w:line="240" w:lineRule="auto"/>
        <w:rPr>
          <w:sz w:val="21"/>
          <w:szCs w:val="21"/>
        </w:rPr>
      </w:pPr>
      <w:r w:rsidRPr="009C7FB8">
        <w:rPr>
          <w:sz w:val="21"/>
          <w:szCs w:val="21"/>
        </w:rPr>
        <w:t>A second family of intermediate filaments, called neurofilaments, is found in high concentrations along the axons of vertebrate neurons</w:t>
      </w:r>
      <w:r>
        <w:rPr>
          <w:sz w:val="21"/>
          <w:szCs w:val="21"/>
        </w:rPr>
        <w:t xml:space="preserve">, </w:t>
      </w:r>
      <w:r w:rsidRPr="009C7FB8">
        <w:rPr>
          <w:sz w:val="21"/>
          <w:szCs w:val="21"/>
        </w:rPr>
        <w:t>during axonal growth, new neurofilament subunits are incorporated all along the axon in a dynamic process that involves the addition of subunits along the filament length, as well as the addition of subunits at the filament ends.</w:t>
      </w:r>
    </w:p>
    <w:p w:rsidR="009C7FB8" w:rsidRDefault="00597FB0" w:rsidP="00CB18B8">
      <w:pPr>
        <w:pStyle w:val="ListBullet"/>
        <w:numPr>
          <w:ilvl w:val="0"/>
          <w:numId w:val="38"/>
        </w:numPr>
        <w:spacing w:line="240" w:lineRule="auto"/>
        <w:rPr>
          <w:sz w:val="21"/>
          <w:szCs w:val="21"/>
        </w:rPr>
      </w:pPr>
      <w:r w:rsidRPr="00597FB0">
        <w:rPr>
          <w:sz w:val="21"/>
          <w:szCs w:val="21"/>
        </w:rPr>
        <w:t>The neurodegenerative disease amyotrophic lateral sclerosis (ALS, or Lou Gehrig's Disease) is associated with an accumulation and abnormal assembly of neurofilaments in motor neuron cell bodies and in the axon, which may interfere with normal axonal transport.</w:t>
      </w:r>
    </w:p>
    <w:p w:rsidR="00597FB0" w:rsidRDefault="00597FB0" w:rsidP="00CB18B8">
      <w:pPr>
        <w:pStyle w:val="ListBullet"/>
        <w:numPr>
          <w:ilvl w:val="0"/>
          <w:numId w:val="38"/>
        </w:numPr>
        <w:spacing w:line="240" w:lineRule="auto"/>
        <w:rPr>
          <w:sz w:val="21"/>
          <w:szCs w:val="21"/>
        </w:rPr>
      </w:pPr>
      <w:r w:rsidRPr="00597FB0">
        <w:rPr>
          <w:sz w:val="21"/>
          <w:szCs w:val="21"/>
        </w:rPr>
        <w:t xml:space="preserve">The vimentin-like filaments are a third family of intermediate filaments. </w:t>
      </w:r>
      <w:proofErr w:type="spellStart"/>
      <w:r w:rsidRPr="00597FB0">
        <w:rPr>
          <w:sz w:val="21"/>
          <w:szCs w:val="21"/>
        </w:rPr>
        <w:t>Desmin</w:t>
      </w:r>
      <w:proofErr w:type="spellEnd"/>
      <w:r w:rsidRPr="00597FB0">
        <w:rPr>
          <w:sz w:val="21"/>
          <w:szCs w:val="21"/>
        </w:rPr>
        <w:t xml:space="preserve">, a member of this family, is expressed in skeletal, cardiac, and smooth muscle. Mice lacking </w:t>
      </w:r>
      <w:proofErr w:type="spellStart"/>
      <w:r w:rsidRPr="00597FB0">
        <w:rPr>
          <w:sz w:val="21"/>
          <w:szCs w:val="21"/>
        </w:rPr>
        <w:t>desmin</w:t>
      </w:r>
      <w:proofErr w:type="spellEnd"/>
      <w:r w:rsidRPr="00597FB0">
        <w:rPr>
          <w:sz w:val="21"/>
          <w:szCs w:val="21"/>
        </w:rPr>
        <w:t xml:space="preserve"> show normal initial muscle development, but adults have a variety of muscle cell abnormalities, including misaligned muscle fibers.</w:t>
      </w:r>
    </w:p>
    <w:p w:rsidR="00597FB0" w:rsidRDefault="00597FB0" w:rsidP="00CB18B8">
      <w:pPr>
        <w:pStyle w:val="ListBullet"/>
        <w:numPr>
          <w:ilvl w:val="0"/>
          <w:numId w:val="38"/>
        </w:numPr>
        <w:spacing w:line="240" w:lineRule="auto"/>
        <w:rPr>
          <w:sz w:val="21"/>
          <w:szCs w:val="21"/>
        </w:rPr>
      </w:pPr>
      <w:r w:rsidRPr="00597FB0">
        <w:rPr>
          <w:sz w:val="21"/>
          <w:szCs w:val="21"/>
        </w:rPr>
        <w:t>Thus, intermediate filaments in general seem to serve as the ligaments of the cell, whereas microtubules and actin filaments seem to serve, respectively, as the bones and muscles of the cell.</w:t>
      </w:r>
    </w:p>
    <w:p w:rsidR="00597FB0" w:rsidRDefault="00597FB0" w:rsidP="00CB18B8">
      <w:pPr>
        <w:pStyle w:val="ListBullet"/>
        <w:numPr>
          <w:ilvl w:val="0"/>
          <w:numId w:val="38"/>
        </w:numPr>
        <w:spacing w:line="240" w:lineRule="auto"/>
        <w:rPr>
          <w:sz w:val="21"/>
          <w:szCs w:val="21"/>
        </w:rPr>
      </w:pPr>
      <w:r w:rsidRPr="00597FB0">
        <w:rPr>
          <w:sz w:val="21"/>
          <w:szCs w:val="21"/>
        </w:rPr>
        <w:t xml:space="preserve">Because the survival of eukaryotic cells depends on a balanced assembly and disassembly of the highly conserved cytoskeletal filaments formed from actin and tubulin, the two types of filaments </w:t>
      </w:r>
      <w:r w:rsidRPr="00597FB0">
        <w:rPr>
          <w:sz w:val="21"/>
          <w:szCs w:val="21"/>
        </w:rPr>
        <w:lastRenderedPageBreak/>
        <w:t>are frequent targets for natural toxins. These toxins are produced in self-defense by plants, fungi, or sponges that do not wish to be eaten but cannot run away from predators, and they generally perturb the filament polymerization reaction. The toxin binds tightly to either the filament form or the free subunit form of a polymer, driving the assembly reaction in the direction that favors the form to which the toxin binds.</w:t>
      </w:r>
    </w:p>
    <w:p w:rsidR="00597FB0" w:rsidRDefault="00597FB0" w:rsidP="00CB18B8">
      <w:pPr>
        <w:pStyle w:val="ListBullet"/>
        <w:numPr>
          <w:ilvl w:val="0"/>
          <w:numId w:val="38"/>
        </w:numPr>
        <w:spacing w:line="240" w:lineRule="auto"/>
        <w:rPr>
          <w:sz w:val="21"/>
          <w:szCs w:val="21"/>
        </w:rPr>
      </w:pPr>
      <w:r>
        <w:rPr>
          <w:sz w:val="21"/>
          <w:szCs w:val="21"/>
        </w:rPr>
        <w:t xml:space="preserve">Good treatment for cancer – </w:t>
      </w:r>
      <w:r w:rsidRPr="00597FB0">
        <w:rPr>
          <w:sz w:val="21"/>
          <w:szCs w:val="21"/>
        </w:rPr>
        <w:t xml:space="preserve"> Both microtubule-depolymerizing drugs such as vinblastine and microtubule-polymerizing drugs such as </w:t>
      </w:r>
      <w:proofErr w:type="spellStart"/>
      <w:r w:rsidRPr="00597FB0">
        <w:rPr>
          <w:sz w:val="21"/>
          <w:szCs w:val="21"/>
        </w:rPr>
        <w:t>taxol</w:t>
      </w:r>
      <w:proofErr w:type="spellEnd"/>
      <w:r w:rsidRPr="00597FB0">
        <w:rPr>
          <w:sz w:val="21"/>
          <w:szCs w:val="21"/>
        </w:rPr>
        <w:t xml:space="preserve"> preferentially kill dividing cells, since both microtubule assembly and disassembly are crucial for correct function of the mitotic spindle</w:t>
      </w:r>
    </w:p>
    <w:p w:rsidR="00597FB0" w:rsidRDefault="00597FB0" w:rsidP="00CB18B8">
      <w:pPr>
        <w:pStyle w:val="ListBullet"/>
        <w:numPr>
          <w:ilvl w:val="0"/>
          <w:numId w:val="38"/>
        </w:numPr>
        <w:spacing w:line="240" w:lineRule="auto"/>
        <w:rPr>
          <w:sz w:val="21"/>
          <w:szCs w:val="21"/>
        </w:rPr>
      </w:pPr>
      <w:r w:rsidRPr="00597FB0">
        <w:rPr>
          <w:sz w:val="21"/>
          <w:szCs w:val="21"/>
        </w:rPr>
        <w:t>The common laboratory reagent acrylamide, used as the precursor in making polyacrylamide gels for size separation</w:t>
      </w:r>
      <w:r>
        <w:rPr>
          <w:sz w:val="21"/>
          <w:szCs w:val="21"/>
        </w:rPr>
        <w:t xml:space="preserve"> of proteins and nucleic acids</w:t>
      </w:r>
      <w:r w:rsidRPr="00597FB0">
        <w:rPr>
          <w:sz w:val="21"/>
          <w:szCs w:val="21"/>
        </w:rPr>
        <w:t xml:space="preserve"> is also a cytoskeletal toxin. By an unknown mechanism, it causes the disassembly or rearrangement of intermediate filament networks.</w:t>
      </w:r>
    </w:p>
    <w:p w:rsidR="00597FB0" w:rsidRDefault="00597FB0" w:rsidP="00F34F0A">
      <w:pPr>
        <w:pStyle w:val="ListBullet"/>
        <w:numPr>
          <w:ilvl w:val="0"/>
          <w:numId w:val="0"/>
        </w:numPr>
        <w:spacing w:line="240" w:lineRule="auto"/>
        <w:ind w:left="360" w:hanging="360"/>
        <w:rPr>
          <w:sz w:val="21"/>
          <w:szCs w:val="21"/>
        </w:rPr>
      </w:pPr>
    </w:p>
    <w:p w:rsidR="00597FB0" w:rsidRDefault="00597FB0" w:rsidP="00F34F0A">
      <w:pPr>
        <w:pStyle w:val="ListBullet"/>
        <w:numPr>
          <w:ilvl w:val="0"/>
          <w:numId w:val="0"/>
        </w:numPr>
        <w:spacing w:line="240" w:lineRule="auto"/>
        <w:ind w:left="360" w:hanging="360"/>
        <w:rPr>
          <w:b/>
          <w:sz w:val="21"/>
          <w:szCs w:val="21"/>
        </w:rPr>
      </w:pPr>
      <w:r>
        <w:rPr>
          <w:b/>
          <w:sz w:val="21"/>
          <w:szCs w:val="21"/>
        </w:rPr>
        <w:t>Extracellular matrix</w:t>
      </w:r>
    </w:p>
    <w:p w:rsidR="00597FB0" w:rsidRDefault="00665EDE" w:rsidP="00CB18B8">
      <w:pPr>
        <w:pStyle w:val="ListBullet"/>
        <w:numPr>
          <w:ilvl w:val="0"/>
          <w:numId w:val="39"/>
        </w:numPr>
        <w:spacing w:line="240" w:lineRule="auto"/>
        <w:rPr>
          <w:sz w:val="21"/>
          <w:szCs w:val="21"/>
        </w:rPr>
      </w:pPr>
      <w:r>
        <w:rPr>
          <w:sz w:val="21"/>
          <w:szCs w:val="21"/>
        </w:rPr>
        <w:t xml:space="preserve">Extracellular matrix – </w:t>
      </w:r>
      <w:r w:rsidRPr="00665EDE">
        <w:rPr>
          <w:sz w:val="21"/>
          <w:szCs w:val="21"/>
        </w:rPr>
        <w:t>Complex network of polysaccharides (such as glycosaminoglycans or cellulose) and proteins (such as collagen) secreted by cells. Serves as a structural element in tissues and also influences their development and physiology.</w:t>
      </w:r>
    </w:p>
    <w:p w:rsidR="00665EDE" w:rsidRDefault="00665EDE" w:rsidP="00CB18B8">
      <w:pPr>
        <w:pStyle w:val="ListBullet"/>
        <w:numPr>
          <w:ilvl w:val="0"/>
          <w:numId w:val="39"/>
        </w:numPr>
        <w:spacing w:line="240" w:lineRule="auto"/>
        <w:rPr>
          <w:sz w:val="21"/>
          <w:szCs w:val="21"/>
        </w:rPr>
      </w:pPr>
      <w:r w:rsidRPr="00665EDE">
        <w:rPr>
          <w:sz w:val="21"/>
          <w:szCs w:val="21"/>
        </w:rPr>
        <w:t>The extracellular matrix in connective tissue is frequently more plentiful than the cells it surrounds, and it determines the tissue's physical properties</w:t>
      </w:r>
    </w:p>
    <w:p w:rsidR="00665EDE" w:rsidRDefault="00665EDE" w:rsidP="00CB18B8">
      <w:pPr>
        <w:pStyle w:val="ListBullet"/>
        <w:numPr>
          <w:ilvl w:val="0"/>
          <w:numId w:val="39"/>
        </w:numPr>
        <w:spacing w:line="240" w:lineRule="auto"/>
        <w:rPr>
          <w:sz w:val="21"/>
          <w:szCs w:val="21"/>
        </w:rPr>
      </w:pPr>
      <w:r w:rsidRPr="00665EDE">
        <w:rPr>
          <w:sz w:val="21"/>
          <w:szCs w:val="21"/>
        </w:rPr>
        <w:t xml:space="preserve">The matrix can become calcified to form the rock-hard structures of bone or teeth, or it can form the transparent matrix of the cornea, or it can adopt the </w:t>
      </w:r>
      <w:r w:rsidR="00AB1792" w:rsidRPr="00665EDE">
        <w:rPr>
          <w:sz w:val="21"/>
          <w:szCs w:val="21"/>
        </w:rPr>
        <w:t>rope like</w:t>
      </w:r>
      <w:r w:rsidRPr="00665EDE">
        <w:rPr>
          <w:sz w:val="21"/>
          <w:szCs w:val="21"/>
        </w:rPr>
        <w:t xml:space="preserve"> organization that gives tendons their enormous tensile strength. At the interface between an epithelium and connective tissue, the matrix forms a basal lamina</w:t>
      </w:r>
      <w:r>
        <w:rPr>
          <w:sz w:val="21"/>
          <w:szCs w:val="21"/>
        </w:rPr>
        <w:t xml:space="preserve"> which is important in controlling cell behaviour</w:t>
      </w:r>
    </w:p>
    <w:p w:rsidR="00665EDE" w:rsidRDefault="00665EDE" w:rsidP="00CB18B8">
      <w:pPr>
        <w:pStyle w:val="ListBullet"/>
        <w:numPr>
          <w:ilvl w:val="0"/>
          <w:numId w:val="39"/>
        </w:numPr>
        <w:spacing w:line="240" w:lineRule="auto"/>
        <w:rPr>
          <w:sz w:val="21"/>
          <w:szCs w:val="21"/>
        </w:rPr>
      </w:pPr>
      <w:r w:rsidRPr="00665EDE">
        <w:rPr>
          <w:sz w:val="21"/>
          <w:szCs w:val="21"/>
        </w:rPr>
        <w:t>regulating the behavior of the cells that contact it, influencing their survival, development, migration, proliferation, shape, and function. The extracellular matrix has a correspondingly complex molecular composition.</w:t>
      </w:r>
    </w:p>
    <w:p w:rsidR="00665EDE" w:rsidRDefault="00AB1792" w:rsidP="00CB18B8">
      <w:pPr>
        <w:pStyle w:val="ListBullet"/>
        <w:numPr>
          <w:ilvl w:val="0"/>
          <w:numId w:val="39"/>
        </w:numPr>
        <w:spacing w:line="240" w:lineRule="auto"/>
        <w:rPr>
          <w:sz w:val="21"/>
          <w:szCs w:val="21"/>
        </w:rPr>
      </w:pPr>
      <w:r w:rsidRPr="00AB1792">
        <w:rPr>
          <w:sz w:val="21"/>
          <w:szCs w:val="21"/>
        </w:rPr>
        <w:t>The macromolecules that constitute the extracellular matrix are mainly produced locally by cells in the matrix</w:t>
      </w:r>
    </w:p>
    <w:p w:rsidR="00DE1AB7" w:rsidRDefault="00AB1792" w:rsidP="00CB18B8">
      <w:pPr>
        <w:pStyle w:val="ListBullet"/>
        <w:numPr>
          <w:ilvl w:val="0"/>
          <w:numId w:val="39"/>
        </w:numPr>
        <w:spacing w:line="240" w:lineRule="auto"/>
        <w:rPr>
          <w:sz w:val="21"/>
          <w:szCs w:val="21"/>
        </w:rPr>
      </w:pPr>
      <w:r w:rsidRPr="00AB1792">
        <w:rPr>
          <w:sz w:val="21"/>
          <w:szCs w:val="21"/>
        </w:rPr>
        <w:t>In most connective tissues, the matrix macromolecules are secreted larg</w:t>
      </w:r>
      <w:r>
        <w:rPr>
          <w:sz w:val="21"/>
          <w:szCs w:val="21"/>
        </w:rPr>
        <w:t>ely by cells called fibroblasts. In cartilage, chondroblasts. In bone, osteoblasts</w:t>
      </w:r>
    </w:p>
    <w:p w:rsidR="00AB1792" w:rsidRDefault="00AB1792" w:rsidP="00CB18B8">
      <w:pPr>
        <w:pStyle w:val="ListBullet"/>
        <w:numPr>
          <w:ilvl w:val="0"/>
          <w:numId w:val="39"/>
        </w:numPr>
        <w:spacing w:line="240" w:lineRule="auto"/>
        <w:rPr>
          <w:sz w:val="21"/>
          <w:szCs w:val="21"/>
        </w:rPr>
      </w:pPr>
      <w:r>
        <w:rPr>
          <w:sz w:val="21"/>
          <w:szCs w:val="21"/>
        </w:rPr>
        <w:t xml:space="preserve">Extracellular macromolecules: </w:t>
      </w:r>
      <w:r w:rsidRPr="00AB1792">
        <w:rPr>
          <w:sz w:val="21"/>
          <w:szCs w:val="21"/>
        </w:rPr>
        <w:t>(1) polysaccharide chains of the class called glycosaminoglycans (GAGs), which are usually found covalently linked to protein in the form of proteoglycans, and (2) fibrous proteins, including collagen, elastin, fibronectin, and laminin, which have both structural and adhesive functions.</w:t>
      </w:r>
    </w:p>
    <w:p w:rsidR="00AB1792" w:rsidRDefault="00AB1792" w:rsidP="00CB18B8">
      <w:pPr>
        <w:pStyle w:val="ListBullet"/>
        <w:numPr>
          <w:ilvl w:val="0"/>
          <w:numId w:val="39"/>
        </w:numPr>
        <w:spacing w:line="240" w:lineRule="auto"/>
        <w:rPr>
          <w:sz w:val="21"/>
          <w:szCs w:val="21"/>
        </w:rPr>
      </w:pPr>
      <w:r w:rsidRPr="00AB1792">
        <w:rPr>
          <w:sz w:val="21"/>
          <w:szCs w:val="21"/>
        </w:rPr>
        <w:t>The proteoglycan molecules in connective tissue form a highly hydrated, gel-like “ground substance” in which the fibrous proteins are embedded. The polysaccharide gel resists compressive forces on the matrix while permitting the rapid diffusion of nutrients, metabolites, and hormones between the blood and the tissue cells. The collagen fibers both strengthen and help organize the matrix, and rubberlike elastin fibers give it resilience. Finally, many matrix proteins help cells attach in the appropriate locations.</w:t>
      </w:r>
    </w:p>
    <w:p w:rsidR="00AB1792" w:rsidRDefault="00AB1792" w:rsidP="00CB18B8">
      <w:pPr>
        <w:pStyle w:val="ListBullet"/>
        <w:numPr>
          <w:ilvl w:val="0"/>
          <w:numId w:val="39"/>
        </w:numPr>
        <w:spacing w:line="240" w:lineRule="auto"/>
        <w:rPr>
          <w:sz w:val="21"/>
          <w:szCs w:val="21"/>
        </w:rPr>
      </w:pPr>
      <w:r>
        <w:rPr>
          <w:sz w:val="21"/>
          <w:szCs w:val="21"/>
        </w:rPr>
        <w:t xml:space="preserve">Proteoglycan – </w:t>
      </w:r>
      <w:r w:rsidRPr="00AB1792">
        <w:rPr>
          <w:sz w:val="21"/>
          <w:szCs w:val="21"/>
        </w:rPr>
        <w:t>Molecule consisting of one or more glycosaminoglycan (GAG) chains attached to a core protein.</w:t>
      </w:r>
    </w:p>
    <w:p w:rsidR="00DE1AB7" w:rsidRDefault="00AB1792" w:rsidP="00CB18B8">
      <w:pPr>
        <w:pStyle w:val="ListBullet"/>
        <w:numPr>
          <w:ilvl w:val="0"/>
          <w:numId w:val="39"/>
        </w:numPr>
        <w:spacing w:line="240" w:lineRule="auto"/>
        <w:rPr>
          <w:sz w:val="21"/>
          <w:szCs w:val="21"/>
        </w:rPr>
      </w:pPr>
      <w:r w:rsidRPr="00AB1792">
        <w:rPr>
          <w:sz w:val="21"/>
          <w:szCs w:val="21"/>
        </w:rPr>
        <w:t>Glycosaminoglycans (GAGs) are unbranched polysaccharide chains composed of repeating disaccharide units</w:t>
      </w:r>
    </w:p>
    <w:p w:rsidR="00AB1792" w:rsidRDefault="00AB1792" w:rsidP="00CB18B8">
      <w:pPr>
        <w:pStyle w:val="ListBullet"/>
        <w:numPr>
          <w:ilvl w:val="0"/>
          <w:numId w:val="39"/>
        </w:numPr>
        <w:spacing w:line="240" w:lineRule="auto"/>
        <w:rPr>
          <w:sz w:val="21"/>
          <w:szCs w:val="21"/>
        </w:rPr>
      </w:pPr>
      <w:r w:rsidRPr="00AB1792">
        <w:rPr>
          <w:sz w:val="21"/>
          <w:szCs w:val="21"/>
        </w:rPr>
        <w:t>Because there are sulfate or carboxyl groups on most of their sugars, GAGs are highly negatively charged</w:t>
      </w:r>
      <w:r>
        <w:rPr>
          <w:sz w:val="21"/>
          <w:szCs w:val="21"/>
        </w:rPr>
        <w:t xml:space="preserve"> – most anionic molecule produced by animal cells!!</w:t>
      </w:r>
    </w:p>
    <w:p w:rsidR="00AB1792" w:rsidRDefault="00AB1792" w:rsidP="00CB18B8">
      <w:pPr>
        <w:pStyle w:val="ListBullet"/>
        <w:numPr>
          <w:ilvl w:val="0"/>
          <w:numId w:val="39"/>
        </w:numPr>
        <w:spacing w:line="240" w:lineRule="auto"/>
        <w:rPr>
          <w:sz w:val="21"/>
          <w:szCs w:val="21"/>
        </w:rPr>
      </w:pPr>
      <w:r w:rsidRPr="00AB1792">
        <w:rPr>
          <w:sz w:val="21"/>
          <w:szCs w:val="21"/>
        </w:rPr>
        <w:t xml:space="preserve">Four main groups of GAGs are distinguished according to their sugars, the type of linkage between the sugars, and the number and location of sulfate groups: (1) hyaluronan, (2) chondroitin sulfate and dermatan sulfate, (3) </w:t>
      </w:r>
      <w:proofErr w:type="spellStart"/>
      <w:r w:rsidRPr="00AB1792">
        <w:rPr>
          <w:sz w:val="21"/>
          <w:szCs w:val="21"/>
        </w:rPr>
        <w:t>heparan</w:t>
      </w:r>
      <w:proofErr w:type="spellEnd"/>
      <w:r w:rsidRPr="00AB1792">
        <w:rPr>
          <w:sz w:val="21"/>
          <w:szCs w:val="21"/>
        </w:rPr>
        <w:t xml:space="preserve"> sulfate, and (4) </w:t>
      </w:r>
      <w:proofErr w:type="spellStart"/>
      <w:r w:rsidRPr="00AB1792">
        <w:rPr>
          <w:sz w:val="21"/>
          <w:szCs w:val="21"/>
        </w:rPr>
        <w:t>keratan</w:t>
      </w:r>
      <w:proofErr w:type="spellEnd"/>
      <w:r w:rsidRPr="00AB1792">
        <w:rPr>
          <w:sz w:val="21"/>
          <w:szCs w:val="21"/>
        </w:rPr>
        <w:t xml:space="preserve"> sulfate.</w:t>
      </w:r>
    </w:p>
    <w:p w:rsidR="00AB1792" w:rsidRDefault="00AB1792" w:rsidP="00CB18B8">
      <w:pPr>
        <w:pStyle w:val="ListBullet"/>
        <w:numPr>
          <w:ilvl w:val="0"/>
          <w:numId w:val="39"/>
        </w:numPr>
        <w:spacing w:line="240" w:lineRule="auto"/>
        <w:rPr>
          <w:sz w:val="21"/>
          <w:szCs w:val="21"/>
        </w:rPr>
      </w:pPr>
      <w:r w:rsidRPr="00AB1792">
        <w:rPr>
          <w:sz w:val="21"/>
          <w:szCs w:val="21"/>
        </w:rPr>
        <w:lastRenderedPageBreak/>
        <w:t>Polysaccharide chains are too stiff to fold up into the compact globular structures that polypeptide chains typically form. Moreover, they are strongly hydrophilic. Thus, GAGs tend to adopt highly extended conformations that occupy a huge volume relative to their mass, and they form gels even at very low concentrations. Their high density of negative charges attracts a cloud of cations, most notably Na+, that are osmotically active, causing large amounts of water to be sucked into the matrix. This creates a swelling pressure, or turgor, that enables the matrix to withstand compressive forces (in contrast to collagen fibrils, which resist stretching forces).</w:t>
      </w:r>
    </w:p>
    <w:p w:rsidR="00AB1792" w:rsidRPr="00A27866" w:rsidRDefault="00AB1792" w:rsidP="00CB18B8">
      <w:pPr>
        <w:pStyle w:val="ListBullet"/>
        <w:numPr>
          <w:ilvl w:val="0"/>
          <w:numId w:val="39"/>
        </w:numPr>
        <w:spacing w:line="240" w:lineRule="auto"/>
        <w:rPr>
          <w:sz w:val="21"/>
          <w:szCs w:val="21"/>
          <w:highlight w:val="yellow"/>
        </w:rPr>
      </w:pPr>
      <w:r w:rsidRPr="00A27866">
        <w:rPr>
          <w:sz w:val="21"/>
          <w:szCs w:val="21"/>
          <w:highlight w:val="yellow"/>
        </w:rPr>
        <w:t>in invertebrates and plants, other types of polysaccharides often dominate the extracellular matrix. Thus, in higher plants, as we discuss later, cellulose (</w:t>
      </w:r>
      <w:proofErr w:type="spellStart"/>
      <w:r w:rsidRPr="00A27866">
        <w:rPr>
          <w:sz w:val="21"/>
          <w:szCs w:val="21"/>
          <w:highlight w:val="yellow"/>
        </w:rPr>
        <w:t>polyglucose</w:t>
      </w:r>
      <w:proofErr w:type="spellEnd"/>
      <w:r w:rsidRPr="00A27866">
        <w:rPr>
          <w:sz w:val="21"/>
          <w:szCs w:val="21"/>
          <w:highlight w:val="yellow"/>
        </w:rPr>
        <w:t>) chains are packed tightly together in ribbonlike crystalline arrays to form the microfibrillar component of the cell wall. In insects, crustaceans, and other arthropods, chitin (poly-N-</w:t>
      </w:r>
      <w:proofErr w:type="spellStart"/>
      <w:r w:rsidRPr="00A27866">
        <w:rPr>
          <w:sz w:val="21"/>
          <w:szCs w:val="21"/>
          <w:highlight w:val="yellow"/>
        </w:rPr>
        <w:t>acetylglucosamine</w:t>
      </w:r>
      <w:proofErr w:type="spellEnd"/>
      <w:r w:rsidRPr="00A27866">
        <w:rPr>
          <w:sz w:val="21"/>
          <w:szCs w:val="21"/>
          <w:highlight w:val="yellow"/>
        </w:rPr>
        <w:t>) similarly forms the main component of the exoskeleton.</w:t>
      </w:r>
    </w:p>
    <w:p w:rsidR="00A27866" w:rsidRDefault="00A27866" w:rsidP="00F34F0A">
      <w:pPr>
        <w:pStyle w:val="ListBullet"/>
        <w:numPr>
          <w:ilvl w:val="0"/>
          <w:numId w:val="0"/>
        </w:numPr>
        <w:spacing w:line="240" w:lineRule="auto"/>
        <w:ind w:left="360" w:hanging="360"/>
        <w:rPr>
          <w:sz w:val="21"/>
          <w:szCs w:val="21"/>
        </w:rPr>
      </w:pPr>
    </w:p>
    <w:p w:rsidR="00A27866" w:rsidRDefault="00A27866" w:rsidP="00F34F0A">
      <w:pPr>
        <w:pStyle w:val="ListBullet"/>
        <w:numPr>
          <w:ilvl w:val="0"/>
          <w:numId w:val="0"/>
        </w:numPr>
        <w:spacing w:line="240" w:lineRule="auto"/>
        <w:ind w:left="360" w:hanging="360"/>
        <w:rPr>
          <w:b/>
          <w:sz w:val="21"/>
          <w:szCs w:val="21"/>
        </w:rPr>
      </w:pPr>
      <w:r>
        <w:rPr>
          <w:b/>
          <w:sz w:val="21"/>
          <w:szCs w:val="21"/>
        </w:rPr>
        <w:t>Plant cell wall</w:t>
      </w:r>
    </w:p>
    <w:p w:rsidR="00A27866" w:rsidRDefault="00A27866" w:rsidP="00CB18B8">
      <w:pPr>
        <w:pStyle w:val="ListBullet"/>
        <w:numPr>
          <w:ilvl w:val="0"/>
          <w:numId w:val="40"/>
        </w:numPr>
        <w:spacing w:line="240" w:lineRule="auto"/>
        <w:rPr>
          <w:sz w:val="21"/>
          <w:szCs w:val="21"/>
        </w:rPr>
      </w:pPr>
      <w:r w:rsidRPr="00A27866">
        <w:rPr>
          <w:sz w:val="21"/>
          <w:szCs w:val="21"/>
        </w:rPr>
        <w:t>The plant cell wall is an elaborate extracellular matrix that encloses each cell in a plant</w:t>
      </w:r>
    </w:p>
    <w:p w:rsidR="00A27866" w:rsidRDefault="00A27866" w:rsidP="00CB18B8">
      <w:pPr>
        <w:pStyle w:val="ListBullet"/>
        <w:numPr>
          <w:ilvl w:val="0"/>
          <w:numId w:val="40"/>
        </w:numPr>
        <w:spacing w:line="240" w:lineRule="auto"/>
        <w:rPr>
          <w:sz w:val="21"/>
          <w:szCs w:val="21"/>
        </w:rPr>
      </w:pPr>
      <w:r>
        <w:rPr>
          <w:sz w:val="21"/>
          <w:szCs w:val="21"/>
        </w:rPr>
        <w:t xml:space="preserve">Cell plate – </w:t>
      </w:r>
      <w:r w:rsidRPr="00A27866">
        <w:rPr>
          <w:sz w:val="21"/>
          <w:szCs w:val="21"/>
        </w:rPr>
        <w:t>Flattened membrane-bounded structure that forms by fusing vesicles in the cytoplasm of a dividing plant cell and is the precursor of the new cell wall.</w:t>
      </w:r>
    </w:p>
    <w:p w:rsidR="00A27866" w:rsidRDefault="00A27866" w:rsidP="00CB18B8">
      <w:pPr>
        <w:pStyle w:val="ListBullet"/>
        <w:numPr>
          <w:ilvl w:val="0"/>
          <w:numId w:val="40"/>
        </w:numPr>
        <w:spacing w:line="240" w:lineRule="auto"/>
        <w:rPr>
          <w:sz w:val="21"/>
          <w:szCs w:val="21"/>
        </w:rPr>
      </w:pPr>
      <w:r w:rsidRPr="00A27866">
        <w:rPr>
          <w:sz w:val="21"/>
          <w:szCs w:val="21"/>
        </w:rPr>
        <w:t>The new cells are usually produced in special regions called meristems</w:t>
      </w:r>
    </w:p>
    <w:p w:rsidR="00A27866" w:rsidRDefault="00A27866" w:rsidP="00CB18B8">
      <w:pPr>
        <w:pStyle w:val="ListBullet"/>
        <w:numPr>
          <w:ilvl w:val="0"/>
          <w:numId w:val="40"/>
        </w:numPr>
        <w:spacing w:line="240" w:lineRule="auto"/>
        <w:rPr>
          <w:sz w:val="21"/>
          <w:szCs w:val="21"/>
        </w:rPr>
      </w:pPr>
      <w:r w:rsidRPr="00A27866">
        <w:rPr>
          <w:sz w:val="21"/>
          <w:szCs w:val="21"/>
        </w:rPr>
        <w:t>To accommodate subsequent cell growth, their walls, called primary cell walls, are thin and extensible, although tough. Once growth stops, the wall no longer needs to be extensible: sometimes the primary wall is retained without major modification, but, more commonly, a rigid, secondary cell wall is produced by depositing new layers inside the old ones.</w:t>
      </w:r>
    </w:p>
    <w:p w:rsidR="00A27866" w:rsidRDefault="00A27866" w:rsidP="00CB18B8">
      <w:pPr>
        <w:pStyle w:val="ListBullet"/>
        <w:numPr>
          <w:ilvl w:val="0"/>
          <w:numId w:val="40"/>
        </w:numPr>
        <w:spacing w:line="240" w:lineRule="auto"/>
        <w:rPr>
          <w:sz w:val="21"/>
          <w:szCs w:val="21"/>
        </w:rPr>
      </w:pPr>
      <w:r w:rsidRPr="00A27866">
        <w:rPr>
          <w:sz w:val="21"/>
          <w:szCs w:val="21"/>
        </w:rPr>
        <w:t>The most common additional polymer in secondary walls is lignin, a complex network of phenolic compounds found in the walls of the xylem vessels and fiber cells of woody tissues.</w:t>
      </w:r>
    </w:p>
    <w:p w:rsidR="00A27866" w:rsidRDefault="00A27866" w:rsidP="00CB18B8">
      <w:pPr>
        <w:pStyle w:val="ListBullet"/>
        <w:numPr>
          <w:ilvl w:val="0"/>
          <w:numId w:val="40"/>
        </w:numPr>
        <w:spacing w:line="240" w:lineRule="auto"/>
        <w:rPr>
          <w:sz w:val="21"/>
          <w:szCs w:val="21"/>
        </w:rPr>
      </w:pPr>
      <w:r>
        <w:rPr>
          <w:sz w:val="21"/>
          <w:szCs w:val="21"/>
        </w:rPr>
        <w:t xml:space="preserve">Skeletal and </w:t>
      </w:r>
      <w:r w:rsidRPr="00A27866">
        <w:rPr>
          <w:sz w:val="21"/>
          <w:szCs w:val="21"/>
        </w:rPr>
        <w:t>transport role, helping to form channels for the movement of fluid in the plant.</w:t>
      </w:r>
    </w:p>
    <w:p w:rsidR="00A27866" w:rsidRDefault="00A27866" w:rsidP="00CB18B8">
      <w:pPr>
        <w:pStyle w:val="ListBullet"/>
        <w:numPr>
          <w:ilvl w:val="0"/>
          <w:numId w:val="40"/>
        </w:numPr>
        <w:spacing w:line="240" w:lineRule="auto"/>
        <w:rPr>
          <w:sz w:val="21"/>
          <w:szCs w:val="21"/>
        </w:rPr>
      </w:pPr>
      <w:r w:rsidRPr="00A27866">
        <w:rPr>
          <w:sz w:val="21"/>
          <w:szCs w:val="21"/>
        </w:rPr>
        <w:t>Unlike the animal extracellular matrix, which is rich in protein and other nitrogen-containing polymers, the plant cell wall is made almost entirely of polymers that contain no nitrogen, includin</w:t>
      </w:r>
      <w:r>
        <w:rPr>
          <w:sz w:val="21"/>
          <w:szCs w:val="21"/>
        </w:rPr>
        <w:t xml:space="preserve">g cellulose and lignin – </w:t>
      </w:r>
      <w:r w:rsidRPr="00A27866">
        <w:rPr>
          <w:sz w:val="21"/>
          <w:szCs w:val="21"/>
          <w:highlight w:val="yellow"/>
        </w:rPr>
        <w:t>these two abundant biopolymers represent “cheap,” carbon-based, structural materials, helping to conserve the scarce fixed nitrogen available in the soil that generally limits plant growth</w:t>
      </w:r>
      <w:r w:rsidRPr="00A27866">
        <w:rPr>
          <w:sz w:val="21"/>
          <w:szCs w:val="21"/>
        </w:rPr>
        <w:t>.</w:t>
      </w:r>
      <w:r>
        <w:rPr>
          <w:sz w:val="21"/>
          <w:szCs w:val="21"/>
        </w:rPr>
        <w:t xml:space="preserve"> </w:t>
      </w:r>
    </w:p>
    <w:p w:rsidR="00A27866" w:rsidRDefault="00E76A90" w:rsidP="00CB18B8">
      <w:pPr>
        <w:pStyle w:val="ListBullet"/>
        <w:numPr>
          <w:ilvl w:val="0"/>
          <w:numId w:val="40"/>
        </w:numPr>
        <w:spacing w:line="240" w:lineRule="auto"/>
        <w:rPr>
          <w:sz w:val="21"/>
          <w:szCs w:val="21"/>
        </w:rPr>
      </w:pPr>
      <w:r w:rsidRPr="00E76A90">
        <w:rPr>
          <w:sz w:val="21"/>
          <w:szCs w:val="21"/>
        </w:rPr>
        <w:t xml:space="preserve">In the cell walls of higher plants, the tensile fibers are made from the polysaccharide cellulose, the most abundant organic macromolecule on Earth, tightly linked into a network by cross-linking </w:t>
      </w:r>
      <w:proofErr w:type="spellStart"/>
      <w:r w:rsidRPr="00E76A90">
        <w:rPr>
          <w:sz w:val="21"/>
          <w:szCs w:val="21"/>
        </w:rPr>
        <w:t>glycans</w:t>
      </w:r>
      <w:proofErr w:type="spellEnd"/>
      <w:r w:rsidRPr="00E76A90">
        <w:rPr>
          <w:sz w:val="21"/>
          <w:szCs w:val="21"/>
        </w:rPr>
        <w:t>. In primary cell walls, the matrix in which the cellulose network is embedded is composed of pectin, a highly-hydrated network of polysaccharides rich in galacturonic acid.</w:t>
      </w:r>
      <w:r>
        <w:rPr>
          <w:sz w:val="21"/>
          <w:szCs w:val="21"/>
        </w:rPr>
        <w:t xml:space="preserve"> Secondary is lignin which makes it rigid and permanent.</w:t>
      </w:r>
    </w:p>
    <w:p w:rsidR="00DE1AB7" w:rsidRDefault="000507E2" w:rsidP="00CB18B8">
      <w:pPr>
        <w:pStyle w:val="ListBullet"/>
        <w:numPr>
          <w:ilvl w:val="0"/>
          <w:numId w:val="40"/>
        </w:numPr>
        <w:spacing w:line="240" w:lineRule="auto"/>
        <w:rPr>
          <w:sz w:val="21"/>
          <w:szCs w:val="21"/>
        </w:rPr>
      </w:pPr>
      <w:r w:rsidRPr="000507E2">
        <w:rPr>
          <w:sz w:val="21"/>
          <w:szCs w:val="21"/>
        </w:rPr>
        <w:t>Although the fluid in the plant cell wall contains more solutes than does the water in the plant's external milieu (for example, soil), it is still hypotonic in co</w:t>
      </w:r>
      <w:r>
        <w:rPr>
          <w:sz w:val="21"/>
          <w:szCs w:val="21"/>
        </w:rPr>
        <w:t>mparison with the cell interior which creates turgor pressure (large internal hydrostatic pressure) until equilibrium (</w:t>
      </w:r>
      <w:r w:rsidRPr="000507E2">
        <w:rPr>
          <w:sz w:val="21"/>
          <w:szCs w:val="21"/>
        </w:rPr>
        <w:t>no net influx of water despite the salt imbalance</w:t>
      </w:r>
      <w:r>
        <w:rPr>
          <w:sz w:val="21"/>
          <w:szCs w:val="21"/>
        </w:rPr>
        <w:t>)</w:t>
      </w:r>
    </w:p>
    <w:p w:rsidR="000507E2" w:rsidRDefault="000507E2" w:rsidP="00CB18B8">
      <w:pPr>
        <w:pStyle w:val="ListBullet"/>
        <w:numPr>
          <w:ilvl w:val="0"/>
          <w:numId w:val="40"/>
        </w:numPr>
        <w:spacing w:line="240" w:lineRule="auto"/>
        <w:rPr>
          <w:sz w:val="21"/>
          <w:szCs w:val="21"/>
        </w:rPr>
      </w:pPr>
      <w:r w:rsidRPr="000507E2">
        <w:rPr>
          <w:sz w:val="21"/>
          <w:szCs w:val="21"/>
        </w:rPr>
        <w:t>This pressure is vital to plants because it is the main driving force for cell expansion during growth, and it provides much of the mechanical rigidity of living plant tissues.</w:t>
      </w:r>
    </w:p>
    <w:p w:rsidR="000507E2" w:rsidRDefault="005B535C" w:rsidP="00CB18B8">
      <w:pPr>
        <w:pStyle w:val="ListBullet"/>
        <w:numPr>
          <w:ilvl w:val="0"/>
          <w:numId w:val="40"/>
        </w:numPr>
        <w:spacing w:line="240" w:lineRule="auto"/>
        <w:rPr>
          <w:sz w:val="21"/>
          <w:szCs w:val="21"/>
        </w:rPr>
      </w:pPr>
      <w:r w:rsidRPr="005B535C">
        <w:rPr>
          <w:sz w:val="21"/>
          <w:szCs w:val="21"/>
        </w:rPr>
        <w:t>The cellulose molecules provide tensile strength to the primary cell wall. Each molecule consists of a linear chain of at least 500 glucose residues that are covalently linked to one another to form a ribbonlike structure, which is stabilized by hydrogen bonds within the chain</w:t>
      </w:r>
    </w:p>
    <w:p w:rsidR="005B535C" w:rsidRDefault="00DD0306" w:rsidP="00CB18B8">
      <w:pPr>
        <w:pStyle w:val="ListBullet"/>
        <w:numPr>
          <w:ilvl w:val="0"/>
          <w:numId w:val="40"/>
        </w:numPr>
        <w:spacing w:line="240" w:lineRule="auto"/>
        <w:rPr>
          <w:sz w:val="21"/>
          <w:szCs w:val="21"/>
        </w:rPr>
      </w:pPr>
      <w:r w:rsidRPr="00DD0306">
        <w:rPr>
          <w:sz w:val="21"/>
          <w:szCs w:val="21"/>
        </w:rPr>
        <w:t>These highly ordered crystalline aggregates, many micrometers long, are called cellulose microfibrils, and they have a tensile strength comparable to steel. Sets of microfibrils are arranged in layers, or lamellae, with each microfibril about 20–40 nm from its neighbors and connected to them by long cross-linking glycan molecules that are bound by hydrogen bonds to the surface of the microfibrils.</w:t>
      </w:r>
    </w:p>
    <w:p w:rsidR="00BC6EB9" w:rsidRPr="00BC6EB9" w:rsidRDefault="00BC6EB9" w:rsidP="00CB18B8">
      <w:pPr>
        <w:pStyle w:val="ListBullet"/>
        <w:numPr>
          <w:ilvl w:val="0"/>
          <w:numId w:val="40"/>
        </w:numPr>
        <w:spacing w:line="240" w:lineRule="auto"/>
        <w:rPr>
          <w:sz w:val="21"/>
          <w:szCs w:val="21"/>
          <w:highlight w:val="yellow"/>
        </w:rPr>
      </w:pPr>
      <w:r w:rsidRPr="00BC6EB9">
        <w:rPr>
          <w:sz w:val="21"/>
          <w:szCs w:val="21"/>
          <w:highlight w:val="yellow"/>
        </w:rPr>
        <w:lastRenderedPageBreak/>
        <w:t xml:space="preserve">The cross-linking </w:t>
      </w:r>
      <w:proofErr w:type="spellStart"/>
      <w:r w:rsidRPr="00BC6EB9">
        <w:rPr>
          <w:sz w:val="21"/>
          <w:szCs w:val="21"/>
          <w:highlight w:val="yellow"/>
        </w:rPr>
        <w:t>glycans</w:t>
      </w:r>
      <w:proofErr w:type="spellEnd"/>
      <w:r w:rsidRPr="00BC6EB9">
        <w:rPr>
          <w:sz w:val="21"/>
          <w:szCs w:val="21"/>
          <w:highlight w:val="yellow"/>
        </w:rPr>
        <w:t xml:space="preserve"> are a heterogeneous group of branched polysaccharides that bind tightly to the surface of each cellulose microfibril and thereby help to cross-link microfibrils into a complex network.</w:t>
      </w:r>
    </w:p>
    <w:p w:rsidR="00BC6EB9" w:rsidRDefault="00BC6EB9" w:rsidP="00CB18B8">
      <w:pPr>
        <w:pStyle w:val="ListBullet"/>
        <w:numPr>
          <w:ilvl w:val="0"/>
          <w:numId w:val="40"/>
        </w:numPr>
        <w:spacing w:line="240" w:lineRule="auto"/>
        <w:rPr>
          <w:sz w:val="21"/>
          <w:szCs w:val="21"/>
        </w:rPr>
      </w:pPr>
      <w:r w:rsidRPr="00BC6EB9">
        <w:rPr>
          <w:sz w:val="21"/>
          <w:szCs w:val="21"/>
          <w:highlight w:val="yellow"/>
        </w:rPr>
        <w:t>It is the backbone sugar molecules that form hydrogen bonds with the surface of cellulose microfibrils, cross-linking them in the process. Both the backbone and the side-chain sugars vary according to the plant species and its stage of development</w:t>
      </w:r>
      <w:r w:rsidRPr="00BC6EB9">
        <w:rPr>
          <w:sz w:val="21"/>
          <w:szCs w:val="21"/>
        </w:rPr>
        <w:t>.</w:t>
      </w:r>
      <w:r>
        <w:rPr>
          <w:sz w:val="21"/>
          <w:szCs w:val="21"/>
        </w:rPr>
        <w:t xml:space="preserve"> </w:t>
      </w:r>
    </w:p>
    <w:p w:rsidR="00BC6EB9" w:rsidRDefault="00BC6EB9" w:rsidP="00CB18B8">
      <w:pPr>
        <w:pStyle w:val="ListBullet"/>
        <w:numPr>
          <w:ilvl w:val="0"/>
          <w:numId w:val="40"/>
        </w:numPr>
        <w:spacing w:line="240" w:lineRule="auto"/>
        <w:rPr>
          <w:sz w:val="21"/>
          <w:szCs w:val="21"/>
        </w:rPr>
      </w:pPr>
      <w:r w:rsidRPr="00BC6EB9">
        <w:rPr>
          <w:sz w:val="21"/>
          <w:szCs w:val="21"/>
        </w:rPr>
        <w:t xml:space="preserve">Coextensive with this network of cellulose microfibrils and cross-linking </w:t>
      </w:r>
      <w:proofErr w:type="spellStart"/>
      <w:r w:rsidRPr="00BC6EB9">
        <w:rPr>
          <w:sz w:val="21"/>
          <w:szCs w:val="21"/>
        </w:rPr>
        <w:t>glycans</w:t>
      </w:r>
      <w:proofErr w:type="spellEnd"/>
      <w:r w:rsidRPr="00BC6EB9">
        <w:rPr>
          <w:sz w:val="21"/>
          <w:szCs w:val="21"/>
        </w:rPr>
        <w:t xml:space="preserve"> is another cross-linked polysaccharide network based on </w:t>
      </w:r>
      <w:proofErr w:type="spellStart"/>
      <w:r w:rsidRPr="00BC6EB9">
        <w:rPr>
          <w:sz w:val="21"/>
          <w:szCs w:val="21"/>
        </w:rPr>
        <w:t>pectins</w:t>
      </w:r>
      <w:proofErr w:type="spellEnd"/>
      <w:r>
        <w:rPr>
          <w:sz w:val="21"/>
          <w:szCs w:val="21"/>
        </w:rPr>
        <w:t xml:space="preserve">. </w:t>
      </w:r>
      <w:proofErr w:type="spellStart"/>
      <w:r w:rsidRPr="00BC6EB9">
        <w:rPr>
          <w:sz w:val="21"/>
          <w:szCs w:val="21"/>
        </w:rPr>
        <w:t>Pectins</w:t>
      </w:r>
      <w:proofErr w:type="spellEnd"/>
      <w:r w:rsidRPr="00BC6EB9">
        <w:rPr>
          <w:sz w:val="21"/>
          <w:szCs w:val="21"/>
        </w:rPr>
        <w:t xml:space="preserve"> are a heterogeneous group of branched polysaccharides that contain many negatively charged galacturonic acid units.</w:t>
      </w:r>
    </w:p>
    <w:p w:rsidR="00BC6EB9" w:rsidRDefault="00BC6EB9" w:rsidP="00CB18B8">
      <w:pPr>
        <w:pStyle w:val="ListBullet"/>
        <w:numPr>
          <w:ilvl w:val="0"/>
          <w:numId w:val="40"/>
        </w:numPr>
        <w:spacing w:line="240" w:lineRule="auto"/>
        <w:rPr>
          <w:sz w:val="21"/>
          <w:szCs w:val="21"/>
        </w:rPr>
      </w:pPr>
      <w:r w:rsidRPr="00BC6EB9">
        <w:rPr>
          <w:sz w:val="21"/>
          <w:szCs w:val="21"/>
        </w:rPr>
        <w:t xml:space="preserve">When Ca2+ is added to a solution of pectin molecules, it cross-links them to produce a </w:t>
      </w:r>
      <w:proofErr w:type="spellStart"/>
      <w:r w:rsidRPr="00BC6EB9">
        <w:rPr>
          <w:sz w:val="21"/>
          <w:szCs w:val="21"/>
        </w:rPr>
        <w:t>semirigid</w:t>
      </w:r>
      <w:proofErr w:type="spellEnd"/>
      <w:r w:rsidRPr="00BC6EB9">
        <w:rPr>
          <w:sz w:val="21"/>
          <w:szCs w:val="21"/>
        </w:rPr>
        <w:t xml:space="preserve"> gel</w:t>
      </w:r>
      <w:r w:rsidR="00D9155E">
        <w:rPr>
          <w:sz w:val="21"/>
          <w:szCs w:val="21"/>
        </w:rPr>
        <w:t>).</w:t>
      </w:r>
      <w:r w:rsidRPr="00BC6EB9">
        <w:rPr>
          <w:sz w:val="21"/>
          <w:szCs w:val="21"/>
        </w:rPr>
        <w:t xml:space="preserve">Certain </w:t>
      </w:r>
      <w:proofErr w:type="spellStart"/>
      <w:r w:rsidRPr="00BC6EB9">
        <w:rPr>
          <w:sz w:val="21"/>
          <w:szCs w:val="21"/>
        </w:rPr>
        <w:t>pectins</w:t>
      </w:r>
      <w:proofErr w:type="spellEnd"/>
      <w:r w:rsidRPr="00BC6EB9">
        <w:rPr>
          <w:sz w:val="21"/>
          <w:szCs w:val="21"/>
        </w:rPr>
        <w:t xml:space="preserve"> are particularly abundant in the middle lamella, the specialized region that cements together t</w:t>
      </w:r>
      <w:r w:rsidR="00D9155E">
        <w:rPr>
          <w:sz w:val="21"/>
          <w:szCs w:val="21"/>
        </w:rPr>
        <w:t xml:space="preserve">he walls of adjacent cells, </w:t>
      </w:r>
      <w:r w:rsidRPr="00BC6EB9">
        <w:rPr>
          <w:sz w:val="21"/>
          <w:szCs w:val="21"/>
        </w:rPr>
        <w:t>here, Ca2+ cross-links are thought to help hold cell-wall components together.</w:t>
      </w:r>
    </w:p>
    <w:p w:rsidR="00AB1792" w:rsidRDefault="00D9155E" w:rsidP="00CB18B8">
      <w:pPr>
        <w:pStyle w:val="ListBullet"/>
        <w:numPr>
          <w:ilvl w:val="0"/>
          <w:numId w:val="40"/>
        </w:numPr>
        <w:spacing w:line="240" w:lineRule="auto"/>
        <w:rPr>
          <w:sz w:val="21"/>
          <w:szCs w:val="21"/>
        </w:rPr>
      </w:pPr>
      <w:r w:rsidRPr="00D9155E">
        <w:rPr>
          <w:sz w:val="21"/>
          <w:szCs w:val="21"/>
        </w:rPr>
        <w:t>proteins can contribute up to about 5% of the wall's dry mass. Many of these proteins are enzymes, responsible for wall turnover and remodelling, particularly during growth. Another class of wall proteins contains high levels of hydroxyproline, as in collagen. These proteins are thought to strengthen the wall, and they are produced in greatly increased amounts as a local response to attack by pathogens</w:t>
      </w:r>
    </w:p>
    <w:p w:rsidR="00D9155E" w:rsidRDefault="00D9155E" w:rsidP="00CB18B8">
      <w:pPr>
        <w:pStyle w:val="ListBullet"/>
        <w:numPr>
          <w:ilvl w:val="0"/>
          <w:numId w:val="40"/>
        </w:numPr>
        <w:spacing w:line="240" w:lineRule="auto"/>
        <w:rPr>
          <w:sz w:val="21"/>
          <w:szCs w:val="21"/>
        </w:rPr>
      </w:pPr>
      <w:r w:rsidRPr="00D9155E">
        <w:rPr>
          <w:sz w:val="21"/>
          <w:szCs w:val="21"/>
        </w:rPr>
        <w:t>Because of their crystalline structure, however, individual cellulose microfibrils are unable to stretch. Thus, stretching or deformation of the cell wall must involve either the sliding of microfibrils past one another, the separation of adjacent microfibrils, or both.</w:t>
      </w:r>
    </w:p>
    <w:p w:rsidR="00D9155E" w:rsidRDefault="00D9155E" w:rsidP="00CB18B8">
      <w:pPr>
        <w:pStyle w:val="ListBullet"/>
        <w:numPr>
          <w:ilvl w:val="0"/>
          <w:numId w:val="40"/>
        </w:numPr>
        <w:spacing w:line="240" w:lineRule="auto"/>
        <w:rPr>
          <w:sz w:val="21"/>
          <w:szCs w:val="21"/>
        </w:rPr>
      </w:pPr>
      <w:r w:rsidRPr="00D9155E">
        <w:rPr>
          <w:sz w:val="21"/>
          <w:szCs w:val="21"/>
        </w:rPr>
        <w:t>Expansion occurs in response to turgor pressure in a direction that depends in part on the arrangement of the cellulose microfibrils in the wall</w:t>
      </w:r>
    </w:p>
    <w:p w:rsidR="00F36E2E" w:rsidRDefault="00F36E2E" w:rsidP="00CB18B8">
      <w:pPr>
        <w:pStyle w:val="ListBullet"/>
        <w:numPr>
          <w:ilvl w:val="0"/>
          <w:numId w:val="40"/>
        </w:numPr>
        <w:spacing w:line="240" w:lineRule="auto"/>
        <w:rPr>
          <w:sz w:val="21"/>
          <w:szCs w:val="21"/>
        </w:rPr>
      </w:pPr>
      <w:r w:rsidRPr="00F36E2E">
        <w:rPr>
          <w:sz w:val="21"/>
          <w:szCs w:val="21"/>
        </w:rPr>
        <w:t>Unlike most other matrix macromolecules, which are made in the endoplasmic reticulum and Golgi apparatus and are secreted, cellulose, like hyaluronan, is spun out from the surface of the cell by a plasma-membrane-bound enzyme complex (cellulose synthase), which uses as its substrate the sugar nucleotide UDP-glucose supplied from the cytosol</w:t>
      </w:r>
    </w:p>
    <w:p w:rsidR="00F36E2E" w:rsidRDefault="00F36E2E" w:rsidP="00CB18B8">
      <w:pPr>
        <w:pStyle w:val="ListBullet"/>
        <w:numPr>
          <w:ilvl w:val="0"/>
          <w:numId w:val="40"/>
        </w:numPr>
        <w:spacing w:line="240" w:lineRule="auto"/>
        <w:rPr>
          <w:sz w:val="21"/>
          <w:szCs w:val="21"/>
        </w:rPr>
      </w:pPr>
      <w:proofErr w:type="spellStart"/>
      <w:r w:rsidRPr="00F36E2E">
        <w:rPr>
          <w:sz w:val="21"/>
          <w:szCs w:val="21"/>
        </w:rPr>
        <w:t>lthough</w:t>
      </w:r>
      <w:proofErr w:type="spellEnd"/>
      <w:r w:rsidRPr="00F36E2E">
        <w:rPr>
          <w:sz w:val="21"/>
          <w:szCs w:val="21"/>
        </w:rPr>
        <w:t xml:space="preserve"> the orientation of the microfibrils in the outer lamellae that were laid down earlier may be different, it is the orientation of these inner lamellae that is thought to have a dominant influence on the direction of cell expansion</w:t>
      </w:r>
    </w:p>
    <w:p w:rsidR="00F36E2E" w:rsidRDefault="00F36E2E" w:rsidP="00F34F0A">
      <w:pPr>
        <w:pStyle w:val="ListBullet"/>
        <w:numPr>
          <w:ilvl w:val="0"/>
          <w:numId w:val="0"/>
        </w:numPr>
        <w:spacing w:line="240" w:lineRule="auto"/>
        <w:ind w:left="360" w:hanging="360"/>
        <w:rPr>
          <w:sz w:val="21"/>
          <w:szCs w:val="21"/>
        </w:rPr>
      </w:pPr>
      <w:r>
        <w:rPr>
          <w:noProof/>
          <w:lang w:eastAsia="en-CA"/>
        </w:rPr>
        <w:drawing>
          <wp:inline distT="0" distB="0" distL="0" distR="0">
            <wp:extent cx="2105025" cy="2200275"/>
            <wp:effectExtent l="0" t="0" r="9525" b="9525"/>
            <wp:docPr id="32" name="Picture 32" descr="Figure 19-73. How the orientation of cellulose microfibrils within the cell wall influences the direction in which the cell elong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igure 19-73. How the orientation of cellulose microfibrils within the cell wall influences the direction in which the cell elongates."/>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105025" cy="2200275"/>
                    </a:xfrm>
                    <a:prstGeom prst="rect">
                      <a:avLst/>
                    </a:prstGeom>
                    <a:noFill/>
                    <a:ln>
                      <a:noFill/>
                    </a:ln>
                  </pic:spPr>
                </pic:pic>
              </a:graphicData>
            </a:graphic>
          </wp:inline>
        </w:drawing>
      </w:r>
    </w:p>
    <w:p w:rsidR="00F36E2E" w:rsidRDefault="00F36E2E" w:rsidP="00CB18B8">
      <w:pPr>
        <w:pStyle w:val="ListBullet"/>
        <w:numPr>
          <w:ilvl w:val="0"/>
          <w:numId w:val="41"/>
        </w:numPr>
        <w:spacing w:line="240" w:lineRule="auto"/>
        <w:rPr>
          <w:sz w:val="21"/>
          <w:szCs w:val="21"/>
        </w:rPr>
      </w:pPr>
      <w:r w:rsidRPr="00F36E2E">
        <w:rPr>
          <w:sz w:val="21"/>
          <w:szCs w:val="21"/>
        </w:rPr>
        <w:t>The congruent orientation of the cortical array of microtubules (lying just inside the plasma membrane) and cellulose microfibrils (lying just outside) is seen in many types and shapes of plant cells and is present during both primary and secondary cell-wall deposition, suggesting a causal relationship.</w:t>
      </w:r>
    </w:p>
    <w:p w:rsidR="00F36E2E" w:rsidRDefault="00F36E2E" w:rsidP="00CB18B8">
      <w:pPr>
        <w:pStyle w:val="ListBullet"/>
        <w:numPr>
          <w:ilvl w:val="0"/>
          <w:numId w:val="41"/>
        </w:numPr>
        <w:spacing w:line="240" w:lineRule="auto"/>
        <w:rPr>
          <w:sz w:val="21"/>
          <w:szCs w:val="21"/>
        </w:rPr>
      </w:pPr>
      <w:r>
        <w:rPr>
          <w:sz w:val="21"/>
          <w:szCs w:val="21"/>
        </w:rPr>
        <w:lastRenderedPageBreak/>
        <w:t xml:space="preserve">Drugs (microtubule depolarizing) showed </w:t>
      </w:r>
      <w:r w:rsidRPr="00F36E2E">
        <w:rPr>
          <w:sz w:val="21"/>
          <w:szCs w:val="21"/>
        </w:rPr>
        <w:t xml:space="preserve">that a </w:t>
      </w:r>
      <w:proofErr w:type="spellStart"/>
      <w:r w:rsidRPr="00F36E2E">
        <w:rPr>
          <w:sz w:val="21"/>
          <w:szCs w:val="21"/>
        </w:rPr>
        <w:t>preexisting</w:t>
      </w:r>
      <w:proofErr w:type="spellEnd"/>
      <w:r w:rsidRPr="00F36E2E">
        <w:rPr>
          <w:sz w:val="21"/>
          <w:szCs w:val="21"/>
        </w:rPr>
        <w:t xml:space="preserve"> orientation of microfibrils can be propagated even in the absence of microtubules, but any change in the deposition of cellulose microfibrils requires that intact microtubules be present to determine the new orientation.</w:t>
      </w:r>
    </w:p>
    <w:p w:rsidR="00F36E2E" w:rsidRPr="00F36E2E" w:rsidRDefault="00F36E2E" w:rsidP="00CB18B8">
      <w:pPr>
        <w:pStyle w:val="ListBullet"/>
        <w:numPr>
          <w:ilvl w:val="0"/>
          <w:numId w:val="41"/>
        </w:numPr>
        <w:spacing w:line="240" w:lineRule="auto"/>
        <w:rPr>
          <w:sz w:val="21"/>
          <w:szCs w:val="21"/>
          <w:highlight w:val="yellow"/>
        </w:rPr>
      </w:pPr>
      <w:r w:rsidRPr="00F36E2E">
        <w:rPr>
          <w:sz w:val="21"/>
          <w:szCs w:val="21"/>
          <w:highlight w:val="yellow"/>
        </w:rPr>
        <w:t>The model ???? what</w:t>
      </w:r>
    </w:p>
    <w:p w:rsidR="000507E2" w:rsidRDefault="00F36E2E" w:rsidP="00CB18B8">
      <w:pPr>
        <w:pStyle w:val="ListBullet"/>
        <w:numPr>
          <w:ilvl w:val="0"/>
          <w:numId w:val="41"/>
        </w:numPr>
        <w:spacing w:line="240" w:lineRule="auto"/>
        <w:rPr>
          <w:sz w:val="21"/>
          <w:szCs w:val="21"/>
        </w:rPr>
      </w:pPr>
      <w:r w:rsidRPr="00F36E2E">
        <w:rPr>
          <w:sz w:val="21"/>
          <w:szCs w:val="21"/>
        </w:rPr>
        <w:t>A cortical array of microtubules can determine the orientation of newly deposited cellulose microfibrils, which in turn determines directional cell expansion and therefore the final shape of the cell and, ultimately, of the plant as a whole.</w:t>
      </w:r>
    </w:p>
    <w:p w:rsidR="00F36E2E" w:rsidRDefault="00F36E2E" w:rsidP="00F34F0A">
      <w:pPr>
        <w:pStyle w:val="ListBullet"/>
        <w:numPr>
          <w:ilvl w:val="0"/>
          <w:numId w:val="0"/>
        </w:numPr>
        <w:spacing w:line="240" w:lineRule="auto"/>
        <w:ind w:left="360" w:hanging="360"/>
        <w:rPr>
          <w:sz w:val="21"/>
          <w:szCs w:val="21"/>
        </w:rPr>
      </w:pPr>
    </w:p>
    <w:p w:rsidR="00F36E2E" w:rsidRDefault="00F36E2E" w:rsidP="00F34F0A">
      <w:pPr>
        <w:pStyle w:val="ListBullet"/>
        <w:numPr>
          <w:ilvl w:val="0"/>
          <w:numId w:val="0"/>
        </w:numPr>
        <w:spacing w:line="240" w:lineRule="auto"/>
        <w:ind w:left="360" w:hanging="360"/>
        <w:rPr>
          <w:b/>
          <w:sz w:val="21"/>
          <w:szCs w:val="21"/>
        </w:rPr>
      </w:pPr>
      <w:r>
        <w:rPr>
          <w:b/>
          <w:sz w:val="21"/>
          <w:szCs w:val="21"/>
        </w:rPr>
        <w:t>Cell junctions</w:t>
      </w:r>
    </w:p>
    <w:p w:rsidR="00F36E2E" w:rsidRDefault="00F36E2E" w:rsidP="00CB18B8">
      <w:pPr>
        <w:pStyle w:val="ListBullet"/>
        <w:numPr>
          <w:ilvl w:val="0"/>
          <w:numId w:val="42"/>
        </w:numPr>
        <w:spacing w:after="0" w:line="240" w:lineRule="auto"/>
        <w:rPr>
          <w:sz w:val="21"/>
          <w:szCs w:val="21"/>
        </w:rPr>
      </w:pPr>
      <w:r w:rsidRPr="00F36E2E">
        <w:rPr>
          <w:sz w:val="21"/>
          <w:szCs w:val="21"/>
        </w:rPr>
        <w:t>Cell junctions are best visualized using either conventional or freeze-fracture electron microscopy</w:t>
      </w:r>
    </w:p>
    <w:p w:rsidR="00F36E2E" w:rsidRPr="00F36E2E" w:rsidRDefault="00F36E2E" w:rsidP="00CB18B8">
      <w:pPr>
        <w:pStyle w:val="NormalWeb"/>
        <w:numPr>
          <w:ilvl w:val="0"/>
          <w:numId w:val="42"/>
        </w:numPr>
        <w:rPr>
          <w:rFonts w:asciiTheme="minorHAnsi" w:hAnsiTheme="minorHAnsi"/>
          <w:sz w:val="22"/>
        </w:rPr>
      </w:pPr>
      <w:r w:rsidRPr="00F36E2E">
        <w:rPr>
          <w:rFonts w:asciiTheme="minorHAnsi" w:hAnsiTheme="minorHAnsi"/>
          <w:sz w:val="22"/>
        </w:rPr>
        <w:t>Cell junctions can be classified into three functional groups:</w:t>
      </w:r>
    </w:p>
    <w:p w:rsidR="00F36E2E" w:rsidRPr="006E737D" w:rsidRDefault="000A2914" w:rsidP="00CB18B8">
      <w:pPr>
        <w:pStyle w:val="ListParagraph"/>
        <w:numPr>
          <w:ilvl w:val="1"/>
          <w:numId w:val="42"/>
        </w:numPr>
        <w:spacing w:line="240" w:lineRule="auto"/>
        <w:rPr>
          <w:sz w:val="20"/>
        </w:rPr>
      </w:pPr>
      <w:hyperlink r:id="rId48" w:history="1">
        <w:r w:rsidR="00F36E2E" w:rsidRPr="006E737D">
          <w:rPr>
            <w:rStyle w:val="Hyperlink"/>
            <w:color w:val="auto"/>
            <w:u w:val="none"/>
          </w:rPr>
          <w:t>Occluding junctions</w:t>
        </w:r>
      </w:hyperlink>
      <w:r w:rsidR="00F36E2E" w:rsidRPr="006E737D">
        <w:t xml:space="preserve"> seal cells together in an epithelium in a way that prevents even small molecules from leaking from one side of the sheet to the other.</w:t>
      </w:r>
    </w:p>
    <w:p w:rsidR="00F36E2E" w:rsidRPr="006E737D" w:rsidRDefault="000A2914" w:rsidP="00CB18B8">
      <w:pPr>
        <w:pStyle w:val="ListParagraph"/>
        <w:numPr>
          <w:ilvl w:val="1"/>
          <w:numId w:val="42"/>
        </w:numPr>
        <w:spacing w:line="240" w:lineRule="auto"/>
        <w:rPr>
          <w:sz w:val="20"/>
        </w:rPr>
      </w:pPr>
      <w:hyperlink r:id="rId49" w:history="1">
        <w:r w:rsidR="00F36E2E" w:rsidRPr="006E737D">
          <w:rPr>
            <w:rStyle w:val="Hyperlink"/>
            <w:color w:val="auto"/>
            <w:u w:val="none"/>
          </w:rPr>
          <w:t>Anchoring junctions</w:t>
        </w:r>
      </w:hyperlink>
      <w:r w:rsidR="00F36E2E" w:rsidRPr="006E737D">
        <w:t xml:space="preserve"> mechanically attach cells (and their cytoskeletons) to their neighbors or to the </w:t>
      </w:r>
      <w:hyperlink r:id="rId50" w:history="1">
        <w:r w:rsidR="00F36E2E" w:rsidRPr="006E737D">
          <w:rPr>
            <w:rStyle w:val="Hyperlink"/>
            <w:color w:val="auto"/>
            <w:u w:val="none"/>
          </w:rPr>
          <w:t>extracellular matrix</w:t>
        </w:r>
      </w:hyperlink>
      <w:r w:rsidR="00F36E2E" w:rsidRPr="006E737D">
        <w:t>.</w:t>
      </w:r>
    </w:p>
    <w:p w:rsidR="00F36E2E" w:rsidRPr="006E737D" w:rsidRDefault="00F36E2E" w:rsidP="00CB18B8">
      <w:pPr>
        <w:pStyle w:val="ListParagraph"/>
        <w:numPr>
          <w:ilvl w:val="1"/>
          <w:numId w:val="42"/>
        </w:numPr>
        <w:spacing w:line="240" w:lineRule="auto"/>
        <w:rPr>
          <w:sz w:val="20"/>
        </w:rPr>
      </w:pPr>
      <w:r w:rsidRPr="006E737D">
        <w:rPr>
          <w:bCs/>
        </w:rPr>
        <w:t>Communicating junctions</w:t>
      </w:r>
      <w:r w:rsidRPr="006E737D">
        <w:t xml:space="preserve"> mediate the passage of chemical or electrical signals from one interacting cell to its partner.</w:t>
      </w:r>
    </w:p>
    <w:p w:rsidR="00F36E2E" w:rsidRDefault="00842809" w:rsidP="00CB18B8">
      <w:pPr>
        <w:pStyle w:val="ListBullet"/>
        <w:numPr>
          <w:ilvl w:val="0"/>
          <w:numId w:val="42"/>
        </w:numPr>
        <w:spacing w:line="240" w:lineRule="auto"/>
        <w:rPr>
          <w:sz w:val="21"/>
          <w:szCs w:val="21"/>
        </w:rPr>
      </w:pPr>
      <w:r>
        <w:rPr>
          <w:sz w:val="21"/>
          <w:szCs w:val="21"/>
        </w:rPr>
        <w:t xml:space="preserve">Epithelial cells – </w:t>
      </w:r>
      <w:r w:rsidRPr="00842809">
        <w:rPr>
          <w:sz w:val="21"/>
          <w:szCs w:val="21"/>
        </w:rPr>
        <w:t xml:space="preserve"> serve as selective permeability barriers, separating fluids on either side that have a different chemical composition. This function requires that the adjacent cells be sealed together by occluding junctions</w:t>
      </w:r>
    </w:p>
    <w:p w:rsidR="00842809" w:rsidRDefault="009C40DB" w:rsidP="00CB18B8">
      <w:pPr>
        <w:pStyle w:val="ListBullet"/>
        <w:numPr>
          <w:ilvl w:val="0"/>
          <w:numId w:val="42"/>
        </w:numPr>
        <w:spacing w:line="240" w:lineRule="auto"/>
        <w:rPr>
          <w:sz w:val="21"/>
          <w:szCs w:val="21"/>
        </w:rPr>
      </w:pPr>
      <w:r w:rsidRPr="009C40DB">
        <w:rPr>
          <w:sz w:val="21"/>
          <w:szCs w:val="21"/>
        </w:rPr>
        <w:t>the cells must transport selected nutrients across the epithelium from the lumen into the extracellular fluid that permeates the connective tissue on the other side</w:t>
      </w:r>
      <w:r>
        <w:rPr>
          <w:sz w:val="21"/>
          <w:szCs w:val="21"/>
        </w:rPr>
        <w:t xml:space="preserve"> which diffuse into blood vessels</w:t>
      </w:r>
    </w:p>
    <w:p w:rsidR="009C40DB" w:rsidRDefault="009C40DB" w:rsidP="00CB18B8">
      <w:pPr>
        <w:pStyle w:val="ListBullet"/>
        <w:numPr>
          <w:ilvl w:val="0"/>
          <w:numId w:val="42"/>
        </w:numPr>
        <w:spacing w:line="240" w:lineRule="auto"/>
        <w:rPr>
          <w:sz w:val="21"/>
          <w:szCs w:val="21"/>
        </w:rPr>
      </w:pPr>
      <w:r w:rsidRPr="009C40DB">
        <w:rPr>
          <w:sz w:val="21"/>
          <w:szCs w:val="21"/>
        </w:rPr>
        <w:t>This transcellular transport depends on two sets of membrane-bound membrane transport proteins. One set is confined to the apical surface of the epithelial cell (the surface facing the lumen) and actively transports selected molecules into the cell from the gut. The other set is confined to the basolateral (basal and lateral) surfaces of the cell, and it allows the same molecules to leave the cell by facilitated diffusion into the extracellular fluid on the other side of the epithelium.</w:t>
      </w:r>
    </w:p>
    <w:p w:rsidR="009C40DB" w:rsidRDefault="009C40DB" w:rsidP="00CB18B8">
      <w:pPr>
        <w:pStyle w:val="ListBullet"/>
        <w:numPr>
          <w:ilvl w:val="0"/>
          <w:numId w:val="42"/>
        </w:numPr>
        <w:spacing w:line="240" w:lineRule="auto"/>
        <w:rPr>
          <w:sz w:val="21"/>
          <w:szCs w:val="21"/>
        </w:rPr>
      </w:pPr>
      <w:r>
        <w:rPr>
          <w:sz w:val="21"/>
          <w:szCs w:val="21"/>
        </w:rPr>
        <w:t xml:space="preserve">Tight junctions’ roles – </w:t>
      </w:r>
      <w:r w:rsidRPr="009C40DB">
        <w:rPr>
          <w:sz w:val="21"/>
          <w:szCs w:val="21"/>
        </w:rPr>
        <w:t>First, they function as barriers to the diffusion of some membrane proteins (and lipids) between apical and basolateral</w:t>
      </w:r>
      <w:r>
        <w:rPr>
          <w:sz w:val="21"/>
          <w:szCs w:val="21"/>
        </w:rPr>
        <w:t xml:space="preserve"> domains of the plasma membrane. </w:t>
      </w:r>
      <w:r w:rsidRPr="009C40DB">
        <w:rPr>
          <w:sz w:val="21"/>
          <w:szCs w:val="21"/>
        </w:rPr>
        <w:t xml:space="preserve">Mixing of such proteins and lipids occurs if tight junctions are disrupted, for example, by removing the extracellular Ca2+ that is required for tight junction integrity. Second, tight junctions seal neighboring cells together so that, if a </w:t>
      </w:r>
      <w:r w:rsidRPr="009C40DB">
        <w:rPr>
          <w:sz w:val="21"/>
          <w:szCs w:val="21"/>
          <w:highlight w:val="yellow"/>
        </w:rPr>
        <w:t>low-molecular-weight tracer</w:t>
      </w:r>
      <w:r w:rsidRPr="009C40DB">
        <w:rPr>
          <w:sz w:val="21"/>
          <w:szCs w:val="21"/>
        </w:rPr>
        <w:t xml:space="preserve"> is added to one side of an epithelium, it will generally not pass beyond the tight junction</w:t>
      </w:r>
    </w:p>
    <w:p w:rsidR="009C40DB" w:rsidRDefault="009C40DB" w:rsidP="00CB18B8">
      <w:pPr>
        <w:pStyle w:val="ListBullet"/>
        <w:numPr>
          <w:ilvl w:val="0"/>
          <w:numId w:val="42"/>
        </w:numPr>
        <w:spacing w:line="240" w:lineRule="auto"/>
        <w:rPr>
          <w:sz w:val="21"/>
          <w:szCs w:val="21"/>
        </w:rPr>
      </w:pPr>
      <w:r>
        <w:rPr>
          <w:sz w:val="21"/>
          <w:szCs w:val="21"/>
        </w:rPr>
        <w:t xml:space="preserve">Tight junctions have varying permeability – </w:t>
      </w:r>
      <w:r w:rsidRPr="009C40DB">
        <w:rPr>
          <w:sz w:val="21"/>
          <w:szCs w:val="21"/>
        </w:rPr>
        <w:t>Tight junctions in the epithelium lining the small intestine, for example, are 10,000 times more permeable to inorganic ions, such as Na+, than the tight junctions in the epithelium lining the urinary bladder.</w:t>
      </w:r>
    </w:p>
    <w:p w:rsidR="009C40DB" w:rsidRDefault="009C40DB" w:rsidP="00CB18B8">
      <w:pPr>
        <w:pStyle w:val="ListBullet"/>
        <w:numPr>
          <w:ilvl w:val="0"/>
          <w:numId w:val="42"/>
        </w:numPr>
        <w:spacing w:line="240" w:lineRule="auto"/>
        <w:rPr>
          <w:sz w:val="21"/>
          <w:szCs w:val="21"/>
        </w:rPr>
      </w:pPr>
      <w:r w:rsidRPr="009C40DB">
        <w:rPr>
          <w:sz w:val="21"/>
          <w:szCs w:val="21"/>
        </w:rPr>
        <w:t>Epithelial cells can transiently alter their tight junctions to permit an increased flow of solutes and water through breaches in the junctional barriers. Such paracellular transport is especially important in the absorption of amino acids and monosaccharides from the lumen of the intestine, where their concentration can increase enough after a meal to drive passive transport in the desired direction.</w:t>
      </w:r>
    </w:p>
    <w:p w:rsidR="009C40DB" w:rsidRDefault="00E75F55" w:rsidP="00CB18B8">
      <w:pPr>
        <w:pStyle w:val="ListBullet"/>
        <w:numPr>
          <w:ilvl w:val="0"/>
          <w:numId w:val="42"/>
        </w:numPr>
        <w:spacing w:line="240" w:lineRule="auto"/>
        <w:rPr>
          <w:sz w:val="21"/>
          <w:szCs w:val="21"/>
        </w:rPr>
      </w:pPr>
      <w:r>
        <w:rPr>
          <w:sz w:val="21"/>
          <w:szCs w:val="21"/>
        </w:rPr>
        <w:t xml:space="preserve">Tight junctions in freeze-fracture electron micrographs – </w:t>
      </w:r>
      <w:r w:rsidRPr="00E75F55">
        <w:rPr>
          <w:sz w:val="21"/>
          <w:szCs w:val="21"/>
        </w:rPr>
        <w:t xml:space="preserve"> composed of a branching network of sealing strands that completely encircles the </w:t>
      </w:r>
      <w:r w:rsidRPr="00E75F55">
        <w:rPr>
          <w:sz w:val="21"/>
          <w:szCs w:val="21"/>
          <w:highlight w:val="yellow"/>
        </w:rPr>
        <w:t>apical</w:t>
      </w:r>
      <w:r w:rsidRPr="00E75F55">
        <w:rPr>
          <w:sz w:val="21"/>
          <w:szCs w:val="21"/>
        </w:rPr>
        <w:t xml:space="preserve"> end of each cell in the epithelial sheet</w:t>
      </w:r>
    </w:p>
    <w:p w:rsidR="00E75F55" w:rsidRDefault="00E75F55" w:rsidP="00CB18B8">
      <w:pPr>
        <w:pStyle w:val="ListBullet"/>
        <w:numPr>
          <w:ilvl w:val="0"/>
          <w:numId w:val="42"/>
        </w:numPr>
        <w:spacing w:line="240" w:lineRule="auto"/>
        <w:rPr>
          <w:sz w:val="21"/>
          <w:szCs w:val="21"/>
        </w:rPr>
      </w:pPr>
      <w:r w:rsidRPr="00E75F55">
        <w:rPr>
          <w:sz w:val="21"/>
          <w:szCs w:val="21"/>
        </w:rPr>
        <w:t>The ability of tight junctions to restrict the passage of ions through the spaces between cells is found to increase logarithmically with increasing numbers of strands in the network, suggesting that each strand acts as an independent barrier to ion flow.</w:t>
      </w:r>
    </w:p>
    <w:p w:rsidR="00E75F55" w:rsidRDefault="00F8752C" w:rsidP="00CB18B8">
      <w:pPr>
        <w:pStyle w:val="ListBullet"/>
        <w:numPr>
          <w:ilvl w:val="0"/>
          <w:numId w:val="42"/>
        </w:numPr>
        <w:spacing w:line="240" w:lineRule="auto"/>
        <w:rPr>
          <w:sz w:val="21"/>
          <w:szCs w:val="21"/>
        </w:rPr>
      </w:pPr>
      <w:r w:rsidRPr="00F8752C">
        <w:rPr>
          <w:sz w:val="21"/>
          <w:szCs w:val="21"/>
        </w:rPr>
        <w:t>sealing strand is composed of a long row of transmembrane adhesion proteins embedded in each of the two interacting plasma membranes</w:t>
      </w:r>
    </w:p>
    <w:p w:rsidR="00F8752C" w:rsidRDefault="00F8752C" w:rsidP="00CB18B8">
      <w:pPr>
        <w:pStyle w:val="ListBullet"/>
        <w:numPr>
          <w:ilvl w:val="0"/>
          <w:numId w:val="42"/>
        </w:numPr>
        <w:spacing w:line="240" w:lineRule="auto"/>
        <w:rPr>
          <w:sz w:val="21"/>
          <w:szCs w:val="21"/>
        </w:rPr>
      </w:pPr>
      <w:r>
        <w:rPr>
          <w:sz w:val="21"/>
          <w:szCs w:val="21"/>
        </w:rPr>
        <w:lastRenderedPageBreak/>
        <w:t xml:space="preserve">major transmembrane proteins are the claudins and occludens, </w:t>
      </w:r>
      <w:r w:rsidRPr="00F8752C">
        <w:rPr>
          <w:sz w:val="21"/>
          <w:szCs w:val="21"/>
        </w:rPr>
        <w:t>associate with intracellular peripheral membrane proteins called ZO proteins (a tight junction is also known as a zonula occludens), which anchor the strands to the actin cytoskeleton</w:t>
      </w:r>
    </w:p>
    <w:p w:rsidR="00F8752C" w:rsidRDefault="00F8752C" w:rsidP="00CB18B8">
      <w:pPr>
        <w:pStyle w:val="ListBullet"/>
        <w:numPr>
          <w:ilvl w:val="0"/>
          <w:numId w:val="42"/>
        </w:numPr>
        <w:spacing w:line="240" w:lineRule="auto"/>
        <w:rPr>
          <w:sz w:val="21"/>
          <w:szCs w:val="21"/>
        </w:rPr>
      </w:pPr>
      <w:r>
        <w:rPr>
          <w:sz w:val="21"/>
          <w:szCs w:val="21"/>
        </w:rPr>
        <w:t xml:space="preserve">several other proteins that </w:t>
      </w:r>
      <w:r w:rsidRPr="00F8752C">
        <w:rPr>
          <w:sz w:val="21"/>
          <w:szCs w:val="21"/>
        </w:rPr>
        <w:t>include some that regulate epithelial cell polarity and others that help guide the delivery of components to the appropriate domain of the plasma membrane</w:t>
      </w:r>
    </w:p>
    <w:p w:rsidR="00F8752C" w:rsidRDefault="00F8752C" w:rsidP="00CB18B8">
      <w:pPr>
        <w:pStyle w:val="ListBullet"/>
        <w:numPr>
          <w:ilvl w:val="0"/>
          <w:numId w:val="42"/>
        </w:numPr>
        <w:spacing w:line="240" w:lineRule="auto"/>
        <w:rPr>
          <w:sz w:val="21"/>
          <w:szCs w:val="21"/>
        </w:rPr>
      </w:pPr>
      <w:r w:rsidRPr="00F8752C">
        <w:rPr>
          <w:sz w:val="21"/>
          <w:szCs w:val="21"/>
        </w:rPr>
        <w:t>In invertebrates, septate junctions are the main occluding junction. More regular in structure than a tight junction, they likewise form a continuous band around each epithelial cell. But their morphology is distinct because the interacting plasma membranes are joined by proteins that are arranged in parallel rows with a regular periodicity</w:t>
      </w:r>
    </w:p>
    <w:p w:rsidR="00F8752C" w:rsidRDefault="00F8752C" w:rsidP="00CB18B8">
      <w:pPr>
        <w:pStyle w:val="ListBullet"/>
        <w:numPr>
          <w:ilvl w:val="0"/>
          <w:numId w:val="42"/>
        </w:numPr>
        <w:spacing w:line="240" w:lineRule="auto"/>
        <w:rPr>
          <w:sz w:val="21"/>
          <w:szCs w:val="21"/>
        </w:rPr>
      </w:pPr>
      <w:r>
        <w:rPr>
          <w:sz w:val="21"/>
          <w:szCs w:val="21"/>
        </w:rPr>
        <w:t xml:space="preserve">Anchoring junctions (desmosomes) – </w:t>
      </w:r>
      <w:r w:rsidRPr="00F8752C">
        <w:rPr>
          <w:sz w:val="21"/>
          <w:szCs w:val="21"/>
        </w:rPr>
        <w:t>The lipid bilayer is flimsy and cannot by itself transmit large forces from cell to cell or from cell to extracellular matrix.</w:t>
      </w:r>
    </w:p>
    <w:p w:rsidR="00F8752C" w:rsidRDefault="00F8752C" w:rsidP="00CB18B8">
      <w:pPr>
        <w:pStyle w:val="ListBullet"/>
        <w:numPr>
          <w:ilvl w:val="0"/>
          <w:numId w:val="42"/>
        </w:numPr>
        <w:spacing w:line="240" w:lineRule="auto"/>
        <w:rPr>
          <w:sz w:val="21"/>
          <w:szCs w:val="21"/>
        </w:rPr>
      </w:pPr>
      <w:r w:rsidRPr="00F8752C">
        <w:rPr>
          <w:sz w:val="21"/>
          <w:szCs w:val="21"/>
        </w:rPr>
        <w:t>most abundant in tissues that are subjected to severe mechanical stress, such as heart, muscle, and epidermis</w:t>
      </w:r>
    </w:p>
    <w:p w:rsidR="00F8752C" w:rsidRDefault="00F8752C" w:rsidP="00CB18B8">
      <w:pPr>
        <w:pStyle w:val="ListBullet"/>
        <w:numPr>
          <w:ilvl w:val="0"/>
          <w:numId w:val="42"/>
        </w:numPr>
        <w:spacing w:line="240" w:lineRule="auto"/>
        <w:rPr>
          <w:sz w:val="21"/>
          <w:szCs w:val="21"/>
        </w:rPr>
      </w:pPr>
      <w:r>
        <w:rPr>
          <w:sz w:val="21"/>
          <w:szCs w:val="21"/>
        </w:rPr>
        <w:t xml:space="preserve">composed of two main classes of proteins – </w:t>
      </w:r>
      <w:r w:rsidRPr="00F8752C">
        <w:rPr>
          <w:sz w:val="21"/>
          <w:szCs w:val="21"/>
        </w:rPr>
        <w:t>Intracellular anchor proteins form a distinct plaque on the cytoplasmic face of the plasma membrane and connect the junctional complex to either actin filaments or intermediate filaments. Transmembrane adhesion proteins have a cytoplasmic tail that binds to one or more intracellular anchor proteins and an extracellular domain that interacts with either the extracellular matrix or the extracellular domains of specific transmembrane adhesion proteins on another cell.</w:t>
      </w:r>
    </w:p>
    <w:p w:rsidR="00F8752C" w:rsidRDefault="00F8752C" w:rsidP="00CB18B8">
      <w:pPr>
        <w:pStyle w:val="ListBullet"/>
        <w:numPr>
          <w:ilvl w:val="0"/>
          <w:numId w:val="42"/>
        </w:numPr>
        <w:spacing w:line="240" w:lineRule="auto"/>
        <w:rPr>
          <w:sz w:val="21"/>
          <w:szCs w:val="21"/>
        </w:rPr>
      </w:pPr>
      <w:r>
        <w:rPr>
          <w:sz w:val="21"/>
          <w:szCs w:val="21"/>
        </w:rPr>
        <w:t xml:space="preserve">Also, have </w:t>
      </w:r>
      <w:r w:rsidRPr="00F8752C">
        <w:rPr>
          <w:sz w:val="21"/>
          <w:szCs w:val="21"/>
        </w:rPr>
        <w:t>intracellular signaling proteins that enable the junctions to signal to the cell interior</w:t>
      </w:r>
    </w:p>
    <w:p w:rsidR="00F8752C" w:rsidRPr="00F8752C" w:rsidRDefault="00F8752C" w:rsidP="00CB18B8">
      <w:pPr>
        <w:pStyle w:val="ListBullet"/>
        <w:numPr>
          <w:ilvl w:val="0"/>
          <w:numId w:val="42"/>
        </w:numPr>
        <w:spacing w:after="0" w:line="240" w:lineRule="auto"/>
        <w:rPr>
          <w:sz w:val="21"/>
          <w:szCs w:val="21"/>
        </w:rPr>
      </w:pPr>
      <w:r w:rsidRPr="00F8752C">
        <w:rPr>
          <w:sz w:val="21"/>
          <w:szCs w:val="21"/>
        </w:rPr>
        <w:t>Anchoring junctions occur in two functionally different forms:</w:t>
      </w:r>
    </w:p>
    <w:p w:rsidR="00F8752C" w:rsidRPr="00F8752C" w:rsidRDefault="00F8752C" w:rsidP="00CB18B8">
      <w:pPr>
        <w:pStyle w:val="ListParagraph"/>
        <w:numPr>
          <w:ilvl w:val="1"/>
          <w:numId w:val="42"/>
        </w:numPr>
        <w:rPr>
          <w:sz w:val="21"/>
          <w:szCs w:val="21"/>
        </w:rPr>
      </w:pPr>
      <w:r w:rsidRPr="00F8752C">
        <w:rPr>
          <w:sz w:val="21"/>
          <w:szCs w:val="21"/>
        </w:rPr>
        <w:t xml:space="preserve">Adherens junctions and desmosomes hold cells together and are formed by transmembrane adhesion proteins that belong to the </w:t>
      </w:r>
      <w:hyperlink r:id="rId51" w:history="1">
        <w:r w:rsidRPr="00F8752C">
          <w:rPr>
            <w:rStyle w:val="Hyperlink"/>
            <w:i/>
            <w:iCs/>
            <w:color w:val="auto"/>
            <w:sz w:val="21"/>
            <w:szCs w:val="21"/>
            <w:u w:val="none"/>
          </w:rPr>
          <w:t>cadherin</w:t>
        </w:r>
      </w:hyperlink>
      <w:r w:rsidRPr="00F8752C">
        <w:rPr>
          <w:i/>
          <w:iCs/>
          <w:sz w:val="21"/>
          <w:szCs w:val="21"/>
        </w:rPr>
        <w:t xml:space="preserve"> family</w:t>
      </w:r>
      <w:r w:rsidRPr="00F8752C">
        <w:rPr>
          <w:sz w:val="21"/>
          <w:szCs w:val="21"/>
        </w:rPr>
        <w:t>.</w:t>
      </w:r>
    </w:p>
    <w:p w:rsidR="00F8752C" w:rsidRDefault="00F8752C" w:rsidP="00CB18B8">
      <w:pPr>
        <w:pStyle w:val="ListParagraph"/>
        <w:numPr>
          <w:ilvl w:val="1"/>
          <w:numId w:val="42"/>
        </w:numPr>
        <w:rPr>
          <w:sz w:val="21"/>
          <w:szCs w:val="21"/>
        </w:rPr>
      </w:pPr>
      <w:r w:rsidRPr="00F8752C">
        <w:rPr>
          <w:sz w:val="21"/>
          <w:szCs w:val="21"/>
        </w:rPr>
        <w:t xml:space="preserve">Focal adhesions and hemi desmosomes bind cells to the </w:t>
      </w:r>
      <w:hyperlink r:id="rId52" w:history="1">
        <w:r w:rsidRPr="00F8752C">
          <w:rPr>
            <w:rStyle w:val="Hyperlink"/>
            <w:color w:val="auto"/>
            <w:sz w:val="21"/>
            <w:szCs w:val="21"/>
            <w:u w:val="none"/>
          </w:rPr>
          <w:t>extracellular matrix</w:t>
        </w:r>
      </w:hyperlink>
      <w:r w:rsidRPr="00F8752C">
        <w:rPr>
          <w:sz w:val="21"/>
          <w:szCs w:val="21"/>
        </w:rPr>
        <w:t xml:space="preserve"> and are formed by transmembrane adhesion proteins of the </w:t>
      </w:r>
      <w:hyperlink r:id="rId53" w:history="1">
        <w:r w:rsidRPr="00F8752C">
          <w:rPr>
            <w:rStyle w:val="Hyperlink"/>
            <w:i/>
            <w:iCs/>
            <w:color w:val="auto"/>
            <w:sz w:val="21"/>
            <w:szCs w:val="21"/>
            <w:u w:val="none"/>
          </w:rPr>
          <w:t>integrin</w:t>
        </w:r>
      </w:hyperlink>
      <w:r w:rsidRPr="00F8752C">
        <w:rPr>
          <w:i/>
          <w:iCs/>
          <w:sz w:val="21"/>
          <w:szCs w:val="21"/>
        </w:rPr>
        <w:t xml:space="preserve"> family</w:t>
      </w:r>
      <w:r w:rsidRPr="00F8752C">
        <w:rPr>
          <w:sz w:val="21"/>
          <w:szCs w:val="21"/>
        </w:rPr>
        <w:t>.</w:t>
      </w:r>
    </w:p>
    <w:p w:rsidR="00F8752C" w:rsidRPr="00F8752C" w:rsidRDefault="00F8752C" w:rsidP="00CB18B8">
      <w:pPr>
        <w:pStyle w:val="ListParagraph"/>
        <w:numPr>
          <w:ilvl w:val="1"/>
          <w:numId w:val="42"/>
        </w:numPr>
        <w:spacing w:after="0"/>
        <w:rPr>
          <w:sz w:val="21"/>
          <w:szCs w:val="21"/>
        </w:rPr>
      </w:pPr>
      <w:r w:rsidRPr="00F8752C">
        <w:rPr>
          <w:sz w:val="21"/>
          <w:szCs w:val="21"/>
        </w:rPr>
        <w:t>On the intracellular side of the membrane, adherens junctions and focal adhesions serve as connection sites for actin filaments, while desmosomes and hemi desmosomes serve as connection sites for intermediate filaments</w:t>
      </w:r>
    </w:p>
    <w:p w:rsidR="00F8752C" w:rsidRDefault="003A3E7C" w:rsidP="00CB18B8">
      <w:pPr>
        <w:pStyle w:val="ListBullet"/>
        <w:numPr>
          <w:ilvl w:val="0"/>
          <w:numId w:val="42"/>
        </w:numPr>
        <w:spacing w:line="240" w:lineRule="auto"/>
        <w:rPr>
          <w:sz w:val="21"/>
          <w:szCs w:val="21"/>
        </w:rPr>
      </w:pPr>
      <w:r w:rsidRPr="003A3E7C">
        <w:rPr>
          <w:sz w:val="21"/>
          <w:szCs w:val="21"/>
        </w:rPr>
        <w:t>Adherens junctions occur in various forms. In many nonepithelial tissues, they take the form of small punctate or streak like attachments that indirectly connect the cortical actin filaments beneath the plasma membranes of two interacting cells</w:t>
      </w:r>
    </w:p>
    <w:p w:rsidR="003A3E7C" w:rsidRDefault="003A3E7C" w:rsidP="00CB18B8">
      <w:pPr>
        <w:pStyle w:val="ListBullet"/>
        <w:numPr>
          <w:ilvl w:val="0"/>
          <w:numId w:val="42"/>
        </w:numPr>
        <w:spacing w:line="240" w:lineRule="auto"/>
        <w:rPr>
          <w:sz w:val="21"/>
          <w:szCs w:val="21"/>
        </w:rPr>
      </w:pPr>
      <w:r>
        <w:rPr>
          <w:sz w:val="21"/>
          <w:szCs w:val="21"/>
        </w:rPr>
        <w:t xml:space="preserve">Also, form adhesion belts – </w:t>
      </w:r>
      <w:r w:rsidRPr="003A3E7C">
        <w:rPr>
          <w:sz w:val="21"/>
          <w:szCs w:val="21"/>
        </w:rPr>
        <w:t>Belt like adherens junction that encircles the apical end of an epithelial cell and attaches it to the adjoining cell. Also, known as the zonula adherens.</w:t>
      </w:r>
    </w:p>
    <w:p w:rsidR="003A3E7C" w:rsidRDefault="003A3E7C" w:rsidP="00CB18B8">
      <w:pPr>
        <w:pStyle w:val="ListBullet"/>
        <w:numPr>
          <w:ilvl w:val="0"/>
          <w:numId w:val="42"/>
        </w:numPr>
        <w:spacing w:line="240" w:lineRule="auto"/>
        <w:rPr>
          <w:sz w:val="21"/>
          <w:szCs w:val="21"/>
        </w:rPr>
      </w:pPr>
      <w:r w:rsidRPr="003A3E7C">
        <w:rPr>
          <w:sz w:val="21"/>
          <w:szCs w:val="21"/>
        </w:rPr>
        <w:t xml:space="preserve">The adhesion belts are directly apposed in adjacent epithelial cells, with the interacting plasma membranes held together by the </w:t>
      </w:r>
      <w:proofErr w:type="spellStart"/>
      <w:r w:rsidRPr="003A3E7C">
        <w:rPr>
          <w:sz w:val="21"/>
          <w:szCs w:val="21"/>
        </w:rPr>
        <w:t>cadherins</w:t>
      </w:r>
      <w:proofErr w:type="spellEnd"/>
      <w:r w:rsidRPr="003A3E7C">
        <w:rPr>
          <w:sz w:val="21"/>
          <w:szCs w:val="21"/>
        </w:rPr>
        <w:t xml:space="preserve"> that serve here as transmembrane adhesion proteins.</w:t>
      </w:r>
    </w:p>
    <w:p w:rsidR="003A3E7C" w:rsidRDefault="003A3E7C" w:rsidP="00CB18B8">
      <w:pPr>
        <w:pStyle w:val="ListBullet"/>
        <w:numPr>
          <w:ilvl w:val="0"/>
          <w:numId w:val="42"/>
        </w:numPr>
        <w:spacing w:line="240" w:lineRule="auto"/>
        <w:rPr>
          <w:sz w:val="21"/>
          <w:szCs w:val="21"/>
        </w:rPr>
      </w:pPr>
      <w:r w:rsidRPr="003A3E7C">
        <w:rPr>
          <w:sz w:val="21"/>
          <w:szCs w:val="21"/>
        </w:rPr>
        <w:t xml:space="preserve">a contractile bundle of actin filaments lies adjacent to the adhesion belt, oriented </w:t>
      </w:r>
      <w:r>
        <w:rPr>
          <w:sz w:val="21"/>
          <w:szCs w:val="21"/>
        </w:rPr>
        <w:t xml:space="preserve">parallel to the plasma membrane. </w:t>
      </w:r>
      <w:r w:rsidRPr="003A3E7C">
        <w:rPr>
          <w:sz w:val="21"/>
          <w:szCs w:val="21"/>
        </w:rPr>
        <w:t>This network can contract with th</w:t>
      </w:r>
      <w:r>
        <w:rPr>
          <w:sz w:val="21"/>
          <w:szCs w:val="21"/>
        </w:rPr>
        <w:t xml:space="preserve">e help of myosin motor proteins </w:t>
      </w:r>
      <w:r w:rsidRPr="003A3E7C">
        <w:rPr>
          <w:sz w:val="21"/>
          <w:szCs w:val="21"/>
        </w:rPr>
        <w:t>and it is thought to help in mediating a fundamental process in animal morphogenesis—the folding of epithelial cell sheets into tubes and other related structures</w:t>
      </w:r>
    </w:p>
    <w:p w:rsidR="0039096A" w:rsidRDefault="0039096A" w:rsidP="00CB18B8">
      <w:pPr>
        <w:pStyle w:val="ListBullet"/>
        <w:numPr>
          <w:ilvl w:val="0"/>
          <w:numId w:val="42"/>
        </w:numPr>
        <w:spacing w:line="240" w:lineRule="auto"/>
        <w:rPr>
          <w:sz w:val="21"/>
          <w:szCs w:val="21"/>
        </w:rPr>
      </w:pPr>
      <w:r>
        <w:rPr>
          <w:sz w:val="21"/>
          <w:szCs w:val="21"/>
        </w:rPr>
        <w:t xml:space="preserve">Desmosomes – </w:t>
      </w:r>
      <w:r w:rsidRPr="0039096A">
        <w:rPr>
          <w:sz w:val="21"/>
          <w:szCs w:val="21"/>
        </w:rPr>
        <w:t xml:space="preserve">serve as anchoring sites for </w:t>
      </w:r>
      <w:proofErr w:type="spellStart"/>
      <w:r w:rsidRPr="0039096A">
        <w:rPr>
          <w:sz w:val="21"/>
          <w:szCs w:val="21"/>
        </w:rPr>
        <w:t>ropelike</w:t>
      </w:r>
      <w:proofErr w:type="spellEnd"/>
      <w:r w:rsidRPr="0039096A">
        <w:rPr>
          <w:sz w:val="21"/>
          <w:szCs w:val="21"/>
        </w:rPr>
        <w:t xml:space="preserve"> intermediate filaments, which form a structural framework of great tensile strength</w:t>
      </w:r>
    </w:p>
    <w:p w:rsidR="0039096A" w:rsidRDefault="0039096A" w:rsidP="00CB18B8">
      <w:pPr>
        <w:pStyle w:val="ListBullet"/>
        <w:numPr>
          <w:ilvl w:val="0"/>
          <w:numId w:val="42"/>
        </w:numPr>
        <w:spacing w:line="240" w:lineRule="auto"/>
        <w:rPr>
          <w:sz w:val="21"/>
          <w:szCs w:val="21"/>
        </w:rPr>
      </w:pPr>
      <w:r w:rsidRPr="0039096A">
        <w:rPr>
          <w:sz w:val="21"/>
          <w:szCs w:val="21"/>
        </w:rPr>
        <w:t>Through desmosomes, the intermediate filaments of adjacent cells are linked into a net that extends throughout the many cells of a tissue.</w:t>
      </w:r>
      <w:r>
        <w:rPr>
          <w:sz w:val="21"/>
          <w:szCs w:val="21"/>
        </w:rPr>
        <w:t xml:space="preserve"> The filaments depend per cell (skin; keratin, heart; </w:t>
      </w:r>
      <w:proofErr w:type="spellStart"/>
      <w:r>
        <w:rPr>
          <w:sz w:val="21"/>
          <w:szCs w:val="21"/>
        </w:rPr>
        <w:t>desmin</w:t>
      </w:r>
      <w:proofErr w:type="spellEnd"/>
      <w:r>
        <w:rPr>
          <w:sz w:val="21"/>
          <w:szCs w:val="21"/>
        </w:rPr>
        <w:t>)</w:t>
      </w:r>
    </w:p>
    <w:p w:rsidR="0039096A" w:rsidRDefault="0039096A" w:rsidP="00CB18B8">
      <w:pPr>
        <w:pStyle w:val="ListBullet"/>
        <w:numPr>
          <w:ilvl w:val="0"/>
          <w:numId w:val="42"/>
        </w:numPr>
        <w:spacing w:line="240" w:lineRule="auto"/>
        <w:rPr>
          <w:sz w:val="21"/>
          <w:szCs w:val="21"/>
        </w:rPr>
      </w:pPr>
      <w:r w:rsidRPr="0039096A">
        <w:rPr>
          <w:sz w:val="21"/>
          <w:szCs w:val="21"/>
        </w:rPr>
        <w:t xml:space="preserve">The junction has a dense cytoplasmic plaque composed of a complex of intracellular anchor proteins (plakoglobin and </w:t>
      </w:r>
      <w:proofErr w:type="spellStart"/>
      <w:r w:rsidRPr="0039096A">
        <w:rPr>
          <w:sz w:val="21"/>
          <w:szCs w:val="21"/>
        </w:rPr>
        <w:t>desmoplakin</w:t>
      </w:r>
      <w:proofErr w:type="spellEnd"/>
      <w:r w:rsidRPr="0039096A">
        <w:rPr>
          <w:sz w:val="21"/>
          <w:szCs w:val="21"/>
        </w:rPr>
        <w:t xml:space="preserve">) that are responsible for connecting the cytoskeleton to the </w:t>
      </w:r>
      <w:r>
        <w:rPr>
          <w:sz w:val="21"/>
          <w:szCs w:val="21"/>
        </w:rPr>
        <w:t>transmembrane adhesion proteins belonging to cadherin family</w:t>
      </w:r>
    </w:p>
    <w:p w:rsidR="0039096A" w:rsidRDefault="0039096A" w:rsidP="0039096A">
      <w:pPr>
        <w:pStyle w:val="ListBullet"/>
        <w:numPr>
          <w:ilvl w:val="0"/>
          <w:numId w:val="0"/>
        </w:numPr>
        <w:spacing w:line="240" w:lineRule="auto"/>
        <w:ind w:left="360" w:hanging="360"/>
        <w:rPr>
          <w:sz w:val="21"/>
          <w:szCs w:val="21"/>
        </w:rPr>
      </w:pPr>
    </w:p>
    <w:p w:rsidR="003A3E7C" w:rsidRDefault="003A3E7C" w:rsidP="0039096A">
      <w:pPr>
        <w:pStyle w:val="ListBullet"/>
        <w:numPr>
          <w:ilvl w:val="0"/>
          <w:numId w:val="0"/>
        </w:numPr>
        <w:spacing w:line="240" w:lineRule="auto"/>
        <w:ind w:left="360" w:hanging="360"/>
        <w:rPr>
          <w:sz w:val="21"/>
          <w:szCs w:val="21"/>
        </w:rPr>
      </w:pPr>
      <w:r>
        <w:rPr>
          <w:noProof/>
          <w:lang w:eastAsia="en-CA"/>
        </w:rPr>
        <w:lastRenderedPageBreak/>
        <w:drawing>
          <wp:inline distT="0" distB="0" distL="0" distR="0" wp14:anchorId="51FADBCE" wp14:editId="0395EB00">
            <wp:extent cx="2295525" cy="257998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2334388" cy="2623666"/>
                    </a:xfrm>
                    <a:prstGeom prst="rect">
                      <a:avLst/>
                    </a:prstGeom>
                  </pic:spPr>
                </pic:pic>
              </a:graphicData>
            </a:graphic>
          </wp:inline>
        </w:drawing>
      </w:r>
      <w:r w:rsidR="0039096A">
        <w:rPr>
          <w:noProof/>
          <w:lang w:eastAsia="en-CA"/>
        </w:rPr>
        <w:drawing>
          <wp:inline distT="0" distB="0" distL="0" distR="0" wp14:anchorId="67421BF1" wp14:editId="417ACA8F">
            <wp:extent cx="2057400" cy="2790584"/>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2064841" cy="2800676"/>
                    </a:xfrm>
                    <a:prstGeom prst="rect">
                      <a:avLst/>
                    </a:prstGeom>
                  </pic:spPr>
                </pic:pic>
              </a:graphicData>
            </a:graphic>
          </wp:inline>
        </w:drawing>
      </w:r>
    </w:p>
    <w:p w:rsidR="00426B9D" w:rsidRDefault="00426B9D" w:rsidP="00CB18B8">
      <w:pPr>
        <w:pStyle w:val="ListBullet"/>
        <w:numPr>
          <w:ilvl w:val="0"/>
          <w:numId w:val="44"/>
        </w:numPr>
        <w:spacing w:line="240" w:lineRule="auto"/>
        <w:rPr>
          <w:sz w:val="21"/>
          <w:szCs w:val="21"/>
        </w:rPr>
      </w:pPr>
      <w:r w:rsidRPr="00426B9D">
        <w:rPr>
          <w:sz w:val="21"/>
          <w:szCs w:val="21"/>
        </w:rPr>
        <w:t>Focal adhesions enable cells to get a hold on the extracellular matrix through integrins that link in</w:t>
      </w:r>
      <w:r>
        <w:rPr>
          <w:sz w:val="21"/>
          <w:szCs w:val="21"/>
        </w:rPr>
        <w:t xml:space="preserve">tracellularly to actin filaments. </w:t>
      </w:r>
      <w:r w:rsidRPr="00426B9D">
        <w:rPr>
          <w:sz w:val="21"/>
          <w:szCs w:val="21"/>
        </w:rPr>
        <w:t xml:space="preserve">At all such adhesions, the extracellular domains of transmembrane integrin proteins bind to a protein component of the extracellular matrix, while their intracellular domains bind indirectly to bundles of actin filaments via the intracellular anchor proteins </w:t>
      </w:r>
      <w:proofErr w:type="spellStart"/>
      <w:r w:rsidRPr="00426B9D">
        <w:rPr>
          <w:sz w:val="21"/>
          <w:szCs w:val="21"/>
        </w:rPr>
        <w:t>talin</w:t>
      </w:r>
      <w:proofErr w:type="spellEnd"/>
      <w:r w:rsidRPr="00426B9D">
        <w:rPr>
          <w:sz w:val="21"/>
          <w:szCs w:val="21"/>
        </w:rPr>
        <w:t>, α-actinin, filamin, and vinculin</w:t>
      </w:r>
    </w:p>
    <w:p w:rsidR="00426B9D" w:rsidRDefault="00426B9D" w:rsidP="00CB18B8">
      <w:pPr>
        <w:pStyle w:val="ListBullet"/>
        <w:numPr>
          <w:ilvl w:val="0"/>
          <w:numId w:val="44"/>
        </w:numPr>
        <w:spacing w:line="240" w:lineRule="auto"/>
        <w:rPr>
          <w:sz w:val="21"/>
          <w:szCs w:val="21"/>
        </w:rPr>
      </w:pPr>
      <w:r w:rsidRPr="00426B9D">
        <w:rPr>
          <w:sz w:val="21"/>
          <w:szCs w:val="21"/>
        </w:rPr>
        <w:t>In this way, muscle cells, for example, attach to their tendons at the myotendinous junction.</w:t>
      </w:r>
    </w:p>
    <w:p w:rsidR="00426B9D" w:rsidRDefault="00612BBA" w:rsidP="00CB18B8">
      <w:pPr>
        <w:pStyle w:val="ListBullet"/>
        <w:numPr>
          <w:ilvl w:val="0"/>
          <w:numId w:val="44"/>
        </w:numPr>
        <w:spacing w:line="240" w:lineRule="auto"/>
        <w:rPr>
          <w:sz w:val="21"/>
          <w:szCs w:val="21"/>
        </w:rPr>
      </w:pPr>
      <w:r w:rsidRPr="00612BBA">
        <w:rPr>
          <w:sz w:val="21"/>
          <w:szCs w:val="21"/>
        </w:rPr>
        <w:t xml:space="preserve">Hemidesmosomes, or half-desmosomes, resemble desmosomes morphologically and in connecting to intermediate filaments, and, like desmosomes, they act as rivets to distribute tensile or shearing forces through an epithelium. Instead of joining adjacent epithelial cells, however, hemidesmosomes connect the basal surface of an epithelial cell to the underlying basal </w:t>
      </w:r>
      <w:proofErr w:type="spellStart"/>
      <w:r w:rsidRPr="00612BBA">
        <w:rPr>
          <w:sz w:val="21"/>
          <w:szCs w:val="21"/>
        </w:rPr>
        <w:t>lamin</w:t>
      </w:r>
      <w:proofErr w:type="spellEnd"/>
    </w:p>
    <w:p w:rsidR="006A76D6" w:rsidRPr="006A76D6" w:rsidRDefault="006A76D6" w:rsidP="00CB18B8">
      <w:pPr>
        <w:pStyle w:val="ListBullet"/>
        <w:numPr>
          <w:ilvl w:val="0"/>
          <w:numId w:val="44"/>
        </w:numPr>
        <w:spacing w:line="240" w:lineRule="auto"/>
        <w:rPr>
          <w:sz w:val="21"/>
          <w:szCs w:val="21"/>
        </w:rPr>
      </w:pPr>
      <w:r>
        <w:rPr>
          <w:sz w:val="21"/>
          <w:szCs w:val="21"/>
        </w:rPr>
        <w:t>I</w:t>
      </w:r>
      <w:r w:rsidR="00612BBA" w:rsidRPr="00612BBA">
        <w:rPr>
          <w:sz w:val="21"/>
          <w:szCs w:val="21"/>
        </w:rPr>
        <w:t>ntegrins in the plasma membrane anchor a cell to extracellular matrix molecules; cadherin family members in the plasma membrane anchor it to the plasma membrane of an adjacent cell. In both cases, there is an intracellular coupling to cytoskeletal filaments, either actin filaments or intermediate filaments, depending on the types of intracellular anchor proteins involved.</w:t>
      </w:r>
    </w:p>
    <w:p w:rsidR="00612BBA" w:rsidRDefault="00612BBA" w:rsidP="00CB18B8">
      <w:pPr>
        <w:pStyle w:val="ListBullet"/>
        <w:numPr>
          <w:ilvl w:val="0"/>
          <w:numId w:val="44"/>
        </w:numPr>
        <w:spacing w:line="240" w:lineRule="auto"/>
        <w:rPr>
          <w:sz w:val="21"/>
          <w:szCs w:val="21"/>
        </w:rPr>
      </w:pPr>
      <w:r>
        <w:rPr>
          <w:sz w:val="21"/>
          <w:szCs w:val="21"/>
        </w:rPr>
        <w:t xml:space="preserve">Gap junctions – </w:t>
      </w:r>
      <w:r w:rsidRPr="00612BBA">
        <w:rPr>
          <w:sz w:val="21"/>
          <w:szCs w:val="21"/>
        </w:rPr>
        <w:t>here the membranes of two adjacent cells are separated by a uniform narrow gap of about 2–4 nm. The gap is spanned by channel-forming proteins (connexins). The channels they form (connexons) allow inorganic ions and other small water-soluble molecules to pass directly from the cytoplasm of one cell to the cytoplasm of the other</w:t>
      </w:r>
    </w:p>
    <w:p w:rsidR="00DE1AB7" w:rsidRDefault="009C29F9" w:rsidP="00CB18B8">
      <w:pPr>
        <w:pStyle w:val="ListBullet"/>
        <w:numPr>
          <w:ilvl w:val="0"/>
          <w:numId w:val="44"/>
        </w:numPr>
        <w:spacing w:line="240" w:lineRule="auto"/>
        <w:rPr>
          <w:sz w:val="21"/>
          <w:szCs w:val="21"/>
        </w:rPr>
      </w:pPr>
      <w:r w:rsidRPr="009C29F9">
        <w:rPr>
          <w:sz w:val="21"/>
          <w:szCs w:val="21"/>
        </w:rPr>
        <w:t>Connexins are four-pass transmembrane proteins, six of which assemble to form a channel, a connexon. When the connexons in the plasma membranes of two cells in contact are aligned, they form a continuous aqueous channel that connects the tw</w:t>
      </w:r>
      <w:r>
        <w:rPr>
          <w:sz w:val="21"/>
          <w:szCs w:val="21"/>
        </w:rPr>
        <w:t>o cell interiors</w:t>
      </w:r>
      <w:r w:rsidRPr="009C29F9">
        <w:rPr>
          <w:sz w:val="21"/>
          <w:szCs w:val="21"/>
        </w:rPr>
        <w:t>. The connexons hold the interacting plasma membranes at a fixed distance apart—hence the gap.</w:t>
      </w:r>
    </w:p>
    <w:p w:rsidR="009C29F9" w:rsidRDefault="009C29F9" w:rsidP="00CB18B8">
      <w:pPr>
        <w:pStyle w:val="ListBullet"/>
        <w:numPr>
          <w:ilvl w:val="0"/>
          <w:numId w:val="44"/>
        </w:numPr>
        <w:spacing w:line="240" w:lineRule="auto"/>
        <w:rPr>
          <w:sz w:val="21"/>
          <w:szCs w:val="21"/>
        </w:rPr>
      </w:pPr>
      <w:r w:rsidRPr="009C29F9">
        <w:rPr>
          <w:sz w:val="21"/>
          <w:szCs w:val="21"/>
        </w:rPr>
        <w:t>The permeability of their individual channels can vary, reflecting differences in the connexins that form the junctions. In humans, for instance, there are 14 distinct connexins, each encoded by a separate gene and each having a distinctive, but sometimes overlapping, tissue distribution.</w:t>
      </w:r>
    </w:p>
    <w:p w:rsidR="009C29F9" w:rsidRDefault="006A76D6" w:rsidP="00CB18B8">
      <w:pPr>
        <w:pStyle w:val="ListBullet"/>
        <w:numPr>
          <w:ilvl w:val="0"/>
          <w:numId w:val="44"/>
        </w:numPr>
        <w:spacing w:line="240" w:lineRule="auto"/>
        <w:rPr>
          <w:sz w:val="21"/>
          <w:szCs w:val="21"/>
        </w:rPr>
      </w:pPr>
      <w:r w:rsidRPr="006A76D6">
        <w:rPr>
          <w:sz w:val="21"/>
          <w:szCs w:val="21"/>
        </w:rPr>
        <w:t>in vertebrates, electrical coupling through gap junctions synchronizes the contractions of both heart muscle cells and the smooth muscle cells responsible for the peristaltic movements of the intestine.</w:t>
      </w:r>
    </w:p>
    <w:p w:rsidR="006A76D6" w:rsidRDefault="00250571" w:rsidP="00CB18B8">
      <w:pPr>
        <w:pStyle w:val="ListBullet"/>
        <w:numPr>
          <w:ilvl w:val="0"/>
          <w:numId w:val="44"/>
        </w:numPr>
        <w:spacing w:line="240" w:lineRule="auto"/>
        <w:rPr>
          <w:sz w:val="21"/>
          <w:szCs w:val="21"/>
        </w:rPr>
      </w:pPr>
      <w:r w:rsidRPr="00250571">
        <w:rPr>
          <w:sz w:val="21"/>
          <w:szCs w:val="21"/>
        </w:rPr>
        <w:t xml:space="preserve">In the liver, for example, the release of noradrenaline from sympathetic nerve endings in response to a fall in blood glucose levels stimulates hepatocytes to increase glycogen breakdown and release glucose into the blood. Not all the hepatocytes are innervated by sympathetic nerves, however. By means of the gap junctions that connect hepatocytes, the signal is transmitted from the innervated hepatocytes to the </w:t>
      </w:r>
      <w:proofErr w:type="spellStart"/>
      <w:r w:rsidRPr="00250571">
        <w:rPr>
          <w:sz w:val="21"/>
          <w:szCs w:val="21"/>
        </w:rPr>
        <w:t>noninnervated</w:t>
      </w:r>
      <w:proofErr w:type="spellEnd"/>
      <w:r w:rsidRPr="00250571">
        <w:rPr>
          <w:sz w:val="21"/>
          <w:szCs w:val="21"/>
        </w:rPr>
        <w:t xml:space="preserve"> ones.</w:t>
      </w:r>
    </w:p>
    <w:p w:rsidR="00250571" w:rsidRDefault="00250571" w:rsidP="00CB18B8">
      <w:pPr>
        <w:pStyle w:val="ListBullet"/>
        <w:numPr>
          <w:ilvl w:val="0"/>
          <w:numId w:val="44"/>
        </w:numPr>
        <w:spacing w:line="240" w:lineRule="auto"/>
        <w:rPr>
          <w:sz w:val="21"/>
          <w:szCs w:val="21"/>
        </w:rPr>
      </w:pPr>
      <w:r w:rsidRPr="00250571">
        <w:rPr>
          <w:sz w:val="21"/>
          <w:szCs w:val="21"/>
        </w:rPr>
        <w:lastRenderedPageBreak/>
        <w:t xml:space="preserve">The normal development of ovarian follicles also depends on gap-junction-mediated communication—in this case, between the oocyte and the surrounding granulosa cells. A mutation in the gene that encodes the </w:t>
      </w:r>
      <w:proofErr w:type="spellStart"/>
      <w:r w:rsidRPr="00250571">
        <w:rPr>
          <w:sz w:val="21"/>
          <w:szCs w:val="21"/>
        </w:rPr>
        <w:t>connexin</w:t>
      </w:r>
      <w:proofErr w:type="spellEnd"/>
      <w:r w:rsidRPr="00250571">
        <w:rPr>
          <w:sz w:val="21"/>
          <w:szCs w:val="21"/>
        </w:rPr>
        <w:t xml:space="preserve"> that normally couples these two cell types causes infertility</w:t>
      </w:r>
    </w:p>
    <w:p w:rsidR="00250571" w:rsidRDefault="00807432" w:rsidP="00CB18B8">
      <w:pPr>
        <w:pStyle w:val="ListBullet"/>
        <w:numPr>
          <w:ilvl w:val="0"/>
          <w:numId w:val="44"/>
        </w:numPr>
        <w:spacing w:line="240" w:lineRule="auto"/>
        <w:rPr>
          <w:sz w:val="21"/>
          <w:szCs w:val="21"/>
        </w:rPr>
      </w:pPr>
      <w:r w:rsidRPr="00807432">
        <w:rPr>
          <w:sz w:val="21"/>
          <w:szCs w:val="21"/>
        </w:rPr>
        <w:t>the permeability of gap junctions is rapidly (within seconds) and reversibly reduced by experimental manipulations that decrease the cytosolic pH or increase the cytosolic concentration of free Ca2+ to very high levels</w:t>
      </w:r>
    </w:p>
    <w:p w:rsidR="00807432" w:rsidRDefault="00807432" w:rsidP="00CB18B8">
      <w:pPr>
        <w:pStyle w:val="ListBullet"/>
        <w:numPr>
          <w:ilvl w:val="0"/>
          <w:numId w:val="44"/>
        </w:numPr>
        <w:spacing w:line="240" w:lineRule="auto"/>
        <w:rPr>
          <w:sz w:val="21"/>
          <w:szCs w:val="21"/>
        </w:rPr>
      </w:pPr>
      <w:r w:rsidRPr="00807432">
        <w:rPr>
          <w:sz w:val="21"/>
          <w:szCs w:val="21"/>
        </w:rPr>
        <w:t>When a cell is damaged, its plasma membrane can become leaky. Ions present at high concentration in the extracellular fluid, such as Ca2+ and Na+, then move into the cell, and valuable metabolites leak out. If the cell were to remain coupled to its healthy neighbors, these too would suffer a dangerous disturbance of their internal chemistry. But the large influx of Ca2+ into the damaged cell causes its gap-junction channels to close immediately, effectively isolating the cell and preventing the damage from spreading to other cells.</w:t>
      </w:r>
    </w:p>
    <w:p w:rsidR="00807432" w:rsidRDefault="00807432" w:rsidP="00CB18B8">
      <w:pPr>
        <w:pStyle w:val="ListBullet"/>
        <w:numPr>
          <w:ilvl w:val="0"/>
          <w:numId w:val="44"/>
        </w:numPr>
        <w:spacing w:line="240" w:lineRule="auto"/>
        <w:rPr>
          <w:sz w:val="21"/>
          <w:szCs w:val="21"/>
        </w:rPr>
      </w:pPr>
      <w:r>
        <w:rPr>
          <w:sz w:val="21"/>
          <w:szCs w:val="21"/>
        </w:rPr>
        <w:t>Summary of gap junctions in vertebrae epithelial cells:</w:t>
      </w:r>
    </w:p>
    <w:p w:rsidR="00807432" w:rsidRDefault="00807432" w:rsidP="00807432">
      <w:pPr>
        <w:pStyle w:val="ListBullet"/>
        <w:numPr>
          <w:ilvl w:val="0"/>
          <w:numId w:val="0"/>
        </w:numPr>
        <w:spacing w:line="240" w:lineRule="auto"/>
        <w:ind w:left="360" w:hanging="360"/>
        <w:rPr>
          <w:sz w:val="21"/>
          <w:szCs w:val="21"/>
        </w:rPr>
      </w:pPr>
      <w:r>
        <w:rPr>
          <w:noProof/>
          <w:lang w:eastAsia="en-CA"/>
        </w:rPr>
        <w:drawing>
          <wp:inline distT="0" distB="0" distL="0" distR="0" wp14:anchorId="64692E43" wp14:editId="1FD9FAE2">
            <wp:extent cx="5476875" cy="2548268"/>
            <wp:effectExtent l="0" t="0" r="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479203" cy="2549351"/>
                    </a:xfrm>
                    <a:prstGeom prst="rect">
                      <a:avLst/>
                    </a:prstGeom>
                  </pic:spPr>
                </pic:pic>
              </a:graphicData>
            </a:graphic>
          </wp:inline>
        </w:drawing>
      </w:r>
    </w:p>
    <w:p w:rsidR="00807432" w:rsidRDefault="00807432" w:rsidP="00CB18B8">
      <w:pPr>
        <w:pStyle w:val="ListBullet"/>
        <w:numPr>
          <w:ilvl w:val="0"/>
          <w:numId w:val="45"/>
        </w:numPr>
        <w:spacing w:line="240" w:lineRule="auto"/>
        <w:rPr>
          <w:sz w:val="21"/>
          <w:szCs w:val="21"/>
        </w:rPr>
      </w:pPr>
      <w:r>
        <w:rPr>
          <w:sz w:val="21"/>
          <w:szCs w:val="21"/>
        </w:rPr>
        <w:t>In plants bc they have a cell wall, thy don’t need anchoring junctions bc cell walls are firmly stuck to neighbouring cell walls</w:t>
      </w:r>
    </w:p>
    <w:p w:rsidR="00807432" w:rsidRDefault="00807432" w:rsidP="00CB18B8">
      <w:pPr>
        <w:pStyle w:val="ListBullet"/>
        <w:numPr>
          <w:ilvl w:val="0"/>
          <w:numId w:val="45"/>
        </w:numPr>
        <w:spacing w:line="240" w:lineRule="auto"/>
        <w:rPr>
          <w:sz w:val="21"/>
          <w:szCs w:val="21"/>
        </w:rPr>
      </w:pPr>
      <w:r>
        <w:rPr>
          <w:sz w:val="21"/>
          <w:szCs w:val="21"/>
        </w:rPr>
        <w:t>They need cell to cell communication though so</w:t>
      </w:r>
      <w:r w:rsidRPr="00807432">
        <w:rPr>
          <w:sz w:val="21"/>
          <w:szCs w:val="21"/>
        </w:rPr>
        <w:t xml:space="preserve"> plant cells have only one class of intercellular junctions, plasmodesmata (singular, plasmodesma). Like gap junctions, they directly connect the cytoplasms of adjacent cells.</w:t>
      </w:r>
    </w:p>
    <w:p w:rsidR="00807432" w:rsidRDefault="00807432" w:rsidP="00CB18B8">
      <w:pPr>
        <w:pStyle w:val="ListBullet"/>
        <w:numPr>
          <w:ilvl w:val="0"/>
          <w:numId w:val="45"/>
        </w:numPr>
        <w:spacing w:line="240" w:lineRule="auto"/>
        <w:rPr>
          <w:sz w:val="21"/>
          <w:szCs w:val="21"/>
        </w:rPr>
      </w:pPr>
      <w:r>
        <w:rPr>
          <w:sz w:val="21"/>
          <w:szCs w:val="21"/>
        </w:rPr>
        <w:t xml:space="preserve">Plasmodesmata – </w:t>
      </w:r>
      <w:r w:rsidRPr="00807432">
        <w:rPr>
          <w:sz w:val="21"/>
          <w:szCs w:val="21"/>
        </w:rPr>
        <w:t>the plasma membrane of one cell is continuous with that of its neighbor at each plasmodesma, and the cytoplasm of the two cells is connected by a roughly cylindrical channel with a diameter of 20–40 nm.</w:t>
      </w:r>
    </w:p>
    <w:p w:rsidR="00807432" w:rsidRDefault="00807432" w:rsidP="00CB18B8">
      <w:pPr>
        <w:pStyle w:val="ListBullet"/>
        <w:numPr>
          <w:ilvl w:val="0"/>
          <w:numId w:val="45"/>
        </w:numPr>
        <w:spacing w:line="240" w:lineRule="auto"/>
        <w:rPr>
          <w:sz w:val="21"/>
          <w:szCs w:val="21"/>
        </w:rPr>
      </w:pPr>
      <w:r w:rsidRPr="00807432">
        <w:rPr>
          <w:sz w:val="21"/>
          <w:szCs w:val="21"/>
        </w:rPr>
        <w:t>Running through the center of the channel in most plasmodesmata is a narrower cylindrical structure, the desmotubule, which is continuous with elements of the smooth endoplasmic reticulum in each of the connected cells</w:t>
      </w:r>
    </w:p>
    <w:p w:rsidR="00807432" w:rsidRDefault="00807432" w:rsidP="00CB18B8">
      <w:pPr>
        <w:pStyle w:val="ListBullet"/>
        <w:numPr>
          <w:ilvl w:val="0"/>
          <w:numId w:val="45"/>
        </w:numPr>
        <w:spacing w:line="240" w:lineRule="auto"/>
        <w:rPr>
          <w:sz w:val="21"/>
          <w:szCs w:val="21"/>
        </w:rPr>
      </w:pPr>
      <w:r w:rsidRPr="00807432">
        <w:rPr>
          <w:sz w:val="21"/>
          <w:szCs w:val="21"/>
        </w:rPr>
        <w:t>Some gene regulatory proteins involved in this process of cell fate determination pass from cell to cell through plasmodesmata. They bind to components of the plasmodesmata and override the size exclusion mechanism that would otherwise prevent their passage. In some cases, the mRNA that encodes the protein can also pass through. Some plant viruses also exploit this route: infectious viral RNA, or even intact virus particles, can pass from cell to cell in this way. These viruses produce proteins that bind to components of the plasmodesmata to increase dramatically the effective pore size of the channel.</w:t>
      </w:r>
    </w:p>
    <w:p w:rsidR="00807432" w:rsidRDefault="00807432" w:rsidP="00807432">
      <w:pPr>
        <w:pStyle w:val="ListBullet"/>
        <w:numPr>
          <w:ilvl w:val="0"/>
          <w:numId w:val="0"/>
        </w:numPr>
        <w:spacing w:line="240" w:lineRule="auto"/>
        <w:rPr>
          <w:sz w:val="21"/>
          <w:szCs w:val="21"/>
        </w:rPr>
      </w:pPr>
    </w:p>
    <w:p w:rsidR="00BF6E60" w:rsidRDefault="00BF6E60" w:rsidP="00807432">
      <w:pPr>
        <w:pStyle w:val="ListBullet"/>
        <w:numPr>
          <w:ilvl w:val="0"/>
          <w:numId w:val="0"/>
        </w:numPr>
        <w:spacing w:line="240" w:lineRule="auto"/>
        <w:rPr>
          <w:b/>
          <w:sz w:val="21"/>
          <w:szCs w:val="21"/>
        </w:rPr>
      </w:pPr>
    </w:p>
    <w:p w:rsidR="00BF6E60" w:rsidRDefault="00BF6E60" w:rsidP="00807432">
      <w:pPr>
        <w:pStyle w:val="ListBullet"/>
        <w:numPr>
          <w:ilvl w:val="0"/>
          <w:numId w:val="0"/>
        </w:numPr>
        <w:spacing w:line="240" w:lineRule="auto"/>
        <w:rPr>
          <w:b/>
          <w:sz w:val="21"/>
          <w:szCs w:val="21"/>
        </w:rPr>
      </w:pPr>
    </w:p>
    <w:p w:rsidR="00DE1AB7" w:rsidRDefault="00807432" w:rsidP="00807432">
      <w:pPr>
        <w:pStyle w:val="ListBullet"/>
        <w:numPr>
          <w:ilvl w:val="0"/>
          <w:numId w:val="0"/>
        </w:numPr>
        <w:spacing w:line="240" w:lineRule="auto"/>
        <w:rPr>
          <w:b/>
          <w:sz w:val="21"/>
          <w:szCs w:val="21"/>
        </w:rPr>
      </w:pPr>
      <w:r>
        <w:rPr>
          <w:b/>
          <w:sz w:val="21"/>
          <w:szCs w:val="21"/>
        </w:rPr>
        <w:lastRenderedPageBreak/>
        <w:t>Motor proteins</w:t>
      </w:r>
    </w:p>
    <w:p w:rsidR="00807432" w:rsidRDefault="00BF6E60" w:rsidP="00CB18B8">
      <w:pPr>
        <w:pStyle w:val="ListBullet"/>
        <w:numPr>
          <w:ilvl w:val="0"/>
          <w:numId w:val="46"/>
        </w:numPr>
        <w:spacing w:line="240" w:lineRule="auto"/>
        <w:rPr>
          <w:sz w:val="21"/>
          <w:szCs w:val="21"/>
        </w:rPr>
      </w:pPr>
      <w:r w:rsidRPr="00BF6E60">
        <w:rPr>
          <w:sz w:val="21"/>
          <w:szCs w:val="21"/>
        </w:rPr>
        <w:t>Early video light microscopy studies showed that these long-distance movements follow straight paths in the cytosol, frequently along cytosolic fibers, suggesting that transport involves some kind of tracks</w:t>
      </w:r>
    </w:p>
    <w:p w:rsidR="00BF6E60" w:rsidRDefault="00BF6E60" w:rsidP="00CB18B8">
      <w:pPr>
        <w:pStyle w:val="ListBullet"/>
        <w:numPr>
          <w:ilvl w:val="0"/>
          <w:numId w:val="46"/>
        </w:numPr>
        <w:spacing w:line="240" w:lineRule="auto"/>
        <w:rPr>
          <w:sz w:val="21"/>
          <w:szCs w:val="21"/>
        </w:rPr>
      </w:pPr>
      <w:r>
        <w:rPr>
          <w:sz w:val="21"/>
          <w:szCs w:val="21"/>
        </w:rPr>
        <w:t xml:space="preserve">Replacing materials lost by exocytosis on a neuron – </w:t>
      </w:r>
      <w:r w:rsidRPr="00BF6E60">
        <w:rPr>
          <w:sz w:val="21"/>
          <w:szCs w:val="21"/>
        </w:rPr>
        <w:t>Ribosomes are present only in the cell body and dendrites of nerve cells, so no protein synthesis can occur in the axons and synaptic terminals. Therefore, proteins and membranes must be synthesized in the cell body and then transported down the axon</w:t>
      </w:r>
    </w:p>
    <w:p w:rsidR="00BF6E60" w:rsidRDefault="00BF6E60" w:rsidP="00CB18B8">
      <w:pPr>
        <w:pStyle w:val="ListBullet"/>
        <w:numPr>
          <w:ilvl w:val="0"/>
          <w:numId w:val="46"/>
        </w:numPr>
        <w:spacing w:line="240" w:lineRule="auto"/>
        <w:rPr>
          <w:sz w:val="21"/>
          <w:szCs w:val="21"/>
        </w:rPr>
      </w:pPr>
      <w:r>
        <w:rPr>
          <w:sz w:val="21"/>
          <w:szCs w:val="21"/>
        </w:rPr>
        <w:t xml:space="preserve">Axonal transport – </w:t>
      </w:r>
      <w:r w:rsidRPr="00BF6E60">
        <w:rPr>
          <w:sz w:val="21"/>
          <w:szCs w:val="21"/>
        </w:rPr>
        <w:t>microtubules in axons are all oriented with their (+) ends toward the terminal, which is critical to axonal transport</w:t>
      </w:r>
      <w:r>
        <w:rPr>
          <w:sz w:val="21"/>
          <w:szCs w:val="21"/>
        </w:rPr>
        <w:t xml:space="preserve">, </w:t>
      </w:r>
      <w:r w:rsidRPr="00BF6E60">
        <w:rPr>
          <w:sz w:val="21"/>
          <w:szCs w:val="21"/>
          <w:highlight w:val="yellow"/>
        </w:rPr>
        <w:t>does not require an intact cell</w:t>
      </w:r>
    </w:p>
    <w:p w:rsidR="00BF6E60" w:rsidRDefault="00BF6E60" w:rsidP="00CB18B8">
      <w:pPr>
        <w:pStyle w:val="ListBullet"/>
        <w:numPr>
          <w:ilvl w:val="0"/>
          <w:numId w:val="46"/>
        </w:numPr>
        <w:spacing w:line="240" w:lineRule="auto"/>
        <w:rPr>
          <w:sz w:val="21"/>
          <w:szCs w:val="21"/>
        </w:rPr>
      </w:pPr>
      <w:r>
        <w:rPr>
          <w:sz w:val="21"/>
          <w:szCs w:val="21"/>
        </w:rPr>
        <w:t>Anterograde transport – cell body to synaptic dendrites, retrograde transport – dendrites to body</w:t>
      </w:r>
    </w:p>
    <w:p w:rsidR="00BF6E60" w:rsidRDefault="00BF6E60" w:rsidP="00CB18B8">
      <w:pPr>
        <w:pStyle w:val="ListBullet"/>
        <w:numPr>
          <w:ilvl w:val="0"/>
          <w:numId w:val="46"/>
        </w:numPr>
        <w:spacing w:line="240" w:lineRule="auto"/>
        <w:rPr>
          <w:sz w:val="21"/>
          <w:szCs w:val="21"/>
        </w:rPr>
      </w:pPr>
      <w:r w:rsidRPr="00BF6E60">
        <w:rPr>
          <w:sz w:val="21"/>
          <w:szCs w:val="21"/>
        </w:rPr>
        <w:t>The fastest-moving material, consisting of membrane-bounded vesicles, has a velocity of about 250 mm/day, or about 3 μm/s. The slowest material, comprising mostly polymerized cytoskeletal proteins, moves only a fraction of a millimeter per day. Organelles such as mitochondria move down the axon at an intermediate rate.</w:t>
      </w:r>
    </w:p>
    <w:p w:rsidR="00BF6E60" w:rsidRDefault="00BF6E60" w:rsidP="00CB18B8">
      <w:pPr>
        <w:pStyle w:val="ListBullet"/>
        <w:numPr>
          <w:ilvl w:val="0"/>
          <w:numId w:val="46"/>
        </w:numPr>
        <w:spacing w:line="240" w:lineRule="auto"/>
        <w:rPr>
          <w:sz w:val="21"/>
          <w:szCs w:val="21"/>
        </w:rPr>
      </w:pPr>
      <w:r w:rsidRPr="00BF6E60">
        <w:rPr>
          <w:sz w:val="21"/>
          <w:szCs w:val="21"/>
        </w:rPr>
        <w:t xml:space="preserve">These in vitro experiments established that </w:t>
      </w:r>
      <w:r w:rsidR="004A03D2" w:rsidRPr="00BF6E60">
        <w:rPr>
          <w:sz w:val="21"/>
          <w:szCs w:val="21"/>
        </w:rPr>
        <w:t>fast-axonal</w:t>
      </w:r>
      <w:r w:rsidRPr="00BF6E60">
        <w:rPr>
          <w:sz w:val="21"/>
          <w:szCs w:val="21"/>
        </w:rPr>
        <w:t xml:space="preserve"> transport occurs along microtubules and that the movement r</w:t>
      </w:r>
      <w:r>
        <w:rPr>
          <w:sz w:val="21"/>
          <w:szCs w:val="21"/>
        </w:rPr>
        <w:t xml:space="preserve">equires ATP </w:t>
      </w:r>
      <w:r w:rsidRPr="00BF6E60">
        <w:rPr>
          <w:sz w:val="21"/>
          <w:szCs w:val="21"/>
        </w:rPr>
        <w:sym w:font="Wingdings" w:char="F0E0"/>
      </w:r>
      <w:r>
        <w:rPr>
          <w:sz w:val="21"/>
          <w:szCs w:val="21"/>
        </w:rPr>
        <w:t xml:space="preserve"> led to identification of microtubule motor proteins</w:t>
      </w:r>
    </w:p>
    <w:p w:rsidR="00BF6E60" w:rsidRDefault="00BF6E60" w:rsidP="00CB18B8">
      <w:pPr>
        <w:pStyle w:val="ListBullet"/>
        <w:numPr>
          <w:ilvl w:val="0"/>
          <w:numId w:val="46"/>
        </w:numPr>
        <w:spacing w:line="240" w:lineRule="auto"/>
        <w:rPr>
          <w:sz w:val="21"/>
          <w:szCs w:val="21"/>
        </w:rPr>
      </w:pPr>
      <w:r w:rsidRPr="00BF6E60">
        <w:rPr>
          <w:sz w:val="21"/>
          <w:szCs w:val="21"/>
        </w:rPr>
        <w:t>Another system for observing rapid transport along microtubules is provided by the specialized pigment cells — called melanophores — that are found in the skin of many amphibians and on the scales of many fish. Nerves and hormones control the color of the skin by triggering the transport of membrane-enclosed pigment granules throughout the cell, to darken the color of the skin, or inward, toward the center of the cell, to lighten the color</w:t>
      </w:r>
      <w:r>
        <w:rPr>
          <w:sz w:val="21"/>
          <w:szCs w:val="21"/>
        </w:rPr>
        <w:t xml:space="preserve"> </w:t>
      </w:r>
      <w:r w:rsidRPr="00BF6E60">
        <w:rPr>
          <w:sz w:val="21"/>
          <w:szCs w:val="21"/>
        </w:rPr>
        <w:sym w:font="Wingdings" w:char="F0E0"/>
      </w:r>
      <w:r>
        <w:rPr>
          <w:sz w:val="21"/>
          <w:szCs w:val="21"/>
        </w:rPr>
        <w:t xml:space="preserve"> frog thing in </w:t>
      </w:r>
      <w:r w:rsidR="004A03D2">
        <w:rPr>
          <w:sz w:val="21"/>
          <w:szCs w:val="21"/>
        </w:rPr>
        <w:t>lecture!!!!!</w:t>
      </w:r>
    </w:p>
    <w:p w:rsidR="00BF6E60" w:rsidRDefault="004A03D2" w:rsidP="00CB18B8">
      <w:pPr>
        <w:pStyle w:val="ListBullet"/>
        <w:numPr>
          <w:ilvl w:val="0"/>
          <w:numId w:val="46"/>
        </w:numPr>
        <w:spacing w:line="240" w:lineRule="auto"/>
        <w:rPr>
          <w:sz w:val="21"/>
          <w:szCs w:val="21"/>
        </w:rPr>
      </w:pPr>
      <w:r>
        <w:rPr>
          <w:sz w:val="21"/>
          <w:szCs w:val="21"/>
        </w:rPr>
        <w:t>Membrane vesicles are transported through microtubules in all eukaryotic cells, in some microfilaments may be involved</w:t>
      </w:r>
    </w:p>
    <w:p w:rsidR="004A03D2" w:rsidRDefault="004A03D2" w:rsidP="00CB18B8">
      <w:pPr>
        <w:pStyle w:val="ListBullet"/>
        <w:numPr>
          <w:ilvl w:val="0"/>
          <w:numId w:val="46"/>
        </w:numPr>
        <w:spacing w:line="240" w:lineRule="auto"/>
        <w:rPr>
          <w:sz w:val="21"/>
          <w:szCs w:val="21"/>
        </w:rPr>
      </w:pPr>
      <w:r>
        <w:rPr>
          <w:sz w:val="21"/>
          <w:szCs w:val="21"/>
        </w:rPr>
        <w:t xml:space="preserve">MTOC (microtubule organizing center) – </w:t>
      </w:r>
      <w:r w:rsidRPr="004A03D2">
        <w:rPr>
          <w:sz w:val="21"/>
          <w:szCs w:val="21"/>
        </w:rPr>
        <w:t>General term for any structure (e.g., the centrosome) that organizes microtubules in nonmitotic (interphase) cells</w:t>
      </w:r>
    </w:p>
    <w:p w:rsidR="004A03D2" w:rsidRDefault="004A03D2" w:rsidP="00CB18B8">
      <w:pPr>
        <w:pStyle w:val="ListBullet"/>
        <w:numPr>
          <w:ilvl w:val="0"/>
          <w:numId w:val="46"/>
        </w:numPr>
        <w:spacing w:line="240" w:lineRule="auto"/>
        <w:rPr>
          <w:sz w:val="21"/>
          <w:szCs w:val="21"/>
        </w:rPr>
      </w:pPr>
      <w:r w:rsidRPr="004A03D2">
        <w:rPr>
          <w:sz w:val="21"/>
          <w:szCs w:val="21"/>
        </w:rPr>
        <w:t xml:space="preserve">In cultured fibroblasts, the Golgi complex is concentrated near the MTOC. During mitosis (or after the </w:t>
      </w:r>
      <w:proofErr w:type="spellStart"/>
      <w:r w:rsidRPr="004A03D2">
        <w:rPr>
          <w:sz w:val="21"/>
          <w:szCs w:val="21"/>
        </w:rPr>
        <w:t>depolymerization</w:t>
      </w:r>
      <w:proofErr w:type="spellEnd"/>
      <w:r w:rsidRPr="004A03D2">
        <w:rPr>
          <w:sz w:val="21"/>
          <w:szCs w:val="21"/>
        </w:rPr>
        <w:t xml:space="preserve"> of microtubules by </w:t>
      </w:r>
      <w:proofErr w:type="spellStart"/>
      <w:r w:rsidRPr="004A03D2">
        <w:rPr>
          <w:sz w:val="21"/>
          <w:szCs w:val="21"/>
        </w:rPr>
        <w:t>colcemid</w:t>
      </w:r>
      <w:proofErr w:type="spellEnd"/>
      <w:r w:rsidRPr="004A03D2">
        <w:rPr>
          <w:sz w:val="21"/>
          <w:szCs w:val="21"/>
        </w:rPr>
        <w:t xml:space="preserve">), the Golgi complex breaks into small vesicles that are dispersed throughout the cytosol. When the cytosolic microtubules re-form during interphase (or after removal of the </w:t>
      </w:r>
      <w:proofErr w:type="spellStart"/>
      <w:r w:rsidRPr="004A03D2">
        <w:rPr>
          <w:sz w:val="21"/>
          <w:szCs w:val="21"/>
        </w:rPr>
        <w:t>colcemid</w:t>
      </w:r>
      <w:proofErr w:type="spellEnd"/>
      <w:r w:rsidRPr="004A03D2">
        <w:rPr>
          <w:sz w:val="21"/>
          <w:szCs w:val="21"/>
        </w:rPr>
        <w:t>), the Golgi vesicles move along these microtubule tracks toward the MTOC, where they reaggregate to form large membrane complexes.</w:t>
      </w:r>
    </w:p>
    <w:p w:rsidR="004A03D2" w:rsidRDefault="004A03D2" w:rsidP="00CB18B8">
      <w:pPr>
        <w:pStyle w:val="ListBullet"/>
        <w:numPr>
          <w:ilvl w:val="0"/>
          <w:numId w:val="46"/>
        </w:numPr>
        <w:spacing w:line="240" w:lineRule="auto"/>
        <w:rPr>
          <w:sz w:val="21"/>
          <w:szCs w:val="21"/>
        </w:rPr>
      </w:pPr>
      <w:r w:rsidRPr="004A03D2">
        <w:rPr>
          <w:sz w:val="21"/>
          <w:szCs w:val="21"/>
        </w:rPr>
        <w:t xml:space="preserve">If microtubules are destroyed by drugs such as nocodazole or </w:t>
      </w:r>
      <w:proofErr w:type="spellStart"/>
      <w:r w:rsidRPr="004A03D2">
        <w:rPr>
          <w:sz w:val="21"/>
          <w:szCs w:val="21"/>
        </w:rPr>
        <w:t>colcemid</w:t>
      </w:r>
      <w:proofErr w:type="spellEnd"/>
      <w:r w:rsidRPr="004A03D2">
        <w:rPr>
          <w:sz w:val="21"/>
          <w:szCs w:val="21"/>
        </w:rPr>
        <w:t>, then the ER loses its network-like organization.</w:t>
      </w:r>
      <w:r>
        <w:rPr>
          <w:sz w:val="21"/>
          <w:szCs w:val="21"/>
        </w:rPr>
        <w:t xml:space="preserve"> </w:t>
      </w:r>
      <w:r w:rsidRPr="004A03D2">
        <w:rPr>
          <w:sz w:val="21"/>
          <w:szCs w:val="21"/>
        </w:rPr>
        <w:t>This close association between ER and intact microtubules suggests that certain proteins act to bind ER membranes to microtubules.</w:t>
      </w:r>
    </w:p>
    <w:p w:rsidR="004A03D2" w:rsidRDefault="00D90769" w:rsidP="00CB18B8">
      <w:pPr>
        <w:pStyle w:val="ListBullet"/>
        <w:numPr>
          <w:ilvl w:val="0"/>
          <w:numId w:val="46"/>
        </w:numPr>
        <w:spacing w:line="240" w:lineRule="auto"/>
        <w:rPr>
          <w:sz w:val="21"/>
          <w:szCs w:val="21"/>
        </w:rPr>
      </w:pPr>
      <w:r w:rsidRPr="00D90769">
        <w:rPr>
          <w:sz w:val="21"/>
          <w:szCs w:val="21"/>
        </w:rPr>
        <w:t>These results suggested that a motor protein in the cytosol binds to microtubules in the presence of ATP or AMPPNP, but movement requires hydrolysis of the terminal phosphoanhydride bond of ATP.</w:t>
      </w:r>
    </w:p>
    <w:p w:rsidR="00565F25" w:rsidRDefault="00565F25" w:rsidP="00CB18B8">
      <w:pPr>
        <w:pStyle w:val="ListBullet"/>
        <w:numPr>
          <w:ilvl w:val="0"/>
          <w:numId w:val="46"/>
        </w:numPr>
        <w:spacing w:line="240" w:lineRule="auto"/>
        <w:rPr>
          <w:sz w:val="21"/>
          <w:szCs w:val="21"/>
        </w:rPr>
      </w:pPr>
      <w:r>
        <w:rPr>
          <w:sz w:val="21"/>
          <w:szCs w:val="21"/>
        </w:rPr>
        <w:t>Tr</w:t>
      </w:r>
      <w:r w:rsidRPr="00565F25">
        <w:rPr>
          <w:sz w:val="21"/>
          <w:szCs w:val="21"/>
        </w:rPr>
        <w:t>eatment of the microtubule-rich material in the pellet with ATP released one predominant protein back into solution; this protein was named kinesin.</w:t>
      </w:r>
    </w:p>
    <w:p w:rsidR="00565F25" w:rsidRDefault="00565F25" w:rsidP="00565F25">
      <w:pPr>
        <w:pStyle w:val="ListBullet"/>
        <w:numPr>
          <w:ilvl w:val="0"/>
          <w:numId w:val="0"/>
        </w:numPr>
        <w:spacing w:line="240" w:lineRule="auto"/>
        <w:ind w:left="360" w:hanging="360"/>
        <w:rPr>
          <w:sz w:val="21"/>
          <w:szCs w:val="21"/>
        </w:rPr>
      </w:pPr>
      <w:r>
        <w:rPr>
          <w:noProof/>
          <w:lang w:eastAsia="en-CA"/>
        </w:rPr>
        <w:drawing>
          <wp:inline distT="0" distB="0" distL="0" distR="0">
            <wp:extent cx="3362325" cy="1524000"/>
            <wp:effectExtent l="0" t="0" r="9525" b="0"/>
            <wp:docPr id="17" name="Picture 17" descr="Figure 19-23. Structure of kines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19-23. Structure of kinesin."/>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362325" cy="1524000"/>
                    </a:xfrm>
                    <a:prstGeom prst="rect">
                      <a:avLst/>
                    </a:prstGeom>
                    <a:noFill/>
                    <a:ln>
                      <a:noFill/>
                    </a:ln>
                  </pic:spPr>
                </pic:pic>
              </a:graphicData>
            </a:graphic>
          </wp:inline>
        </w:drawing>
      </w:r>
    </w:p>
    <w:p w:rsidR="00565F25" w:rsidRDefault="00565F25" w:rsidP="00CB18B8">
      <w:pPr>
        <w:pStyle w:val="ListBullet"/>
        <w:numPr>
          <w:ilvl w:val="0"/>
          <w:numId w:val="47"/>
        </w:numPr>
        <w:spacing w:line="240" w:lineRule="auto"/>
        <w:rPr>
          <w:sz w:val="21"/>
          <w:szCs w:val="21"/>
        </w:rPr>
      </w:pPr>
      <w:r w:rsidRPr="00565F25">
        <w:rPr>
          <w:sz w:val="21"/>
          <w:szCs w:val="21"/>
        </w:rPr>
        <w:lastRenderedPageBreak/>
        <w:t>Each domain carries out a particular function: the head domain, which binds microtubules and ATP, is responsible for the motor activity of kinesin, and the tail domain is responsible for binding to membrane vesicles.</w:t>
      </w:r>
    </w:p>
    <w:p w:rsidR="00705B0D" w:rsidRDefault="00B66542" w:rsidP="00CB18B8">
      <w:pPr>
        <w:pStyle w:val="ListBullet"/>
        <w:numPr>
          <w:ilvl w:val="0"/>
          <w:numId w:val="47"/>
        </w:numPr>
        <w:spacing w:line="240" w:lineRule="auto"/>
        <w:rPr>
          <w:sz w:val="21"/>
          <w:szCs w:val="21"/>
        </w:rPr>
      </w:pPr>
      <w:r>
        <w:rPr>
          <w:sz w:val="21"/>
          <w:szCs w:val="21"/>
        </w:rPr>
        <w:t xml:space="preserve">Might have common ancestor with </w:t>
      </w:r>
      <w:r w:rsidR="007F3B4D">
        <w:rPr>
          <w:sz w:val="21"/>
          <w:szCs w:val="21"/>
        </w:rPr>
        <w:t>a protein on myosin motor domains, similar structure</w:t>
      </w:r>
    </w:p>
    <w:p w:rsidR="00DE1AB7" w:rsidRDefault="007F3B4D" w:rsidP="00CB18B8">
      <w:pPr>
        <w:pStyle w:val="ListBullet"/>
        <w:numPr>
          <w:ilvl w:val="0"/>
          <w:numId w:val="47"/>
        </w:numPr>
        <w:spacing w:line="240" w:lineRule="auto"/>
        <w:rPr>
          <w:sz w:val="21"/>
          <w:szCs w:val="21"/>
        </w:rPr>
      </w:pPr>
      <w:r w:rsidRPr="007F3B4D">
        <w:rPr>
          <w:sz w:val="21"/>
          <w:szCs w:val="21"/>
        </w:rPr>
        <w:t>Thus, kinesin is a (+) end – directed microtubule motor protein. Because this direction corresponds to anterograde transport, kinesin is implicated by these studies as the motor protein responsible for anterograde and other (+) end – directed movements, such as the transport of secretory vesicles to the plasma membrane and the radial movements of ER membranes and pigment granules.</w:t>
      </w:r>
    </w:p>
    <w:p w:rsidR="007F3B4D" w:rsidRDefault="007F3B4D" w:rsidP="00CB18B8">
      <w:pPr>
        <w:pStyle w:val="ListBullet"/>
        <w:numPr>
          <w:ilvl w:val="0"/>
          <w:numId w:val="47"/>
        </w:numPr>
        <w:spacing w:line="240" w:lineRule="auto"/>
        <w:rPr>
          <w:sz w:val="21"/>
          <w:szCs w:val="21"/>
        </w:rPr>
      </w:pPr>
      <w:r w:rsidRPr="007F3B4D">
        <w:rPr>
          <w:sz w:val="21"/>
          <w:szCs w:val="21"/>
        </w:rPr>
        <w:t xml:space="preserve">a two-headed kinesin molecule was found to move in 8-nm steps and exert a force of 6 </w:t>
      </w:r>
      <w:proofErr w:type="spellStart"/>
      <w:r w:rsidRPr="007F3B4D">
        <w:rPr>
          <w:sz w:val="21"/>
          <w:szCs w:val="21"/>
        </w:rPr>
        <w:t>pN</w:t>
      </w:r>
      <w:proofErr w:type="spellEnd"/>
      <w:r w:rsidRPr="007F3B4D">
        <w:rPr>
          <w:sz w:val="21"/>
          <w:szCs w:val="21"/>
        </w:rPr>
        <w:t>. The step size matches the distance between successive α- or β-tubulin monomers in a protofilament, suggesting that kinesin binds only to one or the other monomer.</w:t>
      </w:r>
    </w:p>
    <w:p w:rsidR="007F3B4D" w:rsidRDefault="007F3B4D" w:rsidP="00CB18B8">
      <w:pPr>
        <w:pStyle w:val="ListBullet"/>
        <w:numPr>
          <w:ilvl w:val="0"/>
          <w:numId w:val="47"/>
        </w:numPr>
        <w:spacing w:line="240" w:lineRule="auto"/>
        <w:rPr>
          <w:sz w:val="21"/>
          <w:szCs w:val="21"/>
        </w:rPr>
      </w:pPr>
      <w:r w:rsidRPr="007F3B4D">
        <w:rPr>
          <w:sz w:val="21"/>
          <w:szCs w:val="21"/>
        </w:rPr>
        <w:t>Kinesins can also be divided into two broad functional groups — cytosolic and spindle kinesins — based on the nature of the cargo they transport</w:t>
      </w:r>
    </w:p>
    <w:p w:rsidR="007F3B4D" w:rsidRDefault="007F3B4D" w:rsidP="00CB18B8">
      <w:pPr>
        <w:pStyle w:val="ListBullet"/>
        <w:numPr>
          <w:ilvl w:val="0"/>
          <w:numId w:val="47"/>
        </w:numPr>
        <w:spacing w:line="240" w:lineRule="auto"/>
        <w:rPr>
          <w:sz w:val="21"/>
          <w:szCs w:val="21"/>
        </w:rPr>
      </w:pPr>
      <w:r w:rsidRPr="007F3B4D">
        <w:rPr>
          <w:sz w:val="21"/>
          <w:szCs w:val="21"/>
        </w:rPr>
        <w:t>Cytosolic kinesins are involved in vesicle and organelle transport; they include the classic axonal kinesin, implicated in transport of lysosomes and other membranous organelles</w:t>
      </w:r>
    </w:p>
    <w:p w:rsidR="007F3B4D" w:rsidRDefault="007F3B4D" w:rsidP="00CB18B8">
      <w:pPr>
        <w:pStyle w:val="ListBullet"/>
        <w:numPr>
          <w:ilvl w:val="0"/>
          <w:numId w:val="47"/>
        </w:numPr>
        <w:spacing w:line="240" w:lineRule="auto"/>
        <w:rPr>
          <w:sz w:val="21"/>
          <w:szCs w:val="21"/>
        </w:rPr>
      </w:pPr>
      <w:r w:rsidRPr="007F3B4D">
        <w:rPr>
          <w:sz w:val="21"/>
          <w:szCs w:val="21"/>
        </w:rPr>
        <w:t xml:space="preserve">Spindle kinesins, in contrast, participate in spindle assembly and chromosome segregation during cell division. (These are also known as </w:t>
      </w:r>
      <w:r w:rsidR="001B596B" w:rsidRPr="007F3B4D">
        <w:rPr>
          <w:sz w:val="21"/>
          <w:szCs w:val="21"/>
        </w:rPr>
        <w:t>kinesin related</w:t>
      </w:r>
      <w:r w:rsidRPr="007F3B4D">
        <w:rPr>
          <w:sz w:val="21"/>
          <w:szCs w:val="21"/>
        </w:rPr>
        <w:t xml:space="preserve"> proteins, or KRP motors.)</w:t>
      </w:r>
    </w:p>
    <w:p w:rsidR="007F3B4D" w:rsidRDefault="001B596B" w:rsidP="00CB18B8">
      <w:pPr>
        <w:pStyle w:val="ListBullet"/>
        <w:numPr>
          <w:ilvl w:val="0"/>
          <w:numId w:val="47"/>
        </w:numPr>
        <w:spacing w:line="240" w:lineRule="auto"/>
        <w:rPr>
          <w:sz w:val="21"/>
          <w:szCs w:val="21"/>
        </w:rPr>
      </w:pPr>
      <w:r w:rsidRPr="001B596B">
        <w:rPr>
          <w:sz w:val="21"/>
          <w:szCs w:val="21"/>
        </w:rPr>
        <w:t>A second group of motor proteins, the dyneins, were found to be responsible for movement tow</w:t>
      </w:r>
      <w:r>
        <w:rPr>
          <w:sz w:val="21"/>
          <w:szCs w:val="21"/>
        </w:rPr>
        <w:t xml:space="preserve">ard the (−) end of microtubules, </w:t>
      </w:r>
      <w:r w:rsidR="007F3B4D" w:rsidRPr="007F3B4D">
        <w:rPr>
          <w:sz w:val="21"/>
          <w:szCs w:val="21"/>
        </w:rPr>
        <w:t xml:space="preserve">such as retrograde axonal transport or the transit of </w:t>
      </w:r>
      <w:proofErr w:type="spellStart"/>
      <w:r w:rsidR="007F3B4D" w:rsidRPr="007F3B4D">
        <w:rPr>
          <w:sz w:val="21"/>
          <w:szCs w:val="21"/>
        </w:rPr>
        <w:t>endocytotic</w:t>
      </w:r>
      <w:proofErr w:type="spellEnd"/>
      <w:r w:rsidR="007F3B4D" w:rsidRPr="007F3B4D">
        <w:rPr>
          <w:sz w:val="21"/>
          <w:szCs w:val="21"/>
        </w:rPr>
        <w:t xml:space="preserve"> vesicles of the plasma membrane to lysosomes</w:t>
      </w:r>
    </w:p>
    <w:p w:rsidR="001B596B" w:rsidRDefault="001B596B" w:rsidP="00CB18B8">
      <w:pPr>
        <w:pStyle w:val="ListBullet"/>
        <w:numPr>
          <w:ilvl w:val="0"/>
          <w:numId w:val="47"/>
        </w:numPr>
        <w:spacing w:line="240" w:lineRule="auto"/>
        <w:rPr>
          <w:sz w:val="21"/>
          <w:szCs w:val="21"/>
        </w:rPr>
      </w:pPr>
      <w:r w:rsidRPr="001B596B">
        <w:rPr>
          <w:sz w:val="21"/>
          <w:szCs w:val="21"/>
        </w:rPr>
        <w:t xml:space="preserve">Dyneins are exceptionally large, multimeric proteins, with molecular weights exceeding 1,000,000. They are composed of two or three heavy chains (MW 470,000 – 540,000) complexed with a poorly determined number of intermediate and light chains. </w:t>
      </w:r>
      <w:r>
        <w:rPr>
          <w:sz w:val="21"/>
          <w:szCs w:val="21"/>
        </w:rPr>
        <w:t>T</w:t>
      </w:r>
      <w:r w:rsidRPr="001B596B">
        <w:rPr>
          <w:sz w:val="21"/>
          <w:szCs w:val="21"/>
        </w:rPr>
        <w:t>he dyneins are divided into two functional classes: cytosolic dynein, which is involved in the movement of vesicles and chromosomes, and axonemal dynein, which is responsible for the beating of cilia and flagella</w:t>
      </w:r>
    </w:p>
    <w:p w:rsidR="001B596B" w:rsidRDefault="001B596B" w:rsidP="00CB18B8">
      <w:pPr>
        <w:pStyle w:val="ListBullet"/>
        <w:numPr>
          <w:ilvl w:val="0"/>
          <w:numId w:val="47"/>
        </w:numPr>
        <w:spacing w:line="240" w:lineRule="auto"/>
        <w:rPr>
          <w:sz w:val="21"/>
          <w:szCs w:val="21"/>
        </w:rPr>
      </w:pPr>
      <w:r w:rsidRPr="001B596B">
        <w:rPr>
          <w:sz w:val="21"/>
          <w:szCs w:val="21"/>
        </w:rPr>
        <w:t>Like kinesin, cytosolic dynein is a two-headed molecule, with two identical or nearly identical heavy chains forming the head domains. However, unlike kinesin, dynein cannot mediate transport by itself. Rather, dynein-related motility requires a large complex of microtubule-binding proteins that link vesicles and chromosomes to microtubules but by themselves do not exert force to cause movement.</w:t>
      </w:r>
    </w:p>
    <w:p w:rsidR="00E258E0" w:rsidRDefault="00E258E0" w:rsidP="00CB18B8">
      <w:pPr>
        <w:pStyle w:val="ListBullet"/>
        <w:numPr>
          <w:ilvl w:val="0"/>
          <w:numId w:val="47"/>
        </w:numPr>
        <w:spacing w:line="240" w:lineRule="auto"/>
        <w:rPr>
          <w:sz w:val="21"/>
          <w:szCs w:val="21"/>
          <w:highlight w:val="yellow"/>
        </w:rPr>
      </w:pPr>
      <w:r w:rsidRPr="00E258E0">
        <w:rPr>
          <w:sz w:val="21"/>
          <w:szCs w:val="21"/>
          <w:highlight w:val="yellow"/>
        </w:rPr>
        <w:t>As we discuss later, several lines of evidence suggest that the dynein-dynactin complex and another complex, the nuclear/mitotic apparatus (</w:t>
      </w:r>
      <w:proofErr w:type="spellStart"/>
      <w:r w:rsidRPr="00E258E0">
        <w:rPr>
          <w:sz w:val="21"/>
          <w:szCs w:val="21"/>
          <w:highlight w:val="yellow"/>
        </w:rPr>
        <w:t>NuMA</w:t>
      </w:r>
      <w:proofErr w:type="spellEnd"/>
      <w:r w:rsidRPr="00E258E0">
        <w:rPr>
          <w:sz w:val="21"/>
          <w:szCs w:val="21"/>
          <w:highlight w:val="yellow"/>
        </w:rPr>
        <w:t>) protein, mediate association of microtubules with chromosomes during mitosis</w:t>
      </w:r>
      <w:r>
        <w:rPr>
          <w:sz w:val="21"/>
          <w:szCs w:val="21"/>
          <w:highlight w:val="yellow"/>
        </w:rPr>
        <w:t xml:space="preserve">   </w:t>
      </w:r>
    </w:p>
    <w:p w:rsidR="00E258E0" w:rsidRDefault="00E258E0" w:rsidP="00CB18B8">
      <w:pPr>
        <w:pStyle w:val="ListBullet"/>
        <w:numPr>
          <w:ilvl w:val="0"/>
          <w:numId w:val="47"/>
        </w:numPr>
        <w:spacing w:line="240" w:lineRule="auto"/>
        <w:rPr>
          <w:sz w:val="21"/>
          <w:szCs w:val="21"/>
        </w:rPr>
      </w:pPr>
      <w:r w:rsidRPr="00E258E0">
        <w:rPr>
          <w:sz w:val="21"/>
          <w:szCs w:val="21"/>
        </w:rPr>
        <w:t>Some cargoes, such as pigment granules, can alternate their direction of movement along a single microtubule. In this case, both anterograde and retrograde microtubule motor proteins must be associated with a microtubule. At any one time, however, only one motor protein is active or, alternatively, only one motor protein is bound to the vesicle.</w:t>
      </w:r>
    </w:p>
    <w:p w:rsidR="004A03D2" w:rsidRDefault="00E258E0" w:rsidP="00CB18B8">
      <w:pPr>
        <w:pStyle w:val="ListBullet"/>
        <w:numPr>
          <w:ilvl w:val="0"/>
          <w:numId w:val="47"/>
        </w:numPr>
        <w:spacing w:line="240" w:lineRule="auto"/>
        <w:rPr>
          <w:sz w:val="21"/>
          <w:szCs w:val="21"/>
        </w:rPr>
      </w:pPr>
      <w:r w:rsidRPr="00E258E0">
        <w:rPr>
          <w:sz w:val="21"/>
          <w:szCs w:val="21"/>
        </w:rPr>
        <w:t>Several complementary experiments indicate that microtubule and microfilament motor proteins bind to the same membrane vesicles and cooperate in their transport.</w:t>
      </w:r>
    </w:p>
    <w:p w:rsidR="004F5596" w:rsidRDefault="004F5596" w:rsidP="00CB18B8">
      <w:pPr>
        <w:pStyle w:val="ListBullet"/>
        <w:numPr>
          <w:ilvl w:val="0"/>
          <w:numId w:val="47"/>
        </w:numPr>
        <w:spacing w:line="240" w:lineRule="auto"/>
        <w:rPr>
          <w:sz w:val="21"/>
          <w:szCs w:val="21"/>
        </w:rPr>
      </w:pPr>
      <w:r w:rsidRPr="004F5596">
        <w:rPr>
          <w:sz w:val="21"/>
          <w:szCs w:val="21"/>
        </w:rPr>
        <w:t> In microtubule-poor regions of the cell, vesicles probably are transported along microfilaments powered by a myosin motor.</w:t>
      </w:r>
    </w:p>
    <w:p w:rsidR="00E258E0" w:rsidRDefault="004F5596" w:rsidP="00CB18B8">
      <w:pPr>
        <w:pStyle w:val="ListBullet"/>
        <w:numPr>
          <w:ilvl w:val="0"/>
          <w:numId w:val="47"/>
        </w:numPr>
        <w:spacing w:line="240" w:lineRule="auto"/>
        <w:rPr>
          <w:sz w:val="21"/>
          <w:szCs w:val="21"/>
          <w:highlight w:val="yellow"/>
        </w:rPr>
      </w:pPr>
      <w:r w:rsidRPr="004F5596">
        <w:rPr>
          <w:sz w:val="21"/>
          <w:szCs w:val="21"/>
          <w:highlight w:val="yellow"/>
        </w:rPr>
        <w:t>The discovery that a given vesicle can travel along both cytoskeletal systems suggests that in a neuron, synaptic vesicles are transported at a fast rate by kinesin in the microtubule-rich axon and then travel through the actin-rich cortex at the nerve terminal on a myosin motor.</w:t>
      </w:r>
      <w:r>
        <w:rPr>
          <w:sz w:val="21"/>
          <w:szCs w:val="21"/>
          <w:highlight w:val="yellow"/>
        </w:rPr>
        <w:t xml:space="preserve">    </w:t>
      </w:r>
    </w:p>
    <w:p w:rsidR="004F5596" w:rsidRDefault="004F5596" w:rsidP="004F5596">
      <w:pPr>
        <w:pStyle w:val="ListBullet"/>
        <w:numPr>
          <w:ilvl w:val="0"/>
          <w:numId w:val="0"/>
        </w:numPr>
        <w:spacing w:line="240" w:lineRule="auto"/>
        <w:ind w:left="360" w:hanging="360"/>
        <w:rPr>
          <w:sz w:val="21"/>
          <w:szCs w:val="21"/>
          <w:highlight w:val="yellow"/>
        </w:rPr>
      </w:pPr>
    </w:p>
    <w:p w:rsidR="004F5596" w:rsidRDefault="004F5596" w:rsidP="004F5596">
      <w:pPr>
        <w:pStyle w:val="ListBullet"/>
        <w:numPr>
          <w:ilvl w:val="0"/>
          <w:numId w:val="0"/>
        </w:numPr>
        <w:spacing w:line="240" w:lineRule="auto"/>
        <w:ind w:left="360" w:hanging="360"/>
        <w:rPr>
          <w:b/>
          <w:sz w:val="21"/>
          <w:szCs w:val="21"/>
        </w:rPr>
      </w:pPr>
      <w:r w:rsidRPr="004F5596">
        <w:rPr>
          <w:b/>
          <w:sz w:val="21"/>
          <w:szCs w:val="21"/>
        </w:rPr>
        <w:t xml:space="preserve">Microtubule motors and movement </w:t>
      </w:r>
    </w:p>
    <w:p w:rsidR="004F5596" w:rsidRPr="0065665C" w:rsidRDefault="0065665C" w:rsidP="00CB18B8">
      <w:pPr>
        <w:pStyle w:val="ListBullet"/>
        <w:numPr>
          <w:ilvl w:val="0"/>
          <w:numId w:val="48"/>
        </w:numPr>
        <w:spacing w:line="240" w:lineRule="auto"/>
        <w:rPr>
          <w:sz w:val="21"/>
          <w:szCs w:val="21"/>
        </w:rPr>
      </w:pPr>
      <w:r w:rsidRPr="0065665C">
        <w:rPr>
          <w:sz w:val="21"/>
          <w:szCs w:val="21"/>
        </w:rPr>
        <w:t>The first of these microtubule motor proteins to be identified was dynein, which was isolated by Ian Gibbons in 1965</w:t>
      </w:r>
    </w:p>
    <w:p w:rsidR="0065665C" w:rsidRDefault="0065665C" w:rsidP="00CB18B8">
      <w:pPr>
        <w:pStyle w:val="ListBullet"/>
        <w:numPr>
          <w:ilvl w:val="0"/>
          <w:numId w:val="48"/>
        </w:numPr>
        <w:spacing w:line="240" w:lineRule="auto"/>
        <w:rPr>
          <w:sz w:val="21"/>
          <w:szCs w:val="21"/>
        </w:rPr>
      </w:pPr>
      <w:r w:rsidRPr="0065665C">
        <w:rPr>
          <w:sz w:val="21"/>
          <w:szCs w:val="21"/>
        </w:rPr>
        <w:t xml:space="preserve">Facilitated by its high abundance in cilia </w:t>
      </w:r>
    </w:p>
    <w:p w:rsidR="0065665C" w:rsidRDefault="0065665C" w:rsidP="00CB18B8">
      <w:pPr>
        <w:pStyle w:val="ListBullet"/>
        <w:numPr>
          <w:ilvl w:val="0"/>
          <w:numId w:val="48"/>
        </w:numPr>
        <w:spacing w:line="240" w:lineRule="auto"/>
        <w:rPr>
          <w:sz w:val="21"/>
          <w:szCs w:val="21"/>
        </w:rPr>
      </w:pPr>
      <w:r w:rsidRPr="0065665C">
        <w:rPr>
          <w:sz w:val="21"/>
          <w:szCs w:val="21"/>
        </w:rPr>
        <w:lastRenderedPageBreak/>
        <w:t xml:space="preserve">The development of in vitro assays for cytoplasmic motor proteins was based on the use of video-enhanced microscopy, developed by Robert Allen and Shinya </w:t>
      </w:r>
      <w:proofErr w:type="spellStart"/>
      <w:r w:rsidRPr="0065665C">
        <w:rPr>
          <w:sz w:val="21"/>
          <w:szCs w:val="21"/>
        </w:rPr>
        <w:t>Inoué</w:t>
      </w:r>
      <w:proofErr w:type="spellEnd"/>
      <w:r w:rsidRPr="0065665C">
        <w:rPr>
          <w:sz w:val="21"/>
          <w:szCs w:val="21"/>
        </w:rPr>
        <w:t xml:space="preserve"> in the early 1980s, to study the movement of membrane vesicles and organelles al</w:t>
      </w:r>
      <w:r>
        <w:rPr>
          <w:sz w:val="21"/>
          <w:szCs w:val="21"/>
        </w:rPr>
        <w:t>ong microtubules in squid axons – video camera was used to create contrast and better see movement</w:t>
      </w:r>
    </w:p>
    <w:p w:rsidR="0065665C" w:rsidRDefault="0065665C" w:rsidP="00CB18B8">
      <w:pPr>
        <w:pStyle w:val="ListBullet"/>
        <w:numPr>
          <w:ilvl w:val="0"/>
          <w:numId w:val="48"/>
        </w:numPr>
        <w:spacing w:line="240" w:lineRule="auto"/>
        <w:rPr>
          <w:sz w:val="21"/>
          <w:szCs w:val="21"/>
        </w:rPr>
      </w:pPr>
      <w:r w:rsidRPr="0065665C">
        <w:rPr>
          <w:sz w:val="21"/>
          <w:szCs w:val="21"/>
        </w:rPr>
        <w:t>In 1985 Brady, as well as Ronald Vale, Thomas Reese, and Michael Sheetz, capitalized on these developments to identify kinesin as a novel microtubule motor protein, present in both squid axons and bovine brain.</w:t>
      </w:r>
    </w:p>
    <w:p w:rsidR="0065665C" w:rsidRDefault="0065665C" w:rsidP="00CB18B8">
      <w:pPr>
        <w:pStyle w:val="ListBullet"/>
        <w:numPr>
          <w:ilvl w:val="0"/>
          <w:numId w:val="48"/>
        </w:numPr>
        <w:spacing w:line="240" w:lineRule="auto"/>
        <w:rPr>
          <w:sz w:val="21"/>
          <w:szCs w:val="21"/>
        </w:rPr>
      </w:pPr>
      <w:r>
        <w:rPr>
          <w:sz w:val="21"/>
          <w:szCs w:val="21"/>
        </w:rPr>
        <w:t xml:space="preserve">Kinesin: </w:t>
      </w:r>
      <w:r w:rsidRPr="0065665C">
        <w:rPr>
          <w:sz w:val="21"/>
          <w:szCs w:val="21"/>
        </w:rPr>
        <w:t>The amino-terminal globular head domains of the heavy chains are the motor domains of the molecule: They bind to both microtubules and ATP, the hydrolysis of which provides the energy required for movement.</w:t>
      </w:r>
    </w:p>
    <w:p w:rsidR="0065665C" w:rsidRDefault="0065665C" w:rsidP="00CB18B8">
      <w:pPr>
        <w:pStyle w:val="ListBullet"/>
        <w:numPr>
          <w:ilvl w:val="0"/>
          <w:numId w:val="48"/>
        </w:numPr>
        <w:spacing w:line="240" w:lineRule="auto"/>
        <w:rPr>
          <w:sz w:val="21"/>
          <w:szCs w:val="21"/>
        </w:rPr>
      </w:pPr>
      <w:r w:rsidRPr="0065665C">
        <w:rPr>
          <w:sz w:val="21"/>
          <w:szCs w:val="21"/>
        </w:rPr>
        <w:t>For example, secretory vesicles containing neurotransmitters are carried from the Golgi apparatus to the terminal branches of the axon by kinesin. In the reverse direction, cytoplasmic dynein transports endocytic vesicles from the axon back to the cell body.</w:t>
      </w:r>
    </w:p>
    <w:p w:rsidR="0065665C" w:rsidRDefault="0065665C" w:rsidP="00CB18B8">
      <w:pPr>
        <w:pStyle w:val="ListBullet"/>
        <w:numPr>
          <w:ilvl w:val="0"/>
          <w:numId w:val="48"/>
        </w:numPr>
        <w:spacing w:line="240" w:lineRule="auto"/>
        <w:rPr>
          <w:sz w:val="21"/>
          <w:szCs w:val="21"/>
        </w:rPr>
      </w:pPr>
      <w:r w:rsidRPr="0065665C">
        <w:rPr>
          <w:sz w:val="21"/>
          <w:szCs w:val="21"/>
        </w:rPr>
        <w:t>In addition to transporting membrane vesicles in the endocytic and secretory pathways, microtubules and associated motor proteins position membrane-enclosed organelles (such as the endoplasmic reticulum, Golgi apparatus, lysosomes, and mitochondria) within the cell.</w:t>
      </w:r>
    </w:p>
    <w:p w:rsidR="0065665C" w:rsidRDefault="0065665C" w:rsidP="00CB18B8">
      <w:pPr>
        <w:pStyle w:val="ListBullet"/>
        <w:numPr>
          <w:ilvl w:val="0"/>
          <w:numId w:val="48"/>
        </w:numPr>
        <w:spacing w:line="240" w:lineRule="auto"/>
        <w:rPr>
          <w:sz w:val="21"/>
          <w:szCs w:val="21"/>
        </w:rPr>
      </w:pPr>
      <w:r w:rsidRPr="0065665C">
        <w:rPr>
          <w:sz w:val="21"/>
          <w:szCs w:val="21"/>
        </w:rPr>
        <w:t>Drugs that depolymerize microtubules cause the endoplasmic reticulum to retract toward the cell center, indicating that association with microtubules is required to maintain the endoplasmic reticulum in its extended state. This positioning of the endoplasmic reticulum appears to involve the action of kinesin (or possibly multiple members of the kinesin family), which pulls the endoplasmic reticulum along microtubules in the plus end direction, toward the cell periphery. Similarly, kinesin appears to play a key role in the positioning of lysosomes away from the center of the cell, and three different members of the kinesin family have been implicated in the movements of mitochondria.</w:t>
      </w:r>
    </w:p>
    <w:p w:rsidR="0065665C" w:rsidRDefault="0065665C" w:rsidP="00CB18B8">
      <w:pPr>
        <w:pStyle w:val="ListBullet"/>
        <w:numPr>
          <w:ilvl w:val="0"/>
          <w:numId w:val="48"/>
        </w:numPr>
        <w:spacing w:line="240" w:lineRule="auto"/>
        <w:rPr>
          <w:sz w:val="21"/>
          <w:szCs w:val="21"/>
        </w:rPr>
      </w:pPr>
      <w:r w:rsidRPr="0065665C">
        <w:rPr>
          <w:sz w:val="21"/>
          <w:szCs w:val="21"/>
        </w:rPr>
        <w:t>Conversely, cytoplasmic dynein is thought to play a role in positioning the Golgi apparatus. The Golgi apparatus is located in the center of the cell, near the centrosome. If microtubules are disrupted, either by a drug or when the cell enters mitosis, the Golgi breaks up into small vesicles that disperse throughout the cytoplasm.</w:t>
      </w:r>
    </w:p>
    <w:p w:rsidR="0065665C" w:rsidRDefault="00ED2135" w:rsidP="00CB18B8">
      <w:pPr>
        <w:pStyle w:val="ListBullet"/>
        <w:numPr>
          <w:ilvl w:val="0"/>
          <w:numId w:val="48"/>
        </w:numPr>
        <w:spacing w:line="240" w:lineRule="auto"/>
        <w:rPr>
          <w:sz w:val="21"/>
          <w:szCs w:val="21"/>
        </w:rPr>
      </w:pPr>
      <w:r>
        <w:rPr>
          <w:sz w:val="21"/>
          <w:szCs w:val="21"/>
        </w:rPr>
        <w:t xml:space="preserve">Movement of chromosomal DNA using microtubules – 2 mechanisms – </w:t>
      </w:r>
      <w:r w:rsidRPr="00ED2135">
        <w:rPr>
          <w:sz w:val="21"/>
          <w:szCs w:val="21"/>
        </w:rPr>
        <w:t>Anaphase A consists of the movement of chromosomes toward the spindle poles along the kinetochore microtubules, which shorten as chromosome movement proceeds</w:t>
      </w:r>
      <w:r>
        <w:rPr>
          <w:sz w:val="21"/>
          <w:szCs w:val="21"/>
        </w:rPr>
        <w:t>, associated with dynein bc goes to (-) end</w:t>
      </w:r>
    </w:p>
    <w:p w:rsidR="00ED2135" w:rsidRDefault="00ED2135" w:rsidP="00CB18B8">
      <w:pPr>
        <w:pStyle w:val="ListBullet"/>
        <w:numPr>
          <w:ilvl w:val="0"/>
          <w:numId w:val="48"/>
        </w:numPr>
        <w:spacing w:line="240" w:lineRule="auto"/>
        <w:rPr>
          <w:sz w:val="21"/>
          <w:szCs w:val="21"/>
        </w:rPr>
      </w:pPr>
      <w:r w:rsidRPr="00ED2135">
        <w:rPr>
          <w:sz w:val="21"/>
          <w:szCs w:val="21"/>
        </w:rPr>
        <w:t>Anaphase B refers to the separation o</w:t>
      </w:r>
      <w:r>
        <w:rPr>
          <w:sz w:val="21"/>
          <w:szCs w:val="21"/>
        </w:rPr>
        <w:t xml:space="preserve">f the spindle poles themselves. </w:t>
      </w:r>
      <w:r w:rsidRPr="00ED2135">
        <w:rPr>
          <w:sz w:val="21"/>
          <w:szCs w:val="21"/>
        </w:rPr>
        <w:t>Spindle-pole separation is accompanied by elongation of the polar microtubules and is similar to the initial separation of duplicated centrosomes to form the spindle poles at the beginning of mitosis</w:t>
      </w:r>
      <w:r>
        <w:rPr>
          <w:sz w:val="21"/>
          <w:szCs w:val="21"/>
        </w:rPr>
        <w:t>.</w:t>
      </w:r>
    </w:p>
    <w:p w:rsidR="00ED2135" w:rsidRDefault="00ED2135" w:rsidP="00CB18B8">
      <w:pPr>
        <w:pStyle w:val="ListBullet"/>
        <w:numPr>
          <w:ilvl w:val="0"/>
          <w:numId w:val="48"/>
        </w:numPr>
        <w:spacing w:line="240" w:lineRule="auto"/>
        <w:rPr>
          <w:sz w:val="21"/>
          <w:szCs w:val="21"/>
        </w:rPr>
      </w:pPr>
      <w:r>
        <w:rPr>
          <w:sz w:val="21"/>
          <w:szCs w:val="21"/>
        </w:rPr>
        <w:t xml:space="preserve">Done by </w:t>
      </w:r>
      <w:r w:rsidRPr="00ED2135">
        <w:rPr>
          <w:sz w:val="21"/>
          <w:szCs w:val="21"/>
        </w:rPr>
        <w:t>plus end-directed members of the kinesin family, which crosslink polar microtubules and move them toward the plus end of their overlapping microtubule—away from the opposite spindle pole</w:t>
      </w:r>
    </w:p>
    <w:p w:rsidR="00ED2135" w:rsidRDefault="00ED2135" w:rsidP="00CB18B8">
      <w:pPr>
        <w:pStyle w:val="ListBullet"/>
        <w:numPr>
          <w:ilvl w:val="0"/>
          <w:numId w:val="48"/>
        </w:numPr>
        <w:spacing w:line="240" w:lineRule="auto"/>
        <w:rPr>
          <w:sz w:val="21"/>
          <w:szCs w:val="21"/>
        </w:rPr>
      </w:pPr>
      <w:r w:rsidRPr="00ED2135">
        <w:rPr>
          <w:sz w:val="21"/>
          <w:szCs w:val="21"/>
        </w:rPr>
        <w:t>Cilia beat in a coordinated back-and-forth motion, which either moves the cell through fluid or moves fluid over the surface of the cell. For example, the cilia of some protozoans (such as Paramecium) are responsible both for cell motility and for sweeping food organisms over the cell surface and into the oral cavity. In animals, an important function of cilia is to move fluid or mucus over the surface of epithelial cell sheets.</w:t>
      </w:r>
    </w:p>
    <w:p w:rsidR="00ED2135" w:rsidRDefault="00ED2135" w:rsidP="00CB18B8">
      <w:pPr>
        <w:pStyle w:val="ListBullet"/>
        <w:numPr>
          <w:ilvl w:val="0"/>
          <w:numId w:val="48"/>
        </w:numPr>
        <w:spacing w:line="240" w:lineRule="auto"/>
        <w:rPr>
          <w:sz w:val="21"/>
          <w:szCs w:val="21"/>
        </w:rPr>
      </w:pPr>
      <w:r w:rsidRPr="00ED2135">
        <w:rPr>
          <w:sz w:val="21"/>
          <w:szCs w:val="21"/>
        </w:rPr>
        <w:t>Flagella differ from cilia in their length (they can be as long as 200 μm) and in their wavelike pattern of beating. Cells usually have only one or two flagella, which are responsible for the locomotion of a variety of protozoans and of sperm.</w:t>
      </w:r>
    </w:p>
    <w:p w:rsidR="00ED2135" w:rsidRDefault="00ED2135" w:rsidP="00CB18B8">
      <w:pPr>
        <w:pStyle w:val="ListBullet"/>
        <w:numPr>
          <w:ilvl w:val="0"/>
          <w:numId w:val="48"/>
        </w:numPr>
        <w:spacing w:line="240" w:lineRule="auto"/>
        <w:rPr>
          <w:sz w:val="21"/>
          <w:szCs w:val="21"/>
        </w:rPr>
      </w:pPr>
      <w:r w:rsidRPr="00ED2135">
        <w:rPr>
          <w:sz w:val="21"/>
          <w:szCs w:val="21"/>
        </w:rPr>
        <w:t>The fundamental structure of both cilia and flagella is the axoneme, which is composed of microtubules and their associated proteins</w:t>
      </w:r>
    </w:p>
    <w:p w:rsidR="00ED2135" w:rsidRDefault="00ED2135" w:rsidP="00CB18B8">
      <w:pPr>
        <w:pStyle w:val="ListBullet"/>
        <w:numPr>
          <w:ilvl w:val="0"/>
          <w:numId w:val="48"/>
        </w:numPr>
        <w:spacing w:line="240" w:lineRule="auto"/>
        <w:rPr>
          <w:sz w:val="21"/>
          <w:szCs w:val="21"/>
        </w:rPr>
      </w:pPr>
      <w:r w:rsidRPr="00ED2135">
        <w:rPr>
          <w:sz w:val="21"/>
          <w:szCs w:val="21"/>
        </w:rPr>
        <w:t>The movements of cilia and flagella result from the sliding of outer microtubule doublets relative to one another, powered by the motor activity of axonemal dynein</w:t>
      </w:r>
    </w:p>
    <w:p w:rsidR="00ED2135" w:rsidRDefault="00ED2135" w:rsidP="00ED2135">
      <w:pPr>
        <w:pStyle w:val="ListBullet"/>
        <w:numPr>
          <w:ilvl w:val="0"/>
          <w:numId w:val="0"/>
        </w:numPr>
        <w:spacing w:line="240" w:lineRule="auto"/>
        <w:ind w:left="360" w:hanging="360"/>
        <w:rPr>
          <w:sz w:val="21"/>
          <w:szCs w:val="21"/>
        </w:rPr>
      </w:pPr>
      <w:r>
        <w:rPr>
          <w:noProof/>
          <w:lang w:eastAsia="en-CA"/>
        </w:rPr>
        <w:lastRenderedPageBreak/>
        <w:drawing>
          <wp:inline distT="0" distB="0" distL="0" distR="0">
            <wp:extent cx="3314700" cy="2058516"/>
            <wp:effectExtent l="0" t="0" r="0" b="0"/>
            <wp:docPr id="20" name="Picture 20" descr="Image result for cilia and flagella microtubule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ilia and flagella microtubule structure"/>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348380" cy="2079432"/>
                    </a:xfrm>
                    <a:prstGeom prst="rect">
                      <a:avLst/>
                    </a:prstGeom>
                    <a:noFill/>
                    <a:ln>
                      <a:noFill/>
                    </a:ln>
                  </pic:spPr>
                </pic:pic>
              </a:graphicData>
            </a:graphic>
          </wp:inline>
        </w:drawing>
      </w:r>
    </w:p>
    <w:p w:rsidR="00ED2135" w:rsidRPr="0065665C" w:rsidRDefault="00ED2135" w:rsidP="00ED2135">
      <w:pPr>
        <w:pStyle w:val="ListBullet"/>
        <w:numPr>
          <w:ilvl w:val="0"/>
          <w:numId w:val="0"/>
        </w:numPr>
        <w:spacing w:line="240" w:lineRule="auto"/>
        <w:ind w:left="360" w:hanging="360"/>
        <w:rPr>
          <w:sz w:val="21"/>
          <w:szCs w:val="21"/>
        </w:rPr>
      </w:pPr>
    </w:p>
    <w:p w:rsidR="00DE1AB7" w:rsidRDefault="00ED2135" w:rsidP="00CB18B8">
      <w:pPr>
        <w:pStyle w:val="ListBullet"/>
        <w:numPr>
          <w:ilvl w:val="0"/>
          <w:numId w:val="49"/>
        </w:numPr>
        <w:spacing w:line="240" w:lineRule="auto"/>
        <w:rPr>
          <w:sz w:val="21"/>
          <w:szCs w:val="21"/>
        </w:rPr>
      </w:pPr>
      <w:r w:rsidRPr="00ED2135">
        <w:rPr>
          <w:sz w:val="21"/>
          <w:szCs w:val="21"/>
        </w:rPr>
        <w:t>Movement of the dynein head group in the minus end direction then causes the A tubule of one doublet to slide toward the basal end of the adjacent B tubule. Because the microtubule doublets in an axoneme are connected by nexin</w:t>
      </w:r>
      <w:r>
        <w:rPr>
          <w:sz w:val="21"/>
          <w:szCs w:val="21"/>
        </w:rPr>
        <w:t xml:space="preserve"> (a protein)</w:t>
      </w:r>
      <w:r w:rsidRPr="00ED2135">
        <w:rPr>
          <w:sz w:val="21"/>
          <w:szCs w:val="21"/>
        </w:rPr>
        <w:t xml:space="preserve"> links, the sliding of one doublet along another causes them to bend, forming the basis of the beating movements of cilia and flagella.</w:t>
      </w:r>
    </w:p>
    <w:p w:rsidR="00ED2135" w:rsidRDefault="00ED2135" w:rsidP="00ED2135">
      <w:pPr>
        <w:pStyle w:val="ListBullet"/>
        <w:numPr>
          <w:ilvl w:val="0"/>
          <w:numId w:val="0"/>
        </w:numPr>
        <w:spacing w:line="240" w:lineRule="auto"/>
        <w:ind w:left="360" w:hanging="360"/>
        <w:rPr>
          <w:sz w:val="21"/>
          <w:szCs w:val="21"/>
        </w:rPr>
      </w:pPr>
    </w:p>
    <w:p w:rsidR="00DE1AB7" w:rsidRDefault="009B06E5" w:rsidP="009B06E5">
      <w:pPr>
        <w:pStyle w:val="ListBullet"/>
        <w:numPr>
          <w:ilvl w:val="0"/>
          <w:numId w:val="0"/>
        </w:numPr>
        <w:spacing w:line="240" w:lineRule="auto"/>
        <w:rPr>
          <w:b/>
          <w:sz w:val="21"/>
          <w:szCs w:val="21"/>
        </w:rPr>
      </w:pPr>
      <w:r>
        <w:rPr>
          <w:b/>
          <w:sz w:val="21"/>
          <w:szCs w:val="21"/>
        </w:rPr>
        <w:t>Membrane structure</w:t>
      </w:r>
    </w:p>
    <w:p w:rsidR="009B06E5" w:rsidRDefault="009B06E5" w:rsidP="009B06E5">
      <w:pPr>
        <w:pStyle w:val="ListBullet"/>
        <w:numPr>
          <w:ilvl w:val="0"/>
          <w:numId w:val="49"/>
        </w:numPr>
        <w:spacing w:line="240" w:lineRule="auto"/>
        <w:rPr>
          <w:sz w:val="21"/>
          <w:szCs w:val="21"/>
        </w:rPr>
      </w:pPr>
      <w:r>
        <w:rPr>
          <w:sz w:val="21"/>
          <w:szCs w:val="21"/>
        </w:rPr>
        <w:t xml:space="preserve">Lipid bilayer – </w:t>
      </w:r>
      <w:r w:rsidRPr="009B06E5">
        <w:rPr>
          <w:sz w:val="21"/>
          <w:szCs w:val="21"/>
        </w:rPr>
        <w:t>easily seen by electron microscopy, although specialized techniques, such as x-ray diffraction and freeze-fracture electron microscopy</w:t>
      </w:r>
    </w:p>
    <w:p w:rsidR="009B06E5" w:rsidRDefault="009B06E5" w:rsidP="009B06E5">
      <w:pPr>
        <w:pStyle w:val="ListBullet"/>
        <w:numPr>
          <w:ilvl w:val="0"/>
          <w:numId w:val="49"/>
        </w:numPr>
        <w:spacing w:line="240" w:lineRule="auto"/>
        <w:rPr>
          <w:sz w:val="21"/>
          <w:szCs w:val="21"/>
        </w:rPr>
      </w:pPr>
      <w:r>
        <w:rPr>
          <w:sz w:val="21"/>
          <w:szCs w:val="21"/>
        </w:rPr>
        <w:t xml:space="preserve">Phospholipid – </w:t>
      </w:r>
      <w:r w:rsidRPr="009B06E5">
        <w:rPr>
          <w:sz w:val="21"/>
          <w:szCs w:val="21"/>
        </w:rPr>
        <w:t>One tail usually has one or more cis-double bonds (i.e., it is unsaturated), while the other tail does not (i.e., it is saturated)</w:t>
      </w:r>
      <w:r>
        <w:rPr>
          <w:sz w:val="21"/>
          <w:szCs w:val="21"/>
        </w:rPr>
        <w:t>, double bond creates a small kink</w:t>
      </w:r>
    </w:p>
    <w:p w:rsidR="009B06E5" w:rsidRDefault="009B06E5" w:rsidP="009B06E5">
      <w:pPr>
        <w:pStyle w:val="ListBullet"/>
        <w:numPr>
          <w:ilvl w:val="0"/>
          <w:numId w:val="0"/>
        </w:numPr>
        <w:spacing w:line="240" w:lineRule="auto"/>
        <w:ind w:left="360" w:hanging="360"/>
        <w:rPr>
          <w:sz w:val="21"/>
          <w:szCs w:val="21"/>
        </w:rPr>
      </w:pPr>
      <w:r>
        <w:rPr>
          <w:noProof/>
          <w:lang w:eastAsia="en-CA"/>
        </w:rPr>
        <w:drawing>
          <wp:inline distT="0" distB="0" distL="0" distR="0" wp14:anchorId="45077288" wp14:editId="18F62EDE">
            <wp:extent cx="1152525" cy="2942781"/>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1158972" cy="2959241"/>
                    </a:xfrm>
                    <a:prstGeom prst="rect">
                      <a:avLst/>
                    </a:prstGeom>
                  </pic:spPr>
                </pic:pic>
              </a:graphicData>
            </a:graphic>
          </wp:inline>
        </w:drawing>
      </w:r>
    </w:p>
    <w:p w:rsidR="009B06E5" w:rsidRDefault="001747AF" w:rsidP="001747AF">
      <w:pPr>
        <w:pStyle w:val="ListBullet"/>
        <w:numPr>
          <w:ilvl w:val="0"/>
          <w:numId w:val="50"/>
        </w:numPr>
        <w:spacing w:line="240" w:lineRule="auto"/>
        <w:rPr>
          <w:sz w:val="21"/>
          <w:szCs w:val="21"/>
          <w:highlight w:val="yellow"/>
        </w:rPr>
      </w:pPr>
      <w:r w:rsidRPr="007C24A4">
        <w:rPr>
          <w:sz w:val="21"/>
          <w:szCs w:val="21"/>
          <w:highlight w:val="yellow"/>
        </w:rPr>
        <w:t>Because these cage structures are more ordered than the surrounding water, their formation increases the free energy. This free energy cost is minimized, however, if the hydrophobic molecules (or the hydrophobic portions of amphipathic molecules) cluster together so that the smallest number of water molecules is affected.</w:t>
      </w:r>
      <w:r w:rsidR="007C24A4">
        <w:rPr>
          <w:sz w:val="21"/>
          <w:szCs w:val="21"/>
          <w:highlight w:val="yellow"/>
        </w:rPr>
        <w:t xml:space="preserve"> </w:t>
      </w:r>
    </w:p>
    <w:p w:rsidR="007C24A4" w:rsidRDefault="007C24A4" w:rsidP="007C24A4">
      <w:pPr>
        <w:pStyle w:val="ListBullet"/>
        <w:numPr>
          <w:ilvl w:val="0"/>
          <w:numId w:val="0"/>
        </w:numPr>
        <w:spacing w:line="240" w:lineRule="auto"/>
        <w:ind w:left="360" w:hanging="360"/>
        <w:rPr>
          <w:sz w:val="21"/>
          <w:szCs w:val="21"/>
        </w:rPr>
      </w:pPr>
      <w:r>
        <w:rPr>
          <w:noProof/>
          <w:lang w:eastAsia="en-CA"/>
        </w:rPr>
        <w:lastRenderedPageBreak/>
        <w:drawing>
          <wp:inline distT="0" distB="0" distL="0" distR="0">
            <wp:extent cx="5943600" cy="1777293"/>
            <wp:effectExtent l="0" t="0" r="0" b="0"/>
            <wp:docPr id="22" name="Picture 22" descr="Figure 10-3. How hydrophilic and hydrophobic molecules interact differently with wa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10-3. How hydrophilic and hydrophobic molecules interact differently with wate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943600" cy="1777293"/>
                    </a:xfrm>
                    <a:prstGeom prst="rect">
                      <a:avLst/>
                    </a:prstGeom>
                    <a:noFill/>
                    <a:ln>
                      <a:noFill/>
                    </a:ln>
                  </pic:spPr>
                </pic:pic>
              </a:graphicData>
            </a:graphic>
          </wp:inline>
        </w:drawing>
      </w:r>
    </w:p>
    <w:p w:rsidR="007C24A4" w:rsidRDefault="007C24A4" w:rsidP="007C24A4">
      <w:pPr>
        <w:pStyle w:val="ListBullet"/>
        <w:numPr>
          <w:ilvl w:val="0"/>
          <w:numId w:val="0"/>
        </w:numPr>
        <w:spacing w:line="240" w:lineRule="auto"/>
        <w:ind w:left="360" w:hanging="360"/>
        <w:rPr>
          <w:sz w:val="21"/>
          <w:szCs w:val="21"/>
        </w:rPr>
      </w:pPr>
      <w:r>
        <w:rPr>
          <w:sz w:val="21"/>
          <w:szCs w:val="21"/>
        </w:rPr>
        <w:t>Hydrophilic vs hydrophobic molecules in water</w:t>
      </w:r>
    </w:p>
    <w:p w:rsidR="007C24A4" w:rsidRDefault="000C04C8" w:rsidP="000C04C8">
      <w:pPr>
        <w:pStyle w:val="ListBullet"/>
        <w:numPr>
          <w:ilvl w:val="0"/>
          <w:numId w:val="50"/>
        </w:numPr>
        <w:spacing w:line="240" w:lineRule="auto"/>
        <w:rPr>
          <w:sz w:val="21"/>
          <w:szCs w:val="21"/>
        </w:rPr>
      </w:pPr>
      <w:r w:rsidRPr="000C04C8">
        <w:rPr>
          <w:sz w:val="21"/>
          <w:szCs w:val="21"/>
        </w:rPr>
        <w:t>they can form spherical micelles, with the tails inward, or they can form bimolecular sheets, or bilayers, with the hydrophobic tails sandwiched between the hydrophilic head groups</w:t>
      </w:r>
    </w:p>
    <w:p w:rsidR="000C04C8" w:rsidRDefault="000C04C8" w:rsidP="000C04C8">
      <w:pPr>
        <w:pStyle w:val="ListBullet"/>
        <w:numPr>
          <w:ilvl w:val="0"/>
          <w:numId w:val="50"/>
        </w:numPr>
        <w:spacing w:line="240" w:lineRule="auto"/>
        <w:rPr>
          <w:sz w:val="21"/>
          <w:szCs w:val="21"/>
        </w:rPr>
      </w:pPr>
      <w:r w:rsidRPr="000C04C8">
        <w:rPr>
          <w:sz w:val="21"/>
          <w:szCs w:val="21"/>
        </w:rPr>
        <w:t>The same forces that drive phospholipids to form bilayers also provide a self-healing property. A small tear in the bilayer creates a free edge with water; because this is energetically unfavorable, the lipids spontaneously rearrange to eliminate the free edge. (In eukaryotic plasma membranes, larger tears are repaired by the fusion of intracellular vesicles.)</w:t>
      </w:r>
    </w:p>
    <w:p w:rsidR="000C04C8" w:rsidRDefault="000C04C8" w:rsidP="000C04C8">
      <w:pPr>
        <w:pStyle w:val="ListBullet"/>
        <w:numPr>
          <w:ilvl w:val="0"/>
          <w:numId w:val="50"/>
        </w:numPr>
        <w:spacing w:line="240" w:lineRule="auto"/>
        <w:rPr>
          <w:sz w:val="21"/>
          <w:szCs w:val="21"/>
        </w:rPr>
      </w:pPr>
      <w:r w:rsidRPr="000C04C8">
        <w:rPr>
          <w:sz w:val="21"/>
          <w:szCs w:val="21"/>
        </w:rPr>
        <w:t>The closed structure is stable because it avoids the exposure of the hydrophobic hydrocarbon tails to water, which would be energetically unfavorable.</w:t>
      </w:r>
    </w:p>
    <w:p w:rsidR="000C04C8" w:rsidRDefault="000C04C8" w:rsidP="000C04C8">
      <w:pPr>
        <w:pStyle w:val="ListBullet"/>
        <w:numPr>
          <w:ilvl w:val="0"/>
          <w:numId w:val="50"/>
        </w:numPr>
        <w:spacing w:line="240" w:lineRule="auto"/>
        <w:rPr>
          <w:sz w:val="21"/>
          <w:szCs w:val="21"/>
        </w:rPr>
      </w:pPr>
      <w:r w:rsidRPr="000C04C8">
        <w:rPr>
          <w:sz w:val="21"/>
          <w:szCs w:val="21"/>
        </w:rPr>
        <w:t>Two types of preparations have been very useful in such studies: (1) bilayers made in the form of spherical vesicles, called liposomes, which can vary in size from about 25 nm to 1 μm in diameter dep</w:t>
      </w:r>
      <w:r>
        <w:rPr>
          <w:sz w:val="21"/>
          <w:szCs w:val="21"/>
        </w:rPr>
        <w:t xml:space="preserve">ending on how they are produced </w:t>
      </w:r>
      <w:r w:rsidRPr="000C04C8">
        <w:rPr>
          <w:sz w:val="21"/>
          <w:szCs w:val="21"/>
        </w:rPr>
        <w:t>and (2) planar bilayers, called black membranes, formed across a hole in a partition between two aqueous compartments</w:t>
      </w:r>
    </w:p>
    <w:p w:rsidR="000C04C8" w:rsidRDefault="000C04C8" w:rsidP="000C04C8">
      <w:pPr>
        <w:pStyle w:val="ListBullet"/>
        <w:numPr>
          <w:ilvl w:val="0"/>
          <w:numId w:val="0"/>
        </w:numPr>
        <w:spacing w:line="240" w:lineRule="auto"/>
        <w:ind w:left="360" w:hanging="360"/>
        <w:rPr>
          <w:sz w:val="21"/>
          <w:szCs w:val="21"/>
        </w:rPr>
      </w:pPr>
      <w:r>
        <w:rPr>
          <w:noProof/>
          <w:lang w:eastAsia="en-CA"/>
        </w:rPr>
        <w:drawing>
          <wp:inline distT="0" distB="0" distL="0" distR="0">
            <wp:extent cx="2714625" cy="1328608"/>
            <wp:effectExtent l="0" t="0" r="0" b="5080"/>
            <wp:docPr id="24" name="Picture 24" descr="Figure 10-7. A cross-sectional view of a black membrane, a synthetic lipid bilay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ure 10-7. A cross-sectional view of a black membrane, a synthetic lipid bilayer."/>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723371" cy="1332889"/>
                    </a:xfrm>
                    <a:prstGeom prst="rect">
                      <a:avLst/>
                    </a:prstGeom>
                    <a:noFill/>
                    <a:ln>
                      <a:noFill/>
                    </a:ln>
                  </pic:spPr>
                </pic:pic>
              </a:graphicData>
            </a:graphic>
          </wp:inline>
        </w:drawing>
      </w:r>
    </w:p>
    <w:p w:rsidR="000C04C8" w:rsidRDefault="000C04C8" w:rsidP="000C04C8">
      <w:pPr>
        <w:pStyle w:val="ListBullet"/>
        <w:numPr>
          <w:ilvl w:val="0"/>
          <w:numId w:val="51"/>
        </w:numPr>
        <w:spacing w:line="240" w:lineRule="auto"/>
        <w:rPr>
          <w:sz w:val="21"/>
          <w:szCs w:val="21"/>
        </w:rPr>
      </w:pPr>
      <w:r w:rsidRPr="000C04C8">
        <w:rPr>
          <w:sz w:val="21"/>
          <w:szCs w:val="21"/>
        </w:rPr>
        <w:t>an average lipid molecule diffuses the length of a large bacterial cell (~2 μm) in about 1 second. These studies have also shown that individual lipid molecules rotate very rapidly about their long axis and that their hydrocarbon chains are flexible</w:t>
      </w:r>
    </w:p>
    <w:p w:rsidR="000C04C8" w:rsidRDefault="000C04C8" w:rsidP="000C04C8">
      <w:pPr>
        <w:pStyle w:val="ListBullet"/>
        <w:numPr>
          <w:ilvl w:val="0"/>
          <w:numId w:val="51"/>
        </w:numPr>
        <w:spacing w:line="240" w:lineRule="auto"/>
        <w:rPr>
          <w:sz w:val="21"/>
          <w:szCs w:val="21"/>
        </w:rPr>
      </w:pPr>
      <w:r w:rsidRPr="000C04C8">
        <w:rPr>
          <w:sz w:val="21"/>
          <w:szCs w:val="21"/>
        </w:rPr>
        <w:t>individual phospholipid molecules are normally confined to their own monolayer. This confinement creates a problem for their synthesis. Phospholipid molecules are made in only one monolayer of a membrane, mainly in the cytosolic monolayer of the endoplasmic reticulum (ER) membrane</w:t>
      </w:r>
      <w:r w:rsidRPr="009727A1">
        <w:rPr>
          <w:sz w:val="21"/>
          <w:szCs w:val="21"/>
          <w:highlight w:val="yellow"/>
        </w:rPr>
        <w:t>. If none of these newly made molecules could migrate reasonably promptly to the noncytosolic monolayer, new lipid bilayer could not be made</w:t>
      </w:r>
      <w:r w:rsidRPr="000C04C8">
        <w:rPr>
          <w:sz w:val="21"/>
          <w:szCs w:val="21"/>
        </w:rPr>
        <w:t>. The problem is solved by a special class of membrane-bound enzymes called phospholipid translocators, which catalyze the rapid flip-flop of phospholipids from one monolayer to the other</w:t>
      </w:r>
    </w:p>
    <w:p w:rsidR="009727A1" w:rsidRDefault="009727A1" w:rsidP="009727A1">
      <w:pPr>
        <w:pStyle w:val="ListBullet"/>
        <w:numPr>
          <w:ilvl w:val="0"/>
          <w:numId w:val="51"/>
        </w:numPr>
        <w:spacing w:line="240" w:lineRule="auto"/>
        <w:rPr>
          <w:sz w:val="21"/>
          <w:szCs w:val="21"/>
        </w:rPr>
      </w:pPr>
      <w:r w:rsidRPr="009727A1">
        <w:rPr>
          <w:sz w:val="21"/>
          <w:szCs w:val="21"/>
        </w:rPr>
        <w:t>This change of state is called a phase transition, and the temperature at which it occurs is lower (that is, the membrane becomes more difficult to freeze) if the hydrocarbon chains are short or have double bonds. A shorter chain length reduces the tendency of the hydrocarbon tails to interact with one another, and cis-double bonds produce kinks in the hydrocarbon chains that make them more difficult to pack together, so that the membrane remains fluid at lower temperature</w:t>
      </w:r>
    </w:p>
    <w:p w:rsidR="009727A1" w:rsidRDefault="009727A1" w:rsidP="009727A1">
      <w:pPr>
        <w:pStyle w:val="ListBullet"/>
        <w:numPr>
          <w:ilvl w:val="0"/>
          <w:numId w:val="51"/>
        </w:numPr>
        <w:spacing w:line="240" w:lineRule="auto"/>
        <w:rPr>
          <w:sz w:val="21"/>
          <w:szCs w:val="21"/>
        </w:rPr>
      </w:pPr>
      <w:r>
        <w:rPr>
          <w:sz w:val="21"/>
          <w:szCs w:val="21"/>
        </w:rPr>
        <w:t>Bacteria, yeasts and other organisms synthesized more cis bonded phospholipids to adapt to temperatures</w:t>
      </w:r>
    </w:p>
    <w:p w:rsidR="009727A1" w:rsidRDefault="005401E8" w:rsidP="005401E8">
      <w:pPr>
        <w:pStyle w:val="ListBullet"/>
        <w:numPr>
          <w:ilvl w:val="0"/>
          <w:numId w:val="51"/>
        </w:numPr>
        <w:spacing w:line="240" w:lineRule="auto"/>
        <w:rPr>
          <w:sz w:val="21"/>
          <w:szCs w:val="21"/>
        </w:rPr>
      </w:pPr>
      <w:r w:rsidRPr="005401E8">
        <w:rPr>
          <w:sz w:val="21"/>
          <w:szCs w:val="21"/>
        </w:rPr>
        <w:lastRenderedPageBreak/>
        <w:t xml:space="preserve">The cholesterol molecules enhance the permeability-barrier properties of the lipid bilayer. They orient themselves in the bilayer with their hydroxyl groups close to the polar head groups of the phospholipid molecules. In this position, their rigid, </w:t>
      </w:r>
      <w:proofErr w:type="spellStart"/>
      <w:r w:rsidRPr="005401E8">
        <w:rPr>
          <w:sz w:val="21"/>
          <w:szCs w:val="21"/>
        </w:rPr>
        <w:t>platelike</w:t>
      </w:r>
      <w:proofErr w:type="spellEnd"/>
      <w:r w:rsidRPr="005401E8">
        <w:rPr>
          <w:sz w:val="21"/>
          <w:szCs w:val="21"/>
        </w:rPr>
        <w:t xml:space="preserve"> steroid rings interact with—and partly immobilize—those regions of the hydrocarbon chains closest to the polar head groups</w:t>
      </w:r>
    </w:p>
    <w:p w:rsidR="005401E8" w:rsidRDefault="005401E8" w:rsidP="005401E8">
      <w:pPr>
        <w:pStyle w:val="ListBullet"/>
        <w:numPr>
          <w:ilvl w:val="0"/>
          <w:numId w:val="51"/>
        </w:numPr>
        <w:spacing w:line="240" w:lineRule="auto"/>
        <w:rPr>
          <w:sz w:val="21"/>
          <w:szCs w:val="21"/>
        </w:rPr>
      </w:pPr>
      <w:r w:rsidRPr="005401E8">
        <w:rPr>
          <w:sz w:val="21"/>
          <w:szCs w:val="21"/>
        </w:rPr>
        <w:t xml:space="preserve">By decreasing the mobility of the first few CH2 groups of the hydrocarbon chains of the phospholipid molecules, cholesterol makes the lipid bilayer less deformable in this region and thereby decreases the permeability of the bilayer to small water-soluble molecules. Although cholesterol tends to make lipid bilayers less fluid, at the high concentrations found in most </w:t>
      </w:r>
      <w:proofErr w:type="spellStart"/>
      <w:r w:rsidRPr="005401E8">
        <w:rPr>
          <w:sz w:val="21"/>
          <w:szCs w:val="21"/>
        </w:rPr>
        <w:t>eucaryotic</w:t>
      </w:r>
      <w:proofErr w:type="spellEnd"/>
      <w:r w:rsidRPr="005401E8">
        <w:rPr>
          <w:sz w:val="21"/>
          <w:szCs w:val="21"/>
        </w:rPr>
        <w:t xml:space="preserve"> plasma membranes, it also prevents the hydrocarbon chains from coming together and crystallizing</w:t>
      </w:r>
    </w:p>
    <w:p w:rsidR="005401E8" w:rsidRDefault="005401E8" w:rsidP="005401E8">
      <w:pPr>
        <w:pStyle w:val="ListBullet"/>
        <w:numPr>
          <w:ilvl w:val="0"/>
          <w:numId w:val="51"/>
        </w:numPr>
        <w:spacing w:line="240" w:lineRule="auto"/>
        <w:rPr>
          <w:sz w:val="21"/>
          <w:szCs w:val="21"/>
        </w:rPr>
      </w:pPr>
      <w:r w:rsidRPr="005401E8">
        <w:rPr>
          <w:sz w:val="21"/>
          <w:szCs w:val="21"/>
        </w:rPr>
        <w:t>Bacterial plasma membranes are often composed of one main type of phospholipid and contain no cholesterol; their mechanical stability is enhanced by an overlying cell wall</w:t>
      </w:r>
    </w:p>
    <w:p w:rsidR="005401E8" w:rsidRDefault="005401E8" w:rsidP="005401E8">
      <w:pPr>
        <w:pStyle w:val="ListBullet"/>
        <w:numPr>
          <w:ilvl w:val="0"/>
          <w:numId w:val="51"/>
        </w:numPr>
        <w:spacing w:line="240" w:lineRule="auto"/>
        <w:rPr>
          <w:sz w:val="21"/>
          <w:szCs w:val="21"/>
        </w:rPr>
      </w:pPr>
      <w:r w:rsidRPr="005401E8">
        <w:rPr>
          <w:sz w:val="21"/>
          <w:szCs w:val="21"/>
        </w:rPr>
        <w:t>Four major phospholipids predominate in the plasma membrane of many mammalian cells: phosphatidylcholine, phosphatidylethanolamine, phosphatidylserine, and sphingomyelin.</w:t>
      </w:r>
    </w:p>
    <w:p w:rsidR="005401E8" w:rsidRDefault="006D0DF6" w:rsidP="006D0DF6">
      <w:pPr>
        <w:pStyle w:val="ListBullet"/>
        <w:numPr>
          <w:ilvl w:val="0"/>
          <w:numId w:val="51"/>
        </w:numPr>
        <w:spacing w:line="240" w:lineRule="auto"/>
        <w:rPr>
          <w:sz w:val="21"/>
          <w:szCs w:val="21"/>
        </w:rPr>
      </w:pPr>
      <w:r w:rsidRPr="006D0DF6">
        <w:rPr>
          <w:sz w:val="21"/>
          <w:szCs w:val="21"/>
        </w:rPr>
        <w:t>Note that only phosphatidylserine carries a net negative charge, the importance of which we discuss later; the other three are electrically neutral at physiological pH, carrying one positive and one negative charge.</w:t>
      </w:r>
    </w:p>
    <w:p w:rsidR="006D0DF6" w:rsidRDefault="00E60137" w:rsidP="00E60137">
      <w:pPr>
        <w:pStyle w:val="ListBullet"/>
        <w:numPr>
          <w:ilvl w:val="0"/>
          <w:numId w:val="51"/>
        </w:numPr>
        <w:spacing w:line="240" w:lineRule="auto"/>
        <w:rPr>
          <w:sz w:val="21"/>
          <w:szCs w:val="21"/>
        </w:rPr>
      </w:pPr>
      <w:r w:rsidRPr="00E60137">
        <w:rPr>
          <w:sz w:val="21"/>
          <w:szCs w:val="21"/>
        </w:rPr>
        <w:t>Some membrane proteins can function only in the presence of specific phospholipid head groups, just as many enzymes in aqueous solution require a particular ion for activity. Moreover, some cytosolic enzymes bind to specific lipid head groups exposed on the cytosolic face of a membrane and are thus recruited to and concentrated at specific membrane sites.</w:t>
      </w:r>
    </w:p>
    <w:p w:rsidR="00E60137" w:rsidRDefault="00E60137" w:rsidP="00E60137">
      <w:pPr>
        <w:pStyle w:val="ListBullet"/>
        <w:numPr>
          <w:ilvl w:val="0"/>
          <w:numId w:val="51"/>
        </w:numPr>
        <w:spacing w:line="240" w:lineRule="auto"/>
        <w:rPr>
          <w:sz w:val="21"/>
          <w:szCs w:val="21"/>
        </w:rPr>
      </w:pPr>
      <w:r w:rsidRPr="00E60137">
        <w:rPr>
          <w:sz w:val="21"/>
          <w:szCs w:val="21"/>
        </w:rPr>
        <w:t>van der Waals attractive forces between neighboring fatty acid tails are not selective enough to hold groups of molecules of this sort together. For some lipid molecules, however, such as the sphingolipids (discussed below), which tend to have long and saturated fatty hydrocarbon chains, the attractive forces can be just strong enough to hold the adjacent molecules together transiently in small microdomains</w:t>
      </w:r>
      <w:r w:rsidRPr="00E60137">
        <w:rPr>
          <w:sz w:val="21"/>
          <w:szCs w:val="21"/>
          <w:highlight w:val="yellow"/>
        </w:rPr>
        <w:t>. Such microdomains, or lipid rafts, can be thought of as transient phase separations in the fluid lipid bilayer where sphingolipids become concentrated</w:t>
      </w:r>
      <w:r w:rsidRPr="00E60137">
        <w:rPr>
          <w:sz w:val="21"/>
          <w:szCs w:val="21"/>
        </w:rPr>
        <w:t>.</w:t>
      </w:r>
      <w:r>
        <w:rPr>
          <w:sz w:val="21"/>
          <w:szCs w:val="21"/>
        </w:rPr>
        <w:t xml:space="preserve"> </w:t>
      </w:r>
    </w:p>
    <w:p w:rsidR="00E60137" w:rsidRDefault="00E60137" w:rsidP="00E60137">
      <w:pPr>
        <w:pStyle w:val="ListBullet"/>
        <w:numPr>
          <w:ilvl w:val="0"/>
          <w:numId w:val="51"/>
        </w:numPr>
        <w:spacing w:line="240" w:lineRule="auto"/>
        <w:rPr>
          <w:sz w:val="21"/>
          <w:szCs w:val="21"/>
        </w:rPr>
      </w:pPr>
      <w:r w:rsidRPr="00E60137">
        <w:rPr>
          <w:sz w:val="21"/>
          <w:szCs w:val="21"/>
        </w:rPr>
        <w:t>Lipid rafts are small, specialized areas in membranes where some lipids (primarily sphingolipids and cholesterol) and proteins (green) are concentrated.</w:t>
      </w:r>
    </w:p>
    <w:p w:rsidR="00E60137" w:rsidRDefault="00E60137" w:rsidP="00E60137">
      <w:pPr>
        <w:pStyle w:val="ListBullet"/>
        <w:numPr>
          <w:ilvl w:val="0"/>
          <w:numId w:val="51"/>
        </w:numPr>
        <w:spacing w:line="240" w:lineRule="auto"/>
        <w:rPr>
          <w:sz w:val="21"/>
          <w:szCs w:val="21"/>
        </w:rPr>
      </w:pPr>
      <w:r w:rsidRPr="00E60137">
        <w:rPr>
          <w:sz w:val="21"/>
          <w:szCs w:val="21"/>
        </w:rPr>
        <w:t xml:space="preserve">Because the hydrocarbon chains of the lipids concentrated there are longer and straighter than the fatty acid chains of most membrane lipids, the rafts are thicker </w:t>
      </w:r>
      <w:r>
        <w:rPr>
          <w:sz w:val="21"/>
          <w:szCs w:val="21"/>
        </w:rPr>
        <w:t>than other parts of the bilayer</w:t>
      </w:r>
      <w:r w:rsidRPr="00E60137">
        <w:rPr>
          <w:sz w:val="21"/>
          <w:szCs w:val="21"/>
        </w:rPr>
        <w:t xml:space="preserve"> and can better accommodate certain membrane proteins, which therefore tend to accumulate there</w:t>
      </w:r>
      <w:r>
        <w:rPr>
          <w:sz w:val="21"/>
          <w:szCs w:val="21"/>
        </w:rPr>
        <w:t xml:space="preserve"> – help organize proteins</w:t>
      </w:r>
    </w:p>
    <w:p w:rsidR="00E60137" w:rsidRDefault="00E60137" w:rsidP="00E60137">
      <w:pPr>
        <w:pStyle w:val="ListBullet"/>
        <w:numPr>
          <w:ilvl w:val="0"/>
          <w:numId w:val="51"/>
        </w:numPr>
        <w:spacing w:line="240" w:lineRule="auto"/>
        <w:rPr>
          <w:sz w:val="21"/>
          <w:szCs w:val="21"/>
        </w:rPr>
      </w:pPr>
      <w:r>
        <w:rPr>
          <w:sz w:val="21"/>
          <w:szCs w:val="21"/>
        </w:rPr>
        <w:t>I</w:t>
      </w:r>
      <w:r w:rsidRPr="00E60137">
        <w:rPr>
          <w:sz w:val="21"/>
          <w:szCs w:val="21"/>
        </w:rPr>
        <w:t>n lipid rafts, however, the long hydrocarbon chains of the sphingolipids in one monolayer interact with those in the other monolayer. Thus, the two monolayers in a lipid raft communicate through their lipid tails</w:t>
      </w:r>
    </w:p>
    <w:p w:rsidR="00E60137" w:rsidRDefault="00E60137" w:rsidP="00E60137">
      <w:pPr>
        <w:pStyle w:val="ListBullet"/>
        <w:numPr>
          <w:ilvl w:val="0"/>
          <w:numId w:val="51"/>
        </w:numPr>
        <w:spacing w:line="240" w:lineRule="auto"/>
        <w:rPr>
          <w:sz w:val="21"/>
          <w:szCs w:val="21"/>
        </w:rPr>
      </w:pPr>
      <w:r w:rsidRPr="00E60137">
        <w:rPr>
          <w:sz w:val="21"/>
          <w:szCs w:val="21"/>
        </w:rPr>
        <w:t>In the human red blood cell membrane, for example, almost all of the lipid molecules that have choline—in their head group (phosphatidylcholine and sphingomyelin) are in the outer monolayer, whereas almost all of the phospholipid molecules that contain a terminal primary amino group (phosphatidylethanolamine and phosphatidylser</w:t>
      </w:r>
      <w:r>
        <w:rPr>
          <w:sz w:val="21"/>
          <w:szCs w:val="21"/>
        </w:rPr>
        <w:t xml:space="preserve">ine) are in the inner monolayer. </w:t>
      </w:r>
      <w:r w:rsidRPr="00E60137">
        <w:rPr>
          <w:sz w:val="21"/>
          <w:szCs w:val="21"/>
        </w:rPr>
        <w:t>Because the negatively charged phosphatidylserine is located in the inner monolayer, there is a significant difference in charge between the two halves of the bilayer.</w:t>
      </w:r>
    </w:p>
    <w:p w:rsidR="00E60137" w:rsidRDefault="00E60137" w:rsidP="00E60137">
      <w:pPr>
        <w:pStyle w:val="ListBullet"/>
        <w:numPr>
          <w:ilvl w:val="0"/>
          <w:numId w:val="51"/>
        </w:numPr>
        <w:spacing w:line="240" w:lineRule="auto"/>
        <w:rPr>
          <w:sz w:val="21"/>
          <w:szCs w:val="21"/>
        </w:rPr>
      </w:pPr>
      <w:r w:rsidRPr="00E60137">
        <w:rPr>
          <w:sz w:val="21"/>
          <w:szCs w:val="21"/>
        </w:rPr>
        <w:t>Lipid asymmetry is functionally important. Many cytosolic proteins bind to specific lipid head groups found in the cytosolic monolayer of the lipid bilayer.</w:t>
      </w:r>
    </w:p>
    <w:p w:rsidR="00E60137" w:rsidRDefault="00E60137" w:rsidP="00E60137">
      <w:pPr>
        <w:pStyle w:val="ListBullet"/>
        <w:numPr>
          <w:ilvl w:val="0"/>
          <w:numId w:val="51"/>
        </w:numPr>
        <w:spacing w:line="240" w:lineRule="auto"/>
        <w:rPr>
          <w:sz w:val="21"/>
          <w:szCs w:val="21"/>
        </w:rPr>
      </w:pPr>
      <w:r w:rsidRPr="00E60137">
        <w:rPr>
          <w:sz w:val="21"/>
          <w:szCs w:val="21"/>
        </w:rPr>
        <w:t>In other cases, the lipid head group must first be modified so that protein binding sites are created at a particular time and place.</w:t>
      </w:r>
    </w:p>
    <w:p w:rsidR="00E60137" w:rsidRDefault="00E60137" w:rsidP="00E60137">
      <w:pPr>
        <w:pStyle w:val="ListBullet"/>
        <w:numPr>
          <w:ilvl w:val="0"/>
          <w:numId w:val="51"/>
        </w:numPr>
        <w:spacing w:line="240" w:lineRule="auto"/>
        <w:rPr>
          <w:sz w:val="21"/>
          <w:szCs w:val="21"/>
        </w:rPr>
      </w:pPr>
      <w:r w:rsidRPr="00E60137">
        <w:rPr>
          <w:sz w:val="21"/>
          <w:szCs w:val="21"/>
        </w:rPr>
        <w:t>Phospholipids in the plasma membrane are used also in another way in the response to extracellular signals. The plasma membrane contains various phospholipases that are activated by extracellular signals to cleave specific phospholipid molecules, generating fragments of these molecules that act as short-lived intracellular mediators</w:t>
      </w:r>
    </w:p>
    <w:p w:rsidR="00E60137" w:rsidRDefault="00E60137" w:rsidP="00E60137">
      <w:pPr>
        <w:pStyle w:val="ListBullet"/>
        <w:numPr>
          <w:ilvl w:val="0"/>
          <w:numId w:val="51"/>
        </w:numPr>
        <w:spacing w:after="0" w:line="240" w:lineRule="auto"/>
        <w:rPr>
          <w:sz w:val="21"/>
          <w:szCs w:val="21"/>
        </w:rPr>
      </w:pPr>
      <w:r w:rsidRPr="00E60137">
        <w:rPr>
          <w:sz w:val="21"/>
          <w:szCs w:val="21"/>
        </w:rPr>
        <w:lastRenderedPageBreak/>
        <w:t>Animals exploit the phospholipid asymmetry of their plasma membranes to distinguish between live and dead cells. When animal cells undergo programmed cell death, or apoptosis, phosphatidylserine, which is normally confined to the cytosolic monolayer of the plasma membrane lipid bilayer, rapidly translocates</w:t>
      </w:r>
      <w:r>
        <w:rPr>
          <w:sz w:val="21"/>
          <w:szCs w:val="21"/>
        </w:rPr>
        <w:t xml:space="preserve"> to the extracellular monolayer, signal to macrophages to eat it </w:t>
      </w:r>
    </w:p>
    <w:p w:rsidR="00E60137" w:rsidRPr="00E60137" w:rsidRDefault="00E60137" w:rsidP="00E60137">
      <w:pPr>
        <w:pStyle w:val="NormalWeb"/>
        <w:numPr>
          <w:ilvl w:val="0"/>
          <w:numId w:val="51"/>
        </w:numPr>
        <w:rPr>
          <w:rFonts w:asciiTheme="minorHAnsi" w:hAnsiTheme="minorHAnsi"/>
          <w:sz w:val="21"/>
          <w:szCs w:val="21"/>
        </w:rPr>
      </w:pPr>
      <w:r w:rsidRPr="00E60137">
        <w:rPr>
          <w:rFonts w:asciiTheme="minorHAnsi" w:hAnsiTheme="minorHAnsi"/>
          <w:sz w:val="21"/>
          <w:szCs w:val="21"/>
        </w:rPr>
        <w:t xml:space="preserve">The </w:t>
      </w:r>
      <w:hyperlink r:id="rId62" w:history="1">
        <w:r w:rsidRPr="00E60137">
          <w:rPr>
            <w:rStyle w:val="Hyperlink"/>
            <w:rFonts w:asciiTheme="minorHAnsi" w:hAnsiTheme="minorHAnsi"/>
            <w:color w:val="auto"/>
            <w:sz w:val="21"/>
            <w:szCs w:val="21"/>
            <w:u w:val="none"/>
          </w:rPr>
          <w:t>translocation</w:t>
        </w:r>
      </w:hyperlink>
      <w:r w:rsidRPr="00E60137">
        <w:rPr>
          <w:rFonts w:asciiTheme="minorHAnsi" w:hAnsiTheme="minorHAnsi"/>
          <w:sz w:val="21"/>
          <w:szCs w:val="21"/>
        </w:rPr>
        <w:t xml:space="preserve"> of the phosphatidylserine in apoptotic cells occurs by two mechanisms:</w:t>
      </w:r>
    </w:p>
    <w:p w:rsidR="00E60137" w:rsidRPr="00E60137" w:rsidRDefault="00E60137" w:rsidP="00E60137">
      <w:pPr>
        <w:pStyle w:val="notopmargin"/>
        <w:numPr>
          <w:ilvl w:val="1"/>
          <w:numId w:val="51"/>
        </w:numPr>
        <w:rPr>
          <w:rFonts w:asciiTheme="minorHAnsi" w:hAnsiTheme="minorHAnsi"/>
          <w:sz w:val="21"/>
          <w:szCs w:val="21"/>
        </w:rPr>
      </w:pPr>
      <w:r w:rsidRPr="00E60137">
        <w:rPr>
          <w:rFonts w:asciiTheme="minorHAnsi" w:hAnsiTheme="minorHAnsi"/>
          <w:sz w:val="21"/>
          <w:szCs w:val="21"/>
        </w:rPr>
        <w:t xml:space="preserve">The </w:t>
      </w:r>
      <w:hyperlink r:id="rId63" w:history="1">
        <w:r w:rsidRPr="00E60137">
          <w:rPr>
            <w:rStyle w:val="Hyperlink"/>
            <w:rFonts w:asciiTheme="minorHAnsi" w:hAnsiTheme="minorHAnsi"/>
            <w:color w:val="auto"/>
            <w:sz w:val="21"/>
            <w:szCs w:val="21"/>
            <w:u w:val="none"/>
          </w:rPr>
          <w:t>phospholipid</w:t>
        </w:r>
      </w:hyperlink>
      <w:r w:rsidRPr="00E60137">
        <w:rPr>
          <w:rFonts w:asciiTheme="minorHAnsi" w:hAnsiTheme="minorHAnsi"/>
          <w:sz w:val="21"/>
          <w:szCs w:val="21"/>
        </w:rPr>
        <w:t xml:space="preserve"> translocator that normally transports this </w:t>
      </w:r>
      <w:hyperlink r:id="rId64" w:history="1">
        <w:r w:rsidRPr="00E60137">
          <w:rPr>
            <w:rStyle w:val="Hyperlink"/>
            <w:rFonts w:asciiTheme="minorHAnsi" w:hAnsiTheme="minorHAnsi"/>
            <w:color w:val="auto"/>
            <w:sz w:val="21"/>
            <w:szCs w:val="21"/>
            <w:u w:val="none"/>
          </w:rPr>
          <w:t>lipid</w:t>
        </w:r>
      </w:hyperlink>
      <w:r w:rsidRPr="00E60137">
        <w:rPr>
          <w:rFonts w:asciiTheme="minorHAnsi" w:hAnsiTheme="minorHAnsi"/>
          <w:sz w:val="21"/>
          <w:szCs w:val="21"/>
        </w:rPr>
        <w:t xml:space="preserve"> from the noncytosolic monolayer to the cytosolic monolayer is inactivated</w:t>
      </w:r>
    </w:p>
    <w:p w:rsidR="00E60137" w:rsidRPr="00E60137" w:rsidRDefault="00E60137" w:rsidP="00E60137">
      <w:pPr>
        <w:pStyle w:val="notopmargin"/>
        <w:numPr>
          <w:ilvl w:val="1"/>
          <w:numId w:val="51"/>
        </w:numPr>
        <w:rPr>
          <w:rFonts w:asciiTheme="minorHAnsi" w:hAnsiTheme="minorHAnsi"/>
          <w:sz w:val="21"/>
          <w:szCs w:val="21"/>
        </w:rPr>
      </w:pPr>
      <w:r w:rsidRPr="00E60137">
        <w:rPr>
          <w:rFonts w:asciiTheme="minorHAnsi" w:hAnsiTheme="minorHAnsi"/>
          <w:sz w:val="21"/>
          <w:szCs w:val="21"/>
        </w:rPr>
        <w:t>A “scramblase” that transfers phospholipids non-specifically in both directions between the two monolayers is activated.</w:t>
      </w:r>
    </w:p>
    <w:p w:rsidR="00E60137" w:rsidRDefault="00E60137" w:rsidP="00E60137">
      <w:pPr>
        <w:pStyle w:val="ListBullet"/>
        <w:numPr>
          <w:ilvl w:val="0"/>
          <w:numId w:val="51"/>
        </w:numPr>
        <w:spacing w:line="240" w:lineRule="auto"/>
        <w:rPr>
          <w:sz w:val="21"/>
          <w:szCs w:val="21"/>
        </w:rPr>
      </w:pPr>
      <w:r w:rsidRPr="00E60137">
        <w:rPr>
          <w:sz w:val="21"/>
          <w:szCs w:val="21"/>
        </w:rPr>
        <w:t>The lipid molecules with the most extreme asymmetry in their membrane distribution are the sugar-containing lipid molecules called glycolipids. These intriguing molecules are found exclusively in the noncytosolic monolayer of the lipid bilayer, where they are thought to partition preferentially into lipid rafts. The glycolipids tend to self-associate, partly through hydrogen bonds between their sugars and partly through van der Waals forces between their long and mainly saturated hydrocarbon chains</w:t>
      </w:r>
    </w:p>
    <w:p w:rsidR="00E60137" w:rsidRDefault="00E60137" w:rsidP="00E60137">
      <w:pPr>
        <w:pStyle w:val="ListBullet"/>
        <w:numPr>
          <w:ilvl w:val="0"/>
          <w:numId w:val="51"/>
        </w:numPr>
        <w:spacing w:line="240" w:lineRule="auto"/>
        <w:rPr>
          <w:sz w:val="21"/>
          <w:szCs w:val="21"/>
        </w:rPr>
      </w:pPr>
      <w:r w:rsidRPr="00E60137">
        <w:rPr>
          <w:sz w:val="21"/>
          <w:szCs w:val="21"/>
        </w:rPr>
        <w:t>In the plasma membrane of epithelial cells, for example, glycolipids are confined to the exposed apical surface, where they may help protect the membrane against the harsh conditions frequently found there (such as low pH and degradative enzymes)</w:t>
      </w:r>
    </w:p>
    <w:p w:rsidR="00E60137" w:rsidRDefault="00E60137" w:rsidP="00E60137">
      <w:pPr>
        <w:pStyle w:val="ListBullet"/>
        <w:numPr>
          <w:ilvl w:val="0"/>
          <w:numId w:val="51"/>
        </w:numPr>
        <w:spacing w:line="240" w:lineRule="auto"/>
        <w:rPr>
          <w:sz w:val="21"/>
          <w:szCs w:val="21"/>
        </w:rPr>
      </w:pPr>
      <w:r w:rsidRPr="00E60137">
        <w:rPr>
          <w:sz w:val="21"/>
          <w:szCs w:val="21"/>
        </w:rPr>
        <w:t>Glycolipids are also thought to function in cell-recognition processes, in which membrane-bound carbohydrate-binding proteins (lectins) bind to the sugar groups on both glycolipids and glycoproteins in the process of cell-cell adhesion</w:t>
      </w:r>
    </w:p>
    <w:p w:rsidR="00E60137" w:rsidRDefault="00E60137" w:rsidP="00E60137">
      <w:pPr>
        <w:pStyle w:val="ListBullet"/>
        <w:numPr>
          <w:ilvl w:val="0"/>
          <w:numId w:val="51"/>
        </w:numPr>
        <w:spacing w:line="240" w:lineRule="auto"/>
        <w:rPr>
          <w:sz w:val="21"/>
          <w:szCs w:val="21"/>
        </w:rPr>
      </w:pPr>
      <w:r w:rsidRPr="00E60137">
        <w:rPr>
          <w:sz w:val="21"/>
          <w:szCs w:val="21"/>
        </w:rPr>
        <w:t>Whatever their normal function, some glycolipids provide entry points for certain bacter</w:t>
      </w:r>
      <w:r w:rsidR="006E69D6">
        <w:rPr>
          <w:sz w:val="21"/>
          <w:szCs w:val="21"/>
        </w:rPr>
        <w:t xml:space="preserve">ial toxins. The ganglioside GM1, </w:t>
      </w:r>
      <w:r w:rsidRPr="00E60137">
        <w:rPr>
          <w:sz w:val="21"/>
          <w:szCs w:val="21"/>
        </w:rPr>
        <w:t>for example, acts as a cell-surface receptor for the bacterial toxin that causes the debilitating diarrhea of cholera.</w:t>
      </w:r>
    </w:p>
    <w:p w:rsidR="006E69D6" w:rsidRDefault="006E69D6" w:rsidP="006E69D6">
      <w:pPr>
        <w:pStyle w:val="ListBullet"/>
        <w:numPr>
          <w:ilvl w:val="0"/>
          <w:numId w:val="51"/>
        </w:numPr>
        <w:spacing w:line="240" w:lineRule="auto"/>
        <w:rPr>
          <w:sz w:val="21"/>
          <w:szCs w:val="21"/>
        </w:rPr>
      </w:pPr>
      <w:r w:rsidRPr="006E69D6">
        <w:rPr>
          <w:sz w:val="21"/>
          <w:szCs w:val="21"/>
        </w:rPr>
        <w:t xml:space="preserve">In 1925, two Dutch scientists (E. </w:t>
      </w:r>
      <w:proofErr w:type="spellStart"/>
      <w:r w:rsidRPr="006E69D6">
        <w:rPr>
          <w:sz w:val="21"/>
          <w:szCs w:val="21"/>
        </w:rPr>
        <w:t>Gorter</w:t>
      </w:r>
      <w:proofErr w:type="spellEnd"/>
      <w:r w:rsidRPr="006E69D6">
        <w:rPr>
          <w:sz w:val="21"/>
          <w:szCs w:val="21"/>
        </w:rPr>
        <w:t xml:space="preserve"> and R. Grendel) extracted the membrane lipids from a known number of red blood cells, corresponding to a known surface area of plasma membrane. They then determined the surface area occupied by a monolayer of the extracted lipid sprea</w:t>
      </w:r>
      <w:r>
        <w:rPr>
          <w:sz w:val="21"/>
          <w:szCs w:val="21"/>
        </w:rPr>
        <w:t xml:space="preserve">d out at an air-water interface, it was 2x SA so lipid </w:t>
      </w:r>
      <w:r w:rsidRPr="006E69D6">
        <w:rPr>
          <w:i/>
          <w:sz w:val="21"/>
          <w:szCs w:val="21"/>
        </w:rPr>
        <w:t>bi</w:t>
      </w:r>
      <w:r>
        <w:rPr>
          <w:sz w:val="21"/>
          <w:szCs w:val="21"/>
        </w:rPr>
        <w:t>layer</w:t>
      </w:r>
    </w:p>
    <w:p w:rsidR="006E69D6" w:rsidRDefault="006E69D6" w:rsidP="006E69D6">
      <w:pPr>
        <w:pStyle w:val="ListBullet"/>
        <w:numPr>
          <w:ilvl w:val="0"/>
          <w:numId w:val="51"/>
        </w:numPr>
        <w:spacing w:line="240" w:lineRule="auto"/>
        <w:rPr>
          <w:sz w:val="21"/>
          <w:szCs w:val="21"/>
        </w:rPr>
      </w:pPr>
      <w:r>
        <w:rPr>
          <w:sz w:val="21"/>
          <w:szCs w:val="21"/>
        </w:rPr>
        <w:t>t</w:t>
      </w:r>
      <w:r w:rsidRPr="006E69D6">
        <w:rPr>
          <w:sz w:val="21"/>
          <w:szCs w:val="21"/>
        </w:rPr>
        <w:t>his image</w:t>
      </w:r>
      <w:r>
        <w:rPr>
          <w:sz w:val="21"/>
          <w:szCs w:val="21"/>
        </w:rPr>
        <w:t xml:space="preserve"> (of plasma membrane)</w:t>
      </w:r>
      <w:r w:rsidRPr="006E69D6">
        <w:rPr>
          <w:sz w:val="21"/>
          <w:szCs w:val="21"/>
        </w:rPr>
        <w:t xml:space="preserve"> results from the binding of the electron-dense heavy metals used as stains in transmission electron microscopy to the polar head groups of the phospholipids, which therefore appear as dark lines</w:t>
      </w:r>
    </w:p>
    <w:p w:rsidR="006E69D6" w:rsidRDefault="006E69D6" w:rsidP="006E69D6">
      <w:pPr>
        <w:pStyle w:val="ListBullet"/>
        <w:numPr>
          <w:ilvl w:val="0"/>
          <w:numId w:val="51"/>
        </w:numPr>
        <w:spacing w:line="240" w:lineRule="auto"/>
        <w:rPr>
          <w:sz w:val="21"/>
          <w:szCs w:val="21"/>
        </w:rPr>
      </w:pPr>
      <w:r>
        <w:rPr>
          <w:sz w:val="21"/>
          <w:szCs w:val="21"/>
        </w:rPr>
        <w:t xml:space="preserve">Asymmetry – </w:t>
      </w:r>
      <w:r w:rsidRPr="006E69D6">
        <w:rPr>
          <w:sz w:val="21"/>
          <w:szCs w:val="21"/>
        </w:rPr>
        <w:t>The outer leaflet of the plasma membrane consists mainly of phosphatidylcholine and sphingomyelin, whereas phosphatidylethanolamine and phosphatidylserine are the predominant phospholipids of the inner leaflet. A fifth phospholipid, phosphatidylinositol, is also localized to the inner half of the plasma membrane.</w:t>
      </w:r>
    </w:p>
    <w:p w:rsidR="006E69D6" w:rsidRDefault="006E69D6" w:rsidP="006E69D6">
      <w:pPr>
        <w:pStyle w:val="ListBullet"/>
        <w:numPr>
          <w:ilvl w:val="0"/>
          <w:numId w:val="51"/>
        </w:numPr>
        <w:spacing w:line="240" w:lineRule="auto"/>
        <w:rPr>
          <w:sz w:val="21"/>
          <w:szCs w:val="21"/>
        </w:rPr>
      </w:pPr>
      <w:r w:rsidRPr="006E69D6">
        <w:rPr>
          <w:sz w:val="21"/>
          <w:szCs w:val="21"/>
        </w:rPr>
        <w:t>The head groups of both phosphatidylserine and phosphatidylinositol are negatively charged, so their predominance in the inner leaflet results in a net negative charge on the cytosolic face of the plasma membrane.</w:t>
      </w:r>
    </w:p>
    <w:p w:rsidR="006E69D6" w:rsidRDefault="006E69D6" w:rsidP="006E69D6">
      <w:pPr>
        <w:pStyle w:val="ListBullet"/>
        <w:numPr>
          <w:ilvl w:val="0"/>
          <w:numId w:val="0"/>
        </w:numPr>
        <w:spacing w:line="240" w:lineRule="auto"/>
        <w:ind w:left="360" w:hanging="360"/>
        <w:rPr>
          <w:sz w:val="21"/>
          <w:szCs w:val="21"/>
        </w:rPr>
      </w:pPr>
      <w:r>
        <w:rPr>
          <w:noProof/>
          <w:lang w:eastAsia="en-CA"/>
        </w:rPr>
        <w:drawing>
          <wp:inline distT="0" distB="0" distL="0" distR="0">
            <wp:extent cx="3352800" cy="1967947"/>
            <wp:effectExtent l="0" t="0" r="0" b="0"/>
            <wp:docPr id="26" name="Picture 26" descr="Figure 12.2. Lipid components of the plasma membra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gure 12.2. Lipid components of the plasma membrane."/>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370819" cy="1978523"/>
                    </a:xfrm>
                    <a:prstGeom prst="rect">
                      <a:avLst/>
                    </a:prstGeom>
                    <a:noFill/>
                    <a:ln>
                      <a:noFill/>
                    </a:ln>
                  </pic:spPr>
                </pic:pic>
              </a:graphicData>
            </a:graphic>
          </wp:inline>
        </w:drawing>
      </w:r>
    </w:p>
    <w:p w:rsidR="006E69D6" w:rsidRDefault="006E69D6" w:rsidP="006E69D6">
      <w:pPr>
        <w:pStyle w:val="ListBullet"/>
        <w:numPr>
          <w:ilvl w:val="0"/>
          <w:numId w:val="52"/>
        </w:numPr>
        <w:spacing w:line="240" w:lineRule="auto"/>
        <w:rPr>
          <w:sz w:val="21"/>
          <w:szCs w:val="21"/>
        </w:rPr>
      </w:pPr>
      <w:r w:rsidRPr="006E69D6">
        <w:rPr>
          <w:sz w:val="21"/>
          <w:szCs w:val="21"/>
        </w:rPr>
        <w:lastRenderedPageBreak/>
        <w:t>The glycolipids are found exclusively in the outer leaflet of the plasma membrane, with their carbohydrate portions exposed on the cell surface.</w:t>
      </w:r>
    </w:p>
    <w:p w:rsidR="006E69D6" w:rsidRDefault="006E69D6" w:rsidP="006E69D6">
      <w:pPr>
        <w:pStyle w:val="ListBullet"/>
        <w:numPr>
          <w:ilvl w:val="0"/>
          <w:numId w:val="52"/>
        </w:numPr>
        <w:spacing w:line="240" w:lineRule="auto"/>
        <w:rPr>
          <w:sz w:val="21"/>
          <w:szCs w:val="21"/>
        </w:rPr>
      </w:pPr>
      <w:r w:rsidRPr="006E69D6">
        <w:rPr>
          <w:sz w:val="21"/>
          <w:szCs w:val="21"/>
        </w:rPr>
        <w:t>First, the structure of phospholipids is responsible for the basic function of membranes as barriers between two aqueous compartments</w:t>
      </w:r>
    </w:p>
    <w:p w:rsidR="006E69D6" w:rsidRDefault="006E69D6" w:rsidP="006E69D6">
      <w:pPr>
        <w:pStyle w:val="ListBullet"/>
        <w:numPr>
          <w:ilvl w:val="0"/>
          <w:numId w:val="52"/>
        </w:numPr>
        <w:spacing w:line="240" w:lineRule="auto"/>
        <w:rPr>
          <w:sz w:val="21"/>
          <w:szCs w:val="21"/>
        </w:rPr>
      </w:pPr>
      <w:r w:rsidRPr="006E69D6">
        <w:rPr>
          <w:sz w:val="21"/>
          <w:szCs w:val="21"/>
        </w:rPr>
        <w:t>both phospholipids and proteins are free to diffuse laterally within the membrane—a property that is critical for many membrane functions.</w:t>
      </w:r>
    </w:p>
    <w:p w:rsidR="006E69D6" w:rsidRDefault="006E69D6" w:rsidP="006E69D6">
      <w:pPr>
        <w:pStyle w:val="ListBullet"/>
        <w:numPr>
          <w:ilvl w:val="0"/>
          <w:numId w:val="52"/>
        </w:numPr>
        <w:spacing w:line="240" w:lineRule="auto"/>
        <w:rPr>
          <w:sz w:val="21"/>
          <w:szCs w:val="21"/>
        </w:rPr>
      </w:pPr>
      <w:r w:rsidRPr="006E69D6">
        <w:rPr>
          <w:sz w:val="21"/>
          <w:szCs w:val="21"/>
        </w:rPr>
        <w:t>Plant cells also lack cholesterol, but they contain related compounds (sterols) that fulfill a similar function.</w:t>
      </w:r>
    </w:p>
    <w:p w:rsidR="006E69D6" w:rsidRDefault="006E69D6" w:rsidP="006E69D6">
      <w:pPr>
        <w:pStyle w:val="ListBullet"/>
        <w:numPr>
          <w:ilvl w:val="0"/>
          <w:numId w:val="52"/>
        </w:numPr>
        <w:spacing w:line="240" w:lineRule="auto"/>
        <w:rPr>
          <w:sz w:val="21"/>
          <w:szCs w:val="21"/>
        </w:rPr>
      </w:pPr>
      <w:r w:rsidRPr="006E69D6">
        <w:rPr>
          <w:sz w:val="21"/>
          <w:szCs w:val="21"/>
        </w:rPr>
        <w:t>Although the functions of lipid rafts remain to be understood, they may play important roles in processes such as cell signaling and the uptake of extracellular molecules by endocytosis.</w:t>
      </w:r>
    </w:p>
    <w:p w:rsidR="006E69D6" w:rsidRDefault="006E69D6" w:rsidP="006E69D6">
      <w:pPr>
        <w:pStyle w:val="ListBullet"/>
        <w:numPr>
          <w:ilvl w:val="0"/>
          <w:numId w:val="52"/>
        </w:numPr>
        <w:spacing w:line="240" w:lineRule="auto"/>
        <w:rPr>
          <w:sz w:val="21"/>
          <w:szCs w:val="21"/>
        </w:rPr>
      </w:pPr>
      <w:r w:rsidRPr="006E69D6">
        <w:rPr>
          <w:sz w:val="21"/>
          <w:szCs w:val="21"/>
        </w:rPr>
        <w:t>Most plasma membranes consist of approximately 50% lipid and 50% protein by weight, with the carbohydrate portions of glycolipids and glycoproteins constituting 5 to 10% of the membrane mass</w:t>
      </w:r>
    </w:p>
    <w:p w:rsidR="006E69D6" w:rsidRDefault="006E69D6" w:rsidP="006E69D6">
      <w:pPr>
        <w:pStyle w:val="ListBullet"/>
        <w:numPr>
          <w:ilvl w:val="0"/>
          <w:numId w:val="52"/>
        </w:numPr>
        <w:spacing w:line="240" w:lineRule="auto"/>
        <w:rPr>
          <w:sz w:val="21"/>
          <w:szCs w:val="21"/>
        </w:rPr>
      </w:pPr>
      <w:r w:rsidRPr="006E69D6">
        <w:rPr>
          <w:sz w:val="21"/>
          <w:szCs w:val="21"/>
        </w:rPr>
        <w:t>In 1972, Jonathan Singer and Garth Nicolson proposed the fluid mosaic model of membrane structure</w:t>
      </w:r>
    </w:p>
    <w:p w:rsidR="006E69D6" w:rsidRDefault="006E69D6" w:rsidP="006E69D6">
      <w:pPr>
        <w:pStyle w:val="ListBullet"/>
        <w:numPr>
          <w:ilvl w:val="0"/>
          <w:numId w:val="52"/>
        </w:numPr>
        <w:spacing w:line="240" w:lineRule="auto"/>
        <w:rPr>
          <w:sz w:val="21"/>
          <w:szCs w:val="21"/>
        </w:rPr>
      </w:pPr>
      <w:r w:rsidRPr="006E69D6">
        <w:rPr>
          <w:sz w:val="21"/>
          <w:szCs w:val="21"/>
        </w:rPr>
        <w:t>Peripheral membrane proteins were operationally defined as proteins that dissociate from the membrane following treatments with polar reagents, such as solutions of extreme pH or high salt concentration, that do not disrupt the phospholipid bilayer. Once dissociated from the membrane, peripheral membrane proteins are soluble in aqueous buffers. These proteins are not inserted into the hydrophobic interior of the lipid bilayer. Instead, they are indirectly associated with membranes through protein-protein interactions. These interactions frequently involve ionic bonds, which are disrupted by extreme pH or high salt.</w:t>
      </w:r>
    </w:p>
    <w:p w:rsidR="006E69D6" w:rsidRDefault="00701B76" w:rsidP="00701B76">
      <w:pPr>
        <w:pStyle w:val="ListBullet"/>
        <w:numPr>
          <w:ilvl w:val="0"/>
          <w:numId w:val="52"/>
        </w:numPr>
        <w:spacing w:line="240" w:lineRule="auto"/>
        <w:rPr>
          <w:sz w:val="21"/>
          <w:szCs w:val="21"/>
        </w:rPr>
      </w:pPr>
      <w:r w:rsidRPr="00701B76">
        <w:rPr>
          <w:sz w:val="21"/>
          <w:szCs w:val="21"/>
        </w:rPr>
        <w:t xml:space="preserve">integral membrane proteins can be released only by treatments that disrupt the phospholipid bilayer. Portions of these integral membrane proteins are inserted into the lipid bilayer, so they can be dissociated only by reagents that disrupt hydrophobic interactions. The most commonly used reagents for </w:t>
      </w:r>
      <w:proofErr w:type="spellStart"/>
      <w:r w:rsidRPr="00701B76">
        <w:rPr>
          <w:sz w:val="21"/>
          <w:szCs w:val="21"/>
        </w:rPr>
        <w:t>solubilization</w:t>
      </w:r>
      <w:proofErr w:type="spellEnd"/>
      <w:r w:rsidRPr="00701B76">
        <w:rPr>
          <w:sz w:val="21"/>
          <w:szCs w:val="21"/>
        </w:rPr>
        <w:t xml:space="preserve"> of integral membrane proteins are detergents, which are small amphipathic molecules containing both hyd</w:t>
      </w:r>
      <w:r>
        <w:rPr>
          <w:sz w:val="21"/>
          <w:szCs w:val="21"/>
        </w:rPr>
        <w:t xml:space="preserve">rophobic and hydrophilic groups. </w:t>
      </w:r>
      <w:r w:rsidRPr="00701B76">
        <w:rPr>
          <w:sz w:val="21"/>
          <w:szCs w:val="21"/>
        </w:rPr>
        <w:t>The hydrophobic portions of detergents displace the membrane lipids and bind to the hydrophobic portions of integral membrane proteins. Because the other end of the detergent molecule is hydrophilic, the detergent-protein complexes are soluble in aqueous solutions.</w:t>
      </w:r>
      <w:r>
        <w:rPr>
          <w:sz w:val="21"/>
          <w:szCs w:val="21"/>
        </w:rPr>
        <w:t xml:space="preserve"> </w:t>
      </w:r>
      <w:r w:rsidRPr="00701B76">
        <w:rPr>
          <w:sz w:val="21"/>
          <w:szCs w:val="21"/>
        </w:rPr>
        <w:t>These proteins can be visualized in electron micrographs of plasma membranes prepared by the freeze-frac</w:t>
      </w:r>
      <w:r>
        <w:rPr>
          <w:sz w:val="21"/>
          <w:szCs w:val="21"/>
        </w:rPr>
        <w:t>ture technique</w:t>
      </w:r>
      <w:r w:rsidRPr="00701B76">
        <w:rPr>
          <w:sz w:val="21"/>
          <w:szCs w:val="21"/>
        </w:rPr>
        <w:t>. In these specimens, the membrane is split and separates into its two leaflets.</w:t>
      </w:r>
    </w:p>
    <w:p w:rsidR="00701B76" w:rsidRDefault="00701B76" w:rsidP="00701B76">
      <w:pPr>
        <w:pStyle w:val="ListBullet"/>
        <w:numPr>
          <w:ilvl w:val="0"/>
          <w:numId w:val="52"/>
        </w:numPr>
        <w:spacing w:line="240" w:lineRule="auto"/>
        <w:rPr>
          <w:sz w:val="21"/>
          <w:szCs w:val="21"/>
        </w:rPr>
      </w:pPr>
      <w:r w:rsidRPr="00701B76">
        <w:rPr>
          <w:sz w:val="21"/>
          <w:szCs w:val="21"/>
        </w:rPr>
        <w:t>The membrane-spanning portions of transmembrane proteins</w:t>
      </w:r>
      <w:r>
        <w:rPr>
          <w:sz w:val="21"/>
          <w:szCs w:val="21"/>
        </w:rPr>
        <w:t xml:space="preserve"> (type of integral protein)</w:t>
      </w:r>
      <w:r w:rsidRPr="00701B76">
        <w:rPr>
          <w:sz w:val="21"/>
          <w:szCs w:val="21"/>
        </w:rPr>
        <w:t xml:space="preserve"> are usually α helices of 20 to 25 hydrophobic amino acids that are inserted into the membrane of the endoplasmic reticulum during synthesis of the polypeptide chain</w:t>
      </w:r>
    </w:p>
    <w:p w:rsidR="00701B76" w:rsidRDefault="00701B76" w:rsidP="00701B76">
      <w:pPr>
        <w:pStyle w:val="ListBullet"/>
        <w:numPr>
          <w:ilvl w:val="0"/>
          <w:numId w:val="52"/>
        </w:numPr>
        <w:spacing w:line="240" w:lineRule="auto"/>
        <w:rPr>
          <w:sz w:val="21"/>
          <w:szCs w:val="21"/>
        </w:rPr>
      </w:pPr>
      <w:r w:rsidRPr="00701B76">
        <w:rPr>
          <w:sz w:val="21"/>
          <w:szCs w:val="21"/>
        </w:rPr>
        <w:t xml:space="preserve">For example, the most abundant peripheral membrane protein of red blood cells is </w:t>
      </w:r>
      <w:proofErr w:type="spellStart"/>
      <w:r w:rsidRPr="00701B76">
        <w:rPr>
          <w:sz w:val="21"/>
          <w:szCs w:val="21"/>
        </w:rPr>
        <w:t>spectrin</w:t>
      </w:r>
      <w:proofErr w:type="spellEnd"/>
      <w:r w:rsidRPr="00701B76">
        <w:rPr>
          <w:sz w:val="21"/>
          <w:szCs w:val="21"/>
        </w:rPr>
        <w:t>, which is the major cytoskeletal protein of erythrocytes.</w:t>
      </w:r>
    </w:p>
    <w:p w:rsidR="00701B76" w:rsidRDefault="00701B76" w:rsidP="00701B76">
      <w:pPr>
        <w:pStyle w:val="ListBullet"/>
        <w:numPr>
          <w:ilvl w:val="0"/>
          <w:numId w:val="52"/>
        </w:numPr>
        <w:spacing w:line="240" w:lineRule="auto"/>
        <w:rPr>
          <w:sz w:val="21"/>
          <w:szCs w:val="21"/>
        </w:rPr>
      </w:pPr>
      <w:r w:rsidRPr="00701B76">
        <w:rPr>
          <w:sz w:val="21"/>
          <w:szCs w:val="21"/>
        </w:rPr>
        <w:t>This protein, originally known as band 3, is the anion transporter responsible for the passage of bicarbonate (HCO3-) and chloride (Cl-) ions across the red blood cell membrane. The band 3 polypeptide chain is 929 amino acids and is thought to have 14 membrane-spanning α-helical regions. Within the membrane, dimers of band 3 form globular structures containing internal channels through which ions are able to travel across the lipid bilayer.</w:t>
      </w:r>
    </w:p>
    <w:p w:rsidR="00701B76" w:rsidRDefault="00701B76" w:rsidP="00701B76">
      <w:pPr>
        <w:pStyle w:val="ListBullet"/>
        <w:numPr>
          <w:ilvl w:val="0"/>
          <w:numId w:val="52"/>
        </w:numPr>
        <w:spacing w:line="240" w:lineRule="auto"/>
        <w:rPr>
          <w:sz w:val="21"/>
          <w:szCs w:val="21"/>
        </w:rPr>
      </w:pPr>
      <w:r w:rsidRPr="00701B76">
        <w:rPr>
          <w:sz w:val="21"/>
          <w:szCs w:val="21"/>
        </w:rPr>
        <w:t>Because of their amphipathic character, transmembrane proteins have proved difficult to crystallize, as required for three-dimensional structural analysis by X-ray diffraction.</w:t>
      </w:r>
    </w:p>
    <w:p w:rsidR="00701B76" w:rsidRDefault="00701B76" w:rsidP="00701B76">
      <w:pPr>
        <w:pStyle w:val="ListBullet"/>
        <w:numPr>
          <w:ilvl w:val="0"/>
          <w:numId w:val="52"/>
        </w:numPr>
        <w:spacing w:line="240" w:lineRule="auto"/>
        <w:rPr>
          <w:sz w:val="21"/>
          <w:szCs w:val="21"/>
        </w:rPr>
      </w:pPr>
      <w:r w:rsidRPr="00701B76">
        <w:rPr>
          <w:sz w:val="21"/>
          <w:szCs w:val="21"/>
        </w:rPr>
        <w:t xml:space="preserve">Although most transmembrane proteins span the membrane by α-helical regions, this is not always the case. A well-characterized exception is provided by the </w:t>
      </w:r>
      <w:proofErr w:type="spellStart"/>
      <w:r w:rsidRPr="00701B76">
        <w:rPr>
          <w:sz w:val="21"/>
          <w:szCs w:val="21"/>
        </w:rPr>
        <w:t>porins</w:t>
      </w:r>
      <w:proofErr w:type="spellEnd"/>
      <w:r w:rsidRPr="00701B76">
        <w:rPr>
          <w:sz w:val="21"/>
          <w:szCs w:val="21"/>
        </w:rPr>
        <w:t>—a class of proteins that form channels in the outer membranes of some bacteria</w:t>
      </w:r>
      <w:r>
        <w:rPr>
          <w:sz w:val="21"/>
          <w:szCs w:val="21"/>
        </w:rPr>
        <w:t xml:space="preserve"> like E coli</w:t>
      </w:r>
    </w:p>
    <w:p w:rsidR="00DE1AB7" w:rsidRDefault="00F97F70" w:rsidP="00F97F70">
      <w:pPr>
        <w:pStyle w:val="ListBullet"/>
        <w:numPr>
          <w:ilvl w:val="0"/>
          <w:numId w:val="0"/>
        </w:numPr>
        <w:spacing w:line="240" w:lineRule="auto"/>
        <w:ind w:left="360" w:hanging="360"/>
        <w:rPr>
          <w:sz w:val="21"/>
          <w:szCs w:val="21"/>
        </w:rPr>
      </w:pPr>
      <w:r>
        <w:rPr>
          <w:noProof/>
          <w:lang w:eastAsia="en-CA"/>
        </w:rPr>
        <w:lastRenderedPageBreak/>
        <w:drawing>
          <wp:inline distT="0" distB="0" distL="0" distR="0">
            <wp:extent cx="4400550" cy="1866900"/>
            <wp:effectExtent l="0" t="0" r="0" b="0"/>
            <wp:docPr id="31" name="Picture 31" descr="Figure 12.8. Bacterial outer membra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gure 12.8. Bacterial outer membranes."/>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400550" cy="1866900"/>
                    </a:xfrm>
                    <a:prstGeom prst="rect">
                      <a:avLst/>
                    </a:prstGeom>
                    <a:noFill/>
                    <a:ln>
                      <a:noFill/>
                    </a:ln>
                  </pic:spPr>
                </pic:pic>
              </a:graphicData>
            </a:graphic>
          </wp:inline>
        </w:drawing>
      </w:r>
    </w:p>
    <w:p w:rsidR="00F97F70" w:rsidRDefault="00F97F70" w:rsidP="00F97F70">
      <w:pPr>
        <w:pStyle w:val="ListBullet"/>
        <w:numPr>
          <w:ilvl w:val="0"/>
          <w:numId w:val="53"/>
        </w:numPr>
        <w:spacing w:line="240" w:lineRule="auto"/>
        <w:rPr>
          <w:sz w:val="21"/>
          <w:szCs w:val="21"/>
        </w:rPr>
      </w:pPr>
      <w:r w:rsidRPr="00F97F70">
        <w:rPr>
          <w:sz w:val="21"/>
          <w:szCs w:val="21"/>
        </w:rPr>
        <w:t xml:space="preserve">do not contain hydrophobic α-helical regions. Instead, they cross the membrane as β barrels, in which 16 β sheets fold up into a barrel-like structure enclosing an aqueous pore. The side chains of polar amino acids line the pore, whereas side chains of hydrophobic amino acids interact with the interior of the membrane. The </w:t>
      </w:r>
      <w:proofErr w:type="spellStart"/>
      <w:r w:rsidRPr="00F97F70">
        <w:rPr>
          <w:sz w:val="21"/>
          <w:szCs w:val="21"/>
        </w:rPr>
        <w:t>porin</w:t>
      </w:r>
      <w:proofErr w:type="spellEnd"/>
      <w:r w:rsidRPr="00F97F70">
        <w:rPr>
          <w:sz w:val="21"/>
          <w:szCs w:val="21"/>
        </w:rPr>
        <w:t xml:space="preserve"> monomers associate to form stable trimers, each of which contains three open channels through which polar molecules can diffuse across the membrane.</w:t>
      </w:r>
    </w:p>
    <w:p w:rsidR="002C14AC" w:rsidRDefault="002C14AC" w:rsidP="002C14AC">
      <w:pPr>
        <w:pStyle w:val="ListBullet"/>
        <w:numPr>
          <w:ilvl w:val="0"/>
          <w:numId w:val="53"/>
        </w:numPr>
        <w:spacing w:line="240" w:lineRule="auto"/>
        <w:rPr>
          <w:sz w:val="21"/>
          <w:szCs w:val="21"/>
        </w:rPr>
      </w:pPr>
      <w:r>
        <w:rPr>
          <w:sz w:val="21"/>
          <w:szCs w:val="21"/>
        </w:rPr>
        <w:t xml:space="preserve">Some proteins </w:t>
      </w:r>
      <w:r w:rsidRPr="002C14AC">
        <w:rPr>
          <w:sz w:val="21"/>
          <w:szCs w:val="21"/>
        </w:rPr>
        <w:t>are anchored in the plasma membrane by covalently attached lipids or glycolipids. Members of one class of these proteins are inserted into the outer leaflet of the plasma membrane by glycosylphosphatidylinositol (GPI) anchors</w:t>
      </w:r>
    </w:p>
    <w:p w:rsidR="002C14AC" w:rsidRDefault="002C14AC" w:rsidP="002C14AC">
      <w:pPr>
        <w:pStyle w:val="ListBullet"/>
        <w:numPr>
          <w:ilvl w:val="0"/>
          <w:numId w:val="53"/>
        </w:numPr>
        <w:spacing w:line="240" w:lineRule="auto"/>
        <w:rPr>
          <w:sz w:val="21"/>
          <w:szCs w:val="21"/>
        </w:rPr>
      </w:pPr>
      <w:r w:rsidRPr="002C14AC">
        <w:rPr>
          <w:sz w:val="21"/>
          <w:szCs w:val="21"/>
        </w:rPr>
        <w:t xml:space="preserve">Other proteins are anchored in the inner leaflet of the plasma membrane by covalently attached lipids. Rather than being processed through the secretory pathway, these proteins are synthesized on free cytosolic ribosomes and then modified by the addition of lipids. </w:t>
      </w:r>
      <w:r w:rsidRPr="002C14AC">
        <w:rPr>
          <w:sz w:val="21"/>
          <w:szCs w:val="21"/>
          <w:highlight w:val="yellow"/>
        </w:rPr>
        <w:t xml:space="preserve">These modifications include the addition of </w:t>
      </w:r>
      <w:proofErr w:type="spellStart"/>
      <w:r w:rsidRPr="002C14AC">
        <w:rPr>
          <w:sz w:val="21"/>
          <w:szCs w:val="21"/>
          <w:highlight w:val="yellow"/>
        </w:rPr>
        <w:t>myristic</w:t>
      </w:r>
      <w:proofErr w:type="spellEnd"/>
      <w:r w:rsidRPr="002C14AC">
        <w:rPr>
          <w:sz w:val="21"/>
          <w:szCs w:val="21"/>
          <w:highlight w:val="yellow"/>
        </w:rPr>
        <w:t xml:space="preserve"> acid (a 14-carbon fatty acid) to the amino terminus of the polypeptide chain, the addition of palmitic acid (16 carbons) to the side chains of cysteine residues, and the addition of </w:t>
      </w:r>
      <w:proofErr w:type="spellStart"/>
      <w:r w:rsidRPr="002C14AC">
        <w:rPr>
          <w:sz w:val="21"/>
          <w:szCs w:val="21"/>
          <w:highlight w:val="yellow"/>
        </w:rPr>
        <w:t>prenyl</w:t>
      </w:r>
      <w:proofErr w:type="spellEnd"/>
      <w:r w:rsidRPr="002C14AC">
        <w:rPr>
          <w:sz w:val="21"/>
          <w:szCs w:val="21"/>
          <w:highlight w:val="yellow"/>
        </w:rPr>
        <w:t xml:space="preserve"> groups (15 or 20 carbons) to the side chains of </w:t>
      </w:r>
      <w:proofErr w:type="spellStart"/>
      <w:r w:rsidRPr="002C14AC">
        <w:rPr>
          <w:sz w:val="21"/>
          <w:szCs w:val="21"/>
          <w:highlight w:val="yellow"/>
        </w:rPr>
        <w:t>carboxy</w:t>
      </w:r>
      <w:proofErr w:type="spellEnd"/>
      <w:r w:rsidRPr="002C14AC">
        <w:rPr>
          <w:sz w:val="21"/>
          <w:szCs w:val="21"/>
          <w:highlight w:val="yellow"/>
        </w:rPr>
        <w:t>-terminal cysteine residue</w:t>
      </w:r>
      <w:r>
        <w:rPr>
          <w:sz w:val="21"/>
          <w:szCs w:val="21"/>
        </w:rPr>
        <w:t xml:space="preserve"> </w:t>
      </w:r>
    </w:p>
    <w:p w:rsidR="002C14AC" w:rsidRDefault="002C14AC" w:rsidP="002C14AC">
      <w:pPr>
        <w:pStyle w:val="ListBullet"/>
        <w:numPr>
          <w:ilvl w:val="0"/>
          <w:numId w:val="53"/>
        </w:numPr>
        <w:spacing w:line="240" w:lineRule="auto"/>
        <w:rPr>
          <w:sz w:val="21"/>
          <w:szCs w:val="21"/>
        </w:rPr>
      </w:pPr>
      <w:r w:rsidRPr="002C14AC">
        <w:rPr>
          <w:sz w:val="21"/>
          <w:szCs w:val="21"/>
        </w:rPr>
        <w:t>many of the proteins anchored in the inner leaflet of the plasma membrane play important roles in the transmission of signals from cell surface receptors to intracellular targets</w:t>
      </w:r>
    </w:p>
    <w:p w:rsidR="002C14AC" w:rsidRDefault="00615CF6" w:rsidP="00615CF6">
      <w:pPr>
        <w:pStyle w:val="ListBullet"/>
        <w:numPr>
          <w:ilvl w:val="0"/>
          <w:numId w:val="53"/>
        </w:numPr>
        <w:spacing w:line="240" w:lineRule="auto"/>
        <w:rPr>
          <w:sz w:val="21"/>
          <w:szCs w:val="21"/>
        </w:rPr>
      </w:pPr>
      <w:r w:rsidRPr="00615CF6">
        <w:rPr>
          <w:sz w:val="21"/>
          <w:szCs w:val="21"/>
        </w:rPr>
        <w:t>Membrane proteins and phospholipids are unable to move back and forth between the inner and outer leaflets of the membrane at an appreciable rate</w:t>
      </w:r>
      <w:r>
        <w:rPr>
          <w:sz w:val="21"/>
          <w:szCs w:val="21"/>
        </w:rPr>
        <w:t>, but can diffuse laterally</w:t>
      </w:r>
    </w:p>
    <w:p w:rsidR="00615CF6" w:rsidRDefault="00615CF6" w:rsidP="00615CF6">
      <w:pPr>
        <w:pStyle w:val="ListBullet"/>
        <w:numPr>
          <w:ilvl w:val="0"/>
          <w:numId w:val="53"/>
        </w:numPr>
        <w:spacing w:line="240" w:lineRule="auto"/>
        <w:rPr>
          <w:sz w:val="21"/>
          <w:szCs w:val="21"/>
        </w:rPr>
      </w:pPr>
      <w:r w:rsidRPr="00615CF6">
        <w:rPr>
          <w:sz w:val="21"/>
          <w:szCs w:val="21"/>
        </w:rPr>
        <w:t xml:space="preserve">In some cases, the mobility of membrane proteins is restricted by their association with the cytoskeleton. For example, a fraction of band 3 in the red blood cell membrane is immobilized as a result of its association with </w:t>
      </w:r>
      <w:proofErr w:type="spellStart"/>
      <w:r w:rsidRPr="00615CF6">
        <w:rPr>
          <w:sz w:val="21"/>
          <w:szCs w:val="21"/>
        </w:rPr>
        <w:t>ankyrin</w:t>
      </w:r>
      <w:proofErr w:type="spellEnd"/>
      <w:r w:rsidRPr="00615CF6">
        <w:rPr>
          <w:sz w:val="21"/>
          <w:szCs w:val="21"/>
        </w:rPr>
        <w:t xml:space="preserve"> and </w:t>
      </w:r>
      <w:proofErr w:type="spellStart"/>
      <w:r w:rsidRPr="00615CF6">
        <w:rPr>
          <w:sz w:val="21"/>
          <w:szCs w:val="21"/>
        </w:rPr>
        <w:t>spectrin</w:t>
      </w:r>
      <w:proofErr w:type="spellEnd"/>
      <w:r w:rsidRPr="00615CF6">
        <w:rPr>
          <w:sz w:val="21"/>
          <w:szCs w:val="21"/>
        </w:rPr>
        <w:t>. In other cases restricted other membrane proteins, with proteins on the surface of adjacent cells, or with the extracellular matrix.</w:t>
      </w:r>
    </w:p>
    <w:p w:rsidR="00615CF6" w:rsidRDefault="00615CF6" w:rsidP="00615CF6">
      <w:pPr>
        <w:pStyle w:val="ListBullet"/>
        <w:numPr>
          <w:ilvl w:val="0"/>
          <w:numId w:val="53"/>
        </w:numPr>
        <w:spacing w:line="240" w:lineRule="auto"/>
        <w:rPr>
          <w:sz w:val="21"/>
          <w:szCs w:val="21"/>
        </w:rPr>
      </w:pPr>
      <w:r>
        <w:rPr>
          <w:sz w:val="21"/>
          <w:szCs w:val="21"/>
        </w:rPr>
        <w:t xml:space="preserve">Epithelial cells are polarized so </w:t>
      </w:r>
      <w:r w:rsidRPr="00615CF6">
        <w:rPr>
          <w:sz w:val="21"/>
          <w:szCs w:val="21"/>
        </w:rPr>
        <w:t>the plasma membranes of many epithelial cells are divided into distinct apical and basolateral domains that differ in function and protein composition</w:t>
      </w:r>
    </w:p>
    <w:p w:rsidR="00615CF6" w:rsidRDefault="00615CF6" w:rsidP="00615CF6">
      <w:pPr>
        <w:pStyle w:val="ListBullet"/>
        <w:numPr>
          <w:ilvl w:val="0"/>
          <w:numId w:val="53"/>
        </w:numPr>
        <w:spacing w:line="240" w:lineRule="auto"/>
        <w:rPr>
          <w:sz w:val="21"/>
          <w:szCs w:val="21"/>
          <w:highlight w:val="yellow"/>
        </w:rPr>
      </w:pPr>
      <w:r w:rsidRPr="00615CF6">
        <w:rPr>
          <w:sz w:val="21"/>
          <w:szCs w:val="21"/>
          <w:highlight w:val="yellow"/>
        </w:rPr>
        <w:t>epithelial cells of the small intestine function to absorb nutrients from the digestive tract. The apical surface of these cells, which faces the intestinal lumen, is therefore covered by microvilli and specialized for nutrient absorption. The basolateral surface, which faces underlying connective tissue and the blood supply, is specialized to mediate the transfer of absorbed nutrients into the circulation. In order to maintain these distinct functions, the mobility of plasma membrane proteins must be restricted to the appropriate domains of the cell surface. At least part of the mechanism by which this occurs involves the formation of tight junctions (which are discussed later in this chapter) between adjacent cells of the epithelium</w:t>
      </w:r>
      <w:r>
        <w:rPr>
          <w:sz w:val="21"/>
          <w:szCs w:val="21"/>
          <w:highlight w:val="yellow"/>
        </w:rPr>
        <w:t xml:space="preserve">   </w:t>
      </w:r>
    </w:p>
    <w:p w:rsidR="00615CF6" w:rsidRDefault="00615CF6" w:rsidP="00615CF6">
      <w:pPr>
        <w:pStyle w:val="ListBullet"/>
        <w:numPr>
          <w:ilvl w:val="0"/>
          <w:numId w:val="53"/>
        </w:numPr>
        <w:spacing w:line="240" w:lineRule="auto"/>
        <w:rPr>
          <w:sz w:val="21"/>
          <w:szCs w:val="21"/>
        </w:rPr>
      </w:pPr>
      <w:r w:rsidRPr="00615CF6">
        <w:rPr>
          <w:sz w:val="21"/>
          <w:szCs w:val="21"/>
        </w:rPr>
        <w:t>the extracellular portions of plasma membrane proteins are generally glycosylated</w:t>
      </w:r>
    </w:p>
    <w:p w:rsidR="00615CF6" w:rsidRDefault="00615CF6" w:rsidP="00615CF6">
      <w:pPr>
        <w:pStyle w:val="ListBullet"/>
        <w:numPr>
          <w:ilvl w:val="0"/>
          <w:numId w:val="53"/>
        </w:numPr>
        <w:spacing w:line="240" w:lineRule="auto"/>
        <w:rPr>
          <w:sz w:val="21"/>
          <w:szCs w:val="21"/>
        </w:rPr>
      </w:pPr>
      <w:r w:rsidRPr="00615CF6">
        <w:rPr>
          <w:sz w:val="21"/>
          <w:szCs w:val="21"/>
        </w:rPr>
        <w:t>Consequently, the surface of the cell is covered by a carbohydrate coat, known as the glycocalyx, formed by the oligosaccharides of glycolipids and transmembrane glycoproteins</w:t>
      </w:r>
    </w:p>
    <w:p w:rsidR="00615CF6" w:rsidRDefault="00615CF6" w:rsidP="00615CF6">
      <w:pPr>
        <w:pStyle w:val="ListBullet"/>
        <w:numPr>
          <w:ilvl w:val="0"/>
          <w:numId w:val="53"/>
        </w:numPr>
        <w:spacing w:line="240" w:lineRule="auto"/>
        <w:rPr>
          <w:sz w:val="21"/>
          <w:szCs w:val="21"/>
        </w:rPr>
      </w:pPr>
      <w:r w:rsidRPr="00615CF6">
        <w:rPr>
          <w:sz w:val="21"/>
          <w:szCs w:val="21"/>
        </w:rPr>
        <w:t>Part of the role of the glycocalyx is to protect the cell surface. In addition, the oligosaccharides of the glycocalyx serve as markers for a variety of cell-cell interactions.</w:t>
      </w:r>
    </w:p>
    <w:p w:rsidR="00615CF6" w:rsidRDefault="00615CF6" w:rsidP="00615CF6">
      <w:pPr>
        <w:pStyle w:val="ListBullet"/>
        <w:numPr>
          <w:ilvl w:val="0"/>
          <w:numId w:val="53"/>
        </w:numPr>
        <w:spacing w:line="240" w:lineRule="auto"/>
        <w:rPr>
          <w:sz w:val="21"/>
          <w:szCs w:val="21"/>
        </w:rPr>
      </w:pPr>
      <w:r w:rsidRPr="00615CF6">
        <w:rPr>
          <w:sz w:val="21"/>
          <w:szCs w:val="21"/>
        </w:rPr>
        <w:lastRenderedPageBreak/>
        <w:t>The initial step in adhesion between leukocytes and endothelial cells is mediated by a family of transmembrane proteins called selectins, which recognize specific ca</w:t>
      </w:r>
      <w:r>
        <w:rPr>
          <w:sz w:val="21"/>
          <w:szCs w:val="21"/>
        </w:rPr>
        <w:t xml:space="preserve">rbohydrates on the cell surface. </w:t>
      </w:r>
      <w:r w:rsidRPr="00615CF6">
        <w:rPr>
          <w:sz w:val="21"/>
          <w:szCs w:val="21"/>
        </w:rPr>
        <w:t>Two members of the selectin family (E-selectin and P-selectin), expressed by endothelial cells and platelets, bind to specific oligosaccharides expressed on the surface of leukocytes. A different selectin (L-selectin) is expressed by leukocytes and recognizes an oligosaccharide on the surface of endothelial cells.</w:t>
      </w:r>
    </w:p>
    <w:p w:rsidR="00615CF6" w:rsidRDefault="00615CF6" w:rsidP="00615CF6">
      <w:pPr>
        <w:pStyle w:val="ListBullet"/>
        <w:numPr>
          <w:ilvl w:val="0"/>
          <w:numId w:val="0"/>
        </w:numPr>
        <w:spacing w:line="240" w:lineRule="auto"/>
        <w:ind w:left="360" w:hanging="360"/>
        <w:rPr>
          <w:sz w:val="21"/>
          <w:szCs w:val="21"/>
        </w:rPr>
      </w:pPr>
    </w:p>
    <w:p w:rsidR="00615CF6" w:rsidRDefault="00615CF6" w:rsidP="00615CF6">
      <w:pPr>
        <w:pStyle w:val="ListBullet"/>
        <w:numPr>
          <w:ilvl w:val="0"/>
          <w:numId w:val="0"/>
        </w:numPr>
        <w:spacing w:line="240" w:lineRule="auto"/>
        <w:ind w:left="360" w:hanging="360"/>
        <w:rPr>
          <w:b/>
          <w:sz w:val="21"/>
          <w:szCs w:val="21"/>
        </w:rPr>
      </w:pPr>
      <w:r>
        <w:rPr>
          <w:b/>
          <w:sz w:val="21"/>
          <w:szCs w:val="21"/>
        </w:rPr>
        <w:t>Passive and facilitated diffusion</w:t>
      </w:r>
    </w:p>
    <w:p w:rsidR="00615CF6" w:rsidRDefault="00615CF6" w:rsidP="00615CF6">
      <w:pPr>
        <w:pStyle w:val="ListBullet"/>
        <w:numPr>
          <w:ilvl w:val="0"/>
          <w:numId w:val="54"/>
        </w:numPr>
        <w:spacing w:after="0" w:line="240" w:lineRule="auto"/>
        <w:rPr>
          <w:sz w:val="21"/>
          <w:szCs w:val="21"/>
        </w:rPr>
      </w:pPr>
      <w:r w:rsidRPr="00615CF6">
        <w:rPr>
          <w:sz w:val="21"/>
          <w:szCs w:val="21"/>
        </w:rPr>
        <w:t xml:space="preserve">Similar to enzymes, uniporters accelerate a reaction that is already thermodynamically favored, and the movement of a substance across a membrane down its concentration gradient will have the same negative ΔG value whether or not a </w:t>
      </w:r>
      <w:r>
        <w:rPr>
          <w:sz w:val="21"/>
          <w:szCs w:val="21"/>
        </w:rPr>
        <w:t>protein transporter is involved – facilitated diffusion</w:t>
      </w:r>
    </w:p>
    <w:p w:rsidR="00615CF6" w:rsidRDefault="00615CF6" w:rsidP="00615CF6">
      <w:pPr>
        <w:pStyle w:val="NormalWeb"/>
        <w:numPr>
          <w:ilvl w:val="0"/>
          <w:numId w:val="54"/>
        </w:numPr>
        <w:rPr>
          <w:rFonts w:asciiTheme="minorHAnsi" w:hAnsiTheme="minorHAnsi"/>
          <w:sz w:val="21"/>
          <w:szCs w:val="21"/>
        </w:rPr>
      </w:pPr>
      <w:r w:rsidRPr="00615CF6">
        <w:rPr>
          <w:rFonts w:asciiTheme="minorHAnsi" w:hAnsiTheme="minorHAnsi"/>
          <w:sz w:val="21"/>
          <w:szCs w:val="21"/>
        </w:rPr>
        <w:t xml:space="preserve">Three properties of uniporter-catalyzed movement of </w:t>
      </w:r>
      <w:hyperlink r:id="rId67" w:history="1">
        <w:r w:rsidRPr="00615CF6">
          <w:rPr>
            <w:rStyle w:val="Hyperlink"/>
            <w:rFonts w:asciiTheme="minorHAnsi" w:hAnsiTheme="minorHAnsi"/>
            <w:color w:val="auto"/>
            <w:sz w:val="21"/>
            <w:szCs w:val="21"/>
            <w:u w:val="none"/>
          </w:rPr>
          <w:t>glucose</w:t>
        </w:r>
      </w:hyperlink>
      <w:r w:rsidRPr="00615CF6">
        <w:rPr>
          <w:rFonts w:asciiTheme="minorHAnsi" w:hAnsiTheme="minorHAnsi"/>
          <w:sz w:val="21"/>
          <w:szCs w:val="21"/>
        </w:rPr>
        <w:t xml:space="preserve"> and other small </w:t>
      </w:r>
      <w:hyperlink r:id="rId68" w:history="1">
        <w:r w:rsidRPr="00615CF6">
          <w:rPr>
            <w:rStyle w:val="Hyperlink"/>
            <w:rFonts w:asciiTheme="minorHAnsi" w:hAnsiTheme="minorHAnsi"/>
            <w:color w:val="auto"/>
            <w:sz w:val="21"/>
            <w:szCs w:val="21"/>
            <w:u w:val="none"/>
          </w:rPr>
          <w:t>hydrophilic</w:t>
        </w:r>
      </w:hyperlink>
      <w:r w:rsidRPr="00615CF6">
        <w:rPr>
          <w:rFonts w:asciiTheme="minorHAnsi" w:hAnsiTheme="minorHAnsi"/>
          <w:sz w:val="21"/>
          <w:szCs w:val="21"/>
        </w:rPr>
        <w:t xml:space="preserve"> molecules across a </w:t>
      </w:r>
      <w:hyperlink r:id="rId69" w:history="1">
        <w:r w:rsidRPr="00615CF6">
          <w:rPr>
            <w:rStyle w:val="Hyperlink"/>
            <w:rFonts w:asciiTheme="minorHAnsi" w:hAnsiTheme="minorHAnsi"/>
            <w:color w:val="auto"/>
            <w:sz w:val="21"/>
            <w:szCs w:val="21"/>
            <w:u w:val="none"/>
          </w:rPr>
          <w:t>membrane</w:t>
        </w:r>
      </w:hyperlink>
      <w:r w:rsidRPr="00615CF6">
        <w:rPr>
          <w:rFonts w:asciiTheme="minorHAnsi" w:hAnsiTheme="minorHAnsi"/>
          <w:sz w:val="21"/>
          <w:szCs w:val="21"/>
        </w:rPr>
        <w:t xml:space="preserve"> distinguish this type of transport from passive diffusion:</w:t>
      </w:r>
    </w:p>
    <w:p w:rsidR="00615CF6" w:rsidRPr="00615CF6" w:rsidRDefault="00615CF6" w:rsidP="00615CF6">
      <w:pPr>
        <w:pStyle w:val="NormalWeb"/>
        <w:numPr>
          <w:ilvl w:val="1"/>
          <w:numId w:val="54"/>
        </w:numPr>
        <w:rPr>
          <w:rFonts w:asciiTheme="minorHAnsi" w:hAnsiTheme="minorHAnsi"/>
          <w:sz w:val="21"/>
          <w:szCs w:val="21"/>
        </w:rPr>
      </w:pPr>
      <w:r w:rsidRPr="00615CF6">
        <w:rPr>
          <w:rFonts w:asciiTheme="minorHAnsi" w:hAnsiTheme="minorHAnsi"/>
          <w:sz w:val="21"/>
          <w:szCs w:val="21"/>
        </w:rPr>
        <w:t xml:space="preserve">The rate of </w:t>
      </w:r>
      <w:hyperlink r:id="rId70" w:history="1">
        <w:r w:rsidRPr="00615CF6">
          <w:rPr>
            <w:rStyle w:val="Hyperlink"/>
            <w:rFonts w:asciiTheme="minorHAnsi" w:hAnsiTheme="minorHAnsi"/>
            <w:color w:val="auto"/>
            <w:sz w:val="21"/>
            <w:szCs w:val="21"/>
            <w:u w:val="none"/>
          </w:rPr>
          <w:t>facilitated transport</w:t>
        </w:r>
      </w:hyperlink>
      <w:r w:rsidRPr="00615CF6">
        <w:rPr>
          <w:rFonts w:asciiTheme="minorHAnsi" w:hAnsiTheme="minorHAnsi"/>
          <w:sz w:val="21"/>
          <w:szCs w:val="21"/>
        </w:rPr>
        <w:t xml:space="preserve"> by uniporters is far higher than predicted by Fick’s equation describing passive</w:t>
      </w:r>
      <w:r>
        <w:rPr>
          <w:rFonts w:asciiTheme="minorHAnsi" w:hAnsiTheme="minorHAnsi"/>
          <w:sz w:val="21"/>
          <w:szCs w:val="21"/>
        </w:rPr>
        <w:t xml:space="preserve"> diffusion</w:t>
      </w:r>
      <w:r w:rsidRPr="00615CF6">
        <w:rPr>
          <w:rFonts w:asciiTheme="minorHAnsi" w:hAnsiTheme="minorHAnsi"/>
          <w:sz w:val="21"/>
          <w:szCs w:val="21"/>
        </w:rPr>
        <w:t xml:space="preserve">. Because the transported molecules never enter the </w:t>
      </w:r>
      <w:hyperlink r:id="rId71" w:history="1">
        <w:r w:rsidRPr="00615CF6">
          <w:rPr>
            <w:rStyle w:val="Hyperlink"/>
            <w:rFonts w:asciiTheme="minorHAnsi" w:hAnsiTheme="minorHAnsi"/>
            <w:color w:val="auto"/>
            <w:sz w:val="21"/>
            <w:szCs w:val="21"/>
            <w:u w:val="none"/>
          </w:rPr>
          <w:t>hydrophobic</w:t>
        </w:r>
      </w:hyperlink>
      <w:r w:rsidRPr="00615CF6">
        <w:rPr>
          <w:rFonts w:asciiTheme="minorHAnsi" w:hAnsiTheme="minorHAnsi"/>
          <w:sz w:val="21"/>
          <w:szCs w:val="21"/>
        </w:rPr>
        <w:t xml:space="preserve"> core of the </w:t>
      </w:r>
      <w:hyperlink r:id="rId72" w:history="1">
        <w:r w:rsidRPr="00615CF6">
          <w:rPr>
            <w:rStyle w:val="Hyperlink"/>
            <w:rFonts w:asciiTheme="minorHAnsi" w:hAnsiTheme="minorHAnsi"/>
            <w:color w:val="auto"/>
            <w:sz w:val="21"/>
            <w:szCs w:val="21"/>
            <w:u w:val="none"/>
          </w:rPr>
          <w:t>phospholipid bilayer</w:t>
        </w:r>
      </w:hyperlink>
      <w:r w:rsidRPr="00615CF6">
        <w:rPr>
          <w:rFonts w:asciiTheme="minorHAnsi" w:hAnsiTheme="minorHAnsi"/>
          <w:sz w:val="21"/>
          <w:szCs w:val="21"/>
        </w:rPr>
        <w:t xml:space="preserve">, the partition coefficient </w:t>
      </w:r>
      <w:r w:rsidRPr="00615CF6">
        <w:rPr>
          <w:rFonts w:asciiTheme="minorHAnsi" w:hAnsiTheme="minorHAnsi"/>
          <w:i/>
          <w:iCs/>
          <w:sz w:val="21"/>
          <w:szCs w:val="21"/>
        </w:rPr>
        <w:t>K</w:t>
      </w:r>
      <w:r w:rsidRPr="00615CF6">
        <w:rPr>
          <w:rFonts w:asciiTheme="minorHAnsi" w:hAnsiTheme="minorHAnsi"/>
          <w:sz w:val="21"/>
          <w:szCs w:val="21"/>
        </w:rPr>
        <w:t xml:space="preserve"> is irrelevant.</w:t>
      </w:r>
    </w:p>
    <w:p w:rsidR="00615CF6" w:rsidRPr="00615CF6" w:rsidRDefault="00615CF6" w:rsidP="00615CF6">
      <w:pPr>
        <w:pStyle w:val="NormalWeb"/>
        <w:numPr>
          <w:ilvl w:val="1"/>
          <w:numId w:val="54"/>
        </w:numPr>
        <w:rPr>
          <w:rFonts w:asciiTheme="minorHAnsi" w:hAnsiTheme="minorHAnsi"/>
          <w:sz w:val="21"/>
          <w:szCs w:val="21"/>
        </w:rPr>
      </w:pPr>
      <w:r w:rsidRPr="00615CF6">
        <w:rPr>
          <w:rFonts w:asciiTheme="minorHAnsi" w:hAnsiTheme="minorHAnsi"/>
          <w:sz w:val="21"/>
          <w:szCs w:val="21"/>
        </w:rPr>
        <w:t>Transport is specific. Each uniporter transports only a single species of molecule or a single group of closely related molecules.</w:t>
      </w:r>
    </w:p>
    <w:p w:rsidR="00615CF6" w:rsidRPr="00615CF6" w:rsidRDefault="00615CF6" w:rsidP="00615CF6">
      <w:pPr>
        <w:pStyle w:val="ListParagraph"/>
        <w:numPr>
          <w:ilvl w:val="1"/>
          <w:numId w:val="54"/>
        </w:numPr>
        <w:rPr>
          <w:sz w:val="21"/>
          <w:szCs w:val="21"/>
        </w:rPr>
      </w:pPr>
      <w:r w:rsidRPr="00615CF6">
        <w:rPr>
          <w:sz w:val="21"/>
          <w:szCs w:val="21"/>
        </w:rPr>
        <w:t xml:space="preserve">Transport occurs via a limited number of uniporter molecules, rather </w:t>
      </w:r>
      <w:r w:rsidRPr="00615CF6">
        <w:rPr>
          <w:i/>
          <w:iCs/>
          <w:sz w:val="21"/>
          <w:szCs w:val="21"/>
        </w:rPr>
        <w:t xml:space="preserve">than throughout the </w:t>
      </w:r>
      <w:hyperlink r:id="rId73" w:history="1">
        <w:r w:rsidRPr="00615CF6">
          <w:rPr>
            <w:rStyle w:val="Hyperlink"/>
            <w:i/>
            <w:iCs/>
            <w:color w:val="auto"/>
            <w:sz w:val="21"/>
            <w:szCs w:val="21"/>
            <w:u w:val="none"/>
          </w:rPr>
          <w:t>phospholipid bilayer</w:t>
        </w:r>
      </w:hyperlink>
      <w:r w:rsidRPr="00615CF6">
        <w:rPr>
          <w:i/>
          <w:iCs/>
          <w:sz w:val="21"/>
          <w:szCs w:val="21"/>
        </w:rPr>
        <w:t>.</w:t>
      </w:r>
      <w:r w:rsidRPr="00615CF6">
        <w:rPr>
          <w:sz w:val="21"/>
          <w:szCs w:val="21"/>
        </w:rPr>
        <w:t xml:space="preserve"> Consequently, there is a maximum transport rate </w:t>
      </w:r>
      <w:r w:rsidRPr="00615CF6">
        <w:rPr>
          <w:i/>
          <w:iCs/>
          <w:sz w:val="21"/>
          <w:szCs w:val="21"/>
        </w:rPr>
        <w:t>V</w:t>
      </w:r>
      <w:r w:rsidRPr="00615CF6">
        <w:rPr>
          <w:sz w:val="21"/>
          <w:szCs w:val="21"/>
          <w:vertAlign w:val="subscript"/>
        </w:rPr>
        <w:t>max</w:t>
      </w:r>
      <w:r w:rsidRPr="00615CF6">
        <w:rPr>
          <w:sz w:val="21"/>
          <w:szCs w:val="21"/>
        </w:rPr>
        <w:t xml:space="preserve"> that is achieved when the concentration gradient across the </w:t>
      </w:r>
      <w:hyperlink r:id="rId74" w:history="1">
        <w:r w:rsidRPr="00615CF6">
          <w:rPr>
            <w:rStyle w:val="Hyperlink"/>
            <w:color w:val="auto"/>
            <w:sz w:val="21"/>
            <w:szCs w:val="21"/>
            <w:u w:val="none"/>
          </w:rPr>
          <w:t>membrane</w:t>
        </w:r>
      </w:hyperlink>
      <w:r w:rsidRPr="00615CF6">
        <w:rPr>
          <w:sz w:val="21"/>
          <w:szCs w:val="21"/>
        </w:rPr>
        <w:t xml:space="preserve"> is very large and each uniporter is working at its maximal rate.</w:t>
      </w:r>
    </w:p>
    <w:p w:rsidR="00615CF6" w:rsidRDefault="00E32828" w:rsidP="00E32828">
      <w:pPr>
        <w:pStyle w:val="ListBullet"/>
        <w:numPr>
          <w:ilvl w:val="0"/>
          <w:numId w:val="54"/>
        </w:numPr>
        <w:spacing w:line="240" w:lineRule="auto"/>
        <w:rPr>
          <w:sz w:val="21"/>
          <w:szCs w:val="21"/>
        </w:rPr>
      </w:pPr>
      <w:r w:rsidRPr="00E32828">
        <w:rPr>
          <w:sz w:val="21"/>
          <w:szCs w:val="21"/>
        </w:rPr>
        <w:t>GLUT1, a plasma-membrane uniporter that catalyzes movement of glucose down its concentration gradient.</w:t>
      </w:r>
    </w:p>
    <w:p w:rsidR="00E32828" w:rsidRDefault="00E32828" w:rsidP="00E32828">
      <w:pPr>
        <w:pStyle w:val="ListBullet"/>
        <w:numPr>
          <w:ilvl w:val="0"/>
          <w:numId w:val="54"/>
        </w:numPr>
        <w:spacing w:line="240" w:lineRule="auto"/>
        <w:rPr>
          <w:sz w:val="21"/>
          <w:szCs w:val="21"/>
        </w:rPr>
      </w:pPr>
      <w:r w:rsidRPr="00E32828">
        <w:rPr>
          <w:sz w:val="21"/>
          <w:szCs w:val="21"/>
        </w:rPr>
        <w:t>The glucose transporter GLUT1 alternates between two conformational states: in one, a glucose-binding site faces the outside of the membrane; in the other, a glucose-binding site faces the inside</w:t>
      </w:r>
    </w:p>
    <w:p w:rsidR="00E32828" w:rsidRDefault="00E32828" w:rsidP="00E32828">
      <w:pPr>
        <w:pStyle w:val="ListBullet"/>
        <w:numPr>
          <w:ilvl w:val="0"/>
          <w:numId w:val="0"/>
        </w:numPr>
        <w:spacing w:line="240" w:lineRule="auto"/>
        <w:rPr>
          <w:sz w:val="21"/>
          <w:szCs w:val="21"/>
        </w:rPr>
      </w:pPr>
      <w:r>
        <w:rPr>
          <w:noProof/>
          <w:lang w:eastAsia="en-CA"/>
        </w:rPr>
        <w:drawing>
          <wp:inline distT="0" distB="0" distL="0" distR="0">
            <wp:extent cx="4467225" cy="1009125"/>
            <wp:effectExtent l="0" t="0" r="0" b="635"/>
            <wp:docPr id="33" name="Picture 33" descr="Figure 15-7. Model of the mechanism of uniport transport by GLUT1, which is believed to shuttle between two conformational st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igure 15-7. Model of the mechanism of uniport transport by GLUT1, which is believed to shuttle between two conformational states."/>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4489733" cy="1014210"/>
                    </a:xfrm>
                    <a:prstGeom prst="rect">
                      <a:avLst/>
                    </a:prstGeom>
                    <a:noFill/>
                    <a:ln>
                      <a:noFill/>
                    </a:ln>
                  </pic:spPr>
                </pic:pic>
              </a:graphicData>
            </a:graphic>
          </wp:inline>
        </w:drawing>
      </w:r>
    </w:p>
    <w:p w:rsidR="006E3B16" w:rsidRDefault="006E3B16" w:rsidP="00E32828">
      <w:pPr>
        <w:pStyle w:val="ListBullet"/>
        <w:numPr>
          <w:ilvl w:val="0"/>
          <w:numId w:val="0"/>
        </w:numPr>
        <w:spacing w:line="240" w:lineRule="auto"/>
        <w:ind w:left="360" w:hanging="360"/>
        <w:rPr>
          <w:sz w:val="21"/>
          <w:szCs w:val="21"/>
        </w:rPr>
      </w:pPr>
    </w:p>
    <w:p w:rsidR="00E32828" w:rsidRDefault="00E32828" w:rsidP="00E32828">
      <w:pPr>
        <w:pStyle w:val="ListBullet"/>
        <w:numPr>
          <w:ilvl w:val="0"/>
          <w:numId w:val="0"/>
        </w:numPr>
        <w:spacing w:line="240" w:lineRule="auto"/>
        <w:ind w:left="360" w:hanging="360"/>
        <w:rPr>
          <w:noProof/>
          <w:lang w:eastAsia="en-CA"/>
        </w:rPr>
      </w:pPr>
      <w:r w:rsidRPr="006E3B16">
        <w:rPr>
          <w:sz w:val="21"/>
          <w:szCs w:val="21"/>
          <w:highlight w:val="yellow"/>
        </w:rPr>
        <w:t>Kinetics of GLUT1-Catalyzed Movement of Glucose</w:t>
      </w:r>
    </w:p>
    <w:p w:rsidR="006E3B16" w:rsidRDefault="006E3B16" w:rsidP="00E32828">
      <w:pPr>
        <w:pStyle w:val="ListBullet"/>
        <w:numPr>
          <w:ilvl w:val="0"/>
          <w:numId w:val="0"/>
        </w:numPr>
        <w:spacing w:line="240" w:lineRule="auto"/>
        <w:ind w:left="360" w:hanging="360"/>
        <w:rPr>
          <w:sz w:val="21"/>
          <w:szCs w:val="21"/>
        </w:rPr>
      </w:pPr>
      <w:r>
        <w:rPr>
          <w:noProof/>
          <w:lang w:eastAsia="en-CA"/>
        </w:rPr>
        <w:drawing>
          <wp:inline distT="0" distB="0" distL="0" distR="0" wp14:anchorId="197C085A" wp14:editId="4659346B">
            <wp:extent cx="6188195" cy="2409825"/>
            <wp:effectExtent l="0" t="0" r="317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6202463" cy="2415381"/>
                    </a:xfrm>
                    <a:prstGeom prst="rect">
                      <a:avLst/>
                    </a:prstGeom>
                  </pic:spPr>
                </pic:pic>
              </a:graphicData>
            </a:graphic>
          </wp:inline>
        </w:drawing>
      </w:r>
    </w:p>
    <w:p w:rsidR="006E3B16" w:rsidRDefault="006E3B16" w:rsidP="00BF4AC9">
      <w:pPr>
        <w:pStyle w:val="ListBullet"/>
        <w:numPr>
          <w:ilvl w:val="0"/>
          <w:numId w:val="55"/>
        </w:numPr>
        <w:spacing w:line="240" w:lineRule="auto"/>
        <w:rPr>
          <w:sz w:val="21"/>
          <w:szCs w:val="21"/>
        </w:rPr>
      </w:pPr>
      <w:r w:rsidRPr="006E3B16">
        <w:rPr>
          <w:sz w:val="21"/>
          <w:szCs w:val="21"/>
        </w:rPr>
        <w:lastRenderedPageBreak/>
        <w:t>For GLUT1 in the erythrocyte membrane, the Km for glucose transport is 1.5 millimolar (mM); at this concentration roughly half the transporters with outward-facing binding sites would have a bound glucose. Blood glucose is normally 5 mM, or 0.9 g/L. At this concentration, the erythrocyte glucose transporter is functioning at 77 percent of the maximal rate Vmax</w:t>
      </w:r>
    </w:p>
    <w:p w:rsidR="006E3B16" w:rsidRDefault="006E3B16" w:rsidP="00BF4AC9">
      <w:pPr>
        <w:pStyle w:val="ListBullet"/>
        <w:numPr>
          <w:ilvl w:val="0"/>
          <w:numId w:val="55"/>
        </w:numPr>
        <w:spacing w:line="240" w:lineRule="auto"/>
        <w:rPr>
          <w:sz w:val="21"/>
          <w:szCs w:val="21"/>
        </w:rPr>
      </w:pPr>
      <w:r w:rsidRPr="006E3B16">
        <w:rPr>
          <w:sz w:val="21"/>
          <w:szCs w:val="21"/>
        </w:rPr>
        <w:t>After glucose is transported into the erythrocyte, it is rapidly phosphorylated, forming glucose 6-phosphat</w:t>
      </w:r>
      <w:r>
        <w:rPr>
          <w:sz w:val="21"/>
          <w:szCs w:val="21"/>
        </w:rPr>
        <w:t xml:space="preserve">e, which cannot leave the cell. </w:t>
      </w:r>
      <w:r w:rsidRPr="006E3B16">
        <w:rPr>
          <w:sz w:val="21"/>
          <w:szCs w:val="21"/>
        </w:rPr>
        <w:t>Because this reaction is the first step in the metabolism of glucose, the intracellular concentration of free glucose does not increase as glucose is taken up by the cell. Consequently, the glucose concentration gradient across the membrane is maintained, as is the rate of glucose entry into the cell.</w:t>
      </w:r>
    </w:p>
    <w:p w:rsidR="006E3B16" w:rsidRDefault="006E3B16" w:rsidP="00BF4AC9">
      <w:pPr>
        <w:pStyle w:val="ListBullet"/>
        <w:numPr>
          <w:ilvl w:val="0"/>
          <w:numId w:val="55"/>
        </w:numPr>
        <w:spacing w:line="240" w:lineRule="auto"/>
        <w:rPr>
          <w:sz w:val="21"/>
          <w:szCs w:val="21"/>
        </w:rPr>
      </w:pPr>
      <w:r w:rsidRPr="006E3B16">
        <w:rPr>
          <w:sz w:val="21"/>
          <w:szCs w:val="21"/>
        </w:rPr>
        <w:t>Amino acid sequence and biophysical studies on the glucose transporter indicate that it contains 12 α helices that span the phospholipid bilayer. Although the amino acid residues in the transmembrane α helices are predominantly hydrophobic, several helices bear amino acid residues (e.g., serine, threonine, asparagine, and glutamine) whose side chains can form hydrogen bonds with the hydroxyl groups on glucose. These residues are thought to form the inward-facing and outward-facing glucose-binding sites in the interior of the protein.</w:t>
      </w:r>
    </w:p>
    <w:p w:rsidR="006E3B16" w:rsidRDefault="006E3B16" w:rsidP="000A2914">
      <w:pPr>
        <w:pStyle w:val="ListBullet"/>
        <w:numPr>
          <w:ilvl w:val="0"/>
          <w:numId w:val="0"/>
        </w:numPr>
        <w:spacing w:line="240" w:lineRule="auto"/>
        <w:ind w:left="360" w:hanging="360"/>
        <w:rPr>
          <w:sz w:val="21"/>
          <w:szCs w:val="21"/>
        </w:rPr>
      </w:pPr>
    </w:p>
    <w:p w:rsidR="000A2914" w:rsidRDefault="000A2914" w:rsidP="000A2914">
      <w:pPr>
        <w:pStyle w:val="ListBullet"/>
        <w:numPr>
          <w:ilvl w:val="0"/>
          <w:numId w:val="0"/>
        </w:numPr>
        <w:spacing w:line="240" w:lineRule="auto"/>
        <w:ind w:left="360" w:hanging="360"/>
        <w:rPr>
          <w:b/>
          <w:sz w:val="21"/>
          <w:szCs w:val="21"/>
        </w:rPr>
      </w:pPr>
      <w:r>
        <w:rPr>
          <w:b/>
          <w:sz w:val="21"/>
          <w:szCs w:val="21"/>
        </w:rPr>
        <w:t>Transport proteins and junctions</w:t>
      </w:r>
    </w:p>
    <w:p w:rsidR="000A2914" w:rsidRDefault="00D20484" w:rsidP="00BF4AC9">
      <w:pPr>
        <w:pStyle w:val="ListBullet"/>
        <w:numPr>
          <w:ilvl w:val="0"/>
          <w:numId w:val="56"/>
        </w:numPr>
        <w:spacing w:line="240" w:lineRule="auto"/>
        <w:rPr>
          <w:sz w:val="21"/>
          <w:szCs w:val="21"/>
        </w:rPr>
      </w:pPr>
      <w:r w:rsidRPr="00D20484">
        <w:rPr>
          <w:sz w:val="21"/>
          <w:szCs w:val="21"/>
        </w:rPr>
        <w:t>Many epithelial cells transport ions or small molecules from one side to the other of the epithelium. Those lining the stomach, for instance, secrete hydrochloric acid into the stomach lumen</w:t>
      </w:r>
    </w:p>
    <w:p w:rsidR="00D20484" w:rsidRDefault="00D20484" w:rsidP="00BF4AC9">
      <w:pPr>
        <w:pStyle w:val="ListBullet"/>
        <w:numPr>
          <w:ilvl w:val="0"/>
          <w:numId w:val="56"/>
        </w:numPr>
        <w:spacing w:line="240" w:lineRule="auto"/>
        <w:rPr>
          <w:sz w:val="21"/>
          <w:szCs w:val="21"/>
        </w:rPr>
      </w:pPr>
      <w:r w:rsidRPr="00D20484">
        <w:rPr>
          <w:sz w:val="21"/>
          <w:szCs w:val="21"/>
        </w:rPr>
        <w:t>All epithelial cells in a sheet are interconnected by several types of specialized regions of the plasma membrane called cell junctions. These impart strength and rigidity to the tissue and prevent water-soluble material on one side of the sheet (as in the intestinal lumen) from moving across to the other side.</w:t>
      </w:r>
    </w:p>
    <w:p w:rsidR="00D20484" w:rsidRDefault="00D20484" w:rsidP="00BF4AC9">
      <w:pPr>
        <w:pStyle w:val="ListBullet"/>
        <w:numPr>
          <w:ilvl w:val="0"/>
          <w:numId w:val="56"/>
        </w:numPr>
        <w:spacing w:line="240" w:lineRule="auto"/>
        <w:rPr>
          <w:sz w:val="21"/>
          <w:szCs w:val="21"/>
        </w:rPr>
      </w:pPr>
      <w:r w:rsidRPr="00D20484">
        <w:rPr>
          <w:sz w:val="21"/>
          <w:szCs w:val="21"/>
        </w:rPr>
        <w:t>An epithelial cell is said to be polarized because one side differs in structure and function from the other. In particular, its plasma membrane is organized into at least two discrete regions, each with different sets of transport proteins.</w:t>
      </w:r>
    </w:p>
    <w:p w:rsidR="00D20484" w:rsidRDefault="00D20484" w:rsidP="00BF4AC9">
      <w:pPr>
        <w:pStyle w:val="ListBullet"/>
        <w:numPr>
          <w:ilvl w:val="0"/>
          <w:numId w:val="56"/>
        </w:numPr>
        <w:spacing w:line="240" w:lineRule="auto"/>
        <w:rPr>
          <w:sz w:val="21"/>
          <w:szCs w:val="21"/>
        </w:rPr>
      </w:pPr>
      <w:r w:rsidRPr="00D20484">
        <w:rPr>
          <w:sz w:val="21"/>
          <w:szCs w:val="21"/>
        </w:rPr>
        <w:t>the intestine, for example, that portion of the plasma membrane facing the intestine, the apical surface, is specialized for absorption; the rest of the plasma membrane, the lateral and basal surfaces, often referred to as the basolateral surface, mediates transport of nutrients from the cell to the surrounding fluids which lead to the blood and forms junctions with adjacent cells and the underlying extracellular matrix called the basal lamina</w:t>
      </w:r>
    </w:p>
    <w:p w:rsidR="00D20484" w:rsidRDefault="00D20484" w:rsidP="00BF4AC9">
      <w:pPr>
        <w:pStyle w:val="ListBullet"/>
        <w:numPr>
          <w:ilvl w:val="0"/>
          <w:numId w:val="56"/>
        </w:numPr>
        <w:spacing w:line="240" w:lineRule="auto"/>
        <w:rPr>
          <w:sz w:val="21"/>
          <w:szCs w:val="21"/>
        </w:rPr>
      </w:pPr>
      <w:r>
        <w:rPr>
          <w:sz w:val="21"/>
          <w:szCs w:val="21"/>
        </w:rPr>
        <w:t xml:space="preserve">apical – </w:t>
      </w:r>
      <w:r w:rsidRPr="00D20484">
        <w:rPr>
          <w:sz w:val="21"/>
          <w:szCs w:val="21"/>
        </w:rPr>
        <w:t>Often referred to collectively as the brush border because of their appearance, microvilli greatly increase the area of the apical surface and thus the number of transport proteins it can contain</w:t>
      </w:r>
    </w:p>
    <w:p w:rsidR="00D20484" w:rsidRDefault="00D20484" w:rsidP="00BF4AC9">
      <w:pPr>
        <w:pStyle w:val="ListBullet"/>
        <w:numPr>
          <w:ilvl w:val="0"/>
          <w:numId w:val="56"/>
        </w:numPr>
        <w:spacing w:line="240" w:lineRule="auto"/>
        <w:rPr>
          <w:sz w:val="21"/>
          <w:szCs w:val="21"/>
        </w:rPr>
      </w:pPr>
      <w:r w:rsidRPr="00D20484">
        <w:rPr>
          <w:sz w:val="21"/>
          <w:szCs w:val="21"/>
        </w:rPr>
        <w:t>A bundle of actin filaments that runs down the center of each microvillus gives rigidity to the projection. Overlying the brush border is the glycocalyx, a loose network composed of the oligosaccharide side chains of integral membrane glycoproteins, glycolipids, and enzymes that catalyze the final stages in the digestion</w:t>
      </w:r>
    </w:p>
    <w:p w:rsidR="00D20484" w:rsidRDefault="00D20484" w:rsidP="00BF4AC9">
      <w:pPr>
        <w:pStyle w:val="ListBullet"/>
        <w:numPr>
          <w:ilvl w:val="0"/>
          <w:numId w:val="56"/>
        </w:numPr>
        <w:spacing w:line="240" w:lineRule="auto"/>
        <w:rPr>
          <w:sz w:val="21"/>
          <w:szCs w:val="21"/>
        </w:rPr>
      </w:pPr>
      <w:r w:rsidRPr="00D20484">
        <w:rPr>
          <w:sz w:val="21"/>
          <w:szCs w:val="21"/>
        </w:rPr>
        <w:t>import of substances from the lumen into intestinal epithelial cells, is carried out by membrane transport proteins in the microvilli on the apical surface of intestinal cells. The second stage, export of substances from the cells into the fluid surrounding the basolateral surface, is carried out by other transport proteins on the basolateral plasma membrane.</w:t>
      </w:r>
    </w:p>
    <w:p w:rsidR="00D20484" w:rsidRDefault="00D20484" w:rsidP="00BF4AC9">
      <w:pPr>
        <w:pStyle w:val="ListBullet"/>
        <w:numPr>
          <w:ilvl w:val="0"/>
          <w:numId w:val="56"/>
        </w:numPr>
        <w:spacing w:line="240" w:lineRule="auto"/>
        <w:rPr>
          <w:sz w:val="21"/>
          <w:szCs w:val="21"/>
        </w:rPr>
      </w:pPr>
      <w:r>
        <w:rPr>
          <w:sz w:val="21"/>
          <w:szCs w:val="21"/>
        </w:rPr>
        <w:t xml:space="preserve">Picture below: </w:t>
      </w:r>
      <w:r w:rsidRPr="00D20484">
        <w:rPr>
          <w:sz w:val="21"/>
          <w:szCs w:val="21"/>
        </w:rPr>
        <w:t>Activity of the Na+/K+ ATPase (green) in the basolateral surface membrane generates Na+ and K+ concentration gradients, and the K+ gradient generates an inside-negative membrane potential. Both the Na+ concentration gradient and the membrane potential are used to drive the uptake of glucose from the intestinal lumen by the two-Na+/one-glucose symporter (blue) located in the apical surface membrane. Glucose leaves the cell via facilitated diffusion catalyzed by GLUT2 (orange), a glucose uniporter located in the basolateral membrane</w:t>
      </w:r>
    </w:p>
    <w:p w:rsidR="00DE1AB7" w:rsidRDefault="00D20484" w:rsidP="00D20484">
      <w:pPr>
        <w:pStyle w:val="ListBullet"/>
        <w:numPr>
          <w:ilvl w:val="0"/>
          <w:numId w:val="0"/>
        </w:numPr>
        <w:spacing w:line="240" w:lineRule="auto"/>
        <w:ind w:left="360" w:hanging="360"/>
        <w:rPr>
          <w:sz w:val="21"/>
          <w:szCs w:val="21"/>
        </w:rPr>
      </w:pPr>
      <w:r>
        <w:rPr>
          <w:noProof/>
          <w:lang w:eastAsia="en-CA"/>
        </w:rPr>
        <w:lastRenderedPageBreak/>
        <w:drawing>
          <wp:inline distT="0" distB="0" distL="0" distR="0">
            <wp:extent cx="3333750" cy="1971675"/>
            <wp:effectExtent l="0" t="0" r="0" b="9525"/>
            <wp:docPr id="35" name="Picture 35" descr="Figure 15-25. Transport of glucose from the intestinal lumen into the blo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15-25. Transport of glucose from the intestinal lumen into the blood."/>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3333750" cy="1971675"/>
                    </a:xfrm>
                    <a:prstGeom prst="rect">
                      <a:avLst/>
                    </a:prstGeom>
                    <a:noFill/>
                    <a:ln>
                      <a:noFill/>
                    </a:ln>
                  </pic:spPr>
                </pic:pic>
              </a:graphicData>
            </a:graphic>
          </wp:inline>
        </w:drawing>
      </w:r>
    </w:p>
    <w:p w:rsidR="00483895" w:rsidRDefault="00483895" w:rsidP="00BF4AC9">
      <w:pPr>
        <w:pStyle w:val="ListBullet"/>
        <w:numPr>
          <w:ilvl w:val="0"/>
          <w:numId w:val="57"/>
        </w:numPr>
        <w:spacing w:line="240" w:lineRule="auto"/>
        <w:rPr>
          <w:sz w:val="21"/>
          <w:szCs w:val="21"/>
        </w:rPr>
      </w:pPr>
      <w:r w:rsidRPr="00483895">
        <w:rPr>
          <w:sz w:val="21"/>
          <w:szCs w:val="21"/>
        </w:rPr>
        <w:t>Glucose and amino acids concentrated inside intestinal cells by symporters are exported down their concentration gradients into the blood via uniport proteins in the basolateral membrane</w:t>
      </w:r>
    </w:p>
    <w:p w:rsidR="00483895" w:rsidRDefault="00483895" w:rsidP="00BF4AC9">
      <w:pPr>
        <w:pStyle w:val="ListBullet"/>
        <w:numPr>
          <w:ilvl w:val="0"/>
          <w:numId w:val="57"/>
        </w:numPr>
        <w:spacing w:line="240" w:lineRule="auto"/>
        <w:rPr>
          <w:sz w:val="21"/>
          <w:szCs w:val="21"/>
        </w:rPr>
      </w:pPr>
      <w:r w:rsidRPr="00483895">
        <w:rPr>
          <w:sz w:val="21"/>
          <w:szCs w:val="21"/>
        </w:rPr>
        <w:t>Tight junctions between the epithelial cells prevent these molecules from diffusing back into the intestinal lumen</w:t>
      </w:r>
    </w:p>
    <w:p w:rsidR="00483895" w:rsidRDefault="00483895" w:rsidP="00BF4AC9">
      <w:pPr>
        <w:pStyle w:val="ListBullet"/>
        <w:numPr>
          <w:ilvl w:val="0"/>
          <w:numId w:val="57"/>
        </w:numPr>
        <w:spacing w:line="240" w:lineRule="auto"/>
        <w:rPr>
          <w:sz w:val="21"/>
          <w:szCs w:val="21"/>
        </w:rPr>
      </w:pPr>
      <w:r>
        <w:rPr>
          <w:sz w:val="21"/>
          <w:szCs w:val="21"/>
        </w:rPr>
        <w:t xml:space="preserve">Epithelial cells of kidney tubules </w:t>
      </w:r>
      <w:r w:rsidR="00F15E79" w:rsidRPr="00F15E79">
        <w:rPr>
          <w:sz w:val="21"/>
          <w:szCs w:val="21"/>
        </w:rPr>
        <w:t>reabsorb glucose from the blood filtrate that is the forming urine and return it to the blood</w:t>
      </w:r>
      <w:r w:rsidR="00F15E79">
        <w:rPr>
          <w:sz w:val="21"/>
          <w:szCs w:val="21"/>
        </w:rPr>
        <w:t xml:space="preserve"> </w:t>
      </w:r>
      <w:r w:rsidRPr="00483895">
        <w:rPr>
          <w:sz w:val="21"/>
          <w:szCs w:val="21"/>
        </w:rPr>
        <w:t>utilize a second type of Na+/glucose symport protein — a one-Na+/one-glucose symporter, which has a high transport rate but cannot transport glucose against a steep concentration gradien</w:t>
      </w:r>
      <w:r w:rsidR="00F15E79">
        <w:rPr>
          <w:sz w:val="21"/>
          <w:szCs w:val="21"/>
        </w:rPr>
        <w:t>t</w:t>
      </w:r>
    </w:p>
    <w:p w:rsidR="00F15E79" w:rsidRDefault="00E60D42" w:rsidP="00BF4AC9">
      <w:pPr>
        <w:pStyle w:val="ListBullet"/>
        <w:numPr>
          <w:ilvl w:val="0"/>
          <w:numId w:val="57"/>
        </w:numPr>
        <w:spacing w:line="240" w:lineRule="auto"/>
        <w:rPr>
          <w:sz w:val="21"/>
          <w:szCs w:val="21"/>
        </w:rPr>
      </w:pPr>
      <w:r w:rsidRPr="00E60D42">
        <w:rPr>
          <w:sz w:val="21"/>
          <w:szCs w:val="21"/>
        </w:rPr>
        <w:t>Hydrochloric acid is secreted into the stomach by parietal cells (also known as oxyntic cells) in the gastric lining. These cells contain a H+/K+ ATPase in their apical membrane, which faces the stomach lumen and generates a concentration of H+ ions 106 times greater in the stomach lumen than in the cell cytosol</w:t>
      </w:r>
    </w:p>
    <w:p w:rsidR="00E60D42" w:rsidRDefault="00E60D42" w:rsidP="00BF4AC9">
      <w:pPr>
        <w:pStyle w:val="ListBullet"/>
        <w:numPr>
          <w:ilvl w:val="0"/>
          <w:numId w:val="57"/>
        </w:numPr>
        <w:spacing w:line="240" w:lineRule="auto"/>
        <w:rPr>
          <w:sz w:val="21"/>
          <w:szCs w:val="21"/>
        </w:rPr>
      </w:pPr>
      <w:r w:rsidRPr="00E60D42">
        <w:rPr>
          <w:sz w:val="21"/>
          <w:szCs w:val="21"/>
        </w:rPr>
        <w:t>Operation of the Na+/K+ ATPase results in a net outward mov</w:t>
      </w:r>
      <w:r>
        <w:rPr>
          <w:sz w:val="21"/>
          <w:szCs w:val="21"/>
        </w:rPr>
        <w:t>ement of one charged ion per ATP</w:t>
      </w:r>
      <w:r w:rsidRPr="00E60D42">
        <w:rPr>
          <w:sz w:val="21"/>
          <w:szCs w:val="21"/>
        </w:rPr>
        <w:t>. In contrast, the action of the H+/K+ ATPase, which exports one H+ ion and imports one K+ ion for each ATP hydrolyzed, produces no net movement of electric charge. The numerous mitochondria in parietal cells produce abundant ATP for use by the H+/K+ ATPase.</w:t>
      </w:r>
    </w:p>
    <w:p w:rsidR="00E60D42" w:rsidRDefault="00E60D42" w:rsidP="00BF4AC9">
      <w:pPr>
        <w:pStyle w:val="ListBullet"/>
        <w:numPr>
          <w:ilvl w:val="0"/>
          <w:numId w:val="57"/>
        </w:numPr>
        <w:spacing w:line="240" w:lineRule="auto"/>
        <w:rPr>
          <w:sz w:val="21"/>
          <w:szCs w:val="21"/>
        </w:rPr>
      </w:pPr>
      <w:r w:rsidRPr="00E60D42">
        <w:rPr>
          <w:sz w:val="21"/>
          <w:szCs w:val="21"/>
        </w:rPr>
        <w:t>If parietal cells simply exported H+ ions in exchange for K+ ions, a rise in the concentration of OH− ions and thus a marked rise in cytosolic pH would occur</w:t>
      </w:r>
      <w:r>
        <w:rPr>
          <w:sz w:val="21"/>
          <w:szCs w:val="21"/>
        </w:rPr>
        <w:t xml:space="preserve"> so there’s a </w:t>
      </w:r>
      <w:r w:rsidRPr="00E60D42">
        <w:rPr>
          <w:sz w:val="21"/>
          <w:szCs w:val="21"/>
        </w:rPr>
        <w:t>Cl−/HCO3− antiporter in the basolateral membrane</w:t>
      </w:r>
    </w:p>
    <w:p w:rsidR="00E60D42" w:rsidRDefault="00E60D42" w:rsidP="00BF4AC9">
      <w:pPr>
        <w:pStyle w:val="ListBullet"/>
        <w:numPr>
          <w:ilvl w:val="0"/>
          <w:numId w:val="57"/>
        </w:numPr>
        <w:spacing w:line="240" w:lineRule="auto"/>
        <w:rPr>
          <w:sz w:val="21"/>
          <w:szCs w:val="21"/>
        </w:rPr>
      </w:pPr>
      <w:r w:rsidRPr="00E60D42">
        <w:rPr>
          <w:sz w:val="21"/>
          <w:szCs w:val="21"/>
        </w:rPr>
        <w:t>The “excess” cytosolic OH−, generated by exporting protons, combines with CO2 that diffuses into the cell from the blood, forming HCO3− in a reaction catalyzed by cytosolic carbonic anhydrase</w:t>
      </w:r>
    </w:p>
    <w:p w:rsidR="00E60D42" w:rsidRDefault="00E60D42" w:rsidP="00E60D42">
      <w:pPr>
        <w:pStyle w:val="ListBullet"/>
        <w:numPr>
          <w:ilvl w:val="0"/>
          <w:numId w:val="0"/>
        </w:numPr>
        <w:spacing w:line="240" w:lineRule="auto"/>
        <w:ind w:left="360" w:hanging="360"/>
        <w:rPr>
          <w:sz w:val="21"/>
          <w:szCs w:val="21"/>
        </w:rPr>
      </w:pPr>
      <w:r>
        <w:rPr>
          <w:noProof/>
          <w:lang w:eastAsia="en-CA"/>
        </w:rPr>
        <w:drawing>
          <wp:inline distT="0" distB="0" distL="0" distR="0">
            <wp:extent cx="2981325" cy="2497178"/>
            <wp:effectExtent l="0" t="0" r="0" b="0"/>
            <wp:docPr id="36" name="Picture 36" descr="Figure 15-26. Acidification of the stomach lumen by parietal cells in the gastric li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ure 15-26. Acidification of the stomach lumen by parietal cells in the gastric lining."/>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985429" cy="2500615"/>
                    </a:xfrm>
                    <a:prstGeom prst="rect">
                      <a:avLst/>
                    </a:prstGeom>
                    <a:noFill/>
                    <a:ln>
                      <a:noFill/>
                    </a:ln>
                  </pic:spPr>
                </pic:pic>
              </a:graphicData>
            </a:graphic>
          </wp:inline>
        </w:drawing>
      </w:r>
    </w:p>
    <w:p w:rsidR="00E60D42" w:rsidRDefault="00E60D42" w:rsidP="00BF4AC9">
      <w:pPr>
        <w:pStyle w:val="ListBullet"/>
        <w:numPr>
          <w:ilvl w:val="0"/>
          <w:numId w:val="58"/>
        </w:numPr>
        <w:spacing w:line="240" w:lineRule="auto"/>
        <w:rPr>
          <w:sz w:val="21"/>
          <w:szCs w:val="21"/>
        </w:rPr>
      </w:pPr>
      <w:r w:rsidRPr="00E60D42">
        <w:rPr>
          <w:sz w:val="21"/>
          <w:szCs w:val="21"/>
        </w:rPr>
        <w:lastRenderedPageBreak/>
        <w:t>The apical membrane of parietal cells contains a H+/K+ ATPase (a P-class pump) as well as Cl− and K+ channel proteins. Note the cyclic K+ transport across the apical membrane: K+ ions are pumped inward by the H+/K+ ATPase and exit via a K+ channel. The basolateral membrane contains an anion antiporter that exchanges HCO3− and Cl− ions. The combined operation of these four different transport proteins acidifies the stomach lumen while maintaining the neutral pH and electroneutrality of the cytosol.</w:t>
      </w:r>
    </w:p>
    <w:p w:rsidR="00E60D42" w:rsidRDefault="003421A5" w:rsidP="00BF4AC9">
      <w:pPr>
        <w:pStyle w:val="ListBullet"/>
        <w:numPr>
          <w:ilvl w:val="0"/>
          <w:numId w:val="58"/>
        </w:numPr>
        <w:spacing w:line="240" w:lineRule="auto"/>
        <w:rPr>
          <w:sz w:val="21"/>
          <w:szCs w:val="21"/>
        </w:rPr>
      </w:pPr>
      <w:r>
        <w:rPr>
          <w:sz w:val="21"/>
          <w:szCs w:val="21"/>
        </w:rPr>
        <w:t>I</w:t>
      </w:r>
      <w:r w:rsidR="003237AB" w:rsidRPr="003237AB">
        <w:rPr>
          <w:sz w:val="21"/>
          <w:szCs w:val="21"/>
        </w:rPr>
        <w:t xml:space="preserve">n the pancreas, tight junctions between acinar cells likewise prevent leakage of secreted proteins, including digestive enzymes, from the central </w:t>
      </w:r>
      <w:proofErr w:type="spellStart"/>
      <w:r w:rsidR="003237AB" w:rsidRPr="003237AB">
        <w:rPr>
          <w:sz w:val="21"/>
          <w:szCs w:val="21"/>
        </w:rPr>
        <w:t>ductules</w:t>
      </w:r>
      <w:proofErr w:type="spellEnd"/>
      <w:r w:rsidR="003237AB" w:rsidRPr="003237AB">
        <w:rPr>
          <w:sz w:val="21"/>
          <w:szCs w:val="21"/>
        </w:rPr>
        <w:t xml:space="preserve"> into the blood</w:t>
      </w:r>
    </w:p>
    <w:p w:rsidR="003237AB" w:rsidRDefault="003237AB" w:rsidP="00BF4AC9">
      <w:pPr>
        <w:pStyle w:val="ListBullet"/>
        <w:numPr>
          <w:ilvl w:val="0"/>
          <w:numId w:val="58"/>
        </w:numPr>
        <w:spacing w:line="240" w:lineRule="auto"/>
        <w:rPr>
          <w:sz w:val="21"/>
          <w:szCs w:val="21"/>
        </w:rPr>
      </w:pPr>
      <w:r w:rsidRPr="003237AB">
        <w:rPr>
          <w:sz w:val="21"/>
          <w:szCs w:val="21"/>
        </w:rPr>
        <w:t>composed of thin bands of plasma-membrane proteins that completely encircle a polarized cell and are in contact with similar thin bands on adjacent cells. When thin sections of cells are viewed in an electron microscope, the plasma membranes of adjacent cells appear to touch each other at intervals and even to fuse</w:t>
      </w:r>
    </w:p>
    <w:p w:rsidR="003421A5" w:rsidRDefault="003421A5" w:rsidP="00BF4AC9">
      <w:pPr>
        <w:pStyle w:val="ListBullet"/>
        <w:numPr>
          <w:ilvl w:val="0"/>
          <w:numId w:val="58"/>
        </w:numPr>
        <w:spacing w:line="240" w:lineRule="auto"/>
        <w:rPr>
          <w:sz w:val="21"/>
          <w:szCs w:val="21"/>
        </w:rPr>
      </w:pPr>
      <w:r w:rsidRPr="003421A5">
        <w:rPr>
          <w:sz w:val="21"/>
          <w:szCs w:val="21"/>
        </w:rPr>
        <w:t>The two principal integral membrane proteins found in tight junctions are occludin and claudin. Each of these proteins has four membrane-spanning α helices</w:t>
      </w:r>
      <w:r>
        <w:rPr>
          <w:sz w:val="21"/>
          <w:szCs w:val="21"/>
        </w:rPr>
        <w:t xml:space="preserve"> that lock with each other to almost fuse</w:t>
      </w:r>
    </w:p>
    <w:p w:rsidR="003421A5" w:rsidRDefault="003421A5" w:rsidP="00BF4AC9">
      <w:pPr>
        <w:pStyle w:val="ListBullet"/>
        <w:numPr>
          <w:ilvl w:val="0"/>
          <w:numId w:val="58"/>
        </w:numPr>
        <w:spacing w:line="240" w:lineRule="auto"/>
        <w:rPr>
          <w:sz w:val="21"/>
          <w:szCs w:val="21"/>
        </w:rPr>
      </w:pPr>
      <w:r w:rsidRPr="003421A5">
        <w:rPr>
          <w:sz w:val="21"/>
          <w:szCs w:val="21"/>
          <w:highlight w:val="yellow"/>
        </w:rPr>
        <w:t>The long C-terminal cytosolic-facing domain of occludin is bound to one of a group of large cytosolic proteins (ZO-1, ZO-2, and ZO-3) that, in turn, are bound to other cytoskeletal proteins and to actin fibers. These interactions appear to stabilize the linkage</w:t>
      </w:r>
      <w:r w:rsidRPr="003421A5">
        <w:rPr>
          <w:sz w:val="21"/>
          <w:szCs w:val="21"/>
        </w:rPr>
        <w:t xml:space="preserve"> between occludin molecules</w:t>
      </w:r>
    </w:p>
    <w:p w:rsidR="003421A5" w:rsidRDefault="003421A5" w:rsidP="00BF4AC9">
      <w:pPr>
        <w:pStyle w:val="ListBullet"/>
        <w:numPr>
          <w:ilvl w:val="0"/>
          <w:numId w:val="58"/>
        </w:numPr>
        <w:spacing w:line="240" w:lineRule="auto"/>
        <w:rPr>
          <w:sz w:val="21"/>
          <w:szCs w:val="21"/>
        </w:rPr>
      </w:pPr>
      <w:r w:rsidRPr="003421A5">
        <w:rPr>
          <w:sz w:val="21"/>
          <w:szCs w:val="21"/>
        </w:rPr>
        <w:t>tight junctions are impermeable to most water-soluble substances</w:t>
      </w:r>
      <w:r>
        <w:rPr>
          <w:sz w:val="21"/>
          <w:szCs w:val="21"/>
        </w:rPr>
        <w:t xml:space="preserve">, </w:t>
      </w:r>
      <w:r w:rsidRPr="003421A5">
        <w:rPr>
          <w:sz w:val="21"/>
          <w:szCs w:val="21"/>
        </w:rPr>
        <w:t>also are impermeable to salts</w:t>
      </w:r>
    </w:p>
    <w:p w:rsidR="003421A5" w:rsidRDefault="003421A5" w:rsidP="00BF4AC9">
      <w:pPr>
        <w:pStyle w:val="ListBullet"/>
        <w:numPr>
          <w:ilvl w:val="0"/>
          <w:numId w:val="58"/>
        </w:numPr>
        <w:spacing w:line="240" w:lineRule="auto"/>
        <w:rPr>
          <w:sz w:val="21"/>
          <w:szCs w:val="21"/>
        </w:rPr>
      </w:pPr>
      <w:r w:rsidRPr="003421A5">
        <w:rPr>
          <w:sz w:val="21"/>
          <w:szCs w:val="21"/>
        </w:rPr>
        <w:t>plasma membrane proteins cannot diffuse through tight junctions.</w:t>
      </w:r>
    </w:p>
    <w:p w:rsidR="003421A5" w:rsidRDefault="003421A5" w:rsidP="00BF4AC9">
      <w:pPr>
        <w:pStyle w:val="ListBullet"/>
        <w:numPr>
          <w:ilvl w:val="0"/>
          <w:numId w:val="58"/>
        </w:numPr>
        <w:spacing w:line="240" w:lineRule="auto"/>
        <w:rPr>
          <w:sz w:val="21"/>
          <w:szCs w:val="21"/>
        </w:rPr>
      </w:pPr>
      <w:r w:rsidRPr="003421A5">
        <w:rPr>
          <w:sz w:val="21"/>
          <w:szCs w:val="21"/>
        </w:rPr>
        <w:t>the lipid compositions of the exoplasmic leaflets of the apical and basolateral membrane regions are very different, and membrane lipids in the exoplasmic leaflets cannot diffuse through tight junctions</w:t>
      </w:r>
    </w:p>
    <w:p w:rsidR="003421A5" w:rsidRDefault="003421A5" w:rsidP="00BF4AC9">
      <w:pPr>
        <w:pStyle w:val="ListBullet"/>
        <w:numPr>
          <w:ilvl w:val="0"/>
          <w:numId w:val="58"/>
        </w:numPr>
        <w:spacing w:line="240" w:lineRule="auto"/>
        <w:rPr>
          <w:sz w:val="21"/>
          <w:szCs w:val="21"/>
        </w:rPr>
      </w:pPr>
      <w:r>
        <w:rPr>
          <w:sz w:val="21"/>
          <w:szCs w:val="21"/>
        </w:rPr>
        <w:t>epithelia Also need to interact so have other junctions:</w:t>
      </w:r>
    </w:p>
    <w:p w:rsidR="003421A5" w:rsidRDefault="003421A5" w:rsidP="00BF4AC9">
      <w:pPr>
        <w:pStyle w:val="ListBullet"/>
        <w:numPr>
          <w:ilvl w:val="0"/>
          <w:numId w:val="58"/>
        </w:numPr>
        <w:spacing w:line="240" w:lineRule="auto"/>
        <w:rPr>
          <w:sz w:val="21"/>
          <w:szCs w:val="21"/>
        </w:rPr>
      </w:pPr>
      <w:r w:rsidRPr="003421A5">
        <w:rPr>
          <w:sz w:val="21"/>
          <w:szCs w:val="21"/>
        </w:rPr>
        <w:t>Epithelial and some other types of cells, such as smooth muscle, are bound tightly together by spot desmosomes. These are buttonlike points of contact between cells, often thought of as a “spot-weld” between adjacent plasma membranes, that confer mechanical strength on these tissues. Hemidesmosomes, similar in structure to spot desmosomes, anchor the plasma membrane to regions of the extracellular matrix. Bundles of intermediate filaments course through the cell, interconnecting spot desmosomes and hemidesmosomes. Finally, adherens junctions (also known as belt desmosomes), which are found primarily in epithelial cells, form a belt of cell-cell adhesion just under the tight junctions.</w:t>
      </w:r>
      <w:r>
        <w:rPr>
          <w:sz w:val="21"/>
          <w:szCs w:val="21"/>
        </w:rPr>
        <w:t xml:space="preserve"> </w:t>
      </w:r>
      <w:r w:rsidRPr="003421A5">
        <w:rPr>
          <w:sz w:val="21"/>
          <w:szCs w:val="21"/>
        </w:rPr>
        <w:t>The lateral surfaces of adjacent cells contain numerous gap junctions. These junctions help to integrate the metabolic activities of all cells in a tissue by allowing the direct passage of ions and small molecules</w:t>
      </w:r>
      <w:r>
        <w:rPr>
          <w:sz w:val="21"/>
          <w:szCs w:val="21"/>
        </w:rPr>
        <w:t xml:space="preserve"> (like </w:t>
      </w:r>
      <w:r w:rsidRPr="003421A5">
        <w:rPr>
          <w:sz w:val="21"/>
          <w:szCs w:val="21"/>
        </w:rPr>
        <w:t>intracellular signaling molecules (e.g., cyclic AMP and Ca2+</w:t>
      </w:r>
      <w:r>
        <w:rPr>
          <w:sz w:val="21"/>
          <w:szCs w:val="21"/>
        </w:rPr>
        <w:t>) and precursors of DNA and RNA)</w:t>
      </w:r>
      <w:r w:rsidRPr="003421A5">
        <w:rPr>
          <w:sz w:val="21"/>
          <w:szCs w:val="21"/>
        </w:rPr>
        <w:t xml:space="preserve"> from the cytosol of one cell to that of another</w:t>
      </w:r>
      <w:r>
        <w:rPr>
          <w:sz w:val="21"/>
          <w:szCs w:val="21"/>
        </w:rPr>
        <w:t xml:space="preserve"> </w:t>
      </w:r>
    </w:p>
    <w:p w:rsidR="003421A5" w:rsidRDefault="00C67F99" w:rsidP="00BF4AC9">
      <w:pPr>
        <w:pStyle w:val="ListBullet"/>
        <w:numPr>
          <w:ilvl w:val="0"/>
          <w:numId w:val="58"/>
        </w:numPr>
        <w:spacing w:line="240" w:lineRule="auto"/>
        <w:rPr>
          <w:sz w:val="21"/>
          <w:szCs w:val="21"/>
        </w:rPr>
      </w:pPr>
      <w:r>
        <w:rPr>
          <w:sz w:val="21"/>
          <w:szCs w:val="21"/>
        </w:rPr>
        <w:t xml:space="preserve">Liposome: </w:t>
      </w:r>
      <w:r w:rsidRPr="00C67F99">
        <w:rPr>
          <w:sz w:val="21"/>
          <w:szCs w:val="21"/>
        </w:rPr>
        <w:t>a minute spherical sac of phospholipid molecules enclosing a water droplet, especially as formed artificially to carry drugs or other substances into the tissues.</w:t>
      </w:r>
    </w:p>
    <w:p w:rsidR="00D508F8" w:rsidRDefault="00D508F8" w:rsidP="00D508F8">
      <w:pPr>
        <w:pStyle w:val="ListBullet"/>
        <w:numPr>
          <w:ilvl w:val="0"/>
          <w:numId w:val="0"/>
        </w:numPr>
        <w:spacing w:line="240" w:lineRule="auto"/>
        <w:ind w:left="360" w:hanging="360"/>
        <w:rPr>
          <w:sz w:val="21"/>
          <w:szCs w:val="21"/>
        </w:rPr>
      </w:pPr>
    </w:p>
    <w:p w:rsidR="00D508F8" w:rsidRDefault="00D508F8" w:rsidP="00D508F8">
      <w:pPr>
        <w:pStyle w:val="ListBullet"/>
        <w:numPr>
          <w:ilvl w:val="0"/>
          <w:numId w:val="0"/>
        </w:numPr>
        <w:spacing w:line="240" w:lineRule="auto"/>
        <w:ind w:left="360" w:hanging="360"/>
        <w:rPr>
          <w:sz w:val="21"/>
          <w:szCs w:val="21"/>
        </w:rPr>
      </w:pPr>
      <w:r>
        <w:rPr>
          <w:b/>
          <w:sz w:val="21"/>
          <w:szCs w:val="21"/>
        </w:rPr>
        <w:t>ATP pumps</w:t>
      </w:r>
    </w:p>
    <w:p w:rsidR="00D508F8" w:rsidRDefault="00995769" w:rsidP="00BF4AC9">
      <w:pPr>
        <w:pStyle w:val="ListBullet"/>
        <w:numPr>
          <w:ilvl w:val="0"/>
          <w:numId w:val="59"/>
        </w:numPr>
        <w:spacing w:line="240" w:lineRule="auto"/>
        <w:rPr>
          <w:sz w:val="21"/>
          <w:szCs w:val="21"/>
        </w:rPr>
      </w:pPr>
      <w:r>
        <w:rPr>
          <w:sz w:val="21"/>
          <w:szCs w:val="21"/>
        </w:rPr>
        <w:t>3 classes of ATP pumps</w:t>
      </w:r>
    </w:p>
    <w:p w:rsidR="00995769" w:rsidRDefault="00995769" w:rsidP="00BF4AC9">
      <w:pPr>
        <w:pStyle w:val="ListBullet"/>
        <w:numPr>
          <w:ilvl w:val="0"/>
          <w:numId w:val="59"/>
        </w:numPr>
        <w:spacing w:line="240" w:lineRule="auto"/>
        <w:rPr>
          <w:sz w:val="21"/>
          <w:szCs w:val="21"/>
        </w:rPr>
      </w:pPr>
      <w:r w:rsidRPr="00995769">
        <w:rPr>
          <w:sz w:val="21"/>
          <w:szCs w:val="21"/>
        </w:rPr>
        <w:t>P-class ion pumps contain a transmembrane catalytic α subunit, which contains an ATP-binding site, and usually a smaller β subunit, which may have regulatory functions. Many of these pumps are tetramers composed of two α and two β subunits. During the transport process, at least one of the α subunits is phosphorylated (hence the label “P”), and the transported ions are thought to move through the phosphorylated subunit.</w:t>
      </w:r>
    </w:p>
    <w:p w:rsidR="00995769" w:rsidRDefault="00995769" w:rsidP="00BF4AC9">
      <w:pPr>
        <w:pStyle w:val="ListBullet"/>
        <w:numPr>
          <w:ilvl w:val="0"/>
          <w:numId w:val="59"/>
        </w:numPr>
        <w:spacing w:line="240" w:lineRule="auto"/>
        <w:rPr>
          <w:sz w:val="21"/>
          <w:szCs w:val="21"/>
        </w:rPr>
      </w:pPr>
      <w:r w:rsidRPr="00995769">
        <w:rPr>
          <w:sz w:val="21"/>
          <w:szCs w:val="21"/>
        </w:rPr>
        <w:t>The structures of F-class and V-class ion pumps are similar to each other but unrelated to and more complicated than P-class pumps. F- and V-class pumps contain at least three kinds of transmembrane proteins and five kinds of extrinsic polypeptides that form the cytosolic domain. Several of the transmembrane and extrinsic subunits in F-class and V-class pumps exhibit sequence homology, and each pair of homologous subunits is thought to have evolved from a common polypeptide.</w:t>
      </w:r>
    </w:p>
    <w:p w:rsidR="00995769" w:rsidRPr="00995769" w:rsidRDefault="00995769" w:rsidP="00BF4AC9">
      <w:pPr>
        <w:pStyle w:val="ListBullet"/>
        <w:numPr>
          <w:ilvl w:val="0"/>
          <w:numId w:val="59"/>
        </w:numPr>
        <w:spacing w:line="240" w:lineRule="auto"/>
        <w:rPr>
          <w:sz w:val="21"/>
          <w:szCs w:val="21"/>
        </w:rPr>
      </w:pPr>
      <w:r w:rsidRPr="00995769">
        <w:rPr>
          <w:sz w:val="21"/>
          <w:szCs w:val="21"/>
        </w:rPr>
        <w:lastRenderedPageBreak/>
        <w:t>All known V and F pumps transport only protons in a process that does not involve a phosphoprotein intermediate.</w:t>
      </w:r>
    </w:p>
    <w:p w:rsidR="00995769" w:rsidRPr="00D508F8" w:rsidRDefault="00995769" w:rsidP="00995769">
      <w:pPr>
        <w:pStyle w:val="ListBullet"/>
        <w:numPr>
          <w:ilvl w:val="0"/>
          <w:numId w:val="0"/>
        </w:numPr>
        <w:spacing w:line="240" w:lineRule="auto"/>
        <w:ind w:left="360" w:hanging="360"/>
        <w:rPr>
          <w:sz w:val="21"/>
          <w:szCs w:val="21"/>
        </w:rPr>
      </w:pPr>
      <w:r>
        <w:rPr>
          <w:noProof/>
          <w:lang w:eastAsia="en-CA"/>
        </w:rPr>
        <w:drawing>
          <wp:inline distT="0" distB="0" distL="0" distR="0">
            <wp:extent cx="3771900" cy="2079382"/>
            <wp:effectExtent l="0" t="0" r="0" b="0"/>
            <wp:docPr id="37" name="Picture 37" descr="Figure 15-10. The four classes of ATP-powered transport prote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gure 15-10. The four classes of ATP-powered transport proteins."/>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796346" cy="2092859"/>
                    </a:xfrm>
                    <a:prstGeom prst="rect">
                      <a:avLst/>
                    </a:prstGeom>
                    <a:noFill/>
                    <a:ln>
                      <a:noFill/>
                    </a:ln>
                  </pic:spPr>
                </pic:pic>
              </a:graphicData>
            </a:graphic>
          </wp:inline>
        </w:drawing>
      </w:r>
    </w:p>
    <w:p w:rsidR="00DE1AB7" w:rsidRDefault="00DE1AB7" w:rsidP="00F34F0A">
      <w:pPr>
        <w:pStyle w:val="ListBullet"/>
        <w:numPr>
          <w:ilvl w:val="0"/>
          <w:numId w:val="0"/>
        </w:numPr>
        <w:spacing w:line="240" w:lineRule="auto"/>
        <w:ind w:left="360" w:hanging="360"/>
        <w:rPr>
          <w:sz w:val="21"/>
          <w:szCs w:val="21"/>
        </w:rPr>
      </w:pPr>
    </w:p>
    <w:p w:rsidR="00DE1AB7" w:rsidRDefault="00995769" w:rsidP="00BF4AC9">
      <w:pPr>
        <w:pStyle w:val="ListBullet"/>
        <w:numPr>
          <w:ilvl w:val="0"/>
          <w:numId w:val="60"/>
        </w:numPr>
        <w:spacing w:line="240" w:lineRule="auto"/>
        <w:rPr>
          <w:sz w:val="21"/>
          <w:szCs w:val="21"/>
        </w:rPr>
      </w:pPr>
      <w:r w:rsidRPr="00995769">
        <w:rPr>
          <w:sz w:val="21"/>
          <w:szCs w:val="21"/>
        </w:rPr>
        <w:t>All ABC transport proteins share a common organization consisting of four “core” domains: two transmembrane (T) domains, forming the passageway through which transported molecules cross the membrane, and two cytosolic ATP-binding (A) domains. In some ABC proteins, the core domains are present in four separate polypeptides; in others, the core domains are fused into one or two multidomain polypeptides.</w:t>
      </w:r>
    </w:p>
    <w:p w:rsidR="00730AB9" w:rsidRDefault="00730AB9" w:rsidP="00BF4AC9">
      <w:pPr>
        <w:pStyle w:val="ListBullet"/>
        <w:numPr>
          <w:ilvl w:val="0"/>
          <w:numId w:val="60"/>
        </w:numPr>
        <w:spacing w:line="240" w:lineRule="auto"/>
        <w:rPr>
          <w:sz w:val="21"/>
          <w:szCs w:val="21"/>
        </w:rPr>
      </w:pPr>
      <w:r w:rsidRPr="00730AB9">
        <w:rPr>
          <w:sz w:val="21"/>
          <w:szCs w:val="21"/>
        </w:rPr>
        <w:t xml:space="preserve">All classes of ATP-powered pumps have one or more binding sites for ATP, and these are always on the </w:t>
      </w:r>
      <w:r>
        <w:rPr>
          <w:sz w:val="21"/>
          <w:szCs w:val="21"/>
        </w:rPr>
        <w:t>cytosolic face of the membrane. A</w:t>
      </w:r>
      <w:r w:rsidRPr="00730AB9">
        <w:rPr>
          <w:sz w:val="21"/>
          <w:szCs w:val="21"/>
        </w:rPr>
        <w:t xml:space="preserve">lthough these proteins are often called </w:t>
      </w:r>
      <w:proofErr w:type="spellStart"/>
      <w:r w:rsidRPr="00730AB9">
        <w:rPr>
          <w:sz w:val="21"/>
          <w:szCs w:val="21"/>
        </w:rPr>
        <w:t>ATPases</w:t>
      </w:r>
      <w:proofErr w:type="spellEnd"/>
      <w:r w:rsidRPr="00730AB9">
        <w:rPr>
          <w:sz w:val="21"/>
          <w:szCs w:val="21"/>
        </w:rPr>
        <w:t>, they normally do not hydrolyze ATP into ADP and Pi unless ions or other molecules are simultaneously transported.</w:t>
      </w:r>
    </w:p>
    <w:p w:rsidR="00730AB9" w:rsidRDefault="00730AB9" w:rsidP="00BF4AC9">
      <w:pPr>
        <w:pStyle w:val="ListBullet"/>
        <w:numPr>
          <w:ilvl w:val="0"/>
          <w:numId w:val="60"/>
        </w:numPr>
        <w:spacing w:line="240" w:lineRule="auto"/>
        <w:rPr>
          <w:sz w:val="21"/>
          <w:szCs w:val="21"/>
        </w:rPr>
      </w:pPr>
      <w:r w:rsidRPr="00730AB9">
        <w:rPr>
          <w:sz w:val="21"/>
          <w:szCs w:val="21"/>
        </w:rPr>
        <w:t>Thus ATP-powered transport proteins are able to collect the free energy released during ATP hydrolysis and use it to move ions or other molecules uphill against a potential or concentration gradient.</w:t>
      </w:r>
    </w:p>
    <w:p w:rsidR="00730AB9" w:rsidRDefault="00730AB9" w:rsidP="00BF4AC9">
      <w:pPr>
        <w:pStyle w:val="ListBullet"/>
        <w:numPr>
          <w:ilvl w:val="0"/>
          <w:numId w:val="60"/>
        </w:numPr>
        <w:spacing w:line="240" w:lineRule="auto"/>
        <w:rPr>
          <w:sz w:val="21"/>
          <w:szCs w:val="21"/>
        </w:rPr>
      </w:pPr>
      <w:r w:rsidRPr="00730AB9">
        <w:rPr>
          <w:sz w:val="21"/>
          <w:szCs w:val="21"/>
        </w:rPr>
        <w:t xml:space="preserve">order for Ca2+ to function in intracellular signaling, its cytosolic concentration usually must be kept below 0.1 – 0.2 </w:t>
      </w:r>
      <w:proofErr w:type="spellStart"/>
      <w:r w:rsidRPr="00730AB9">
        <w:rPr>
          <w:sz w:val="21"/>
          <w:szCs w:val="21"/>
        </w:rPr>
        <w:t>μM</w:t>
      </w:r>
      <w:proofErr w:type="spellEnd"/>
      <w:r w:rsidRPr="00730AB9">
        <w:rPr>
          <w:sz w:val="21"/>
          <w:szCs w:val="21"/>
        </w:rPr>
        <w:t>. (Although some cytosolic Ca2+ is bound to negatively charged groups, it is the concentration of free, unbound Ca2+ that is critical to its signaling function.)</w:t>
      </w:r>
    </w:p>
    <w:p w:rsidR="00730AB9" w:rsidRDefault="00730AB9" w:rsidP="00BF4AC9">
      <w:pPr>
        <w:pStyle w:val="ListBullet"/>
        <w:numPr>
          <w:ilvl w:val="0"/>
          <w:numId w:val="60"/>
        </w:numPr>
        <w:spacing w:line="240" w:lineRule="auto"/>
        <w:rPr>
          <w:sz w:val="21"/>
          <w:szCs w:val="21"/>
        </w:rPr>
      </w:pPr>
      <w:r w:rsidRPr="00730AB9">
        <w:rPr>
          <w:sz w:val="21"/>
          <w:szCs w:val="21"/>
        </w:rPr>
        <w:t xml:space="preserve">In addition to a catalytic α subunit containing an ATP-binding site, as found in other P-class pumps, </w:t>
      </w:r>
      <w:proofErr w:type="spellStart"/>
      <w:r w:rsidRPr="00730AB9">
        <w:rPr>
          <w:sz w:val="21"/>
          <w:szCs w:val="21"/>
        </w:rPr>
        <w:t>plasmamembrane</w:t>
      </w:r>
      <w:proofErr w:type="spellEnd"/>
      <w:r w:rsidRPr="00730AB9">
        <w:rPr>
          <w:sz w:val="21"/>
          <w:szCs w:val="21"/>
        </w:rPr>
        <w:t xml:space="preserve"> Ca2+ </w:t>
      </w:r>
      <w:proofErr w:type="spellStart"/>
      <w:r w:rsidRPr="00730AB9">
        <w:rPr>
          <w:sz w:val="21"/>
          <w:szCs w:val="21"/>
        </w:rPr>
        <w:t>ATPases</w:t>
      </w:r>
      <w:proofErr w:type="spellEnd"/>
      <w:r w:rsidRPr="00730AB9">
        <w:rPr>
          <w:sz w:val="21"/>
          <w:szCs w:val="21"/>
        </w:rPr>
        <w:t xml:space="preserve"> also contain the Ca2+-binding regulatory protein calmodulin. A rise in cytosolic Ca2+ induces the binding of Ca2+ ions to calmodulin, which triggers an allosteric activation of the Ca2+ ATPase; as a result, the export of Ca2+ ions from the cell accelerates, and the original low cytosolic concentration of free Ca2+ is restored rapidly.</w:t>
      </w:r>
    </w:p>
    <w:p w:rsidR="00730AB9" w:rsidRPr="00730AB9" w:rsidRDefault="00730AB9" w:rsidP="00BF4AC9">
      <w:pPr>
        <w:pStyle w:val="ListBullet"/>
        <w:numPr>
          <w:ilvl w:val="0"/>
          <w:numId w:val="60"/>
        </w:numPr>
        <w:spacing w:line="240" w:lineRule="auto"/>
        <w:rPr>
          <w:sz w:val="21"/>
          <w:szCs w:val="21"/>
        </w:rPr>
      </w:pPr>
      <w:r w:rsidRPr="00730AB9">
        <w:rPr>
          <w:sz w:val="21"/>
          <w:szCs w:val="21"/>
        </w:rPr>
        <w:t xml:space="preserve">he SR and its calcium pump (referred to as the muscle calcium pump) are critical in muscle contraction and relaxation: release of Ca2+ ions from the SR into the muscle cytosol causes contraction, and the rapid removal of Ca2+ ions from the cytosol by the muscle calcium pump induces </w:t>
      </w:r>
      <w:proofErr w:type="spellStart"/>
      <w:r w:rsidRPr="00730AB9">
        <w:rPr>
          <w:sz w:val="21"/>
          <w:szCs w:val="21"/>
        </w:rPr>
        <w:t>relaxation.</w:t>
      </w:r>
      <w:r>
        <w:rPr>
          <w:sz w:val="21"/>
          <w:szCs w:val="21"/>
        </w:rPr>
        <w:t>I</w:t>
      </w:r>
      <w:r w:rsidRPr="00730AB9">
        <w:rPr>
          <w:sz w:val="21"/>
          <w:szCs w:val="21"/>
        </w:rPr>
        <w:t>n</w:t>
      </w:r>
      <w:proofErr w:type="spellEnd"/>
      <w:r w:rsidRPr="00730AB9">
        <w:rPr>
          <w:sz w:val="21"/>
          <w:szCs w:val="21"/>
        </w:rPr>
        <w:t xml:space="preserve"> the cytosol of muscle cells, the free Ca2+ concentration ranges from 10−7 M (resting cells) to more than 10−6 M (contracting cells), whereas the total Ca2+ concentration in the SR lumen can be as high as 10−2 M.</w:t>
      </w:r>
    </w:p>
    <w:p w:rsidR="00730AB9" w:rsidRPr="00730AB9" w:rsidRDefault="00730AB9" w:rsidP="00BF4AC9">
      <w:pPr>
        <w:pStyle w:val="ListBullet"/>
        <w:numPr>
          <w:ilvl w:val="0"/>
          <w:numId w:val="60"/>
        </w:numPr>
        <w:spacing w:line="240" w:lineRule="auto"/>
        <w:rPr>
          <w:sz w:val="21"/>
          <w:szCs w:val="21"/>
          <w:highlight w:val="yellow"/>
        </w:rPr>
      </w:pPr>
      <w:r w:rsidRPr="00730AB9">
        <w:rPr>
          <w:sz w:val="21"/>
          <w:szCs w:val="21"/>
          <w:highlight w:val="yellow"/>
        </w:rPr>
        <w:t>Watch video on calcium pump from cytosol to SR</w:t>
      </w:r>
    </w:p>
    <w:p w:rsidR="00730AB9" w:rsidRDefault="00730AB9" w:rsidP="00730AB9">
      <w:pPr>
        <w:pStyle w:val="ListBullet"/>
        <w:numPr>
          <w:ilvl w:val="0"/>
          <w:numId w:val="0"/>
        </w:numPr>
        <w:spacing w:line="240" w:lineRule="auto"/>
        <w:ind w:left="360" w:hanging="360"/>
        <w:rPr>
          <w:sz w:val="21"/>
          <w:szCs w:val="21"/>
        </w:rPr>
      </w:pPr>
      <w:r>
        <w:rPr>
          <w:noProof/>
          <w:lang w:eastAsia="en-CA"/>
        </w:rPr>
        <w:drawing>
          <wp:inline distT="0" distB="0" distL="0" distR="0">
            <wp:extent cx="4603751" cy="1314450"/>
            <wp:effectExtent l="0" t="0" r="6350" b="0"/>
            <wp:docPr id="38" name="Picture 38" descr="Figure 15-11. Model of the mechanism of action of muscle Ca2+ ATPase, which is located in the sarcoplasmic reticulum (SR) membra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gure 15-11. Model of the mechanism of action of muscle Ca2+ ATPase, which is located in the sarcoplasmic reticulum (SR) membrane."/>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4647914" cy="1327059"/>
                    </a:xfrm>
                    <a:prstGeom prst="rect">
                      <a:avLst/>
                    </a:prstGeom>
                    <a:noFill/>
                    <a:ln>
                      <a:noFill/>
                    </a:ln>
                  </pic:spPr>
                </pic:pic>
              </a:graphicData>
            </a:graphic>
          </wp:inline>
        </w:drawing>
      </w:r>
    </w:p>
    <w:p w:rsidR="00730AB9" w:rsidRDefault="001036A1" w:rsidP="00BF4AC9">
      <w:pPr>
        <w:pStyle w:val="ListBullet"/>
        <w:numPr>
          <w:ilvl w:val="0"/>
          <w:numId w:val="61"/>
        </w:numPr>
        <w:spacing w:line="240" w:lineRule="auto"/>
        <w:rPr>
          <w:sz w:val="21"/>
          <w:szCs w:val="21"/>
        </w:rPr>
      </w:pPr>
      <w:r w:rsidRPr="001036A1">
        <w:rPr>
          <w:sz w:val="21"/>
          <w:szCs w:val="21"/>
        </w:rPr>
        <w:lastRenderedPageBreak/>
        <w:t>The β polypeptide is required for newly synthesized α subunits to fold properly in the endoplasmic reticulum but apparently is not involved directly in ion pumping.</w:t>
      </w:r>
    </w:p>
    <w:p w:rsidR="001036A1" w:rsidRDefault="00F71B76" w:rsidP="00BF4AC9">
      <w:pPr>
        <w:pStyle w:val="ListBullet"/>
        <w:numPr>
          <w:ilvl w:val="0"/>
          <w:numId w:val="61"/>
        </w:numPr>
        <w:spacing w:line="240" w:lineRule="auto"/>
        <w:rPr>
          <w:sz w:val="21"/>
          <w:szCs w:val="21"/>
        </w:rPr>
      </w:pPr>
      <w:r w:rsidRPr="00F71B76">
        <w:rPr>
          <w:sz w:val="21"/>
          <w:szCs w:val="21"/>
        </w:rPr>
        <w:t>The mechanism of action of the Na+/K+ ATPase, outlined in Figure 15-13b, is similar to that of the muscle calcium pump, except that ions are pumped in both directions across the membrane. In its E1 conformation, the Na+/K+ ATPase has three high-affinity Na+-binding sites and two low-affinity K+-binding sites on the cytosolic-facing surface of the protein.</w:t>
      </w:r>
    </w:p>
    <w:p w:rsidR="00F71B76" w:rsidRDefault="00F71B76" w:rsidP="00BF4AC9">
      <w:pPr>
        <w:pStyle w:val="ListBullet"/>
        <w:numPr>
          <w:ilvl w:val="0"/>
          <w:numId w:val="61"/>
        </w:numPr>
        <w:spacing w:line="240" w:lineRule="auto"/>
        <w:rPr>
          <w:sz w:val="21"/>
          <w:szCs w:val="21"/>
        </w:rPr>
      </w:pPr>
      <w:r w:rsidRPr="00F71B76">
        <w:rPr>
          <w:sz w:val="21"/>
          <w:szCs w:val="21"/>
        </w:rPr>
        <w:t>Conversely, the affinity of the cytosolic K+-binding sites is low enough that K+ ions, transported inward through the protein, dissociate from E1 into the cytosol despite the high intracellular K+ concentration.</w:t>
      </w:r>
    </w:p>
    <w:p w:rsidR="00F71B76" w:rsidRDefault="00F71B76" w:rsidP="00BF4AC9">
      <w:pPr>
        <w:pStyle w:val="ListBullet"/>
        <w:numPr>
          <w:ilvl w:val="0"/>
          <w:numId w:val="61"/>
        </w:numPr>
        <w:spacing w:line="240" w:lineRule="auto"/>
        <w:rPr>
          <w:sz w:val="21"/>
          <w:szCs w:val="21"/>
        </w:rPr>
      </w:pPr>
      <w:r w:rsidRPr="00F71B76">
        <w:rPr>
          <w:sz w:val="21"/>
          <w:szCs w:val="21"/>
        </w:rPr>
        <w:t>n contrast, the three Na+ ions, transported outward through the protein, will dissociate into the extracellular medium from the low-affinity Na+ sites on the exoplasmic surface despite the high extracellular Na+ concentration. Similarly, during the E2 → E1 transition, the two bound K+ ions are transported inward.</w:t>
      </w:r>
    </w:p>
    <w:p w:rsidR="00F71B76" w:rsidRDefault="00F71B76" w:rsidP="00BF4AC9">
      <w:pPr>
        <w:pStyle w:val="ListBullet"/>
        <w:numPr>
          <w:ilvl w:val="0"/>
          <w:numId w:val="61"/>
        </w:numPr>
        <w:spacing w:line="240" w:lineRule="auto"/>
        <w:rPr>
          <w:sz w:val="21"/>
          <w:szCs w:val="21"/>
        </w:rPr>
      </w:pPr>
      <w:r w:rsidRPr="00F71B76">
        <w:rPr>
          <w:sz w:val="21"/>
          <w:szCs w:val="21"/>
        </w:rPr>
        <w:t xml:space="preserve">All V-class </w:t>
      </w:r>
      <w:proofErr w:type="spellStart"/>
      <w:r w:rsidRPr="00F71B76">
        <w:rPr>
          <w:sz w:val="21"/>
          <w:szCs w:val="21"/>
        </w:rPr>
        <w:t>ATPases</w:t>
      </w:r>
      <w:proofErr w:type="spellEnd"/>
      <w:r w:rsidRPr="00F71B76">
        <w:rPr>
          <w:sz w:val="21"/>
          <w:szCs w:val="21"/>
        </w:rPr>
        <w:t xml:space="preserve"> transport H+ ions only. These proton pumps, present in the membranes of lysosomes, endosomes, and plant vacuoles, function to acidify the lumen of these organelles.</w:t>
      </w:r>
    </w:p>
    <w:p w:rsidR="00F71B76" w:rsidRDefault="00F71B76" w:rsidP="00BF4AC9">
      <w:pPr>
        <w:pStyle w:val="ListBullet"/>
        <w:numPr>
          <w:ilvl w:val="0"/>
          <w:numId w:val="61"/>
        </w:numPr>
        <w:spacing w:line="240" w:lineRule="auto"/>
        <w:rPr>
          <w:sz w:val="21"/>
          <w:szCs w:val="21"/>
        </w:rPr>
      </w:pPr>
      <w:r w:rsidRPr="00F71B76">
        <w:rPr>
          <w:sz w:val="21"/>
          <w:szCs w:val="21"/>
        </w:rPr>
        <w:t xml:space="preserve">Similar V-class </w:t>
      </w:r>
      <w:proofErr w:type="spellStart"/>
      <w:r w:rsidRPr="00F71B76">
        <w:rPr>
          <w:sz w:val="21"/>
          <w:szCs w:val="21"/>
        </w:rPr>
        <w:t>ATPases</w:t>
      </w:r>
      <w:proofErr w:type="spellEnd"/>
      <w:r w:rsidRPr="00F71B76">
        <w:rPr>
          <w:sz w:val="21"/>
          <w:szCs w:val="21"/>
        </w:rPr>
        <w:t xml:space="preserve"> are found in the plasma membrane of certain acid-secreting cells. These include osteoclasts, bone-resorbing </w:t>
      </w:r>
      <w:proofErr w:type="spellStart"/>
      <w:r w:rsidRPr="00F71B76">
        <w:rPr>
          <w:sz w:val="21"/>
          <w:szCs w:val="21"/>
        </w:rPr>
        <w:t>macrophagelike</w:t>
      </w:r>
      <w:proofErr w:type="spellEnd"/>
      <w:r w:rsidRPr="00F71B76">
        <w:rPr>
          <w:sz w:val="21"/>
          <w:szCs w:val="21"/>
        </w:rPr>
        <w:t xml:space="preserve"> cells, which bind to a bone and seal off a small segment of extracellular space between the plasma membrane and the surface of the bone.</w:t>
      </w:r>
    </w:p>
    <w:p w:rsidR="00F71B76" w:rsidRDefault="00F71B76" w:rsidP="00BF4AC9">
      <w:pPr>
        <w:pStyle w:val="ListBullet"/>
        <w:numPr>
          <w:ilvl w:val="0"/>
          <w:numId w:val="61"/>
        </w:numPr>
        <w:spacing w:line="240" w:lineRule="auto"/>
        <w:rPr>
          <w:sz w:val="21"/>
          <w:szCs w:val="21"/>
        </w:rPr>
      </w:pPr>
      <w:r w:rsidRPr="00F71B76">
        <w:rPr>
          <w:sz w:val="21"/>
          <w:szCs w:val="21"/>
        </w:rPr>
        <w:t>ATP-powered proton pumps cannot acidify the lumen of an organelle (or the extracellular space) by themselves. The reason for this is that pumping of protons would rapidly cause a buildup of positive charge on the exoplasmic face of the membrane on the inside of the vesicle membrane and a corresponding buildup of negative charges on the cytosolic face. In other words, the pump would generate a voltage across the membrane, exoplasmic face positive, which would prevent movement of protons into the vesicle before a significant H+ concentration gradient had been established.</w:t>
      </w:r>
    </w:p>
    <w:p w:rsidR="00F71B76" w:rsidRDefault="00F71B76" w:rsidP="00BF4AC9">
      <w:pPr>
        <w:pStyle w:val="ListBullet"/>
        <w:numPr>
          <w:ilvl w:val="0"/>
          <w:numId w:val="61"/>
        </w:numPr>
        <w:spacing w:line="240" w:lineRule="auto"/>
        <w:rPr>
          <w:sz w:val="21"/>
          <w:szCs w:val="21"/>
        </w:rPr>
      </w:pPr>
      <w:r w:rsidRPr="00F71B76">
        <w:rPr>
          <w:sz w:val="21"/>
          <w:szCs w:val="21"/>
        </w:rPr>
        <w:t>In order for an organelle lumen or an extracellular space (e.g., the outside of an osteoclast) to become acidic, movement of H+ up its concentration gradient must be accompanied by (1) movement of an equal number of anions in the same direction or (2) movement of equal numbers of a different cation in the opposite direction.</w:t>
      </w:r>
    </w:p>
    <w:p w:rsidR="00F71B76" w:rsidRDefault="00F71B76" w:rsidP="00BF4AC9">
      <w:pPr>
        <w:pStyle w:val="ListBullet"/>
        <w:numPr>
          <w:ilvl w:val="0"/>
          <w:numId w:val="61"/>
        </w:numPr>
        <w:spacing w:line="240" w:lineRule="auto"/>
        <w:rPr>
          <w:sz w:val="21"/>
          <w:szCs w:val="21"/>
        </w:rPr>
      </w:pPr>
      <w:r w:rsidRPr="00F71B76">
        <w:rPr>
          <w:sz w:val="21"/>
          <w:szCs w:val="21"/>
        </w:rPr>
        <w:t>all members of the very large and diverse ABC superfamily of transport proteins contain two transmembrane (T) domains and two cy</w:t>
      </w:r>
      <w:r>
        <w:rPr>
          <w:sz w:val="21"/>
          <w:szCs w:val="21"/>
        </w:rPr>
        <w:t xml:space="preserve">tosolic ATP-binding (A) domains. </w:t>
      </w:r>
      <w:r w:rsidRPr="00F71B76">
        <w:rPr>
          <w:sz w:val="21"/>
          <w:szCs w:val="21"/>
        </w:rPr>
        <w:t>The T domains, each built of six membrane-spanning α helices, form the pathway through which the transported substance</w:t>
      </w:r>
    </w:p>
    <w:p w:rsidR="00C33379" w:rsidRDefault="00C33379" w:rsidP="00BF4AC9">
      <w:pPr>
        <w:pStyle w:val="ListBullet"/>
        <w:numPr>
          <w:ilvl w:val="0"/>
          <w:numId w:val="61"/>
        </w:numPr>
        <w:spacing w:line="240" w:lineRule="auto"/>
        <w:rPr>
          <w:sz w:val="21"/>
          <w:szCs w:val="21"/>
        </w:rPr>
      </w:pPr>
      <w:r w:rsidRPr="00C33379">
        <w:rPr>
          <w:sz w:val="21"/>
          <w:szCs w:val="21"/>
        </w:rPr>
        <w:t>These proteins use the energy released by hydrolysis of ATP to transport specific amino acids, sugars, vitamins, or even peptides into the cell.</w:t>
      </w:r>
      <w:r>
        <w:rPr>
          <w:sz w:val="21"/>
          <w:szCs w:val="21"/>
        </w:rPr>
        <w:t xml:space="preserve"> (for bacteria, called permeases)</w:t>
      </w:r>
    </w:p>
    <w:p w:rsidR="00F71B76" w:rsidRDefault="00F71B76" w:rsidP="00BF4AC9">
      <w:pPr>
        <w:pStyle w:val="ListBullet"/>
        <w:numPr>
          <w:ilvl w:val="0"/>
          <w:numId w:val="61"/>
        </w:numPr>
        <w:spacing w:line="240" w:lineRule="auto"/>
        <w:rPr>
          <w:sz w:val="21"/>
          <w:szCs w:val="21"/>
        </w:rPr>
      </w:pPr>
      <w:r w:rsidRPr="00F71B76">
        <w:rPr>
          <w:sz w:val="21"/>
          <w:szCs w:val="21"/>
        </w:rPr>
        <w:t>Since bacteria frequently grow in soil or pond water where the concentration of nutrients is low, these ABC transport proteins allow the cells to concentrate amino acids and other nutrients in the cell against a substantial concentration gradient. Bacterial permeases generally are inducible; that is, the quantity of a transport protein in the cell membrane is regulated by both the concentration of the nutrient in the medium and the metabolic needs of the cell.</w:t>
      </w:r>
    </w:p>
    <w:p w:rsidR="00F71B76" w:rsidRPr="00C33379" w:rsidRDefault="00C33379" w:rsidP="00BF4AC9">
      <w:pPr>
        <w:pStyle w:val="ListBullet"/>
        <w:numPr>
          <w:ilvl w:val="0"/>
          <w:numId w:val="61"/>
        </w:numPr>
        <w:spacing w:line="240" w:lineRule="auto"/>
        <w:rPr>
          <w:sz w:val="21"/>
          <w:szCs w:val="21"/>
          <w:highlight w:val="yellow"/>
        </w:rPr>
      </w:pPr>
      <w:r w:rsidRPr="00C33379">
        <w:rPr>
          <w:sz w:val="21"/>
          <w:szCs w:val="21"/>
          <w:highlight w:val="yellow"/>
        </w:rPr>
        <w:t xml:space="preserve">Mammalian MDR proteins? </w:t>
      </w:r>
      <w:r>
        <w:rPr>
          <w:sz w:val="21"/>
          <w:szCs w:val="21"/>
          <w:highlight w:val="yellow"/>
        </w:rPr>
        <w:t xml:space="preserve">– </w:t>
      </w:r>
      <w:r>
        <w:rPr>
          <w:sz w:val="21"/>
          <w:szCs w:val="21"/>
        </w:rPr>
        <w:t>e</w:t>
      </w:r>
      <w:r w:rsidRPr="00C33379">
        <w:rPr>
          <w:sz w:val="21"/>
          <w:szCs w:val="21"/>
        </w:rPr>
        <w:t>xports a wide array of drugs from cells</w:t>
      </w:r>
      <w:r>
        <w:rPr>
          <w:sz w:val="21"/>
          <w:szCs w:val="21"/>
        </w:rPr>
        <w:t>?</w:t>
      </w:r>
    </w:p>
    <w:p w:rsidR="00DE1AB7" w:rsidRDefault="00C33379" w:rsidP="00BF4AC9">
      <w:pPr>
        <w:pStyle w:val="ListBullet"/>
        <w:numPr>
          <w:ilvl w:val="0"/>
          <w:numId w:val="61"/>
        </w:numPr>
        <w:spacing w:line="240" w:lineRule="auto"/>
        <w:rPr>
          <w:sz w:val="21"/>
          <w:szCs w:val="21"/>
        </w:rPr>
      </w:pPr>
      <w:r w:rsidRPr="00C33379">
        <w:rPr>
          <w:sz w:val="21"/>
          <w:szCs w:val="21"/>
        </w:rPr>
        <w:t>Discovery of another ABC transport protein came from studies of cystic fibrosis (CF), the most common lethal autosomal recessive genetic disease of Caucasians. This disease is caused by a mutation in the CFTR gene, which encodes a chloride-channel protein that is regulated by cyclic AMP (cAMP), an intracellular second messenger. These Cl−channels are present in the apical plasma membranes of epithelial cells in the lung, sweat glands, pancreas, and other tissues. An increase in cAMP stimulates Cl−transport by such cells from normal individuals, but not from CF individuals who have a defective CFTR protein.</w:t>
      </w:r>
    </w:p>
    <w:p w:rsidR="00C33379" w:rsidRDefault="00C33379" w:rsidP="005A644E">
      <w:pPr>
        <w:pStyle w:val="ListBullet"/>
        <w:numPr>
          <w:ilvl w:val="0"/>
          <w:numId w:val="0"/>
        </w:numPr>
        <w:spacing w:line="240" w:lineRule="auto"/>
        <w:ind w:left="360" w:hanging="360"/>
        <w:rPr>
          <w:sz w:val="21"/>
          <w:szCs w:val="21"/>
        </w:rPr>
      </w:pPr>
      <w:bookmarkStart w:id="0" w:name="_GoBack"/>
      <w:bookmarkEnd w:id="0"/>
    </w:p>
    <w:p w:rsidR="00DE1AB7" w:rsidRDefault="00DE1AB7" w:rsidP="00F34F0A">
      <w:pPr>
        <w:pStyle w:val="ListBullet"/>
        <w:numPr>
          <w:ilvl w:val="0"/>
          <w:numId w:val="0"/>
        </w:numPr>
        <w:spacing w:line="240" w:lineRule="auto"/>
        <w:ind w:left="360" w:hanging="360"/>
        <w:rPr>
          <w:sz w:val="21"/>
          <w:szCs w:val="21"/>
        </w:rPr>
      </w:pPr>
    </w:p>
    <w:p w:rsidR="00DE1AB7" w:rsidRDefault="00DE1AB7" w:rsidP="00F34F0A">
      <w:pPr>
        <w:pStyle w:val="ListBullet"/>
        <w:numPr>
          <w:ilvl w:val="0"/>
          <w:numId w:val="0"/>
        </w:numPr>
        <w:spacing w:line="240" w:lineRule="auto"/>
        <w:ind w:left="360" w:hanging="360"/>
        <w:rPr>
          <w:sz w:val="21"/>
          <w:szCs w:val="21"/>
        </w:rPr>
      </w:pPr>
    </w:p>
    <w:p w:rsidR="00DE1AB7" w:rsidRPr="00DE1AB7" w:rsidRDefault="00DE1AB7" w:rsidP="00F34F0A">
      <w:pPr>
        <w:pStyle w:val="ListBullet"/>
        <w:numPr>
          <w:ilvl w:val="0"/>
          <w:numId w:val="0"/>
        </w:numPr>
        <w:spacing w:line="240" w:lineRule="auto"/>
        <w:ind w:left="360" w:hanging="360"/>
        <w:rPr>
          <w:sz w:val="21"/>
          <w:szCs w:val="21"/>
        </w:rPr>
      </w:pPr>
    </w:p>
    <w:sectPr w:rsidR="00DE1AB7" w:rsidRPr="00DE1AB7">
      <w:headerReference w:type="default" r:id="rId8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4AC9" w:rsidRDefault="00BF4AC9" w:rsidP="007022E3">
      <w:pPr>
        <w:spacing w:after="0" w:line="240" w:lineRule="auto"/>
      </w:pPr>
      <w:r>
        <w:separator/>
      </w:r>
    </w:p>
  </w:endnote>
  <w:endnote w:type="continuationSeparator" w:id="0">
    <w:p w:rsidR="00BF4AC9" w:rsidRDefault="00BF4AC9" w:rsidP="007022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4AC9" w:rsidRDefault="00BF4AC9" w:rsidP="007022E3">
      <w:pPr>
        <w:spacing w:after="0" w:line="240" w:lineRule="auto"/>
      </w:pPr>
      <w:r>
        <w:separator/>
      </w:r>
    </w:p>
  </w:footnote>
  <w:footnote w:type="continuationSeparator" w:id="0">
    <w:p w:rsidR="00BF4AC9" w:rsidRDefault="00BF4AC9" w:rsidP="007022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914" w:rsidRDefault="000A2914">
    <w:pPr>
      <w:pStyle w:val="Header"/>
    </w:pPr>
    <w:r>
      <w:t>BIO1140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F042CD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6B75B34"/>
    <w:multiLevelType w:val="hybridMultilevel"/>
    <w:tmpl w:val="A6D6FE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87A5E5A"/>
    <w:multiLevelType w:val="hybridMultilevel"/>
    <w:tmpl w:val="F0DA96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BAE475F"/>
    <w:multiLevelType w:val="hybridMultilevel"/>
    <w:tmpl w:val="19BCC1B0"/>
    <w:lvl w:ilvl="0" w:tplc="28CC8058">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0D6F7B83"/>
    <w:multiLevelType w:val="hybridMultilevel"/>
    <w:tmpl w:val="351AB8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F4874BD"/>
    <w:multiLevelType w:val="hybridMultilevel"/>
    <w:tmpl w:val="AA983E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025173C"/>
    <w:multiLevelType w:val="hybridMultilevel"/>
    <w:tmpl w:val="10E44F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05B2D3C"/>
    <w:multiLevelType w:val="hybridMultilevel"/>
    <w:tmpl w:val="17743D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08D3755"/>
    <w:multiLevelType w:val="hybridMultilevel"/>
    <w:tmpl w:val="12D61F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41D60C9"/>
    <w:multiLevelType w:val="hybridMultilevel"/>
    <w:tmpl w:val="B352FE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148571EF"/>
    <w:multiLevelType w:val="hybridMultilevel"/>
    <w:tmpl w:val="584816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14BE0447"/>
    <w:multiLevelType w:val="hybridMultilevel"/>
    <w:tmpl w:val="7EC4B6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15936191"/>
    <w:multiLevelType w:val="hybridMultilevel"/>
    <w:tmpl w:val="660C47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165572B9"/>
    <w:multiLevelType w:val="hybridMultilevel"/>
    <w:tmpl w:val="D0AA98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19172FFC"/>
    <w:multiLevelType w:val="hybridMultilevel"/>
    <w:tmpl w:val="1500E5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1AAB527D"/>
    <w:multiLevelType w:val="hybridMultilevel"/>
    <w:tmpl w:val="A95A61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1C0E7757"/>
    <w:multiLevelType w:val="hybridMultilevel"/>
    <w:tmpl w:val="096E1F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1CAB7C13"/>
    <w:multiLevelType w:val="hybridMultilevel"/>
    <w:tmpl w:val="85CE9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220A04D4"/>
    <w:multiLevelType w:val="hybridMultilevel"/>
    <w:tmpl w:val="C08C2C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234F4A8E"/>
    <w:multiLevelType w:val="hybridMultilevel"/>
    <w:tmpl w:val="6C8478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25F73F9D"/>
    <w:multiLevelType w:val="hybridMultilevel"/>
    <w:tmpl w:val="5B2E4E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2725656B"/>
    <w:multiLevelType w:val="hybridMultilevel"/>
    <w:tmpl w:val="29AC02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2A0652B6"/>
    <w:multiLevelType w:val="hybridMultilevel"/>
    <w:tmpl w:val="B8CAAB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2A134808"/>
    <w:multiLevelType w:val="hybridMultilevel"/>
    <w:tmpl w:val="5C3281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2A4314D7"/>
    <w:multiLevelType w:val="hybridMultilevel"/>
    <w:tmpl w:val="5E7E69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2EB6497C"/>
    <w:multiLevelType w:val="hybridMultilevel"/>
    <w:tmpl w:val="D5E6966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6" w15:restartNumberingAfterBreak="0">
    <w:nsid w:val="2FB454EC"/>
    <w:multiLevelType w:val="hybridMultilevel"/>
    <w:tmpl w:val="43269A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306E2B1F"/>
    <w:multiLevelType w:val="hybridMultilevel"/>
    <w:tmpl w:val="799A6C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307C33A1"/>
    <w:multiLevelType w:val="hybridMultilevel"/>
    <w:tmpl w:val="C2BC32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377078AB"/>
    <w:multiLevelType w:val="hybridMultilevel"/>
    <w:tmpl w:val="5F1874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3D727F37"/>
    <w:multiLevelType w:val="hybridMultilevel"/>
    <w:tmpl w:val="8CF662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3D8C6A1D"/>
    <w:multiLevelType w:val="hybridMultilevel"/>
    <w:tmpl w:val="4D3C4B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40122BD8"/>
    <w:multiLevelType w:val="hybridMultilevel"/>
    <w:tmpl w:val="6EAC5D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43085EA9"/>
    <w:multiLevelType w:val="hybridMultilevel"/>
    <w:tmpl w:val="214EF5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447166D8"/>
    <w:multiLevelType w:val="hybridMultilevel"/>
    <w:tmpl w:val="EFBCC8FA"/>
    <w:lvl w:ilvl="0" w:tplc="8E4685EA">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15:restartNumberingAfterBreak="0">
    <w:nsid w:val="46D235F5"/>
    <w:multiLevelType w:val="hybridMultilevel"/>
    <w:tmpl w:val="7A6ACA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474858A3"/>
    <w:multiLevelType w:val="hybridMultilevel"/>
    <w:tmpl w:val="556458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475078CE"/>
    <w:multiLevelType w:val="hybridMultilevel"/>
    <w:tmpl w:val="A1747B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479B47BF"/>
    <w:multiLevelType w:val="hybridMultilevel"/>
    <w:tmpl w:val="3FAC29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4C8554E4"/>
    <w:multiLevelType w:val="hybridMultilevel"/>
    <w:tmpl w:val="0396EEF4"/>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0" w15:restartNumberingAfterBreak="0">
    <w:nsid w:val="4FB05F4F"/>
    <w:multiLevelType w:val="hybridMultilevel"/>
    <w:tmpl w:val="2B7EC7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521E0995"/>
    <w:multiLevelType w:val="hybridMultilevel"/>
    <w:tmpl w:val="95D44A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53F77C0B"/>
    <w:multiLevelType w:val="hybridMultilevel"/>
    <w:tmpl w:val="1A1AA5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546F7C97"/>
    <w:multiLevelType w:val="hybridMultilevel"/>
    <w:tmpl w:val="221E28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54E11124"/>
    <w:multiLevelType w:val="hybridMultilevel"/>
    <w:tmpl w:val="A22041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568F6E60"/>
    <w:multiLevelType w:val="hybridMultilevel"/>
    <w:tmpl w:val="3B92B2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58A869EF"/>
    <w:multiLevelType w:val="hybridMultilevel"/>
    <w:tmpl w:val="7B10B7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5A0B1836"/>
    <w:multiLevelType w:val="hybridMultilevel"/>
    <w:tmpl w:val="E6FA98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5E0248AE"/>
    <w:multiLevelType w:val="hybridMultilevel"/>
    <w:tmpl w:val="F28808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5EC730C3"/>
    <w:multiLevelType w:val="hybridMultilevel"/>
    <w:tmpl w:val="B582AA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62355E0D"/>
    <w:multiLevelType w:val="hybridMultilevel"/>
    <w:tmpl w:val="BD26D4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673C2326"/>
    <w:multiLevelType w:val="hybridMultilevel"/>
    <w:tmpl w:val="50E4CC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68217DE1"/>
    <w:multiLevelType w:val="hybridMultilevel"/>
    <w:tmpl w:val="FB8019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15:restartNumberingAfterBreak="0">
    <w:nsid w:val="717F679C"/>
    <w:multiLevelType w:val="hybridMultilevel"/>
    <w:tmpl w:val="57B41D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15:restartNumberingAfterBreak="0">
    <w:nsid w:val="71C6188A"/>
    <w:multiLevelType w:val="hybridMultilevel"/>
    <w:tmpl w:val="1B38B5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15:restartNumberingAfterBreak="0">
    <w:nsid w:val="72642420"/>
    <w:multiLevelType w:val="hybridMultilevel"/>
    <w:tmpl w:val="2954C2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15:restartNumberingAfterBreak="0">
    <w:nsid w:val="73573172"/>
    <w:multiLevelType w:val="hybridMultilevel"/>
    <w:tmpl w:val="519056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15:restartNumberingAfterBreak="0">
    <w:nsid w:val="75185E4F"/>
    <w:multiLevelType w:val="hybridMultilevel"/>
    <w:tmpl w:val="ADFC0E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15:restartNumberingAfterBreak="0">
    <w:nsid w:val="7694576C"/>
    <w:multiLevelType w:val="hybridMultilevel"/>
    <w:tmpl w:val="072A54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15:restartNumberingAfterBreak="0">
    <w:nsid w:val="78D6045C"/>
    <w:multiLevelType w:val="hybridMultilevel"/>
    <w:tmpl w:val="E092E4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15:restartNumberingAfterBreak="0">
    <w:nsid w:val="7D5D3A35"/>
    <w:multiLevelType w:val="hybridMultilevel"/>
    <w:tmpl w:val="BF385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2"/>
  </w:num>
  <w:num w:numId="2">
    <w:abstractNumId w:val="34"/>
  </w:num>
  <w:num w:numId="3">
    <w:abstractNumId w:val="37"/>
  </w:num>
  <w:num w:numId="4">
    <w:abstractNumId w:val="3"/>
  </w:num>
  <w:num w:numId="5">
    <w:abstractNumId w:val="60"/>
  </w:num>
  <w:num w:numId="6">
    <w:abstractNumId w:val="0"/>
  </w:num>
  <w:num w:numId="7">
    <w:abstractNumId w:val="38"/>
  </w:num>
  <w:num w:numId="8">
    <w:abstractNumId w:val="58"/>
  </w:num>
  <w:num w:numId="9">
    <w:abstractNumId w:val="47"/>
  </w:num>
  <w:num w:numId="10">
    <w:abstractNumId w:val="44"/>
  </w:num>
  <w:num w:numId="11">
    <w:abstractNumId w:val="10"/>
  </w:num>
  <w:num w:numId="12">
    <w:abstractNumId w:val="4"/>
  </w:num>
  <w:num w:numId="13">
    <w:abstractNumId w:val="19"/>
  </w:num>
  <w:num w:numId="14">
    <w:abstractNumId w:val="16"/>
  </w:num>
  <w:num w:numId="15">
    <w:abstractNumId w:val="14"/>
  </w:num>
  <w:num w:numId="16">
    <w:abstractNumId w:val="50"/>
  </w:num>
  <w:num w:numId="17">
    <w:abstractNumId w:val="39"/>
  </w:num>
  <w:num w:numId="18">
    <w:abstractNumId w:val="36"/>
  </w:num>
  <w:num w:numId="19">
    <w:abstractNumId w:val="24"/>
  </w:num>
  <w:num w:numId="20">
    <w:abstractNumId w:val="9"/>
  </w:num>
  <w:num w:numId="21">
    <w:abstractNumId w:val="25"/>
  </w:num>
  <w:num w:numId="22">
    <w:abstractNumId w:val="35"/>
  </w:num>
  <w:num w:numId="23">
    <w:abstractNumId w:val="8"/>
  </w:num>
  <w:num w:numId="24">
    <w:abstractNumId w:val="57"/>
  </w:num>
  <w:num w:numId="25">
    <w:abstractNumId w:val="5"/>
  </w:num>
  <w:num w:numId="26">
    <w:abstractNumId w:val="6"/>
  </w:num>
  <w:num w:numId="27">
    <w:abstractNumId w:val="21"/>
  </w:num>
  <w:num w:numId="28">
    <w:abstractNumId w:val="31"/>
  </w:num>
  <w:num w:numId="29">
    <w:abstractNumId w:val="15"/>
  </w:num>
  <w:num w:numId="30">
    <w:abstractNumId w:val="20"/>
  </w:num>
  <w:num w:numId="31">
    <w:abstractNumId w:val="41"/>
  </w:num>
  <w:num w:numId="32">
    <w:abstractNumId w:val="43"/>
  </w:num>
  <w:num w:numId="33">
    <w:abstractNumId w:val="17"/>
  </w:num>
  <w:num w:numId="34">
    <w:abstractNumId w:val="54"/>
  </w:num>
  <w:num w:numId="35">
    <w:abstractNumId w:val="48"/>
  </w:num>
  <w:num w:numId="36">
    <w:abstractNumId w:val="12"/>
  </w:num>
  <w:num w:numId="37">
    <w:abstractNumId w:val="28"/>
  </w:num>
  <w:num w:numId="38">
    <w:abstractNumId w:val="53"/>
  </w:num>
  <w:num w:numId="39">
    <w:abstractNumId w:val="11"/>
  </w:num>
  <w:num w:numId="40">
    <w:abstractNumId w:val="30"/>
  </w:num>
  <w:num w:numId="41">
    <w:abstractNumId w:val="33"/>
  </w:num>
  <w:num w:numId="42">
    <w:abstractNumId w:val="18"/>
  </w:num>
  <w:num w:numId="43">
    <w:abstractNumId w:val="40"/>
  </w:num>
  <w:num w:numId="44">
    <w:abstractNumId w:val="32"/>
  </w:num>
  <w:num w:numId="45">
    <w:abstractNumId w:val="2"/>
  </w:num>
  <w:num w:numId="46">
    <w:abstractNumId w:val="26"/>
  </w:num>
  <w:num w:numId="47">
    <w:abstractNumId w:val="23"/>
  </w:num>
  <w:num w:numId="48">
    <w:abstractNumId w:val="7"/>
  </w:num>
  <w:num w:numId="49">
    <w:abstractNumId w:val="1"/>
  </w:num>
  <w:num w:numId="50">
    <w:abstractNumId w:val="29"/>
  </w:num>
  <w:num w:numId="51">
    <w:abstractNumId w:val="42"/>
  </w:num>
  <w:num w:numId="52">
    <w:abstractNumId w:val="45"/>
  </w:num>
  <w:num w:numId="53">
    <w:abstractNumId w:val="13"/>
  </w:num>
  <w:num w:numId="54">
    <w:abstractNumId w:val="55"/>
  </w:num>
  <w:num w:numId="55">
    <w:abstractNumId w:val="51"/>
  </w:num>
  <w:num w:numId="56">
    <w:abstractNumId w:val="46"/>
  </w:num>
  <w:num w:numId="57">
    <w:abstractNumId w:val="52"/>
  </w:num>
  <w:num w:numId="58">
    <w:abstractNumId w:val="56"/>
  </w:num>
  <w:num w:numId="59">
    <w:abstractNumId w:val="49"/>
  </w:num>
  <w:num w:numId="60">
    <w:abstractNumId w:val="59"/>
  </w:num>
  <w:num w:numId="61">
    <w:abstractNumId w:val="2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76CB"/>
    <w:rsid w:val="0003315F"/>
    <w:rsid w:val="000507E2"/>
    <w:rsid w:val="00066CFD"/>
    <w:rsid w:val="00095ABA"/>
    <w:rsid w:val="000A2914"/>
    <w:rsid w:val="000A395B"/>
    <w:rsid w:val="000A58C5"/>
    <w:rsid w:val="000C04C8"/>
    <w:rsid w:val="000C05A8"/>
    <w:rsid w:val="000C4A66"/>
    <w:rsid w:val="000C594C"/>
    <w:rsid w:val="000F590A"/>
    <w:rsid w:val="001036A1"/>
    <w:rsid w:val="001224E0"/>
    <w:rsid w:val="00122BEC"/>
    <w:rsid w:val="00125AEE"/>
    <w:rsid w:val="00160D89"/>
    <w:rsid w:val="00161935"/>
    <w:rsid w:val="001747AF"/>
    <w:rsid w:val="00180B5B"/>
    <w:rsid w:val="001B596B"/>
    <w:rsid w:val="001C7340"/>
    <w:rsid w:val="001C7AEE"/>
    <w:rsid w:val="001F5B1E"/>
    <w:rsid w:val="0020099E"/>
    <w:rsid w:val="00234E44"/>
    <w:rsid w:val="00250571"/>
    <w:rsid w:val="00251A77"/>
    <w:rsid w:val="00263F1E"/>
    <w:rsid w:val="00264FF8"/>
    <w:rsid w:val="00286251"/>
    <w:rsid w:val="002A712B"/>
    <w:rsid w:val="002B0FFD"/>
    <w:rsid w:val="002C14AC"/>
    <w:rsid w:val="002C5CCE"/>
    <w:rsid w:val="002C7F58"/>
    <w:rsid w:val="00302364"/>
    <w:rsid w:val="003029DC"/>
    <w:rsid w:val="00310FCC"/>
    <w:rsid w:val="003237AB"/>
    <w:rsid w:val="0032679F"/>
    <w:rsid w:val="00341244"/>
    <w:rsid w:val="003421A5"/>
    <w:rsid w:val="003463FB"/>
    <w:rsid w:val="00366502"/>
    <w:rsid w:val="003819D0"/>
    <w:rsid w:val="0039096A"/>
    <w:rsid w:val="00391DCA"/>
    <w:rsid w:val="003A3E7C"/>
    <w:rsid w:val="003E4720"/>
    <w:rsid w:val="003E7B52"/>
    <w:rsid w:val="004065EB"/>
    <w:rsid w:val="004265BF"/>
    <w:rsid w:val="00426B9D"/>
    <w:rsid w:val="00463FFD"/>
    <w:rsid w:val="00464A22"/>
    <w:rsid w:val="00483895"/>
    <w:rsid w:val="004852CD"/>
    <w:rsid w:val="004876A6"/>
    <w:rsid w:val="004936CE"/>
    <w:rsid w:val="0049512F"/>
    <w:rsid w:val="004962A3"/>
    <w:rsid w:val="004A03D2"/>
    <w:rsid w:val="004B2215"/>
    <w:rsid w:val="004F5596"/>
    <w:rsid w:val="00526E1E"/>
    <w:rsid w:val="00535CE6"/>
    <w:rsid w:val="00536B19"/>
    <w:rsid w:val="005401E8"/>
    <w:rsid w:val="005419D0"/>
    <w:rsid w:val="00560FA3"/>
    <w:rsid w:val="00562D53"/>
    <w:rsid w:val="00565F25"/>
    <w:rsid w:val="00581209"/>
    <w:rsid w:val="00597FB0"/>
    <w:rsid w:val="005A644E"/>
    <w:rsid w:val="005B4E68"/>
    <w:rsid w:val="005B535C"/>
    <w:rsid w:val="005C19B6"/>
    <w:rsid w:val="005F4056"/>
    <w:rsid w:val="005F5A97"/>
    <w:rsid w:val="006065E3"/>
    <w:rsid w:val="00612BBA"/>
    <w:rsid w:val="0061405A"/>
    <w:rsid w:val="00615CF6"/>
    <w:rsid w:val="00617FA1"/>
    <w:rsid w:val="006339CE"/>
    <w:rsid w:val="00650AC3"/>
    <w:rsid w:val="0065665C"/>
    <w:rsid w:val="00665453"/>
    <w:rsid w:val="00665EDE"/>
    <w:rsid w:val="006A18E3"/>
    <w:rsid w:val="006A3A42"/>
    <w:rsid w:val="006A76D6"/>
    <w:rsid w:val="006C1532"/>
    <w:rsid w:val="006D0DF6"/>
    <w:rsid w:val="006D362F"/>
    <w:rsid w:val="006D537A"/>
    <w:rsid w:val="006E3B16"/>
    <w:rsid w:val="006E69D6"/>
    <w:rsid w:val="006E737D"/>
    <w:rsid w:val="00701B76"/>
    <w:rsid w:val="007022E3"/>
    <w:rsid w:val="00705B0D"/>
    <w:rsid w:val="00711558"/>
    <w:rsid w:val="00730AB9"/>
    <w:rsid w:val="00732475"/>
    <w:rsid w:val="00737EA7"/>
    <w:rsid w:val="007540B5"/>
    <w:rsid w:val="00757276"/>
    <w:rsid w:val="007654A3"/>
    <w:rsid w:val="00776BCB"/>
    <w:rsid w:val="00776F57"/>
    <w:rsid w:val="007A1B06"/>
    <w:rsid w:val="007B77A7"/>
    <w:rsid w:val="007C24A4"/>
    <w:rsid w:val="007C62DA"/>
    <w:rsid w:val="007C6D10"/>
    <w:rsid w:val="007E0286"/>
    <w:rsid w:val="007F3B4D"/>
    <w:rsid w:val="0080051C"/>
    <w:rsid w:val="008036AA"/>
    <w:rsid w:val="00807432"/>
    <w:rsid w:val="00811DE3"/>
    <w:rsid w:val="008139FF"/>
    <w:rsid w:val="008148ED"/>
    <w:rsid w:val="00825799"/>
    <w:rsid w:val="00842809"/>
    <w:rsid w:val="00847FFE"/>
    <w:rsid w:val="008604C8"/>
    <w:rsid w:val="00876C1B"/>
    <w:rsid w:val="00877FF8"/>
    <w:rsid w:val="008825F2"/>
    <w:rsid w:val="0088457C"/>
    <w:rsid w:val="008A201D"/>
    <w:rsid w:val="008D1D7C"/>
    <w:rsid w:val="00934F4F"/>
    <w:rsid w:val="009374D2"/>
    <w:rsid w:val="009431E1"/>
    <w:rsid w:val="009727A1"/>
    <w:rsid w:val="00973E7B"/>
    <w:rsid w:val="00995769"/>
    <w:rsid w:val="00995F82"/>
    <w:rsid w:val="0099655E"/>
    <w:rsid w:val="009B06E5"/>
    <w:rsid w:val="009B16A5"/>
    <w:rsid w:val="009B7BA5"/>
    <w:rsid w:val="009B7BC0"/>
    <w:rsid w:val="009C29F9"/>
    <w:rsid w:val="009C40DB"/>
    <w:rsid w:val="009C7FB8"/>
    <w:rsid w:val="009D662B"/>
    <w:rsid w:val="009E0826"/>
    <w:rsid w:val="00A039D2"/>
    <w:rsid w:val="00A05464"/>
    <w:rsid w:val="00A1127D"/>
    <w:rsid w:val="00A11817"/>
    <w:rsid w:val="00A27866"/>
    <w:rsid w:val="00A456FC"/>
    <w:rsid w:val="00A9457F"/>
    <w:rsid w:val="00AA1439"/>
    <w:rsid w:val="00AA5469"/>
    <w:rsid w:val="00AB1792"/>
    <w:rsid w:val="00AC19D5"/>
    <w:rsid w:val="00AC4A36"/>
    <w:rsid w:val="00AD372C"/>
    <w:rsid w:val="00AF1E4F"/>
    <w:rsid w:val="00AF56B5"/>
    <w:rsid w:val="00B06703"/>
    <w:rsid w:val="00B152B9"/>
    <w:rsid w:val="00B16CFD"/>
    <w:rsid w:val="00B259ED"/>
    <w:rsid w:val="00B26708"/>
    <w:rsid w:val="00B66542"/>
    <w:rsid w:val="00B82945"/>
    <w:rsid w:val="00B909AE"/>
    <w:rsid w:val="00BA050D"/>
    <w:rsid w:val="00BA21E2"/>
    <w:rsid w:val="00BA464F"/>
    <w:rsid w:val="00BB3CBB"/>
    <w:rsid w:val="00BB5C67"/>
    <w:rsid w:val="00BC6EB9"/>
    <w:rsid w:val="00BC6EC4"/>
    <w:rsid w:val="00BE2054"/>
    <w:rsid w:val="00BE76CB"/>
    <w:rsid w:val="00BF0E9B"/>
    <w:rsid w:val="00BF3846"/>
    <w:rsid w:val="00BF4AC9"/>
    <w:rsid w:val="00BF5BAE"/>
    <w:rsid w:val="00BF6E60"/>
    <w:rsid w:val="00C1270A"/>
    <w:rsid w:val="00C16960"/>
    <w:rsid w:val="00C33379"/>
    <w:rsid w:val="00C67F99"/>
    <w:rsid w:val="00C74B42"/>
    <w:rsid w:val="00C84EB7"/>
    <w:rsid w:val="00CA0BBA"/>
    <w:rsid w:val="00CB18B8"/>
    <w:rsid w:val="00CB276E"/>
    <w:rsid w:val="00CC7621"/>
    <w:rsid w:val="00CD5CF3"/>
    <w:rsid w:val="00D20484"/>
    <w:rsid w:val="00D208C8"/>
    <w:rsid w:val="00D22C30"/>
    <w:rsid w:val="00D403B7"/>
    <w:rsid w:val="00D508F8"/>
    <w:rsid w:val="00D712F3"/>
    <w:rsid w:val="00D8463A"/>
    <w:rsid w:val="00D90769"/>
    <w:rsid w:val="00D9155E"/>
    <w:rsid w:val="00DA687A"/>
    <w:rsid w:val="00DC1AFE"/>
    <w:rsid w:val="00DD0306"/>
    <w:rsid w:val="00DE1AB7"/>
    <w:rsid w:val="00DF0360"/>
    <w:rsid w:val="00DF70CF"/>
    <w:rsid w:val="00E258E0"/>
    <w:rsid w:val="00E32828"/>
    <w:rsid w:val="00E44597"/>
    <w:rsid w:val="00E45D4D"/>
    <w:rsid w:val="00E5083E"/>
    <w:rsid w:val="00E56213"/>
    <w:rsid w:val="00E60137"/>
    <w:rsid w:val="00E60D42"/>
    <w:rsid w:val="00E75F55"/>
    <w:rsid w:val="00E76A90"/>
    <w:rsid w:val="00E7766C"/>
    <w:rsid w:val="00E8693D"/>
    <w:rsid w:val="00EC00F7"/>
    <w:rsid w:val="00EC204D"/>
    <w:rsid w:val="00ED2135"/>
    <w:rsid w:val="00EE5332"/>
    <w:rsid w:val="00EF44D5"/>
    <w:rsid w:val="00F15E79"/>
    <w:rsid w:val="00F34F0A"/>
    <w:rsid w:val="00F36E2E"/>
    <w:rsid w:val="00F3740F"/>
    <w:rsid w:val="00F7066E"/>
    <w:rsid w:val="00F71B76"/>
    <w:rsid w:val="00F8106E"/>
    <w:rsid w:val="00F8752C"/>
    <w:rsid w:val="00F97F70"/>
    <w:rsid w:val="00FB4DFE"/>
    <w:rsid w:val="00FC1CBE"/>
    <w:rsid w:val="00FC66C5"/>
    <w:rsid w:val="00FD13A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90D89"/>
  <w15:chartTrackingRefBased/>
  <w15:docId w15:val="{426DFD4E-7424-4DA5-8236-FEB435C25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22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22E3"/>
  </w:style>
  <w:style w:type="paragraph" w:styleId="Footer">
    <w:name w:val="footer"/>
    <w:basedOn w:val="Normal"/>
    <w:link w:val="FooterChar"/>
    <w:uiPriority w:val="99"/>
    <w:unhideWhenUsed/>
    <w:rsid w:val="007022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22E3"/>
  </w:style>
  <w:style w:type="paragraph" w:styleId="ListParagraph">
    <w:name w:val="List Paragraph"/>
    <w:basedOn w:val="Normal"/>
    <w:uiPriority w:val="34"/>
    <w:qFormat/>
    <w:rsid w:val="007022E3"/>
    <w:pPr>
      <w:ind w:left="720"/>
      <w:contextualSpacing/>
    </w:pPr>
  </w:style>
  <w:style w:type="paragraph" w:styleId="ListBullet">
    <w:name w:val="List Bullet"/>
    <w:basedOn w:val="Normal"/>
    <w:uiPriority w:val="99"/>
    <w:unhideWhenUsed/>
    <w:rsid w:val="00E5083E"/>
    <w:pPr>
      <w:numPr>
        <w:numId w:val="6"/>
      </w:numPr>
      <w:contextualSpacing/>
    </w:pPr>
  </w:style>
  <w:style w:type="paragraph" w:styleId="NormalWeb">
    <w:name w:val="Normal (Web)"/>
    <w:basedOn w:val="Normal"/>
    <w:uiPriority w:val="99"/>
    <w:unhideWhenUsed/>
    <w:rsid w:val="00776F57"/>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semiHidden/>
    <w:unhideWhenUsed/>
    <w:rsid w:val="00776F57"/>
    <w:rPr>
      <w:color w:val="0000FF"/>
      <w:u w:val="single"/>
    </w:rPr>
  </w:style>
  <w:style w:type="character" w:styleId="Strong">
    <w:name w:val="Strong"/>
    <w:basedOn w:val="DefaultParagraphFont"/>
    <w:uiPriority w:val="22"/>
    <w:qFormat/>
    <w:rsid w:val="00BA050D"/>
    <w:rPr>
      <w:b/>
      <w:bCs/>
    </w:rPr>
  </w:style>
  <w:style w:type="character" w:styleId="Emphasis">
    <w:name w:val="Emphasis"/>
    <w:basedOn w:val="DefaultParagraphFont"/>
    <w:uiPriority w:val="20"/>
    <w:qFormat/>
    <w:rsid w:val="00BA050D"/>
    <w:rPr>
      <w:i/>
      <w:iCs/>
    </w:rPr>
  </w:style>
  <w:style w:type="paragraph" w:customStyle="1" w:styleId="notopmargin">
    <w:name w:val="no_top_margin"/>
    <w:basedOn w:val="Normal"/>
    <w:rsid w:val="00B06703"/>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783024">
      <w:bodyDiv w:val="1"/>
      <w:marLeft w:val="0"/>
      <w:marRight w:val="0"/>
      <w:marTop w:val="0"/>
      <w:marBottom w:val="0"/>
      <w:divBdr>
        <w:top w:val="none" w:sz="0" w:space="0" w:color="auto"/>
        <w:left w:val="none" w:sz="0" w:space="0" w:color="auto"/>
        <w:bottom w:val="none" w:sz="0" w:space="0" w:color="auto"/>
        <w:right w:val="none" w:sz="0" w:space="0" w:color="auto"/>
      </w:divBdr>
      <w:divsChild>
        <w:div w:id="704604419">
          <w:marLeft w:val="0"/>
          <w:marRight w:val="0"/>
          <w:marTop w:val="0"/>
          <w:marBottom w:val="0"/>
          <w:divBdr>
            <w:top w:val="none" w:sz="0" w:space="0" w:color="auto"/>
            <w:left w:val="none" w:sz="0" w:space="0" w:color="auto"/>
            <w:bottom w:val="none" w:sz="0" w:space="0" w:color="auto"/>
            <w:right w:val="none" w:sz="0" w:space="0" w:color="auto"/>
          </w:divBdr>
        </w:div>
        <w:div w:id="898710865">
          <w:marLeft w:val="0"/>
          <w:marRight w:val="0"/>
          <w:marTop w:val="0"/>
          <w:marBottom w:val="0"/>
          <w:divBdr>
            <w:top w:val="none" w:sz="0" w:space="0" w:color="auto"/>
            <w:left w:val="none" w:sz="0" w:space="0" w:color="auto"/>
            <w:bottom w:val="none" w:sz="0" w:space="0" w:color="auto"/>
            <w:right w:val="none" w:sz="0" w:space="0" w:color="auto"/>
          </w:divBdr>
        </w:div>
        <w:div w:id="1758288783">
          <w:marLeft w:val="0"/>
          <w:marRight w:val="0"/>
          <w:marTop w:val="0"/>
          <w:marBottom w:val="0"/>
          <w:divBdr>
            <w:top w:val="none" w:sz="0" w:space="0" w:color="auto"/>
            <w:left w:val="none" w:sz="0" w:space="0" w:color="auto"/>
            <w:bottom w:val="none" w:sz="0" w:space="0" w:color="auto"/>
            <w:right w:val="none" w:sz="0" w:space="0" w:color="auto"/>
          </w:divBdr>
        </w:div>
        <w:div w:id="1838036088">
          <w:marLeft w:val="0"/>
          <w:marRight w:val="0"/>
          <w:marTop w:val="0"/>
          <w:marBottom w:val="0"/>
          <w:divBdr>
            <w:top w:val="none" w:sz="0" w:space="0" w:color="auto"/>
            <w:left w:val="none" w:sz="0" w:space="0" w:color="auto"/>
            <w:bottom w:val="none" w:sz="0" w:space="0" w:color="auto"/>
            <w:right w:val="none" w:sz="0" w:space="0" w:color="auto"/>
          </w:divBdr>
        </w:div>
      </w:divsChild>
    </w:div>
    <w:div w:id="128133286">
      <w:bodyDiv w:val="1"/>
      <w:marLeft w:val="0"/>
      <w:marRight w:val="0"/>
      <w:marTop w:val="0"/>
      <w:marBottom w:val="0"/>
      <w:divBdr>
        <w:top w:val="none" w:sz="0" w:space="0" w:color="auto"/>
        <w:left w:val="none" w:sz="0" w:space="0" w:color="auto"/>
        <w:bottom w:val="none" w:sz="0" w:space="0" w:color="auto"/>
        <w:right w:val="none" w:sz="0" w:space="0" w:color="auto"/>
      </w:divBdr>
    </w:div>
    <w:div w:id="248119942">
      <w:bodyDiv w:val="1"/>
      <w:marLeft w:val="0"/>
      <w:marRight w:val="0"/>
      <w:marTop w:val="0"/>
      <w:marBottom w:val="0"/>
      <w:divBdr>
        <w:top w:val="none" w:sz="0" w:space="0" w:color="auto"/>
        <w:left w:val="none" w:sz="0" w:space="0" w:color="auto"/>
        <w:bottom w:val="none" w:sz="0" w:space="0" w:color="auto"/>
        <w:right w:val="none" w:sz="0" w:space="0" w:color="auto"/>
      </w:divBdr>
    </w:div>
    <w:div w:id="256333567">
      <w:bodyDiv w:val="1"/>
      <w:marLeft w:val="0"/>
      <w:marRight w:val="0"/>
      <w:marTop w:val="0"/>
      <w:marBottom w:val="0"/>
      <w:divBdr>
        <w:top w:val="none" w:sz="0" w:space="0" w:color="auto"/>
        <w:left w:val="none" w:sz="0" w:space="0" w:color="auto"/>
        <w:bottom w:val="none" w:sz="0" w:space="0" w:color="auto"/>
        <w:right w:val="none" w:sz="0" w:space="0" w:color="auto"/>
      </w:divBdr>
    </w:div>
    <w:div w:id="585309916">
      <w:bodyDiv w:val="1"/>
      <w:marLeft w:val="0"/>
      <w:marRight w:val="0"/>
      <w:marTop w:val="0"/>
      <w:marBottom w:val="0"/>
      <w:divBdr>
        <w:top w:val="none" w:sz="0" w:space="0" w:color="auto"/>
        <w:left w:val="none" w:sz="0" w:space="0" w:color="auto"/>
        <w:bottom w:val="none" w:sz="0" w:space="0" w:color="auto"/>
        <w:right w:val="none" w:sz="0" w:space="0" w:color="auto"/>
      </w:divBdr>
    </w:div>
    <w:div w:id="614795424">
      <w:bodyDiv w:val="1"/>
      <w:marLeft w:val="0"/>
      <w:marRight w:val="0"/>
      <w:marTop w:val="0"/>
      <w:marBottom w:val="0"/>
      <w:divBdr>
        <w:top w:val="none" w:sz="0" w:space="0" w:color="auto"/>
        <w:left w:val="none" w:sz="0" w:space="0" w:color="auto"/>
        <w:bottom w:val="none" w:sz="0" w:space="0" w:color="auto"/>
        <w:right w:val="none" w:sz="0" w:space="0" w:color="auto"/>
      </w:divBdr>
    </w:div>
    <w:div w:id="626282239">
      <w:bodyDiv w:val="1"/>
      <w:marLeft w:val="0"/>
      <w:marRight w:val="0"/>
      <w:marTop w:val="0"/>
      <w:marBottom w:val="0"/>
      <w:divBdr>
        <w:top w:val="none" w:sz="0" w:space="0" w:color="auto"/>
        <w:left w:val="none" w:sz="0" w:space="0" w:color="auto"/>
        <w:bottom w:val="none" w:sz="0" w:space="0" w:color="auto"/>
        <w:right w:val="none" w:sz="0" w:space="0" w:color="auto"/>
      </w:divBdr>
      <w:divsChild>
        <w:div w:id="461584501">
          <w:marLeft w:val="0"/>
          <w:marRight w:val="0"/>
          <w:marTop w:val="0"/>
          <w:marBottom w:val="0"/>
          <w:divBdr>
            <w:top w:val="none" w:sz="0" w:space="0" w:color="auto"/>
            <w:left w:val="none" w:sz="0" w:space="0" w:color="auto"/>
            <w:bottom w:val="none" w:sz="0" w:space="0" w:color="auto"/>
            <w:right w:val="none" w:sz="0" w:space="0" w:color="auto"/>
          </w:divBdr>
        </w:div>
        <w:div w:id="1473714218">
          <w:marLeft w:val="0"/>
          <w:marRight w:val="0"/>
          <w:marTop w:val="0"/>
          <w:marBottom w:val="0"/>
          <w:divBdr>
            <w:top w:val="none" w:sz="0" w:space="0" w:color="auto"/>
            <w:left w:val="none" w:sz="0" w:space="0" w:color="auto"/>
            <w:bottom w:val="none" w:sz="0" w:space="0" w:color="auto"/>
            <w:right w:val="none" w:sz="0" w:space="0" w:color="auto"/>
          </w:divBdr>
        </w:div>
        <w:div w:id="2029257327">
          <w:marLeft w:val="0"/>
          <w:marRight w:val="0"/>
          <w:marTop w:val="0"/>
          <w:marBottom w:val="0"/>
          <w:divBdr>
            <w:top w:val="none" w:sz="0" w:space="0" w:color="auto"/>
            <w:left w:val="none" w:sz="0" w:space="0" w:color="auto"/>
            <w:bottom w:val="none" w:sz="0" w:space="0" w:color="auto"/>
            <w:right w:val="none" w:sz="0" w:space="0" w:color="auto"/>
          </w:divBdr>
        </w:div>
      </w:divsChild>
    </w:div>
    <w:div w:id="662781543">
      <w:bodyDiv w:val="1"/>
      <w:marLeft w:val="0"/>
      <w:marRight w:val="0"/>
      <w:marTop w:val="0"/>
      <w:marBottom w:val="0"/>
      <w:divBdr>
        <w:top w:val="none" w:sz="0" w:space="0" w:color="auto"/>
        <w:left w:val="none" w:sz="0" w:space="0" w:color="auto"/>
        <w:bottom w:val="none" w:sz="0" w:space="0" w:color="auto"/>
        <w:right w:val="none" w:sz="0" w:space="0" w:color="auto"/>
      </w:divBdr>
    </w:div>
    <w:div w:id="1469012977">
      <w:bodyDiv w:val="1"/>
      <w:marLeft w:val="0"/>
      <w:marRight w:val="0"/>
      <w:marTop w:val="0"/>
      <w:marBottom w:val="0"/>
      <w:divBdr>
        <w:top w:val="none" w:sz="0" w:space="0" w:color="auto"/>
        <w:left w:val="none" w:sz="0" w:space="0" w:color="auto"/>
        <w:bottom w:val="none" w:sz="0" w:space="0" w:color="auto"/>
        <w:right w:val="none" w:sz="0" w:space="0" w:color="auto"/>
      </w:divBdr>
    </w:div>
    <w:div w:id="1583218732">
      <w:bodyDiv w:val="1"/>
      <w:marLeft w:val="0"/>
      <w:marRight w:val="0"/>
      <w:marTop w:val="0"/>
      <w:marBottom w:val="0"/>
      <w:divBdr>
        <w:top w:val="none" w:sz="0" w:space="0" w:color="auto"/>
        <w:left w:val="none" w:sz="0" w:space="0" w:color="auto"/>
        <w:bottom w:val="none" w:sz="0" w:space="0" w:color="auto"/>
        <w:right w:val="none" w:sz="0" w:space="0" w:color="auto"/>
      </w:divBdr>
    </w:div>
    <w:div w:id="1706518835">
      <w:bodyDiv w:val="1"/>
      <w:marLeft w:val="0"/>
      <w:marRight w:val="0"/>
      <w:marTop w:val="0"/>
      <w:marBottom w:val="0"/>
      <w:divBdr>
        <w:top w:val="none" w:sz="0" w:space="0" w:color="auto"/>
        <w:left w:val="none" w:sz="0" w:space="0" w:color="auto"/>
        <w:bottom w:val="none" w:sz="0" w:space="0" w:color="auto"/>
        <w:right w:val="none" w:sz="0" w:space="0" w:color="auto"/>
      </w:divBdr>
    </w:div>
    <w:div w:id="1983928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cbi.nlm.nih.gov/books/n/mboc4/A4754/def-item/A5486/" TargetMode="External"/><Relationship Id="rId18" Type="http://schemas.openxmlformats.org/officeDocument/2006/relationships/hyperlink" Target="https://www.ncbi.nlm.nih.gov/books/n/mboc4/A4754/def-item/A5215/" TargetMode="External"/><Relationship Id="rId26" Type="http://schemas.openxmlformats.org/officeDocument/2006/relationships/image" Target="media/image10.jpeg"/><Relationship Id="rId39" Type="http://schemas.openxmlformats.org/officeDocument/2006/relationships/image" Target="media/image14.jpeg"/><Relationship Id="rId21" Type="http://schemas.openxmlformats.org/officeDocument/2006/relationships/hyperlink" Target="https://www.ncbi.nlm.nih.gov/books/n/mboc4/A4754/def-item/A5084/" TargetMode="External"/><Relationship Id="rId34" Type="http://schemas.openxmlformats.org/officeDocument/2006/relationships/hyperlink" Target="https://www.ncbi.nlm.nih.gov/books/n/mboc4/A4754/def-item/A5701/" TargetMode="External"/><Relationship Id="rId42" Type="http://schemas.openxmlformats.org/officeDocument/2006/relationships/image" Target="media/image17.jpeg"/><Relationship Id="rId47" Type="http://schemas.openxmlformats.org/officeDocument/2006/relationships/image" Target="media/image22.jpeg"/><Relationship Id="rId50" Type="http://schemas.openxmlformats.org/officeDocument/2006/relationships/hyperlink" Target="https://www.ncbi.nlm.nih.gov/books/n/mboc4/A4754/def-item/A5164/" TargetMode="External"/><Relationship Id="rId55" Type="http://schemas.openxmlformats.org/officeDocument/2006/relationships/image" Target="media/image24.png"/><Relationship Id="rId63" Type="http://schemas.openxmlformats.org/officeDocument/2006/relationships/hyperlink" Target="https://www.ncbi.nlm.nih.gov/books/n/mboc4/A4754/def-item/A5627/" TargetMode="External"/><Relationship Id="rId68" Type="http://schemas.openxmlformats.org/officeDocument/2006/relationships/hyperlink" Target="https://www.ncbi.nlm.nih.gov/books/n/mcb/A7315/def-item/A7576/" TargetMode="External"/><Relationship Id="rId76" Type="http://schemas.openxmlformats.org/officeDocument/2006/relationships/image" Target="media/image34.png"/><Relationship Id="rId7" Type="http://schemas.openxmlformats.org/officeDocument/2006/relationships/image" Target="media/image1.jpeg"/><Relationship Id="rId71" Type="http://schemas.openxmlformats.org/officeDocument/2006/relationships/hyperlink" Target="https://www.ncbi.nlm.nih.gov/books/n/mcb/A7315/def-item/A7577/" TargetMode="External"/><Relationship Id="rId2" Type="http://schemas.openxmlformats.org/officeDocument/2006/relationships/styles" Target="styles.xml"/><Relationship Id="rId16" Type="http://schemas.openxmlformats.org/officeDocument/2006/relationships/hyperlink" Target="https://www.ncbi.nlm.nih.gov/books/n/mboc4/A4754/def-item/A5215/" TargetMode="External"/><Relationship Id="rId29" Type="http://schemas.openxmlformats.org/officeDocument/2006/relationships/hyperlink" Target="https://www.ncbi.nlm.nih.gov/books/n/mboc4/A4754/def-item/A5653/" TargetMode="External"/><Relationship Id="rId11" Type="http://schemas.openxmlformats.org/officeDocument/2006/relationships/image" Target="media/image5.jpeg"/><Relationship Id="rId24" Type="http://schemas.openxmlformats.org/officeDocument/2006/relationships/image" Target="media/image8.jpeg"/><Relationship Id="rId32" Type="http://schemas.openxmlformats.org/officeDocument/2006/relationships/hyperlink" Target="https://www.ncbi.nlm.nih.gov/books/NBK26883/figure/A195/?report=objectonly" TargetMode="External"/><Relationship Id="rId37" Type="http://schemas.openxmlformats.org/officeDocument/2006/relationships/image" Target="media/image12.jpeg"/><Relationship Id="rId40" Type="http://schemas.openxmlformats.org/officeDocument/2006/relationships/image" Target="media/image15.jpeg"/><Relationship Id="rId45" Type="http://schemas.openxmlformats.org/officeDocument/2006/relationships/image" Target="media/image20.jpeg"/><Relationship Id="rId53" Type="http://schemas.openxmlformats.org/officeDocument/2006/relationships/hyperlink" Target="https://www.ncbi.nlm.nih.gov/books/n/mboc4/A4754/def-item/A5343/" TargetMode="External"/><Relationship Id="rId58" Type="http://schemas.openxmlformats.org/officeDocument/2006/relationships/image" Target="media/image27.jpeg"/><Relationship Id="rId66" Type="http://schemas.openxmlformats.org/officeDocument/2006/relationships/image" Target="media/image32.jpeg"/><Relationship Id="rId74" Type="http://schemas.openxmlformats.org/officeDocument/2006/relationships/hyperlink" Target="https://www.ncbi.nlm.nih.gov/books/n/mcb/A7315/def-item/A7637/" TargetMode="External"/><Relationship Id="rId79" Type="http://schemas.openxmlformats.org/officeDocument/2006/relationships/image" Target="media/image37.jpeg"/><Relationship Id="rId5" Type="http://schemas.openxmlformats.org/officeDocument/2006/relationships/footnotes" Target="footnotes.xml"/><Relationship Id="rId61" Type="http://schemas.openxmlformats.org/officeDocument/2006/relationships/image" Target="media/image30.jpeg"/><Relationship Id="rId82"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hyperlink" Target="https://www.ncbi.nlm.nih.gov/books/n/mboc4/A4754/def-item/A5215/" TargetMode="External"/><Relationship Id="rId31" Type="http://schemas.openxmlformats.org/officeDocument/2006/relationships/hyperlink" Target="https://www.ncbi.nlm.nih.gov/books/n/mboc4/A4754/def-item/A5302/" TargetMode="External"/><Relationship Id="rId44" Type="http://schemas.openxmlformats.org/officeDocument/2006/relationships/image" Target="media/image19.jpeg"/><Relationship Id="rId52" Type="http://schemas.openxmlformats.org/officeDocument/2006/relationships/hyperlink" Target="https://www.ncbi.nlm.nih.gov/books/n/mboc4/A4754/def-item/A5164/" TargetMode="External"/><Relationship Id="rId60" Type="http://schemas.openxmlformats.org/officeDocument/2006/relationships/image" Target="media/image29.jpeg"/><Relationship Id="rId65" Type="http://schemas.openxmlformats.org/officeDocument/2006/relationships/image" Target="media/image31.jpeg"/><Relationship Id="rId73" Type="http://schemas.openxmlformats.org/officeDocument/2006/relationships/hyperlink" Target="https://www.ncbi.nlm.nih.gov/books/n/mcb/A7315/def-item/A7721/" TargetMode="External"/><Relationship Id="rId78" Type="http://schemas.openxmlformats.org/officeDocument/2006/relationships/image" Target="media/image36.jpeg"/><Relationship Id="rId8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6.jpeg"/><Relationship Id="rId22" Type="http://schemas.openxmlformats.org/officeDocument/2006/relationships/hyperlink" Target="https://www.ncbi.nlm.nih.gov/books/n/mboc4/A4754/def-item/A5222/" TargetMode="External"/><Relationship Id="rId27" Type="http://schemas.openxmlformats.org/officeDocument/2006/relationships/image" Target="media/image11.jpeg"/><Relationship Id="rId30" Type="http://schemas.openxmlformats.org/officeDocument/2006/relationships/hyperlink" Target="https://www.ncbi.nlm.nih.gov/books/n/mboc4/A4754/def-item/A5302/" TargetMode="External"/><Relationship Id="rId35" Type="http://schemas.openxmlformats.org/officeDocument/2006/relationships/hyperlink" Target="https://www.ncbi.nlm.nih.gov/books/n/mboc4/A4754/def-item/A5918/" TargetMode="External"/><Relationship Id="rId43" Type="http://schemas.openxmlformats.org/officeDocument/2006/relationships/image" Target="media/image18.jpeg"/><Relationship Id="rId48" Type="http://schemas.openxmlformats.org/officeDocument/2006/relationships/hyperlink" Target="https://www.ncbi.nlm.nih.gov/books/n/mboc4/A4754/def-item/A5570/" TargetMode="External"/><Relationship Id="rId56" Type="http://schemas.openxmlformats.org/officeDocument/2006/relationships/image" Target="media/image25.png"/><Relationship Id="rId64" Type="http://schemas.openxmlformats.org/officeDocument/2006/relationships/hyperlink" Target="https://www.ncbi.nlm.nih.gov/books/n/mboc4/A4754/def-item/A5399/" TargetMode="External"/><Relationship Id="rId69" Type="http://schemas.openxmlformats.org/officeDocument/2006/relationships/hyperlink" Target="https://www.ncbi.nlm.nih.gov/books/n/mcb/A7315/def-item/A7637/" TargetMode="External"/><Relationship Id="rId77" Type="http://schemas.openxmlformats.org/officeDocument/2006/relationships/image" Target="media/image35.jpeg"/><Relationship Id="rId8" Type="http://schemas.openxmlformats.org/officeDocument/2006/relationships/image" Target="media/image2.jpeg"/><Relationship Id="rId51" Type="http://schemas.openxmlformats.org/officeDocument/2006/relationships/hyperlink" Target="https://www.ncbi.nlm.nih.gov/books/n/mboc4/A4754/def-item/A4896/" TargetMode="External"/><Relationship Id="rId72" Type="http://schemas.openxmlformats.org/officeDocument/2006/relationships/hyperlink" Target="https://www.ncbi.nlm.nih.gov/books/n/mcb/A7315/def-item/A7721/" TargetMode="External"/><Relationship Id="rId80" Type="http://schemas.openxmlformats.org/officeDocument/2006/relationships/image" Target="media/image38.jpeg"/><Relationship Id="rId3" Type="http://schemas.openxmlformats.org/officeDocument/2006/relationships/settings" Target="settings.xml"/><Relationship Id="rId12" Type="http://schemas.openxmlformats.org/officeDocument/2006/relationships/hyperlink" Target="https://www.ncbi.nlm.nih.gov/books/n/mboc4/A4754/def-item/A5688/" TargetMode="External"/><Relationship Id="rId17" Type="http://schemas.openxmlformats.org/officeDocument/2006/relationships/hyperlink" Target="https://www.ncbi.nlm.nih.gov/books/n/mboc4/A4754/def-item/A5084/" TargetMode="External"/><Relationship Id="rId25" Type="http://schemas.openxmlformats.org/officeDocument/2006/relationships/image" Target="media/image9.jpeg"/><Relationship Id="rId33" Type="http://schemas.openxmlformats.org/officeDocument/2006/relationships/hyperlink" Target="https://www.ncbi.nlm.nih.gov/books/n/mboc4/A4754/def-item/A5653/" TargetMode="External"/><Relationship Id="rId38" Type="http://schemas.openxmlformats.org/officeDocument/2006/relationships/image" Target="media/image13.jpeg"/><Relationship Id="rId46" Type="http://schemas.openxmlformats.org/officeDocument/2006/relationships/image" Target="media/image21.jpeg"/><Relationship Id="rId59" Type="http://schemas.openxmlformats.org/officeDocument/2006/relationships/image" Target="media/image28.png"/><Relationship Id="rId67" Type="http://schemas.openxmlformats.org/officeDocument/2006/relationships/hyperlink" Target="https://www.ncbi.nlm.nih.gov/books/n/mcb/A7315/def-item/A7533/" TargetMode="External"/><Relationship Id="rId20" Type="http://schemas.openxmlformats.org/officeDocument/2006/relationships/hyperlink" Target="https://www.ncbi.nlm.nih.gov/books/n/mboc4/A4754/def-item/A5084/" TargetMode="External"/><Relationship Id="rId41" Type="http://schemas.openxmlformats.org/officeDocument/2006/relationships/image" Target="media/image16.jpeg"/><Relationship Id="rId54" Type="http://schemas.openxmlformats.org/officeDocument/2006/relationships/image" Target="media/image23.png"/><Relationship Id="rId62" Type="http://schemas.openxmlformats.org/officeDocument/2006/relationships/hyperlink" Target="https://www.ncbi.nlm.nih.gov/books/n/mboc4/A4754/def-item/A5892/" TargetMode="External"/><Relationship Id="rId70" Type="http://schemas.openxmlformats.org/officeDocument/2006/relationships/hyperlink" Target="https://www.ncbi.nlm.nih.gov/books/n/mcb/A7315/def-item/A7499/" TargetMode="External"/><Relationship Id="rId75" Type="http://schemas.openxmlformats.org/officeDocument/2006/relationships/image" Target="media/image33.jpeg"/><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ncbi.nlm.nih.gov/books/n/mboc4/A4754/def-item/A5502/" TargetMode="External"/><Relationship Id="rId23" Type="http://schemas.openxmlformats.org/officeDocument/2006/relationships/image" Target="media/image7.png"/><Relationship Id="rId28" Type="http://schemas.openxmlformats.org/officeDocument/2006/relationships/hyperlink" Target="https://www.ncbi.nlm.nih.gov/books/n/mboc4/A4754/def-item/A5356/" TargetMode="External"/><Relationship Id="rId36" Type="http://schemas.openxmlformats.org/officeDocument/2006/relationships/hyperlink" Target="https://www.ncbi.nlm.nih.gov/books/n/mboc4/A4754/def-item/A5118/" TargetMode="External"/><Relationship Id="rId49" Type="http://schemas.openxmlformats.org/officeDocument/2006/relationships/hyperlink" Target="https://www.ncbi.nlm.nih.gov/books/n/mboc4/A4754/def-item/A4819/" TargetMode="External"/><Relationship Id="rId57" Type="http://schemas.openxmlformats.org/officeDocument/2006/relationships/image" Target="media/image2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4602</TotalTime>
  <Pages>61</Pages>
  <Words>29908</Words>
  <Characters>170480</Characters>
  <Application>Microsoft Office Word</Application>
  <DocSecurity>0</DocSecurity>
  <Lines>1420</Lines>
  <Paragraphs>399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anya</dc:creator>
  <cp:keywords/>
  <dc:description/>
  <cp:lastModifiedBy>anya</cp:lastModifiedBy>
  <cp:revision>17</cp:revision>
  <dcterms:created xsi:type="dcterms:W3CDTF">2017-01-16T00:56:00Z</dcterms:created>
  <dcterms:modified xsi:type="dcterms:W3CDTF">2017-02-04T01:05:00Z</dcterms:modified>
</cp:coreProperties>
</file>