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B4A61B" w14:textId="77777777" w:rsidR="006A6B16" w:rsidRPr="006A6B16" w:rsidRDefault="006A6B16" w:rsidP="006A6B16">
      <w:pPr>
        <w:widowControl w:val="0"/>
        <w:autoSpaceDE w:val="0"/>
        <w:autoSpaceDN w:val="0"/>
        <w:adjustRightInd w:val="0"/>
        <w:spacing w:after="240"/>
        <w:jc w:val="center"/>
        <w:rPr>
          <w:rFonts w:ascii="Arial" w:hAnsi="Arial" w:cs="Arial"/>
          <w:b/>
        </w:rPr>
      </w:pPr>
      <w:r w:rsidRPr="006A6B16">
        <w:rPr>
          <w:rFonts w:ascii="Arial" w:hAnsi="Arial" w:cs="Arial"/>
          <w:b/>
        </w:rPr>
        <w:t>Automatic activation of motor programs by object affordances in patients with Parkinson’s disease</w:t>
      </w:r>
    </w:p>
    <w:p w14:paraId="49552CFB" w14:textId="77777777" w:rsidR="009C79ED" w:rsidRDefault="009C79ED"/>
    <w:p w14:paraId="63AB647C" w14:textId="77777777" w:rsidR="006A6B16" w:rsidRDefault="006A6B16" w:rsidP="006A6B16">
      <w:pPr>
        <w:pStyle w:val="ListParagraph"/>
        <w:numPr>
          <w:ilvl w:val="0"/>
          <w:numId w:val="1"/>
        </w:numPr>
      </w:pPr>
      <w:r>
        <w:t>Some objects’ features automatically activate an “affordance” for action</w:t>
      </w:r>
    </w:p>
    <w:p w14:paraId="413AD7F1" w14:textId="77777777" w:rsidR="006A6B16" w:rsidRDefault="006A6B16" w:rsidP="006A6B16">
      <w:pPr>
        <w:pStyle w:val="ListParagraph"/>
        <w:numPr>
          <w:ilvl w:val="0"/>
          <w:numId w:val="1"/>
        </w:numPr>
      </w:pPr>
      <w:r>
        <w:t xml:space="preserve">Appearance of </w:t>
      </w:r>
      <w:r w:rsidR="00D533F7">
        <w:t>a</w:t>
      </w:r>
      <w:r>
        <w:t xml:space="preserve"> handle afford its grasping and automatically activates a motor program to grasps</w:t>
      </w:r>
    </w:p>
    <w:p w14:paraId="097B0BCD" w14:textId="77777777" w:rsidR="006A6B16" w:rsidRDefault="006A6B16" w:rsidP="006A6B16">
      <w:pPr>
        <w:pStyle w:val="ListParagraph"/>
        <w:numPr>
          <w:ilvl w:val="0"/>
          <w:numId w:val="1"/>
        </w:numPr>
      </w:pPr>
      <w:r>
        <w:t>Visual stimuli can facilitate movement</w:t>
      </w:r>
    </w:p>
    <w:p w14:paraId="50806361" w14:textId="77777777" w:rsidR="006A6B16" w:rsidRDefault="006A6B16" w:rsidP="006A6B16">
      <w:pPr>
        <w:pStyle w:val="ListParagraph"/>
        <w:numPr>
          <w:ilvl w:val="0"/>
          <w:numId w:val="1"/>
        </w:numPr>
      </w:pPr>
      <w:r>
        <w:t xml:space="preserve">Suggest that such movement does not require intact basal ganglia function </w:t>
      </w:r>
    </w:p>
    <w:p w14:paraId="68716B02" w14:textId="77777777" w:rsidR="006A6B16" w:rsidRDefault="006A6B16" w:rsidP="006A6B16">
      <w:pPr>
        <w:pStyle w:val="ListParagraph"/>
        <w:numPr>
          <w:ilvl w:val="0"/>
          <w:numId w:val="1"/>
        </w:numPr>
      </w:pPr>
      <w:r>
        <w:t>Visual stimuli can also interfere with voluntary movement and cause freezing</w:t>
      </w:r>
    </w:p>
    <w:p w14:paraId="622325B5" w14:textId="77777777" w:rsidR="006A6B16" w:rsidRDefault="006A6B16" w:rsidP="006A6B16">
      <w:pPr>
        <w:pStyle w:val="ListParagraph"/>
        <w:numPr>
          <w:ilvl w:val="0"/>
          <w:numId w:val="1"/>
        </w:numPr>
      </w:pPr>
      <w:r>
        <w:t>In the study done, participants were shown a frying pan with the handle either afforded to the left hand or right hand, and then arrows in the frying pan would either point to the left or the right. Participants were asked to press a key with their their right hand or left hand depending on where the arrow pointed.</w:t>
      </w:r>
    </w:p>
    <w:p w14:paraId="796A85DD" w14:textId="77777777" w:rsidR="006A6B16" w:rsidRDefault="006A6B16" w:rsidP="006A6B16">
      <w:pPr>
        <w:pStyle w:val="ListParagraph"/>
        <w:numPr>
          <w:ilvl w:val="0"/>
          <w:numId w:val="1"/>
        </w:numPr>
      </w:pPr>
      <w:r>
        <w:t xml:space="preserve">It resulted in faster reaction when the arrow pointed in the same direction that the handle pf the frying pan was afforded to </w:t>
      </w:r>
    </w:p>
    <w:p w14:paraId="069E6BD2" w14:textId="77777777" w:rsidR="006A6B16" w:rsidRDefault="006A6B16" w:rsidP="006A6B16">
      <w:pPr>
        <w:pStyle w:val="ListParagraph"/>
        <w:numPr>
          <w:ilvl w:val="0"/>
          <w:numId w:val="1"/>
        </w:numPr>
      </w:pPr>
      <w:r>
        <w:t>This shows a measure of motor priming by object affordances</w:t>
      </w:r>
    </w:p>
    <w:p w14:paraId="069B0693" w14:textId="77777777" w:rsidR="006A6B16" w:rsidRDefault="00D533F7" w:rsidP="006A6B16">
      <w:pPr>
        <w:pStyle w:val="ListParagraph"/>
        <w:numPr>
          <w:ilvl w:val="0"/>
          <w:numId w:val="1"/>
        </w:numPr>
      </w:pPr>
      <w:r>
        <w:t>Another study:</w:t>
      </w:r>
    </w:p>
    <w:p w14:paraId="0457DA1F" w14:textId="77777777" w:rsidR="00D533F7" w:rsidRDefault="00D533F7" w:rsidP="006A6B16">
      <w:pPr>
        <w:pStyle w:val="ListParagraph"/>
        <w:numPr>
          <w:ilvl w:val="0"/>
          <w:numId w:val="1"/>
        </w:numPr>
      </w:pPr>
      <w:r>
        <w:t xml:space="preserve">Stimuli appeared on a white screen monitor. Participants were asked to press the space bar to present the stimuli, an image of a prime </w:t>
      </w:r>
      <w:proofErr w:type="gramStart"/>
      <w:r>
        <w:t>object  -</w:t>
      </w:r>
      <w:proofErr w:type="gramEnd"/>
      <w:r>
        <w:t xml:space="preserve"> a picture of a frying pan with the handle angled towards the observer and oriented with equal probability towards the left or right hand (facing the middle)</w:t>
      </w:r>
    </w:p>
    <w:p w14:paraId="39578AE3" w14:textId="77777777" w:rsidR="00D533F7" w:rsidRDefault="00D533F7" w:rsidP="006A6B16">
      <w:pPr>
        <w:pStyle w:val="ListParagraph"/>
        <w:numPr>
          <w:ilvl w:val="0"/>
          <w:numId w:val="1"/>
        </w:numPr>
      </w:pPr>
      <w:r>
        <w:t>Shows evidence that object affordances primed moto responses in patients with PD</w:t>
      </w:r>
    </w:p>
    <w:p w14:paraId="6E780612" w14:textId="77777777" w:rsidR="00D533F7" w:rsidRDefault="00D533F7" w:rsidP="006A6B16">
      <w:pPr>
        <w:pStyle w:val="ListParagraph"/>
        <w:numPr>
          <w:ilvl w:val="0"/>
          <w:numId w:val="1"/>
        </w:numPr>
      </w:pPr>
      <w:r>
        <w:t xml:space="preserve">Visual cues may help PD patients bypass neural processes needed for motor programming and facilitate their actions in the visual environment </w:t>
      </w:r>
      <w:bookmarkStart w:id="0" w:name="_GoBack"/>
      <w:bookmarkEnd w:id="0"/>
    </w:p>
    <w:sectPr w:rsidR="00D533F7" w:rsidSect="00865E1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AE013E" w14:textId="77777777" w:rsidR="00E55696" w:rsidRDefault="00E55696" w:rsidP="006A6B16">
      <w:r>
        <w:separator/>
      </w:r>
    </w:p>
  </w:endnote>
  <w:endnote w:type="continuationSeparator" w:id="0">
    <w:p w14:paraId="1539283B" w14:textId="77777777" w:rsidR="00E55696" w:rsidRDefault="00E55696" w:rsidP="006A6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442B8" w14:textId="77777777" w:rsidR="00E55696" w:rsidRDefault="00E55696" w:rsidP="006A6B16">
      <w:r>
        <w:separator/>
      </w:r>
    </w:p>
  </w:footnote>
  <w:footnote w:type="continuationSeparator" w:id="0">
    <w:p w14:paraId="0945D2D7" w14:textId="77777777" w:rsidR="00E55696" w:rsidRDefault="00E55696" w:rsidP="006A6B1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F5F13" w14:textId="77777777" w:rsidR="006A6B16" w:rsidRDefault="006A6B16">
    <w:pPr>
      <w:pStyle w:val="Header"/>
    </w:pPr>
    <w:r>
      <w:t xml:space="preserve">Affordances Reading – </w:t>
    </w:r>
    <w:proofErr w:type="spellStart"/>
    <w:r>
      <w:t>Oguro</w:t>
    </w:r>
    <w:proofErr w:type="spellEnd"/>
    <w:r>
      <w:t xml:space="preserve"> et al 2009</w:t>
    </w:r>
  </w:p>
  <w:p w14:paraId="6A7F5B81" w14:textId="77777777" w:rsidR="006A6B16" w:rsidRDefault="006A6B16">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E6BF8"/>
    <w:multiLevelType w:val="hybridMultilevel"/>
    <w:tmpl w:val="D292B29E"/>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B16"/>
    <w:rsid w:val="006A6B16"/>
    <w:rsid w:val="00865E14"/>
    <w:rsid w:val="009C79ED"/>
    <w:rsid w:val="00D533F7"/>
    <w:rsid w:val="00E55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82F2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6B16"/>
    <w:pPr>
      <w:tabs>
        <w:tab w:val="center" w:pos="4680"/>
        <w:tab w:val="right" w:pos="9360"/>
      </w:tabs>
    </w:pPr>
  </w:style>
  <w:style w:type="character" w:customStyle="1" w:styleId="HeaderChar">
    <w:name w:val="Header Char"/>
    <w:basedOn w:val="DefaultParagraphFont"/>
    <w:link w:val="Header"/>
    <w:uiPriority w:val="99"/>
    <w:rsid w:val="006A6B16"/>
  </w:style>
  <w:style w:type="paragraph" w:styleId="Footer">
    <w:name w:val="footer"/>
    <w:basedOn w:val="Normal"/>
    <w:link w:val="FooterChar"/>
    <w:uiPriority w:val="99"/>
    <w:unhideWhenUsed/>
    <w:rsid w:val="006A6B16"/>
    <w:pPr>
      <w:tabs>
        <w:tab w:val="center" w:pos="4680"/>
        <w:tab w:val="right" w:pos="9360"/>
      </w:tabs>
    </w:pPr>
  </w:style>
  <w:style w:type="character" w:customStyle="1" w:styleId="FooterChar">
    <w:name w:val="Footer Char"/>
    <w:basedOn w:val="DefaultParagraphFont"/>
    <w:link w:val="Footer"/>
    <w:uiPriority w:val="99"/>
    <w:rsid w:val="006A6B16"/>
  </w:style>
  <w:style w:type="paragraph" w:styleId="ListParagraph">
    <w:name w:val="List Paragraph"/>
    <w:basedOn w:val="Normal"/>
    <w:uiPriority w:val="34"/>
    <w:qFormat/>
    <w:rsid w:val="006A6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211</Words>
  <Characters>1293</Characters>
  <Application>Microsoft Macintosh Word</Application>
  <DocSecurity>0</DocSecurity>
  <Lines>431</Lines>
  <Paragraphs>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luolisaa@gmail.com</dc:creator>
  <cp:keywords/>
  <dc:description/>
  <cp:lastModifiedBy>luolisaa@gmail.com</cp:lastModifiedBy>
  <cp:revision>1</cp:revision>
  <dcterms:created xsi:type="dcterms:W3CDTF">2016-11-21T23:54:00Z</dcterms:created>
  <dcterms:modified xsi:type="dcterms:W3CDTF">2016-11-22T00:14:00Z</dcterms:modified>
</cp:coreProperties>
</file>