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05F8D9" w:rsidRDefault="1805F8D9" w14:noSpellErr="1" w14:paraId="1711A125" w14:textId="7D893CF0">
      <w:pPr>
        <w:bidi w:val="0"/>
      </w:pPr>
      <w:r w:rsidRPr="1805F8D9" w:rsidR="1805F8D9">
        <w:rPr>
          <w:rFonts w:ascii="Calibri" w:hAnsi="Calibri" w:eastAsia="Calibri" w:cs="Calibri"/>
          <w:b w:val="1"/>
          <w:bCs w:val="1"/>
          <w:color w:val="D34D83" w:themeColor="accent4" w:themeTint="99" w:themeShade="FF"/>
          <w:sz w:val="46"/>
          <w:szCs w:val="46"/>
          <w:lang w:val="en-US"/>
        </w:rPr>
        <w:t xml:space="preserve">SRM CHAPTER SEVEN </w:t>
      </w:r>
      <w:r w:rsidRPr="1805F8D9" w:rsidR="1805F8D9">
        <w:rPr>
          <w:rFonts w:ascii="Calibri" w:hAnsi="Calibri" w:eastAsia="Calibri" w:cs="Calibri"/>
          <w:color w:val="595959" w:themeColor="text1" w:themeTint="A6" w:themeShade="FF"/>
          <w:sz w:val="46"/>
          <w:szCs w:val="46"/>
          <w:lang w:val="en-US"/>
        </w:rPr>
        <w:t xml:space="preserve"> </w:t>
      </w:r>
    </w:p>
    <w:p w:rsidR="1805F8D9" w:rsidP="1805F8D9" w:rsidRDefault="1805F8D9" w14:noSpellErr="1" w14:paraId="09275CED" w14:textId="63BAA073">
      <w:pPr>
        <w:bidi w:val="0"/>
        <w:ind w:left="720"/>
      </w:pPr>
      <w:r w:rsidRPr="1805F8D9" w:rsidR="1805F8D9">
        <w:rPr>
          <w:rFonts w:ascii="Calibri" w:hAnsi="Calibri" w:eastAsia="Calibri" w:cs="Calibri"/>
          <w:b w:val="1"/>
          <w:bCs w:val="1"/>
          <w:color w:val="595959" w:themeColor="text1" w:themeTint="A6" w:themeShade="FF"/>
          <w:sz w:val="22"/>
          <w:szCs w:val="22"/>
          <w:lang w:val="en-US"/>
        </w:rPr>
        <w:t>INTRO</w:t>
      </w:r>
      <w:r w:rsidRPr="1805F8D9" w:rsidR="1805F8D9">
        <w:rPr>
          <w:rFonts w:ascii="Calibri" w:hAnsi="Calibri" w:eastAsia="Calibri" w:cs="Calibri"/>
          <w:color w:val="595959" w:themeColor="text1" w:themeTint="A6" w:themeShade="FF"/>
          <w:sz w:val="22"/>
          <w:szCs w:val="22"/>
          <w:lang w:val="en-US"/>
        </w:rPr>
        <w:t xml:space="preserve"> </w:t>
      </w:r>
    </w:p>
    <w:p w:rsidR="1805F8D9" w:rsidRDefault="1805F8D9" w14:noSpellErr="1" w14:paraId="08ECE200" w14:textId="1258E09E">
      <w:pPr>
        <w:bidi w:val="0"/>
      </w:pPr>
      <w:r w:rsidRPr="1805F8D9" w:rsidR="1805F8D9">
        <w:rPr>
          <w:rFonts w:ascii="Calibri" w:hAnsi="Calibri" w:eastAsia="Calibri" w:cs="Calibri"/>
          <w:color w:val="595959" w:themeColor="text1" w:themeTint="A6" w:themeShade="FF"/>
          <w:sz w:val="22"/>
          <w:szCs w:val="22"/>
          <w:lang w:val="en-US"/>
        </w:rPr>
        <w:t xml:space="preserve">Structured observation is an observational technique with explicit rules for observing, categorizing, and recording </w:t>
      </w:r>
      <w:r w:rsidRPr="1805F8D9" w:rsidR="1805F8D9">
        <w:rPr>
          <w:rFonts w:ascii="Calibri" w:hAnsi="Calibri" w:eastAsia="Calibri" w:cs="Calibri"/>
          <w:color w:val="595959" w:themeColor="text1" w:themeTint="A6" w:themeShade="FF"/>
          <w:sz w:val="22"/>
          <w:szCs w:val="22"/>
          <w:lang w:val="en-US"/>
        </w:rPr>
        <w:t>behavio</w:t>
      </w:r>
      <w:r w:rsidRPr="1805F8D9" w:rsidR="1805F8D9">
        <w:rPr>
          <w:rFonts w:ascii="Calibri" w:hAnsi="Calibri" w:eastAsia="Calibri" w:cs="Calibri"/>
          <w:color w:val="595959" w:themeColor="text1" w:themeTint="A6" w:themeShade="FF"/>
          <w:sz w:val="22"/>
          <w:szCs w:val="22"/>
          <w:lang w:val="en-US"/>
        </w:rPr>
        <w:t>r</w:t>
      </w:r>
      <w:r w:rsidRPr="1805F8D9" w:rsidR="1805F8D9">
        <w:rPr>
          <w:rFonts w:ascii="Calibri" w:hAnsi="Calibri" w:eastAsia="Calibri" w:cs="Calibri"/>
          <w:color w:val="595959" w:themeColor="text1" w:themeTint="A6" w:themeShade="FF"/>
          <w:sz w:val="22"/>
          <w:szCs w:val="22"/>
          <w:lang w:val="en-US"/>
        </w:rPr>
        <w:t xml:space="preserve">. Its main strength is in the researcher’s direct observation of the situation of interest, because direct observation eliminates the discrepancy that is common in surveys between what people report they do and what they actually do. </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7B2BE01E" w14:textId="067EC72D">
      <w:pPr>
        <w:bidi w:val="0"/>
        <w:ind w:left="720"/>
      </w:pPr>
      <w:r w:rsidRPr="1805F8D9" w:rsidR="1805F8D9">
        <w:rPr>
          <w:rFonts w:ascii="Calibri" w:hAnsi="Calibri" w:eastAsia="Calibri" w:cs="Calibri"/>
          <w:b w:val="1"/>
          <w:bCs w:val="1"/>
          <w:color w:val="595959" w:themeColor="text1" w:themeTint="A6" w:themeShade="FF"/>
          <w:sz w:val="22"/>
          <w:szCs w:val="22"/>
          <w:lang w:val="en-US"/>
        </w:rPr>
        <w:t>PROBLEMS WITH SURVERY RESEARCH:</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570B0AB0" w14:textId="2C058F87">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Problem of meaning—people may vary in their </w:t>
      </w:r>
      <w:r w:rsidRPr="1805F8D9" w:rsidR="1805F8D9">
        <w:rPr>
          <w:rFonts w:ascii="Calibri" w:hAnsi="Calibri" w:eastAsia="Calibri" w:cs="Calibri"/>
          <w:color w:val="595959" w:themeColor="text1" w:themeTint="A6" w:themeShade="FF"/>
          <w:sz w:val="22"/>
          <w:szCs w:val="22"/>
          <w:lang w:val="en-US"/>
        </w:rPr>
        <w:t>interpretati</w:t>
      </w:r>
      <w:r w:rsidRPr="1805F8D9" w:rsidR="1805F8D9">
        <w:rPr>
          <w:rFonts w:ascii="Calibri" w:hAnsi="Calibri" w:eastAsia="Calibri" w:cs="Calibri"/>
          <w:color w:val="595959" w:themeColor="text1" w:themeTint="A6" w:themeShade="FF"/>
          <w:sz w:val="22"/>
          <w:szCs w:val="22"/>
          <w:lang w:val="en-US"/>
        </w:rPr>
        <w:t>ons</w:t>
      </w:r>
      <w:r w:rsidRPr="1805F8D9" w:rsidR="1805F8D9">
        <w:rPr>
          <w:rFonts w:ascii="Calibri" w:hAnsi="Calibri" w:eastAsia="Calibri" w:cs="Calibri"/>
          <w:color w:val="595959" w:themeColor="text1" w:themeTint="A6" w:themeShade="FF"/>
          <w:sz w:val="22"/>
          <w:szCs w:val="22"/>
          <w:lang w:val="en-US"/>
        </w:rPr>
        <w:t xml:space="preserve"> of the questions.</w:t>
      </w:r>
      <w:r w:rsidRPr="1805F8D9" w:rsidR="1805F8D9">
        <w:rPr>
          <w:rFonts w:ascii="Calibri" w:hAnsi="Calibri" w:eastAsia="Calibri" w:cs="Calibri"/>
          <w:color w:val="595959" w:themeColor="text1" w:themeTint="A6" w:themeShade="FF"/>
          <w:sz w:val="22"/>
          <w:szCs w:val="22"/>
          <w:lang w:val="en-US"/>
        </w:rPr>
        <w:t xml:space="preserve"> </w:t>
      </w:r>
    </w:p>
    <w:p w:rsidR="1805F8D9" w:rsidP="48F45884" w:rsidRDefault="1805F8D9" w14:paraId="2F88A7D7" w14:noSpellErr="1" w14:textId="295274AF">
      <w:pPr>
        <w:pStyle w:val="ListParagraph"/>
        <w:numPr>
          <w:ilvl w:val="0"/>
          <w:numId w:val="5"/>
        </w:numPr>
        <w:bidi w:val="0"/>
        <w:ind w:left="720"/>
        <w:rPr>
          <w:rFonts w:ascii="Arial" w:hAnsi="Arial" w:eastAsia="Arial" w:cs="Arial" w:asciiTheme="minorAscii" w:hAnsiTheme="minorAscii" w:eastAsiaTheme="minorAscii" w:cstheme="minorAscii"/>
          <w:color w:val="000000" w:themeColor="text1" w:themeTint="FF" w:themeShade="FF"/>
          <w:sz w:val="22"/>
          <w:szCs w:val="22"/>
        </w:rPr>
      </w:pPr>
      <w:r w:rsidRPr="48F45884" w:rsidR="48F45884">
        <w:rPr>
          <w:rFonts w:ascii="Calibri" w:hAnsi="Calibri" w:eastAsia="Calibri" w:cs="Calibri"/>
          <w:color w:val="000000" w:themeColor="text1" w:themeTint="FF" w:themeShade="FF"/>
          <w:sz w:val="22"/>
          <w:szCs w:val="22"/>
          <w:lang w:val="en-US"/>
        </w:rPr>
        <w:t xml:space="preserve">Problems of memory—respondents may not </w:t>
      </w:r>
      <w:r w:rsidRPr="48F45884" w:rsidR="48F45884">
        <w:rPr>
          <w:rFonts w:ascii="Calibri" w:hAnsi="Calibri" w:eastAsia="Calibri" w:cs="Calibri"/>
          <w:color w:val="000000" w:themeColor="text1" w:themeTint="FF" w:themeShade="FF"/>
          <w:sz w:val="22"/>
          <w:szCs w:val="22"/>
          <w:lang w:val="en-US"/>
        </w:rPr>
        <w:t>rem</w:t>
      </w:r>
      <w:r w:rsidRPr="48F45884" w:rsidR="48F45884">
        <w:rPr>
          <w:rFonts w:ascii="Calibri" w:hAnsi="Calibri" w:eastAsia="Calibri" w:cs="Calibri"/>
          <w:color w:val="000000" w:themeColor="text1" w:themeTint="FF" w:themeShade="FF"/>
          <w:sz w:val="22"/>
          <w:szCs w:val="22"/>
          <w:lang w:val="en-US"/>
        </w:rPr>
        <w:t>em</w:t>
      </w:r>
      <w:r w:rsidRPr="48F45884" w:rsidR="48F45884">
        <w:rPr>
          <w:rFonts w:ascii="Calibri" w:hAnsi="Calibri" w:eastAsia="Calibri" w:cs="Calibri"/>
          <w:color w:val="000000" w:themeColor="text1" w:themeTint="FF" w:themeShade="FF"/>
          <w:sz w:val="22"/>
          <w:szCs w:val="22"/>
          <w:lang w:val="en-US"/>
        </w:rPr>
        <w:t>ber</w:t>
      </w:r>
      <w:r w:rsidRPr="48F45884" w:rsidR="48F45884">
        <w:rPr>
          <w:rFonts w:ascii="Calibri" w:hAnsi="Calibri" w:eastAsia="Calibri" w:cs="Calibri"/>
          <w:color w:val="000000" w:themeColor="text1" w:themeTint="FF" w:themeShade="FF"/>
          <w:sz w:val="22"/>
          <w:szCs w:val="22"/>
          <w:lang w:val="en-US"/>
        </w:rPr>
        <w:t xml:space="preserve"> certain aspects of their behavior or may have false </w:t>
      </w:r>
      <w:r w:rsidRPr="48F45884" w:rsidR="48F45884">
        <w:rPr>
          <w:rFonts w:ascii="Calibri" w:hAnsi="Calibri" w:eastAsia="Calibri" w:cs="Calibri"/>
          <w:color w:val="000000" w:themeColor="text1" w:themeTint="FF" w:themeShade="FF"/>
          <w:sz w:val="22"/>
          <w:szCs w:val="22"/>
          <w:lang w:val="en-US"/>
        </w:rPr>
        <w:t>mem</w:t>
      </w:r>
      <w:r w:rsidRPr="48F45884" w:rsidR="48F45884">
        <w:rPr>
          <w:rFonts w:ascii="Calibri" w:hAnsi="Calibri" w:eastAsia="Calibri" w:cs="Calibri"/>
          <w:color w:val="000000" w:themeColor="text1" w:themeTint="FF" w:themeShade="FF"/>
          <w:sz w:val="22"/>
          <w:szCs w:val="22"/>
          <w:lang w:val="en-US"/>
        </w:rPr>
        <w:t>ories</w:t>
      </w:r>
      <w:r w:rsidRPr="48F45884" w:rsidR="48F45884">
        <w:rPr>
          <w:rFonts w:ascii="Calibri" w:hAnsi="Calibri" w:eastAsia="Calibri" w:cs="Calibri"/>
          <w:color w:val="000000" w:themeColor="text1" w:themeTint="FF" w:themeShade="FF"/>
          <w:sz w:val="22"/>
          <w:szCs w:val="22"/>
          <w:lang w:val="en-US"/>
        </w:rPr>
        <w:t xml:space="preserve"> of it.</w:t>
      </w:r>
      <w:r w:rsidRPr="48F45884" w:rsidR="48F45884">
        <w:rPr>
          <w:rFonts w:ascii="Calibri" w:hAnsi="Calibri" w:eastAsia="Calibri" w:cs="Calibri"/>
          <w:color w:val="000000" w:themeColor="text1" w:themeTint="FF" w:themeShade="FF"/>
          <w:sz w:val="22"/>
          <w:szCs w:val="22"/>
          <w:lang w:val="en-US"/>
        </w:rPr>
        <w:t xml:space="preserve"> </w:t>
      </w:r>
    </w:p>
    <w:p w:rsidR="1805F8D9" w:rsidP="1805F8D9" w:rsidRDefault="1805F8D9" w14:noSpellErr="1" w14:paraId="2251D604" w14:textId="5A3E5EE9">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Social desirability bias—respondents may give answers that they think will reflect well on them</w:t>
      </w:r>
      <w:r w:rsidRPr="1805F8D9" w:rsidR="1805F8D9">
        <w:rPr>
          <w:rFonts w:ascii="Calibri" w:hAnsi="Calibri" w:eastAsia="Calibri" w:cs="Calibri"/>
          <w:color w:val="595959" w:themeColor="text1" w:themeTint="A6" w:themeShade="FF"/>
          <w:sz w:val="22"/>
          <w:szCs w:val="22"/>
          <w:lang w:val="en-US"/>
        </w:rPr>
        <w:t>.</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03742134" w14:textId="7B496486">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Threatening or </w:t>
      </w:r>
      <w:r w:rsidRPr="1805F8D9" w:rsidR="1805F8D9">
        <w:rPr>
          <w:rFonts w:ascii="Calibri" w:hAnsi="Calibri" w:eastAsia="Calibri" w:cs="Calibri"/>
          <w:color w:val="595959" w:themeColor="text1" w:themeTint="A6" w:themeShade="FF"/>
          <w:sz w:val="22"/>
          <w:szCs w:val="22"/>
          <w:lang w:val="en-US"/>
        </w:rPr>
        <w:t>embarrassing</w:t>
      </w:r>
      <w:r w:rsidRPr="1805F8D9" w:rsidR="1805F8D9">
        <w:rPr>
          <w:rFonts w:ascii="Calibri" w:hAnsi="Calibri" w:eastAsia="Calibri" w:cs="Calibri"/>
          <w:color w:val="595959" w:themeColor="text1" w:themeTint="A6" w:themeShade="FF"/>
          <w:sz w:val="22"/>
          <w:szCs w:val="22"/>
          <w:lang w:val="en-US"/>
        </w:rPr>
        <w:t xml:space="preserve"> questions—these may lead to replies that aren't fully truthful</w:t>
      </w:r>
      <w:r w:rsidRPr="1805F8D9" w:rsidR="1805F8D9">
        <w:rPr>
          <w:rFonts w:ascii="Calibri" w:hAnsi="Calibri" w:eastAsia="Calibri" w:cs="Calibri"/>
          <w:color w:val="595959" w:themeColor="text1" w:themeTint="A6" w:themeShade="FF"/>
          <w:sz w:val="22"/>
          <w:szCs w:val="22"/>
          <w:lang w:val="en-US"/>
        </w:rPr>
        <w:t>.</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220453A6" w14:textId="7F2321E7">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Gap between stated and actual behavior—how people say they would behave and how they actually behave </w:t>
      </w:r>
      <w:r w:rsidRPr="1805F8D9" w:rsidR="1805F8D9">
        <w:rPr>
          <w:rFonts w:ascii="Calibri" w:hAnsi="Calibri" w:eastAsia="Calibri" w:cs="Calibri"/>
          <w:color w:val="595959" w:themeColor="text1" w:themeTint="A6" w:themeShade="FF"/>
          <w:sz w:val="22"/>
          <w:szCs w:val="22"/>
          <w:lang w:val="en-US"/>
        </w:rPr>
        <w:t>is inconsistent</w:t>
      </w:r>
      <w:r w:rsidRPr="1805F8D9" w:rsidR="1805F8D9">
        <w:rPr>
          <w:rFonts w:ascii="Calibri" w:hAnsi="Calibri" w:eastAsia="Calibri" w:cs="Calibri"/>
          <w:color w:val="595959" w:themeColor="text1" w:themeTint="A6" w:themeShade="FF"/>
          <w:sz w:val="22"/>
          <w:szCs w:val="22"/>
          <w:lang w:val="en-US"/>
        </w:rPr>
        <w:t>.</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5FC40514" w14:textId="0FFFDC1E">
      <w:pPr>
        <w:bidi w:val="0"/>
        <w:ind w:left="720"/>
      </w:pPr>
      <w:r w:rsidRPr="1805F8D9" w:rsidR="1805F8D9">
        <w:rPr>
          <w:rFonts w:ascii="Calibri" w:hAnsi="Calibri" w:eastAsia="Calibri" w:cs="Calibri"/>
          <w:b w:val="1"/>
          <w:bCs w:val="1"/>
          <w:color w:val="595959" w:themeColor="text1" w:themeTint="A6" w:themeShade="FF"/>
          <w:sz w:val="22"/>
          <w:szCs w:val="22"/>
          <w:lang w:val="en-US"/>
        </w:rPr>
        <w:t>SO WHY NOT JUST OBSERVE BEHAV</w:t>
      </w:r>
      <w:r w:rsidRPr="1805F8D9" w:rsidR="1805F8D9">
        <w:rPr>
          <w:rFonts w:ascii="Calibri" w:hAnsi="Calibri" w:eastAsia="Calibri" w:cs="Calibri"/>
          <w:b w:val="1"/>
          <w:bCs w:val="1"/>
          <w:color w:val="595959" w:themeColor="text1" w:themeTint="A6" w:themeShade="FF"/>
          <w:sz w:val="22"/>
          <w:szCs w:val="22"/>
          <w:lang w:val="en-US"/>
        </w:rPr>
        <w:t>IOR DIRECTLY?</w:t>
      </w:r>
      <w:r w:rsidRPr="1805F8D9" w:rsidR="1805F8D9">
        <w:rPr>
          <w:rFonts w:ascii="Calibri" w:hAnsi="Calibri" w:eastAsia="Calibri" w:cs="Calibri"/>
          <w:color w:val="595959" w:themeColor="text1" w:themeTint="A6" w:themeShade="FF"/>
          <w:sz w:val="22"/>
          <w:szCs w:val="22"/>
          <w:lang w:val="en-US"/>
        </w:rPr>
        <w:t xml:space="preserve"> </w:t>
      </w:r>
    </w:p>
    <w:p w:rsidR="1805F8D9" w:rsidRDefault="1805F8D9" w14:noSpellErr="1" w14:paraId="7BF1F4F9" w14:textId="4194DADF">
      <w:pPr>
        <w:bidi w:val="0"/>
      </w:pPr>
      <w:r w:rsidRPr="1805F8D9" w:rsidR="1805F8D9">
        <w:rPr>
          <w:rFonts w:ascii="Calibri" w:hAnsi="Calibri" w:eastAsia="Calibri" w:cs="Calibri"/>
          <w:color w:val="595959" w:themeColor="text1" w:themeTint="A6" w:themeShade="FF"/>
          <w:sz w:val="22"/>
          <w:szCs w:val="22"/>
          <w:lang w:val="en-US"/>
        </w:rPr>
        <w:t xml:space="preserve">By observing the action, the researcher will achieve a more uniform interpretation of it, because he or she will apply concepts from the study in the same way between different participants, whereas in surveys each respondent interprets the concepts in their own way. </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31F6B435" w14:textId="0B94DA28">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The direct observation will also eliminate the problem of memory, because the action will be observed directly rather than recalled from the participant’s memory as in surveys. </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41B33B84" w14:textId="3CCE2152">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Overcoming the social desirability bias is one of the main advantages of the structured observation over survey, because the participants will not be answering a series of uniform questions where they can react to the fact of being studied and present themselves in a better light while discussing certain controversial </w:t>
      </w:r>
      <w:r w:rsidRPr="1805F8D9" w:rsidR="1805F8D9">
        <w:rPr>
          <w:rFonts w:ascii="Calibri" w:hAnsi="Calibri" w:eastAsia="Calibri" w:cs="Calibri"/>
          <w:color w:val="595959" w:themeColor="text1" w:themeTint="A6" w:themeShade="FF"/>
          <w:sz w:val="22"/>
          <w:szCs w:val="22"/>
          <w:lang w:val="en-US"/>
        </w:rPr>
        <w:t>behavio</w:t>
      </w:r>
      <w:r w:rsidRPr="1805F8D9" w:rsidR="1805F8D9">
        <w:rPr>
          <w:rFonts w:ascii="Calibri" w:hAnsi="Calibri" w:eastAsia="Calibri" w:cs="Calibri"/>
          <w:color w:val="595959" w:themeColor="text1" w:themeTint="A6" w:themeShade="FF"/>
          <w:sz w:val="22"/>
          <w:szCs w:val="22"/>
          <w:lang w:val="en-US"/>
        </w:rPr>
        <w:t>rs</w:t>
      </w:r>
      <w:r w:rsidRPr="1805F8D9" w:rsidR="1805F8D9">
        <w:rPr>
          <w:rFonts w:ascii="Calibri" w:hAnsi="Calibri" w:eastAsia="Calibri" w:cs="Calibri"/>
          <w:color w:val="595959" w:themeColor="text1" w:themeTint="A6" w:themeShade="FF"/>
          <w:sz w:val="22"/>
          <w:szCs w:val="22"/>
          <w:lang w:val="en-US"/>
        </w:rPr>
        <w:t xml:space="preserve">. </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2CDFD0E1" w14:textId="501B0C0C">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Finally, the direct observation eliminates the gap between the stated and actual </w:t>
      </w:r>
      <w:r w:rsidRPr="1805F8D9" w:rsidR="1805F8D9">
        <w:rPr>
          <w:rFonts w:ascii="Calibri" w:hAnsi="Calibri" w:eastAsia="Calibri" w:cs="Calibri"/>
          <w:color w:val="595959" w:themeColor="text1" w:themeTint="A6" w:themeShade="FF"/>
          <w:sz w:val="22"/>
          <w:szCs w:val="22"/>
          <w:lang w:val="en-US"/>
        </w:rPr>
        <w:t>behavio</w:t>
      </w:r>
      <w:r w:rsidRPr="1805F8D9" w:rsidR="1805F8D9">
        <w:rPr>
          <w:rFonts w:ascii="Calibri" w:hAnsi="Calibri" w:eastAsia="Calibri" w:cs="Calibri"/>
          <w:color w:val="595959" w:themeColor="text1" w:themeTint="A6" w:themeShade="FF"/>
          <w:sz w:val="22"/>
          <w:szCs w:val="22"/>
          <w:lang w:val="en-US"/>
        </w:rPr>
        <w:t>r</w:t>
      </w:r>
      <w:r w:rsidRPr="1805F8D9" w:rsidR="1805F8D9">
        <w:rPr>
          <w:rFonts w:ascii="Calibri" w:hAnsi="Calibri" w:eastAsia="Calibri" w:cs="Calibri"/>
          <w:color w:val="595959" w:themeColor="text1" w:themeTint="A6" w:themeShade="FF"/>
          <w:sz w:val="22"/>
          <w:szCs w:val="22"/>
          <w:lang w:val="en-US"/>
        </w:rPr>
        <w:t xml:space="preserve"> present in surveys, because the observed action is recorded and is the main focus of analysis, compared to the respondent-reported action </w:t>
      </w:r>
      <w:r w:rsidRPr="1805F8D9" w:rsidR="1805F8D9">
        <w:rPr>
          <w:rFonts w:ascii="Calibri" w:hAnsi="Calibri" w:eastAsia="Calibri" w:cs="Calibri"/>
          <w:color w:val="595959" w:themeColor="text1" w:themeTint="A6" w:themeShade="FF"/>
          <w:sz w:val="22"/>
          <w:szCs w:val="22"/>
          <w:lang w:val="en-US"/>
        </w:rPr>
        <w:t>analyzed</w:t>
      </w:r>
      <w:r w:rsidRPr="1805F8D9" w:rsidR="1805F8D9">
        <w:rPr>
          <w:rFonts w:ascii="Calibri" w:hAnsi="Calibri" w:eastAsia="Calibri" w:cs="Calibri"/>
          <w:color w:val="595959" w:themeColor="text1" w:themeTint="A6" w:themeShade="FF"/>
          <w:sz w:val="22"/>
          <w:szCs w:val="22"/>
          <w:lang w:val="en-US"/>
        </w:rPr>
        <w:t xml:space="preserve"> in the surveys.</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55A0F48D" w14:textId="4F503E0B">
      <w:pPr>
        <w:bidi w:val="0"/>
        <w:ind w:left="720"/>
      </w:pPr>
      <w:r w:rsidRPr="1805F8D9" w:rsidR="1805F8D9">
        <w:rPr>
          <w:rFonts w:ascii="Calibri" w:hAnsi="Calibri" w:eastAsia="Calibri" w:cs="Calibri"/>
          <w:b w:val="1"/>
          <w:bCs w:val="1"/>
          <w:color w:val="595959" w:themeColor="text1" w:themeTint="A6" w:themeShade="FF"/>
          <w:sz w:val="22"/>
          <w:szCs w:val="22"/>
          <w:lang w:val="en-US"/>
        </w:rPr>
        <w:t>THE OBSERVATION SCHEDULE:</w:t>
      </w:r>
      <w:r w:rsidRPr="1805F8D9" w:rsidR="1805F8D9">
        <w:rPr>
          <w:rFonts w:ascii="Calibri" w:hAnsi="Calibri" w:eastAsia="Calibri" w:cs="Calibri"/>
          <w:color w:val="595959" w:themeColor="text1" w:themeTint="A6" w:themeShade="FF"/>
          <w:sz w:val="22"/>
          <w:szCs w:val="22"/>
          <w:lang w:val="en-US"/>
        </w:rPr>
        <w:t xml:space="preserve"> </w:t>
      </w:r>
    </w:p>
    <w:p w:rsidR="1805F8D9" w:rsidRDefault="1805F8D9" w14:noSpellErr="1" w14:paraId="49BD79FF" w14:textId="1163F8E9">
      <w:pPr>
        <w:bidi w:val="0"/>
      </w:pPr>
      <w:r w:rsidRPr="1805F8D9" w:rsidR="1805F8D9">
        <w:rPr>
          <w:rFonts w:ascii="Calibri" w:hAnsi="Calibri" w:eastAsia="Calibri" w:cs="Calibri"/>
          <w:color w:val="595959" w:themeColor="text1" w:themeTint="A6" w:themeShade="FF"/>
          <w:sz w:val="22"/>
          <w:szCs w:val="22"/>
          <w:lang w:val="en-US"/>
        </w:rPr>
        <w:t>Dev</w:t>
      </w:r>
      <w:r w:rsidRPr="1805F8D9" w:rsidR="1805F8D9">
        <w:rPr>
          <w:rFonts w:ascii="Calibri" w:hAnsi="Calibri" w:eastAsia="Calibri" w:cs="Calibri"/>
          <w:color w:val="595959" w:themeColor="text1" w:themeTint="A6" w:themeShade="FF"/>
          <w:sz w:val="22"/>
          <w:szCs w:val="22"/>
          <w:lang w:val="en-US"/>
        </w:rPr>
        <w:t>ising</w:t>
      </w:r>
      <w:r w:rsidRPr="1805F8D9" w:rsidR="1805F8D9">
        <w:rPr>
          <w:rFonts w:ascii="Calibri" w:hAnsi="Calibri" w:eastAsia="Calibri" w:cs="Calibri"/>
          <w:color w:val="595959" w:themeColor="text1" w:themeTint="A6" w:themeShade="FF"/>
          <w:sz w:val="22"/>
          <w:szCs w:val="22"/>
          <w:lang w:val="en-US"/>
        </w:rPr>
        <w:t xml:space="preserve"> a schedule for recording observations is clearly a crucial step in a structured </w:t>
      </w:r>
      <w:r w:rsidRPr="1805F8D9" w:rsidR="1805F8D9">
        <w:rPr>
          <w:rFonts w:ascii="Calibri" w:hAnsi="Calibri" w:eastAsia="Calibri" w:cs="Calibri"/>
          <w:color w:val="595959" w:themeColor="text1" w:themeTint="A6" w:themeShade="FF"/>
          <w:sz w:val="22"/>
          <w:szCs w:val="22"/>
          <w:lang w:val="en-US"/>
        </w:rPr>
        <w:t>obser</w:t>
      </w:r>
      <w:r w:rsidRPr="1805F8D9" w:rsidR="1805F8D9">
        <w:rPr>
          <w:rFonts w:ascii="Calibri" w:hAnsi="Calibri" w:eastAsia="Calibri" w:cs="Calibri"/>
          <w:color w:val="595959" w:themeColor="text1" w:themeTint="A6" w:themeShade="FF"/>
          <w:sz w:val="22"/>
          <w:szCs w:val="22"/>
          <w:lang w:val="en-US"/>
        </w:rPr>
        <w:t>vation</w:t>
      </w:r>
      <w:r w:rsidRPr="1805F8D9" w:rsidR="1805F8D9">
        <w:rPr>
          <w:rFonts w:ascii="Calibri" w:hAnsi="Calibri" w:eastAsia="Calibri" w:cs="Calibri"/>
          <w:color w:val="595959" w:themeColor="text1" w:themeTint="A6" w:themeShade="FF"/>
          <w:sz w:val="22"/>
          <w:szCs w:val="22"/>
          <w:lang w:val="en-US"/>
        </w:rPr>
        <w:t xml:space="preserve"> project. It </w:t>
      </w:r>
      <w:r w:rsidRPr="1805F8D9" w:rsidR="1805F8D9">
        <w:rPr>
          <w:rFonts w:ascii="Calibri" w:hAnsi="Calibri" w:eastAsia="Calibri" w:cs="Calibri"/>
          <w:color w:val="595959" w:themeColor="text1" w:themeTint="A6" w:themeShade="FF"/>
          <w:sz w:val="22"/>
          <w:szCs w:val="22"/>
          <w:lang w:val="en-US"/>
        </w:rPr>
        <w:t>requires</w:t>
      </w:r>
      <w:r w:rsidRPr="1805F8D9" w:rsidR="1805F8D9">
        <w:rPr>
          <w:rFonts w:ascii="Calibri" w:hAnsi="Calibri" w:eastAsia="Calibri" w:cs="Calibri"/>
          <w:color w:val="595959" w:themeColor="text1" w:themeTint="A6" w:themeShade="FF"/>
          <w:sz w:val="22"/>
          <w:szCs w:val="22"/>
          <w:lang w:val="en-US"/>
        </w:rPr>
        <w:t xml:space="preserve"> the following:</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1E5C80F3" w14:textId="2F2A1C1A">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A clear focus is necessary, </w:t>
      </w:r>
      <w:r w:rsidRPr="1805F8D9" w:rsidR="1805F8D9">
        <w:rPr>
          <w:rFonts w:ascii="Calibri" w:hAnsi="Calibri" w:eastAsia="Calibri" w:cs="Calibri"/>
          <w:color w:val="595959" w:themeColor="text1" w:themeTint="A6" w:themeShade="FF"/>
          <w:sz w:val="22"/>
          <w:szCs w:val="22"/>
          <w:lang w:val="en-US"/>
        </w:rPr>
        <w:t>meaning</w:t>
      </w:r>
      <w:r w:rsidRPr="1805F8D9" w:rsidR="1805F8D9">
        <w:rPr>
          <w:rFonts w:ascii="Calibri" w:hAnsi="Calibri" w:eastAsia="Calibri" w:cs="Calibri"/>
          <w:color w:val="595959" w:themeColor="text1" w:themeTint="A6" w:themeShade="FF"/>
          <w:sz w:val="22"/>
          <w:szCs w:val="22"/>
          <w:lang w:val="en-US"/>
        </w:rPr>
        <w:t xml:space="preserve"> that the research problem needs to be clearly stated. The </w:t>
      </w:r>
      <w:r w:rsidRPr="1805F8D9" w:rsidR="1805F8D9">
        <w:rPr>
          <w:rFonts w:ascii="Calibri" w:hAnsi="Calibri" w:eastAsia="Calibri" w:cs="Calibri"/>
          <w:color w:val="595959" w:themeColor="text1" w:themeTint="A6" w:themeShade="FF"/>
          <w:sz w:val="22"/>
          <w:szCs w:val="22"/>
          <w:lang w:val="en-US"/>
        </w:rPr>
        <w:t>observer</w:t>
      </w:r>
      <w:r w:rsidRPr="1805F8D9" w:rsidR="1805F8D9">
        <w:rPr>
          <w:rFonts w:ascii="Calibri" w:hAnsi="Calibri" w:eastAsia="Calibri" w:cs="Calibri"/>
          <w:color w:val="595959" w:themeColor="text1" w:themeTint="A6" w:themeShade="FF"/>
          <w:sz w:val="22"/>
          <w:szCs w:val="22"/>
          <w:lang w:val="en-US"/>
        </w:rPr>
        <w:t xml:space="preserve"> must know exactly who is to be observed and which specific behaviors are to be recorded.</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1351CD0F" w14:textId="3927CB57">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The categories of behavior must be both manually exclusive ( not overlapping ) and exhaustive ( everything must have a category ).</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4D340CAD" w14:textId="1D53FCF4">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The classification scheme must be easy to use.</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5A6879B9" w14:textId="52084FBD">
      <w:pPr>
        <w:pStyle w:val="ListParagraph"/>
        <w:numPr>
          <w:ilvl w:val="0"/>
          <w:numId w:val="5"/>
        </w:numPr>
        <w:bidi w:val="0"/>
        <w:ind w:left="720"/>
        <w:rPr>
          <w:rFonts w:ascii="Arial" w:hAnsi="Arial" w:eastAsia="Arial" w:cs="Arial" w:asciiTheme="minorAscii" w:hAnsiTheme="minorAscii" w:eastAsiaTheme="minorAscii" w:cstheme="minorAscii"/>
          <w:color w:val="595959" w:themeColor="text1" w:themeTint="A6" w:themeShade="FF"/>
          <w:sz w:val="22"/>
          <w:szCs w:val="22"/>
        </w:rPr>
      </w:pPr>
      <w:r w:rsidRPr="1805F8D9" w:rsidR="1805F8D9">
        <w:rPr>
          <w:rFonts w:ascii="Calibri" w:hAnsi="Calibri" w:eastAsia="Calibri" w:cs="Calibri"/>
          <w:color w:val="595959" w:themeColor="text1" w:themeTint="A6" w:themeShade="FF"/>
          <w:sz w:val="22"/>
          <w:szCs w:val="22"/>
          <w:lang w:val="en-US"/>
        </w:rPr>
        <w:t xml:space="preserve">Problems can arise if the observation schedule requires </w:t>
      </w:r>
      <w:r w:rsidRPr="1805F8D9" w:rsidR="1805F8D9">
        <w:rPr>
          <w:rFonts w:ascii="Calibri" w:hAnsi="Calibri" w:eastAsia="Calibri" w:cs="Calibri"/>
          <w:color w:val="595959" w:themeColor="text1" w:themeTint="A6" w:themeShade="FF"/>
          <w:sz w:val="22"/>
          <w:szCs w:val="22"/>
          <w:lang w:val="en-US"/>
        </w:rPr>
        <w:t>much</w:t>
      </w:r>
      <w:r w:rsidRPr="1805F8D9" w:rsidR="1805F8D9">
        <w:rPr>
          <w:rFonts w:ascii="Calibri" w:hAnsi="Calibri" w:eastAsia="Calibri" w:cs="Calibri"/>
          <w:color w:val="595959" w:themeColor="text1" w:themeTint="A6" w:themeShade="FF"/>
          <w:sz w:val="22"/>
          <w:szCs w:val="22"/>
          <w:lang w:val="en-US"/>
        </w:rPr>
        <w:t xml:space="preserve"> </w:t>
      </w:r>
      <w:r w:rsidRPr="1805F8D9" w:rsidR="1805F8D9">
        <w:rPr>
          <w:rFonts w:ascii="Calibri" w:hAnsi="Calibri" w:eastAsia="Calibri" w:cs="Calibri"/>
          <w:color w:val="595959" w:themeColor="text1" w:themeTint="A6" w:themeShade="FF"/>
          <w:sz w:val="22"/>
          <w:szCs w:val="22"/>
          <w:lang w:val="en-US"/>
        </w:rPr>
        <w:t>interpretation</w:t>
      </w:r>
      <w:r w:rsidRPr="1805F8D9" w:rsidR="1805F8D9">
        <w:rPr>
          <w:rFonts w:ascii="Calibri" w:hAnsi="Calibri" w:eastAsia="Calibri" w:cs="Calibri"/>
          <w:color w:val="595959" w:themeColor="text1" w:themeTint="A6" w:themeShade="FF"/>
          <w:sz w:val="22"/>
          <w:szCs w:val="22"/>
          <w:lang w:val="en-US"/>
        </w:rPr>
        <w:t xml:space="preserve"> on the part of the observer.</w:t>
      </w:r>
      <w:r w:rsidRPr="1805F8D9" w:rsidR="1805F8D9">
        <w:rPr>
          <w:rFonts w:ascii="Calibri" w:hAnsi="Calibri" w:eastAsia="Calibri" w:cs="Calibri"/>
          <w:color w:val="595959" w:themeColor="text1" w:themeTint="A6" w:themeShade="FF"/>
          <w:sz w:val="22"/>
          <w:szCs w:val="22"/>
          <w:lang w:val="en-US"/>
        </w:rPr>
        <w:t xml:space="preserve"> </w:t>
      </w:r>
    </w:p>
    <w:p w:rsidR="1805F8D9" w:rsidP="1805F8D9" w:rsidRDefault="1805F8D9" w14:noSpellErr="1" w14:paraId="7604BC4E" w14:textId="0007EA18">
      <w:pPr>
        <w:bidi w:val="0"/>
        <w:ind w:left="720"/>
      </w:pPr>
      <w:r w:rsidRPr="1805F8D9" w:rsidR="1805F8D9">
        <w:rPr>
          <w:rFonts w:ascii="Calibri" w:hAnsi="Calibri" w:eastAsia="Calibri" w:cs="Calibri"/>
          <w:b w:val="1"/>
          <w:bCs w:val="1"/>
          <w:color w:val="595959" w:themeColor="text1" w:themeTint="A6" w:themeShade="FF"/>
          <w:sz w:val="22"/>
          <w:szCs w:val="22"/>
          <w:lang w:val="en-US"/>
        </w:rPr>
        <w:t>STRATEGIES FOR OBSERVING BEHAVIOR:</w:t>
      </w:r>
      <w:r w:rsidRPr="1805F8D9" w:rsidR="1805F8D9">
        <w:rPr>
          <w:rFonts w:ascii="Calibri" w:hAnsi="Calibri" w:eastAsia="Calibri" w:cs="Calibri"/>
          <w:color w:val="595959" w:themeColor="text1" w:themeTint="A6" w:themeShade="FF"/>
          <w:sz w:val="22"/>
          <w:szCs w:val="22"/>
          <w:lang w:val="en-US"/>
        </w:rPr>
        <w:t xml:space="preserve"> </w:t>
      </w:r>
    </w:p>
    <w:p w:rsidR="1805F8D9" w:rsidRDefault="1805F8D9" w14:noSpellErr="1" w14:paraId="156E318F" w14:textId="525D64E3">
      <w:pPr>
        <w:bidi w:val="0"/>
      </w:pPr>
      <w:r w:rsidRPr="1805F8D9" w:rsidR="1805F8D9">
        <w:rPr>
          <w:rFonts w:ascii="Calibri" w:hAnsi="Calibri" w:eastAsia="Calibri" w:cs="Calibri"/>
          <w:color w:val="595959" w:themeColor="text1" w:themeTint="A6" w:themeShade="FF"/>
          <w:sz w:val="22"/>
          <w:szCs w:val="22"/>
          <w:lang w:val="en-US"/>
        </w:rPr>
        <w:t>The different ways to observe and record behavior:</w:t>
      </w:r>
      <w:r w:rsidRPr="1805F8D9" w:rsidR="1805F8D9">
        <w:rPr>
          <w:rFonts w:ascii="Calibri" w:hAnsi="Calibri" w:eastAsia="Calibri" w:cs="Calibri"/>
          <w:color w:val="595959" w:themeColor="text1" w:themeTint="A6" w:themeShade="FF"/>
          <w:sz w:val="22"/>
          <w:szCs w:val="22"/>
          <w:lang w:val="en-US"/>
        </w:rPr>
        <w:t xml:space="preserve"> </w:t>
      </w:r>
    </w:p>
    <w:p w:rsidR="1805F8D9" w:rsidP="18FCA782" w:rsidRDefault="1805F8D9" w14:paraId="66B87F30" w14:textId="38142376" w14:noSpellErr="1">
      <w:pPr>
        <w:pStyle w:val="ListParagraph"/>
        <w:numPr>
          <w:ilvl w:val="0"/>
          <w:numId w:val="5"/>
        </w:numPr>
        <w:bidi w:val="0"/>
        <w:ind w:left="720"/>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b w:val="1"/>
          <w:bCs w:val="1"/>
          <w:color w:val="62C7AC"/>
          <w:sz w:val="22"/>
          <w:szCs w:val="22"/>
          <w:u w:val="single"/>
          <w:lang w:val="en-US"/>
        </w:rPr>
        <w:t>Recording</w:t>
      </w:r>
      <w:r w:rsidRPr="18FCA782" w:rsidR="18FCA782">
        <w:rPr>
          <w:rFonts w:ascii="Calibri" w:hAnsi="Calibri" w:eastAsia="Calibri" w:cs="Calibri"/>
          <w:b w:val="1"/>
          <w:bCs w:val="1"/>
          <w:color w:val="62C7AC"/>
          <w:sz w:val="22"/>
          <w:szCs w:val="22"/>
          <w:u w:val="single"/>
          <w:lang w:val="en-US"/>
        </w:rPr>
        <w:t xml:space="preserve"> incidents</w:t>
      </w:r>
      <w:r w:rsidRPr="18FCA782" w:rsidR="18FCA782">
        <w:rPr>
          <w:rFonts w:ascii="Calibri" w:hAnsi="Calibri" w:eastAsia="Calibri" w:cs="Calibri"/>
          <w:color w:val="000000" w:themeColor="text1" w:themeTint="FF" w:themeShade="FF"/>
          <w:sz w:val="22"/>
          <w:szCs w:val="22"/>
          <w:lang w:val="en-US"/>
        </w:rPr>
        <w:t xml:space="preserve"> is the process of waiting for a specific incidence of the </w:t>
      </w:r>
      <w:r w:rsidRPr="18FCA782" w:rsidR="18FCA782">
        <w:rPr>
          <w:rFonts w:ascii="Calibri" w:hAnsi="Calibri" w:eastAsia="Calibri" w:cs="Calibri"/>
          <w:color w:val="000000" w:themeColor="text1" w:themeTint="FF" w:themeShade="FF"/>
          <w:sz w:val="22"/>
          <w:szCs w:val="22"/>
          <w:lang w:val="en-US"/>
        </w:rPr>
        <w:t>behavio</w:t>
      </w:r>
      <w:r w:rsidRPr="18FCA782" w:rsidR="18FCA782">
        <w:rPr>
          <w:rFonts w:ascii="Calibri" w:hAnsi="Calibri" w:eastAsia="Calibri" w:cs="Calibri"/>
          <w:color w:val="000000" w:themeColor="text1" w:themeTint="FF" w:themeShade="FF"/>
          <w:sz w:val="22"/>
          <w:szCs w:val="22"/>
          <w:lang w:val="en-US"/>
        </w:rPr>
        <w:t>r</w:t>
      </w:r>
      <w:r w:rsidRPr="18FCA782" w:rsidR="18FCA782">
        <w:rPr>
          <w:rFonts w:ascii="Calibri" w:hAnsi="Calibri" w:eastAsia="Calibri" w:cs="Calibri"/>
          <w:color w:val="000000" w:themeColor="text1" w:themeTint="FF" w:themeShade="FF"/>
          <w:sz w:val="22"/>
          <w:szCs w:val="22"/>
          <w:lang w:val="en-US"/>
        </w:rPr>
        <w:t xml:space="preserve"> of interest and recording what happens when it occurs. </w:t>
      </w:r>
    </w:p>
    <w:p w:rsidR="1805F8D9" w:rsidP="18FCA782" w:rsidRDefault="1805F8D9" w14:paraId="09EFBFBF" w14:textId="77EE7497" w14:noSpellErr="1">
      <w:pPr>
        <w:pStyle w:val="ListParagraph"/>
        <w:numPr>
          <w:ilvl w:val="0"/>
          <w:numId w:val="5"/>
        </w:numPr>
        <w:bidi w:val="0"/>
        <w:ind w:left="720"/>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b w:val="1"/>
          <w:bCs w:val="1"/>
          <w:color w:val="62C7AC"/>
          <w:sz w:val="22"/>
          <w:szCs w:val="22"/>
          <w:u w:val="single"/>
          <w:lang w:val="en-US"/>
        </w:rPr>
        <w:t>Time period</w:t>
      </w:r>
      <w:r w:rsidRPr="18FCA782" w:rsidR="18FCA782">
        <w:rPr>
          <w:rFonts w:ascii="Calibri" w:hAnsi="Calibri" w:eastAsia="Calibri" w:cs="Calibri"/>
          <w:b w:val="1"/>
          <w:bCs w:val="1"/>
          <w:color w:val="62C7AC"/>
          <w:sz w:val="22"/>
          <w:szCs w:val="22"/>
          <w:lang w:val="en-US"/>
        </w:rPr>
        <w:t xml:space="preserve"> </w:t>
      </w:r>
      <w:r w:rsidRPr="18FCA782" w:rsidR="18FCA782">
        <w:rPr>
          <w:rFonts w:ascii="Calibri" w:hAnsi="Calibri" w:eastAsia="Calibri" w:cs="Calibri"/>
          <w:color w:val="000000" w:themeColor="text1" w:themeTint="FF" w:themeShade="FF"/>
          <w:sz w:val="22"/>
          <w:szCs w:val="22"/>
          <w:lang w:val="en-US"/>
        </w:rPr>
        <w:t xml:space="preserve">is the process of observing a group and recording what occurs within a designated period of time (e.g., every day at lunchtime for two weeks). </w:t>
      </w:r>
    </w:p>
    <w:p w:rsidR="1805F8D9" w:rsidP="48F45884" w:rsidRDefault="1805F8D9" w14:paraId="70F973A9" w14:noSpellErr="1" w14:textId="3A1DE8DA">
      <w:pPr>
        <w:pStyle w:val="ListParagraph"/>
        <w:numPr>
          <w:ilvl w:val="0"/>
          <w:numId w:val="5"/>
        </w:numPr>
        <w:bidi w:val="0"/>
        <w:ind w:left="720"/>
        <w:rPr>
          <w:rFonts w:ascii="Arial" w:hAnsi="Arial" w:eastAsia="Arial" w:cs="Arial" w:asciiTheme="minorAscii" w:hAnsiTheme="minorAscii" w:eastAsiaTheme="minorAscii" w:cstheme="minorAscii"/>
          <w:color w:val="000000" w:themeColor="text1" w:themeTint="FF" w:themeShade="FF"/>
          <w:sz w:val="22"/>
          <w:szCs w:val="22"/>
        </w:rPr>
      </w:pPr>
      <w:r w:rsidRPr="48F45884" w:rsidR="48F45884">
        <w:rPr>
          <w:rFonts w:ascii="Calibri" w:hAnsi="Calibri" w:eastAsia="Calibri" w:cs="Calibri"/>
          <w:b w:val="1"/>
          <w:bCs w:val="1"/>
          <w:color w:val="62C7AC"/>
          <w:sz w:val="22"/>
          <w:szCs w:val="22"/>
          <w:u w:val="single"/>
          <w:lang w:val="en-US"/>
        </w:rPr>
        <w:t>Time sampling</w:t>
      </w:r>
      <w:r w:rsidRPr="48F45884" w:rsidR="48F45884">
        <w:rPr>
          <w:rFonts w:ascii="Calibri" w:hAnsi="Calibri" w:eastAsia="Calibri" w:cs="Calibri"/>
          <w:color w:val="000000" w:themeColor="text1" w:themeTint="FF" w:themeShade="FF"/>
          <w:sz w:val="22"/>
          <w:szCs w:val="22"/>
          <w:lang w:val="en-US"/>
        </w:rPr>
        <w:t xml:space="preserve"> involves designating the time periods for observations, either systemically or randomly, and carrying out the observation as dictated by that schedule (e.g., observe and record every 15 seconds for 3 minutes). </w:t>
      </w:r>
      <w:r w:rsidRPr="48F45884" w:rsidR="48F45884">
        <w:rPr>
          <w:rFonts w:ascii="Calibri" w:hAnsi="Calibri" w:eastAsia="Calibri" w:cs="Calibri"/>
          <w:color w:val="000000" w:themeColor="text1" w:themeTint="FF" w:themeShade="FF"/>
          <w:sz w:val="22"/>
          <w:szCs w:val="22"/>
          <w:lang w:val="en-US"/>
        </w:rPr>
        <w:t xml:space="preserve"> </w:t>
      </w:r>
    </w:p>
    <w:p w:rsidR="74337610" w:rsidP="74337610" w:rsidRDefault="74337610" w14:paraId="74337610" w14:noSpellErr="1" w14:textId="188F2BB4">
      <w:pPr>
        <w:pStyle w:val="Normal"/>
        <w:bidi w:val="0"/>
        <w:ind w:left="720"/>
      </w:pPr>
      <w:r w:rsidRPr="48F45884" w:rsidR="48F45884">
        <w:rPr>
          <w:rFonts w:ascii="Calibri" w:hAnsi="Calibri" w:eastAsia="Calibri" w:cs="Calibri"/>
          <w:b w:val="1"/>
          <w:bCs w:val="1"/>
          <w:color w:val="000000" w:themeColor="text1" w:themeTint="FF" w:themeShade="FF"/>
          <w:sz w:val="22"/>
          <w:szCs w:val="22"/>
          <w:lang w:val="en-US"/>
        </w:rPr>
        <w:t>ISSUES OF RELIABILITY AND VALIDITY:</w:t>
      </w:r>
    </w:p>
    <w:p w:rsidR="74337610" w:rsidRDefault="74337610" w14:paraId="505BA02F" w14:noSpellErr="1" w14:textId="42EA25BD">
      <w:pPr>
        <w:bidi w:val="0"/>
      </w:pPr>
      <w:r w:rsidRPr="18FCA782" w:rsidR="18FCA782">
        <w:rPr>
          <w:rFonts w:ascii="Calibri" w:hAnsi="Calibri" w:eastAsia="Calibri" w:cs="Calibri"/>
          <w:color w:val="auto"/>
          <w:sz w:val="22"/>
          <w:szCs w:val="22"/>
        </w:rPr>
        <w:t xml:space="preserve">Structured observations have some issues with reliability and validity that are shared with other social research methods. However, compared to interviews and questionnaires, structured observations </w:t>
      </w:r>
      <w:r w:rsidRPr="18FCA782" w:rsidR="18FCA782">
        <w:rPr>
          <w:rFonts w:ascii="Calibri" w:hAnsi="Calibri" w:eastAsia="Calibri" w:cs="Calibri"/>
          <w:color w:val="auto"/>
          <w:sz w:val="22"/>
          <w:szCs w:val="22"/>
        </w:rPr>
        <w:t xml:space="preserve">  </w:t>
      </w:r>
      <w:r w:rsidRPr="18FCA782" w:rsidR="18FCA782">
        <w:rPr>
          <w:rFonts w:ascii="Calibri" w:hAnsi="Calibri" w:eastAsia="Calibri" w:cs="Calibri"/>
          <w:color w:val="auto"/>
          <w:sz w:val="22"/>
          <w:szCs w:val="22"/>
        </w:rPr>
        <w:t xml:space="preserve">provide: </w:t>
      </w:r>
    </w:p>
    <w:p w:rsidR="48F45884" w:rsidP="48F45884" w:rsidRDefault="48F45884" w14:noSpellErr="1" w14:paraId="24420BF6" w14:textId="7790325A">
      <w:pPr>
        <w:pStyle w:val="ListParagraph"/>
        <w:numPr>
          <w:ilvl w:val="0"/>
          <w:numId w:val="5"/>
        </w:numPr>
        <w:bidi w:val="0"/>
        <w:rPr>
          <w:rFonts w:ascii="Calibri" w:hAnsi="Calibri" w:eastAsia="Calibri" w:cs="Calibri" w:asciiTheme="minorAscii" w:hAnsiTheme="minorAscii" w:eastAsiaTheme="minorAscii" w:cstheme="minorAscii"/>
          <w:color w:val="auto"/>
          <w:sz w:val="22"/>
          <w:szCs w:val="22"/>
        </w:rPr>
      </w:pPr>
      <w:r w:rsidRPr="48F45884" w:rsidR="48F45884">
        <w:rPr>
          <w:rFonts w:ascii="Calibri" w:hAnsi="Calibri" w:eastAsia="Calibri" w:cs="Calibri"/>
          <w:b w:val="1"/>
          <w:bCs w:val="1"/>
          <w:color w:val="auto"/>
          <w:sz w:val="22"/>
          <w:szCs w:val="22"/>
          <w:u w:val="single"/>
        </w:rPr>
        <w:t>Reliability</w:t>
      </w:r>
      <w:r w:rsidRPr="48F45884" w:rsidR="48F45884">
        <w:rPr>
          <w:rFonts w:ascii="Calibri" w:hAnsi="Calibri" w:eastAsia="Calibri" w:cs="Calibri"/>
          <w:color w:val="auto"/>
          <w:sz w:val="22"/>
          <w:szCs w:val="22"/>
        </w:rPr>
        <w:t xml:space="preserve"> – Inter-observer consistency is a significant concern for researchers who use structured observations. How is each observer consistent with other observers in their assessment and categorization of what they see? </w:t>
      </w:r>
      <w:r w:rsidRPr="48F45884" w:rsidR="48F45884">
        <w:rPr>
          <w:rFonts w:ascii="Calibri" w:hAnsi="Calibri" w:eastAsia="Calibri" w:cs="Calibri"/>
          <w:color w:val="auto"/>
          <w:sz w:val="22"/>
          <w:szCs w:val="22"/>
        </w:rPr>
        <w:t xml:space="preserve"> Intra-observer consistency also remains a concern because </w:t>
      </w:r>
      <w:r w:rsidRPr="48F45884" w:rsidR="48F45884">
        <w:rPr>
          <w:rFonts w:ascii="Calibri" w:hAnsi="Calibri" w:eastAsia="Calibri" w:cs="Calibri"/>
          <w:color w:val="auto"/>
          <w:sz w:val="22"/>
          <w:szCs w:val="22"/>
        </w:rPr>
        <w:t>behavio</w:t>
      </w:r>
      <w:r w:rsidRPr="48F45884" w:rsidR="48F45884">
        <w:rPr>
          <w:rFonts w:ascii="Calibri" w:hAnsi="Calibri" w:eastAsia="Calibri" w:cs="Calibri"/>
          <w:color w:val="auto"/>
          <w:sz w:val="22"/>
          <w:szCs w:val="22"/>
        </w:rPr>
        <w:t>r</w:t>
      </w:r>
      <w:r w:rsidRPr="48F45884" w:rsidR="48F45884">
        <w:rPr>
          <w:rFonts w:ascii="Calibri" w:hAnsi="Calibri" w:eastAsia="Calibri" w:cs="Calibri"/>
          <w:color w:val="auto"/>
          <w:sz w:val="22"/>
          <w:szCs w:val="22"/>
        </w:rPr>
        <w:t xml:space="preserve"> of the observed parties will change over time and the observer may experience fatigue or lapses in attention while recording the observation. Training of observers tends to be seen as the answer to this problem. The procedures for assessing intra- and inter-observer reliability are similar</w:t>
      </w:r>
    </w:p>
    <w:p w:rsidR="48F45884" w:rsidP="48F45884" w:rsidRDefault="48F45884" w14:noSpellErr="1" w14:paraId="45EE20C6" w14:textId="2E1973D1">
      <w:pPr>
        <w:pStyle w:val="ListParagraph"/>
        <w:numPr>
          <w:ilvl w:val="0"/>
          <w:numId w:val="5"/>
        </w:numPr>
        <w:bidi w:val="0"/>
        <w:rPr>
          <w:rFonts w:ascii="Calibri" w:hAnsi="Calibri" w:eastAsia="Calibri" w:cs="Calibri" w:asciiTheme="minorAscii" w:hAnsiTheme="minorAscii" w:eastAsiaTheme="minorAscii" w:cstheme="minorAscii"/>
          <w:color w:val="auto"/>
          <w:sz w:val="22"/>
          <w:szCs w:val="22"/>
        </w:rPr>
      </w:pPr>
      <w:r w:rsidRPr="48F45884" w:rsidR="48F45884">
        <w:rPr>
          <w:rFonts w:ascii="Calibri" w:hAnsi="Calibri" w:eastAsia="Calibri" w:cs="Calibri"/>
          <w:b w:val="1"/>
          <w:bCs w:val="1"/>
          <w:color w:val="auto"/>
          <w:sz w:val="22"/>
          <w:szCs w:val="22"/>
          <w:u w:val="single"/>
        </w:rPr>
        <w:t>Validity</w:t>
      </w:r>
      <w:r w:rsidRPr="48F45884" w:rsidR="48F45884">
        <w:rPr>
          <w:rFonts w:ascii="Calibri" w:hAnsi="Calibri" w:eastAsia="Calibri" w:cs="Calibri"/>
          <w:color w:val="auto"/>
          <w:sz w:val="22"/>
          <w:szCs w:val="22"/>
        </w:rPr>
        <w:t xml:space="preserve"> – Measurement, face, and concurrent validity are all concerned</w:t>
      </w:r>
      <w:r w:rsidRPr="48F45884" w:rsidR="48F45884">
        <w:rPr>
          <w:rFonts w:ascii="Calibri" w:hAnsi="Calibri" w:eastAsia="Calibri" w:cs="Calibri"/>
          <w:color w:val="auto"/>
          <w:sz w:val="22"/>
          <w:szCs w:val="22"/>
        </w:rPr>
        <w:t xml:space="preserve"> with structured observation. For the reasons stated in the preceding section on reliability, measurement validity (ensuring that an indicator is measuring what it is supposed to measure) is a particular concern for structured observation. First, is the observation schedule being used properly? If the recorded observation is unreliable, it will also be invalid, in the sense that there will be disagreements over what exactly was observed. Further, the reactive effect of the participants from being observed will adversely impact the validity of the data. If the reactive effect is present, the recorded </w:t>
      </w:r>
      <w:r w:rsidRPr="48F45884" w:rsidR="48F45884">
        <w:rPr>
          <w:rFonts w:ascii="Calibri" w:hAnsi="Calibri" w:eastAsia="Calibri" w:cs="Calibri"/>
          <w:color w:val="auto"/>
          <w:sz w:val="22"/>
          <w:szCs w:val="22"/>
        </w:rPr>
        <w:t>behavio</w:t>
      </w:r>
      <w:r w:rsidRPr="48F45884" w:rsidR="48F45884">
        <w:rPr>
          <w:rFonts w:ascii="Calibri" w:hAnsi="Calibri" w:eastAsia="Calibri" w:cs="Calibri"/>
          <w:color w:val="auto"/>
          <w:sz w:val="22"/>
          <w:szCs w:val="22"/>
        </w:rPr>
        <w:t>r</w:t>
      </w:r>
      <w:r w:rsidRPr="48F45884" w:rsidR="48F45884">
        <w:rPr>
          <w:rFonts w:ascii="Calibri" w:hAnsi="Calibri" w:eastAsia="Calibri" w:cs="Calibri"/>
          <w:color w:val="auto"/>
          <w:sz w:val="22"/>
          <w:szCs w:val="22"/>
        </w:rPr>
        <w:t xml:space="preserve"> may be not be authentic and may not reflect the participant’s usual conduct. There is research to suggest that in structured observations, over time the observed get used to the presence of the researcher and to being observed, and that researchers become less intrusive the longer they are in the field. However, reactive effects are more likely to persist if the observed </w:t>
      </w:r>
      <w:r w:rsidRPr="48F45884" w:rsidR="48F45884">
        <w:rPr>
          <w:rFonts w:ascii="Calibri" w:hAnsi="Calibri" w:eastAsia="Calibri" w:cs="Calibri"/>
          <w:color w:val="auto"/>
          <w:sz w:val="22"/>
          <w:szCs w:val="22"/>
        </w:rPr>
        <w:t>behavio</w:t>
      </w:r>
      <w:r w:rsidRPr="48F45884" w:rsidR="48F45884">
        <w:rPr>
          <w:rFonts w:ascii="Calibri" w:hAnsi="Calibri" w:eastAsia="Calibri" w:cs="Calibri"/>
          <w:color w:val="auto"/>
          <w:sz w:val="22"/>
          <w:szCs w:val="22"/>
        </w:rPr>
        <w:t>r</w:t>
      </w:r>
      <w:r w:rsidRPr="48F45884" w:rsidR="48F45884">
        <w:rPr>
          <w:rFonts w:ascii="Calibri" w:hAnsi="Calibri" w:eastAsia="Calibri" w:cs="Calibri"/>
          <w:color w:val="auto"/>
          <w:sz w:val="22"/>
          <w:szCs w:val="22"/>
        </w:rPr>
        <w:t xml:space="preserve"> involves sensitive issues (e.g., sexuality or deviance). </w:t>
      </w:r>
    </w:p>
    <w:p w:rsidR="48F45884" w:rsidP="48F45884" w:rsidRDefault="48F45884" w14:noSpellErr="1" w14:paraId="09FAB8D2" w14:textId="0F695FB5">
      <w:pPr>
        <w:pStyle w:val="Normal"/>
        <w:bidi w:val="0"/>
        <w:ind w:left="720"/>
      </w:pPr>
      <w:r w:rsidRPr="48F45884" w:rsidR="48F45884">
        <w:rPr>
          <w:rFonts w:ascii="Calibri" w:hAnsi="Calibri" w:eastAsia="Calibri" w:cs="Calibri"/>
          <w:b w:val="1"/>
          <w:bCs w:val="1"/>
          <w:color w:val="auto"/>
          <w:sz w:val="22"/>
          <w:szCs w:val="22"/>
        </w:rPr>
        <w:t>FIELD EXPERIMENTS AS A FORM OF STRUCTURED OBSERVATION:</w:t>
      </w:r>
    </w:p>
    <w:p w:rsidR="48F45884" w:rsidP="48F45884" w:rsidRDefault="48F45884" w14:noSpellErr="1" w14:paraId="7AA922D3" w14:textId="09311DF0">
      <w:pPr>
        <w:pStyle w:val="Normal"/>
        <w:bidi w:val="0"/>
        <w:ind w:left="0"/>
      </w:pPr>
      <w:r w:rsidRPr="48F45884" w:rsidR="48F45884">
        <w:rPr>
          <w:rFonts w:ascii="Calibri" w:hAnsi="Calibri" w:eastAsia="Calibri" w:cs="Calibri"/>
          <w:b w:val="0"/>
          <w:bCs w:val="0"/>
          <w:color w:val="auto"/>
          <w:sz w:val="22"/>
          <w:szCs w:val="22"/>
        </w:rPr>
        <w:t xml:space="preserve">A field experiment is a study in which a researcher </w:t>
      </w:r>
      <w:r w:rsidRPr="48F45884" w:rsidR="48F45884">
        <w:rPr>
          <w:rFonts w:ascii="Calibri" w:hAnsi="Calibri" w:eastAsia="Calibri" w:cs="Calibri"/>
          <w:b w:val="0"/>
          <w:bCs w:val="0"/>
          <w:color w:val="auto"/>
          <w:sz w:val="22"/>
          <w:szCs w:val="22"/>
        </w:rPr>
        <w:t>directly</w:t>
      </w:r>
      <w:r w:rsidRPr="48F45884" w:rsidR="48F45884">
        <w:rPr>
          <w:rFonts w:ascii="Calibri" w:hAnsi="Calibri" w:eastAsia="Calibri" w:cs="Calibri"/>
          <w:b w:val="0"/>
          <w:bCs w:val="0"/>
          <w:color w:val="auto"/>
          <w:sz w:val="22"/>
          <w:szCs w:val="22"/>
        </w:rPr>
        <w:t xml:space="preserve"> intervenes in a natural setting to observe the consequence of that intervention.</w:t>
      </w:r>
    </w:p>
    <w:p w:rsidR="48F45884" w:rsidP="48F45884" w:rsidRDefault="48F45884" w14:noSpellErr="1" w14:paraId="2C46B5EA" w14:textId="5C969391">
      <w:pPr>
        <w:pStyle w:val="Normal"/>
        <w:bidi w:val="0"/>
        <w:ind w:left="720"/>
      </w:pPr>
      <w:r w:rsidRPr="48F45884" w:rsidR="48F45884">
        <w:rPr>
          <w:rFonts w:ascii="Calibri" w:hAnsi="Calibri" w:eastAsia="Calibri" w:cs="Calibri"/>
          <w:b w:val="1"/>
          <w:bCs w:val="1"/>
          <w:color w:val="auto"/>
          <w:sz w:val="22"/>
          <w:szCs w:val="22"/>
        </w:rPr>
        <w:t>CRITICISM OF STRUCTURED OBSERVATION:</w:t>
      </w:r>
    </w:p>
    <w:p w:rsidR="48F45884" w:rsidP="48F45884" w:rsidRDefault="48F45884" w14:noSpellErr="1" w14:paraId="1D968204" w14:textId="75DAB96C">
      <w:pPr>
        <w:pStyle w:val="ListParagraph"/>
        <w:numPr>
          <w:ilvl w:val="0"/>
          <w:numId w:val="5"/>
        </w:numPr>
        <w:bidi w:val="0"/>
        <w:rPr>
          <w:rFonts w:ascii="Calibri" w:hAnsi="Calibri" w:eastAsia="Calibri" w:cs="Calibri" w:asciiTheme="minorAscii" w:hAnsiTheme="minorAscii" w:eastAsiaTheme="minorAscii" w:cstheme="minorAscii"/>
          <w:color w:val="auto"/>
          <w:sz w:val="22"/>
          <w:szCs w:val="22"/>
        </w:rPr>
      </w:pPr>
      <w:r w:rsidRPr="48F45884" w:rsidR="48F45884">
        <w:rPr>
          <w:rFonts w:ascii="Calibri" w:hAnsi="Calibri" w:eastAsia="Calibri" w:cs="Calibri"/>
          <w:b w:val="0"/>
          <w:bCs w:val="0"/>
          <w:color w:val="auto"/>
          <w:sz w:val="22"/>
          <w:szCs w:val="22"/>
        </w:rPr>
        <w:t xml:space="preserve">There is a risk of imposing an inappropriate observation </w:t>
      </w:r>
      <w:r w:rsidRPr="48F45884" w:rsidR="48F45884">
        <w:rPr>
          <w:rFonts w:ascii="Calibri" w:hAnsi="Calibri" w:eastAsia="Calibri" w:cs="Calibri"/>
          <w:b w:val="0"/>
          <w:bCs w:val="0"/>
          <w:color w:val="auto"/>
          <w:sz w:val="22"/>
          <w:szCs w:val="22"/>
        </w:rPr>
        <w:t>schedule</w:t>
      </w:r>
      <w:r w:rsidRPr="48F45884" w:rsidR="48F45884">
        <w:rPr>
          <w:rFonts w:ascii="Calibri" w:hAnsi="Calibri" w:eastAsia="Calibri" w:cs="Calibri"/>
          <w:b w:val="0"/>
          <w:bCs w:val="0"/>
          <w:color w:val="auto"/>
          <w:sz w:val="22"/>
          <w:szCs w:val="22"/>
        </w:rPr>
        <w:t xml:space="preserve"> on the setting in question; this risk is </w:t>
      </w:r>
      <w:r w:rsidRPr="48F45884" w:rsidR="48F45884">
        <w:rPr>
          <w:rFonts w:ascii="Calibri" w:hAnsi="Calibri" w:eastAsia="Calibri" w:cs="Calibri"/>
          <w:b w:val="0"/>
          <w:bCs w:val="0"/>
          <w:color w:val="auto"/>
          <w:sz w:val="22"/>
          <w:szCs w:val="22"/>
        </w:rPr>
        <w:t>especially</w:t>
      </w:r>
      <w:r w:rsidRPr="48F45884" w:rsidR="48F45884">
        <w:rPr>
          <w:rFonts w:ascii="Calibri" w:hAnsi="Calibri" w:eastAsia="Calibri" w:cs="Calibri"/>
          <w:b w:val="0"/>
          <w:bCs w:val="0"/>
          <w:color w:val="auto"/>
          <w:sz w:val="22"/>
          <w:szCs w:val="22"/>
        </w:rPr>
        <w:t xml:space="preserve"> great in settings ab</w:t>
      </w:r>
      <w:r w:rsidRPr="48F45884" w:rsidR="48F45884">
        <w:rPr>
          <w:rFonts w:ascii="Calibri" w:hAnsi="Calibri" w:eastAsia="Calibri" w:cs="Calibri"/>
          <w:b w:val="0"/>
          <w:bCs w:val="0"/>
          <w:color w:val="auto"/>
          <w:sz w:val="22"/>
          <w:szCs w:val="22"/>
        </w:rPr>
        <w:t>out</w:t>
      </w:r>
      <w:r w:rsidRPr="48F45884" w:rsidR="48F45884">
        <w:rPr>
          <w:rFonts w:ascii="Calibri" w:hAnsi="Calibri" w:eastAsia="Calibri" w:cs="Calibri"/>
          <w:b w:val="0"/>
          <w:bCs w:val="0"/>
          <w:color w:val="auto"/>
          <w:sz w:val="22"/>
          <w:szCs w:val="22"/>
        </w:rPr>
        <w:t xml:space="preserve"> which </w:t>
      </w:r>
      <w:r w:rsidRPr="48F45884" w:rsidR="48F45884">
        <w:rPr>
          <w:rFonts w:ascii="Calibri" w:hAnsi="Calibri" w:eastAsia="Calibri" w:cs="Calibri"/>
          <w:b w:val="0"/>
          <w:bCs w:val="0"/>
          <w:color w:val="auto"/>
          <w:sz w:val="22"/>
          <w:szCs w:val="22"/>
        </w:rPr>
        <w:t>little</w:t>
      </w:r>
      <w:r w:rsidRPr="48F45884" w:rsidR="48F45884">
        <w:rPr>
          <w:rFonts w:ascii="Calibri" w:hAnsi="Calibri" w:eastAsia="Calibri" w:cs="Calibri"/>
          <w:b w:val="0"/>
          <w:bCs w:val="0"/>
          <w:color w:val="auto"/>
          <w:sz w:val="22"/>
          <w:szCs w:val="22"/>
        </w:rPr>
        <w:t xml:space="preserve"> is known. One solution is to </w:t>
      </w:r>
      <w:r w:rsidRPr="48F45884" w:rsidR="48F45884">
        <w:rPr>
          <w:rFonts w:ascii="Calibri" w:hAnsi="Calibri" w:eastAsia="Calibri" w:cs="Calibri"/>
          <w:b w:val="0"/>
          <w:bCs w:val="0"/>
          <w:color w:val="auto"/>
          <w:sz w:val="22"/>
          <w:szCs w:val="22"/>
        </w:rPr>
        <w:t>precede</w:t>
      </w:r>
      <w:r w:rsidRPr="48F45884" w:rsidR="48F45884">
        <w:rPr>
          <w:rFonts w:ascii="Calibri" w:hAnsi="Calibri" w:eastAsia="Calibri" w:cs="Calibri"/>
          <w:b w:val="0"/>
          <w:bCs w:val="0"/>
          <w:color w:val="auto"/>
          <w:sz w:val="22"/>
          <w:szCs w:val="22"/>
        </w:rPr>
        <w:t xml:space="preserve"> the structured observation with a period of unstructured observation so that appropriate variables and categories can be identified.</w:t>
      </w:r>
    </w:p>
    <w:p w:rsidR="48F45884" w:rsidP="48F45884" w:rsidRDefault="48F45884" w14:noSpellErr="1" w14:paraId="7BC3E54B" w14:textId="380788D0">
      <w:pPr>
        <w:pStyle w:val="ListParagraph"/>
        <w:numPr>
          <w:ilvl w:val="0"/>
          <w:numId w:val="5"/>
        </w:numPr>
        <w:bidi w:val="0"/>
        <w:spacing w:before="0" w:beforeAutospacing="off" w:after="0" w:afterAutospacing="off" w:line="259" w:lineRule="auto"/>
        <w:ind w:left="720" w:right="0"/>
        <w:jc w:val="left"/>
        <w:rPr>
          <w:rFonts w:ascii="Calibri" w:hAnsi="Calibri" w:eastAsia="Calibri" w:cs="Calibri" w:asciiTheme="minorAscii" w:hAnsiTheme="minorAscii" w:eastAsiaTheme="minorAscii" w:cstheme="minorAscii"/>
          <w:color w:val="auto"/>
          <w:sz w:val="22"/>
          <w:szCs w:val="22"/>
        </w:rPr>
      </w:pPr>
      <w:r w:rsidRPr="48F45884" w:rsidR="48F45884">
        <w:rPr>
          <w:rFonts w:ascii="Calibri" w:hAnsi="Calibri" w:eastAsia="Calibri" w:cs="Calibri"/>
          <w:b w:val="0"/>
          <w:bCs w:val="0"/>
          <w:color w:val="auto"/>
          <w:sz w:val="22"/>
          <w:szCs w:val="22"/>
        </w:rPr>
        <w:t>Because</w:t>
      </w:r>
      <w:r w:rsidRPr="48F45884" w:rsidR="48F45884">
        <w:rPr>
          <w:rFonts w:ascii="Calibri" w:hAnsi="Calibri" w:eastAsia="Calibri" w:cs="Calibri"/>
          <w:b w:val="0"/>
          <w:bCs w:val="0"/>
          <w:color w:val="auto"/>
          <w:sz w:val="22"/>
          <w:szCs w:val="22"/>
        </w:rPr>
        <w:t xml:space="preserve"> it concentrates on directly observable behavior, structured observation in itself cannot get at the intentions behand behavior. </w:t>
      </w:r>
      <w:r w:rsidRPr="48F45884" w:rsidR="48F45884">
        <w:rPr>
          <w:rFonts w:ascii="Calibri" w:hAnsi="Calibri" w:eastAsia="Calibri" w:cs="Calibri"/>
          <w:b w:val="0"/>
          <w:bCs w:val="0"/>
          <w:color w:val="auto"/>
          <w:sz w:val="22"/>
          <w:szCs w:val="22"/>
        </w:rPr>
        <w:t xml:space="preserve">SO cannot tell the observer very much about the meaning that people attach to their behavior—information that is crucial to </w:t>
      </w:r>
      <w:r w:rsidRPr="48F45884" w:rsidR="48F45884">
        <w:rPr>
          <w:rFonts w:ascii="Calibri" w:hAnsi="Calibri" w:eastAsia="Calibri" w:cs="Calibri"/>
          <w:b w:val="0"/>
          <w:bCs w:val="0"/>
          <w:color w:val="auto"/>
          <w:sz w:val="22"/>
          <w:szCs w:val="22"/>
        </w:rPr>
        <w:t>understanding</w:t>
      </w:r>
      <w:r w:rsidRPr="48F45884" w:rsidR="48F45884">
        <w:rPr>
          <w:rFonts w:ascii="Calibri" w:hAnsi="Calibri" w:eastAsia="Calibri" w:cs="Calibri"/>
          <w:b w:val="0"/>
          <w:bCs w:val="0"/>
          <w:color w:val="auto"/>
          <w:sz w:val="22"/>
          <w:szCs w:val="22"/>
        </w:rPr>
        <w:t xml:space="preserve"> human thought and action.</w:t>
      </w:r>
    </w:p>
    <w:p w:rsidR="48F45884" w:rsidP="48F45884" w:rsidRDefault="48F45884" w14:noSpellErr="1" w14:paraId="3066C69A" w14:textId="4A4F5A76">
      <w:pPr>
        <w:pStyle w:val="ListParagraph"/>
        <w:numPr>
          <w:ilvl w:val="0"/>
          <w:numId w:val="5"/>
        </w:numPr>
        <w:bidi w:val="0"/>
        <w:spacing w:before="0" w:beforeAutospacing="off" w:after="0" w:afterAutospacing="off" w:line="259" w:lineRule="auto"/>
        <w:ind w:left="720" w:right="0"/>
        <w:jc w:val="left"/>
        <w:rPr>
          <w:rFonts w:ascii="Calibri" w:hAnsi="Calibri" w:eastAsia="Calibri" w:cs="Calibri" w:asciiTheme="minorAscii" w:hAnsiTheme="minorAscii" w:eastAsiaTheme="minorAscii" w:cstheme="minorAscii"/>
          <w:color w:val="auto"/>
          <w:sz w:val="22"/>
          <w:szCs w:val="22"/>
        </w:rPr>
      </w:pPr>
      <w:r w:rsidRPr="48F45884" w:rsidR="48F45884">
        <w:rPr>
          <w:rFonts w:ascii="Calibri" w:hAnsi="Calibri" w:eastAsia="Calibri" w:cs="Calibri"/>
          <w:b w:val="0"/>
          <w:bCs w:val="0"/>
          <w:color w:val="auto"/>
          <w:sz w:val="22"/>
          <w:szCs w:val="22"/>
        </w:rPr>
        <w:t xml:space="preserve">There is a tendency for structured observation to generate many small bits of data and it can be </w:t>
      </w:r>
      <w:r w:rsidRPr="48F45884" w:rsidR="48F45884">
        <w:rPr>
          <w:rFonts w:ascii="Calibri" w:hAnsi="Calibri" w:eastAsia="Calibri" w:cs="Calibri"/>
          <w:b w:val="0"/>
          <w:bCs w:val="0"/>
          <w:color w:val="auto"/>
          <w:sz w:val="22"/>
          <w:szCs w:val="22"/>
        </w:rPr>
        <w:t>difficult</w:t>
      </w:r>
      <w:r w:rsidRPr="48F45884" w:rsidR="48F45884">
        <w:rPr>
          <w:rFonts w:ascii="Calibri" w:hAnsi="Calibri" w:eastAsia="Calibri" w:cs="Calibri"/>
          <w:b w:val="0"/>
          <w:bCs w:val="0"/>
          <w:color w:val="auto"/>
          <w:sz w:val="22"/>
          <w:szCs w:val="22"/>
        </w:rPr>
        <w:t xml:space="preserve"> to find general themes that illustrate the bigger picture behind scattered bits of data.</w:t>
      </w:r>
    </w:p>
    <w:p w:rsidR="48F45884" w:rsidP="48F45884" w:rsidRDefault="48F45884" w14:noSpellErr="1" w14:paraId="00802F6C" w14:textId="75EF98F7">
      <w:pPr>
        <w:pStyle w:val="ListParagraph"/>
        <w:numPr>
          <w:ilvl w:val="0"/>
          <w:numId w:val="5"/>
        </w:numPr>
        <w:bidi w:val="0"/>
        <w:spacing w:before="0" w:beforeAutospacing="off" w:after="0" w:afterAutospacing="off" w:line="259" w:lineRule="auto"/>
        <w:ind w:left="720" w:right="0"/>
        <w:jc w:val="left"/>
        <w:rPr>
          <w:rFonts w:ascii="Calibri" w:hAnsi="Calibri" w:eastAsia="Calibri" w:cs="Calibri" w:asciiTheme="minorAscii" w:hAnsiTheme="minorAscii" w:eastAsiaTheme="minorAscii" w:cstheme="minorAscii"/>
          <w:color w:val="auto"/>
          <w:sz w:val="22"/>
          <w:szCs w:val="22"/>
        </w:rPr>
      </w:pPr>
      <w:r w:rsidRPr="48F45884" w:rsidR="48F45884">
        <w:rPr>
          <w:rFonts w:ascii="Calibri" w:hAnsi="Calibri" w:eastAsia="Calibri" w:cs="Calibri"/>
          <w:b w:val="0"/>
          <w:bCs w:val="0"/>
          <w:color w:val="auto"/>
          <w:sz w:val="22"/>
          <w:szCs w:val="22"/>
        </w:rPr>
        <w:t xml:space="preserve">Despite these limitations, structured observations remain a much better way to study overt behavior than survey methods, particularly in </w:t>
      </w:r>
      <w:r w:rsidRPr="48F45884" w:rsidR="48F45884">
        <w:rPr>
          <w:rFonts w:ascii="Calibri" w:hAnsi="Calibri" w:eastAsia="Calibri" w:cs="Calibri"/>
          <w:b w:val="0"/>
          <w:bCs w:val="0"/>
          <w:color w:val="auto"/>
          <w:sz w:val="22"/>
          <w:szCs w:val="22"/>
        </w:rPr>
        <w:t>situations</w:t>
      </w:r>
      <w:r w:rsidRPr="48F45884" w:rsidR="48F45884">
        <w:rPr>
          <w:rFonts w:ascii="Calibri" w:hAnsi="Calibri" w:eastAsia="Calibri" w:cs="Calibri"/>
          <w:b w:val="0"/>
          <w:bCs w:val="0"/>
          <w:color w:val="auto"/>
          <w:sz w:val="22"/>
          <w:szCs w:val="22"/>
        </w:rPr>
        <w:t xml:space="preserve"> where the underlying reasons for that behavior are less </w:t>
      </w:r>
      <w:r w:rsidRPr="48F45884" w:rsidR="48F45884">
        <w:rPr>
          <w:rFonts w:ascii="Calibri" w:hAnsi="Calibri" w:eastAsia="Calibri" w:cs="Calibri"/>
          <w:b w:val="0"/>
          <w:bCs w:val="0"/>
          <w:color w:val="auto"/>
          <w:sz w:val="22"/>
          <w:szCs w:val="22"/>
        </w:rPr>
        <w:t>important</w:t>
      </w:r>
      <w:r w:rsidRPr="48F45884" w:rsidR="48F45884">
        <w:rPr>
          <w:rFonts w:ascii="Calibri" w:hAnsi="Calibri" w:eastAsia="Calibri" w:cs="Calibri"/>
          <w:b w:val="0"/>
          <w:bCs w:val="0"/>
          <w:color w:val="auto"/>
          <w:sz w:val="22"/>
          <w:szCs w:val="22"/>
        </w:rPr>
        <w:t xml:space="preserve">. In this </w:t>
      </w:r>
      <w:r w:rsidRPr="48F45884" w:rsidR="48F45884">
        <w:rPr>
          <w:rFonts w:ascii="Calibri" w:hAnsi="Calibri" w:eastAsia="Calibri" w:cs="Calibri"/>
          <w:b w:val="0"/>
          <w:bCs w:val="0"/>
          <w:color w:val="auto"/>
          <w:sz w:val="22"/>
          <w:szCs w:val="22"/>
        </w:rPr>
        <w:t>situations</w:t>
      </w:r>
      <w:r w:rsidRPr="48F45884" w:rsidR="48F45884">
        <w:rPr>
          <w:rFonts w:ascii="Calibri" w:hAnsi="Calibri" w:eastAsia="Calibri" w:cs="Calibri"/>
          <w:b w:val="0"/>
          <w:bCs w:val="0"/>
          <w:color w:val="auto"/>
          <w:sz w:val="22"/>
          <w:szCs w:val="22"/>
        </w:rPr>
        <w:t xml:space="preserve"> structured observation of behavior can work best in </w:t>
      </w:r>
      <w:r w:rsidRPr="48F45884" w:rsidR="48F45884">
        <w:rPr>
          <w:rFonts w:ascii="Calibri" w:hAnsi="Calibri" w:eastAsia="Calibri" w:cs="Calibri"/>
          <w:b w:val="0"/>
          <w:bCs w:val="0"/>
          <w:color w:val="auto"/>
          <w:sz w:val="22"/>
          <w:szCs w:val="22"/>
        </w:rPr>
        <w:t>conjunction</w:t>
      </w:r>
      <w:r w:rsidRPr="48F45884" w:rsidR="48F45884">
        <w:rPr>
          <w:rFonts w:ascii="Calibri" w:hAnsi="Calibri" w:eastAsia="Calibri" w:cs="Calibri"/>
          <w:b w:val="0"/>
          <w:bCs w:val="0"/>
          <w:color w:val="auto"/>
          <w:sz w:val="22"/>
          <w:szCs w:val="22"/>
        </w:rPr>
        <w:t xml:space="preserve"> with another method </w:t>
      </w:r>
      <w:r w:rsidRPr="48F45884" w:rsidR="48F45884">
        <w:rPr>
          <w:rFonts w:ascii="Calibri" w:hAnsi="Calibri" w:eastAsia="Calibri" w:cs="Calibri"/>
          <w:b w:val="0"/>
          <w:bCs w:val="0"/>
          <w:color w:val="auto"/>
          <w:sz w:val="22"/>
          <w:szCs w:val="22"/>
        </w:rPr>
        <w:t>focused</w:t>
      </w:r>
      <w:r w:rsidRPr="48F45884" w:rsidR="48F45884">
        <w:rPr>
          <w:rFonts w:ascii="Calibri" w:hAnsi="Calibri" w:eastAsia="Calibri" w:cs="Calibri"/>
          <w:b w:val="0"/>
          <w:bCs w:val="0"/>
          <w:color w:val="auto"/>
          <w:sz w:val="22"/>
          <w:szCs w:val="22"/>
        </w:rPr>
        <w:t xml:space="preserve"> on understanding the underling reasons for peoples actions.</w:t>
      </w:r>
    </w:p>
    <w:p w:rsidR="48F45884" w:rsidP="48F45884" w:rsidRDefault="48F45884" w14:noSpellErr="1" w14:paraId="136DF508" w14:textId="4DD2DCD7">
      <w:pPr>
        <w:pStyle w:val="Normal"/>
        <w:bidi w:val="0"/>
        <w:spacing w:before="0" w:beforeAutospacing="off" w:after="0" w:afterAutospacing="off" w:line="259" w:lineRule="auto"/>
        <w:ind w:left="720" w:right="0"/>
        <w:jc w:val="left"/>
      </w:pPr>
    </w:p>
    <w:p w:rsidR="48F45884" w:rsidP="48F45884" w:rsidRDefault="48F45884" w14:noSpellErr="1" w14:paraId="45570308" w14:textId="4D9D2825">
      <w:pPr>
        <w:pStyle w:val="Normal"/>
        <w:bidi w:val="0"/>
        <w:spacing w:before="0" w:beforeAutospacing="off" w:after="0" w:afterAutospacing="off" w:line="259" w:lineRule="auto"/>
        <w:ind w:left="720" w:right="0"/>
        <w:jc w:val="left"/>
      </w:pPr>
      <w:r w:rsidRPr="48F45884" w:rsidR="48F45884">
        <w:rPr>
          <w:rFonts w:ascii="Calibri" w:hAnsi="Calibri" w:eastAsia="Calibri" w:cs="Calibri"/>
          <w:b w:val="1"/>
          <w:bCs w:val="1"/>
          <w:color w:val="A0DDCD" w:themeColor="accent3" w:themeTint="99" w:themeShade="FF"/>
          <w:sz w:val="46"/>
          <w:szCs w:val="46"/>
        </w:rPr>
        <w:t>SRM CHAPTER TEN</w:t>
      </w:r>
    </w:p>
    <w:p w:rsidR="48F45884" w:rsidP="48F45884" w:rsidRDefault="48F45884" w14:paraId="44B9922C" w14:textId="4061CDE5" w14:noSpellErr="1">
      <w:pPr>
        <w:bidi w:val="0"/>
        <w:jc w:val="left"/>
      </w:pPr>
      <w:r w:rsidRPr="18FCA782" w:rsidR="18FCA782">
        <w:rPr>
          <w:rFonts w:ascii="Calibri" w:hAnsi="Calibri" w:eastAsia="Calibri" w:cs="Calibri"/>
          <w:sz w:val="22"/>
          <w:szCs w:val="22"/>
        </w:rPr>
        <w:t xml:space="preserve">Ethnography and participant observation are the most recognized methods of qualitative research, and both refer to studying communities or the groups of people for a long period of time by conducting interviews and observations. </w:t>
      </w:r>
    </w:p>
    <w:p w:rsidR="48F45884" w:rsidP="48F45884" w:rsidRDefault="48F45884" w14:noSpellErr="1" w14:paraId="2A01D1C0" w14:textId="5904212A">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b w:val="1"/>
          <w:bCs w:val="1"/>
          <w:sz w:val="22"/>
          <w:szCs w:val="22"/>
        </w:rPr>
        <w:t xml:space="preserve">Ethnography </w:t>
      </w:r>
      <w:r w:rsidRPr="48F45884" w:rsidR="48F45884">
        <w:rPr>
          <w:rFonts w:ascii="Calibri" w:hAnsi="Calibri" w:eastAsia="Calibri" w:cs="Calibri"/>
          <w:sz w:val="22"/>
          <w:szCs w:val="22"/>
        </w:rPr>
        <w:t xml:space="preserve">is a broader term encompassing observing </w:t>
      </w:r>
      <w:r w:rsidRPr="48F45884" w:rsidR="48F45884">
        <w:rPr>
          <w:rFonts w:ascii="Calibri" w:hAnsi="Calibri" w:eastAsia="Calibri" w:cs="Calibri"/>
          <w:sz w:val="22"/>
          <w:szCs w:val="22"/>
        </w:rPr>
        <w:t>behavio</w:t>
      </w:r>
      <w:r w:rsidRPr="48F45884" w:rsidR="48F45884">
        <w:rPr>
          <w:rFonts w:ascii="Calibri" w:hAnsi="Calibri" w:eastAsia="Calibri" w:cs="Calibri"/>
          <w:sz w:val="22"/>
          <w:szCs w:val="22"/>
        </w:rPr>
        <w:t>r</w:t>
      </w:r>
      <w:r w:rsidRPr="48F45884" w:rsidR="48F45884">
        <w:rPr>
          <w:rFonts w:ascii="Calibri" w:hAnsi="Calibri" w:eastAsia="Calibri" w:cs="Calibri"/>
          <w:sz w:val="22"/>
          <w:szCs w:val="22"/>
        </w:rPr>
        <w:t xml:space="preserve"> in an unstructured way, and following up with in-depth, unstructured discussions and interviews with the people studied. Ethnographies historically emerged as the ways to study culture and life in particular communities, and therefore they are broader descriptions of the community, its traditions, and events. These accounts usually aim to represent the community from inside, through the eyes of its participants.</w:t>
      </w:r>
    </w:p>
    <w:p w:rsidR="48F45884" w:rsidP="48F45884" w:rsidRDefault="48F45884" w14:noSpellErr="1" w14:paraId="728B6DB1" w14:textId="15946678">
      <w:pPr>
        <w:pStyle w:val="Normal"/>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b w:val="1"/>
          <w:bCs w:val="1"/>
          <w:sz w:val="22"/>
          <w:szCs w:val="22"/>
        </w:rPr>
        <w:t xml:space="preserve">Participant observation </w:t>
      </w:r>
      <w:r w:rsidRPr="48F45884" w:rsidR="48F45884">
        <w:rPr>
          <w:rFonts w:ascii="Calibri" w:hAnsi="Calibri" w:eastAsia="Calibri" w:cs="Calibri"/>
          <w:sz w:val="22"/>
          <w:szCs w:val="22"/>
        </w:rPr>
        <w:t>refers to the observational component of ethnographic work, but the two terms generally describe the same process of an in-depth qualitative study. With both, the researcher is immersed in a particular social setting for a long period of time, often years.</w:t>
      </w:r>
    </w:p>
    <w:p w:rsidR="48F45884" w:rsidP="48F45884" w:rsidRDefault="48F45884" w14:paraId="441E8B64" w14:textId="01BAB347" w14:noSpellErr="1">
      <w:pPr>
        <w:pStyle w:val="Normal"/>
        <w:bidi w:val="0"/>
        <w:ind w:left="720"/>
        <w:jc w:val="left"/>
      </w:pPr>
      <w:r w:rsidRPr="18FCA782" w:rsidR="18FCA782">
        <w:rPr>
          <w:rFonts w:ascii="Calibri" w:hAnsi="Calibri" w:eastAsia="Calibri" w:cs="Calibri"/>
          <w:b w:val="1"/>
          <w:bCs w:val="1"/>
          <w:sz w:val="22"/>
          <w:szCs w:val="22"/>
        </w:rPr>
        <w:t xml:space="preserve">ACCESS: </w:t>
      </w:r>
    </w:p>
    <w:p w:rsidR="48F45884" w:rsidP="48F45884" w:rsidRDefault="48F45884" w14:noSpellErr="1" w14:paraId="3F2BCFB7" w14:textId="3389AF29">
      <w:pPr>
        <w:bidi w:val="0"/>
        <w:jc w:val="left"/>
      </w:pPr>
      <w:r w:rsidRPr="48F45884" w:rsidR="48F45884">
        <w:rPr>
          <w:rFonts w:ascii="Calibri" w:hAnsi="Calibri" w:eastAsia="Calibri" w:cs="Calibri"/>
          <w:sz w:val="22"/>
          <w:szCs w:val="22"/>
        </w:rPr>
        <w:t>One of the difficulties in ethnography is gaining access to the social setting. The settings can be seen as open or closed, and the sociologist working in them may assume overt or covert role. These two dimensions: the type of the studied spaces and the role the researcher will play, determine how the researcher should seek access to the setting.</w:t>
      </w:r>
    </w:p>
    <w:p w:rsidR="48F45884" w:rsidP="48F45884" w:rsidRDefault="48F45884" w14:noSpellErr="1" w14:paraId="631D67FA" w14:textId="5DB59EA8">
      <w:pPr>
        <w:pStyle w:val="Normal"/>
        <w:bidi w:val="0"/>
        <w:ind w:left="720"/>
        <w:jc w:val="left"/>
      </w:pPr>
      <w:r w:rsidRPr="48F45884" w:rsidR="48F45884">
        <w:rPr>
          <w:rFonts w:ascii="Calibri" w:hAnsi="Calibri" w:eastAsia="Calibri" w:cs="Calibri"/>
          <w:b w:val="1"/>
          <w:bCs w:val="1"/>
          <w:i w:val="1"/>
          <w:iCs w:val="1"/>
          <w:sz w:val="22"/>
          <w:szCs w:val="22"/>
        </w:rPr>
        <w:t>OVERT vs COVERT ETHNOGRAPHY:</w:t>
      </w:r>
    </w:p>
    <w:p w:rsidR="48F45884" w:rsidP="48F45884" w:rsidRDefault="48F45884" w14:noSpellErr="1" w14:paraId="6DBABDF9" w14:textId="3CB885B4">
      <w:pPr>
        <w:bidi w:val="0"/>
        <w:jc w:val="left"/>
      </w:pPr>
      <w:r w:rsidRPr="48F45884" w:rsidR="48F45884">
        <w:rPr>
          <w:rFonts w:ascii="Calibri" w:hAnsi="Calibri" w:eastAsia="Calibri" w:cs="Calibri"/>
          <w:sz w:val="22"/>
          <w:szCs w:val="22"/>
        </w:rPr>
        <w:t>The role the researcher assumes during the ethnography—overt or covert—will have significant influence both on access to a setting, on the process of research, and its outcomes.</w:t>
      </w:r>
    </w:p>
    <w:p w:rsidR="48F45884" w:rsidP="18FCA782" w:rsidRDefault="48F45884" w14:paraId="6C1E61AC" w14:textId="2FC3D50D"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b w:val="1"/>
          <w:bCs w:val="1"/>
          <w:sz w:val="22"/>
          <w:szCs w:val="22"/>
        </w:rPr>
        <w:t>Overt ethnography</w:t>
      </w:r>
      <w:r w:rsidRPr="18FCA782" w:rsidR="18FCA782">
        <w:rPr>
          <w:rFonts w:ascii="Calibri" w:hAnsi="Calibri" w:eastAsia="Calibri" w:cs="Calibri"/>
          <w:sz w:val="22"/>
          <w:szCs w:val="22"/>
        </w:rPr>
        <w:t xml:space="preserve"> is a study where the people being studied know they are being observed by a researcher. In overt ethnography, access to the field will differ by the type of setting. In an open setting the researchers may only have to gain admittance to the group by being present in a particular location and explaining that presence (e.g., Toronto raves). In a closed setting the observer must gain the approval of someone who will allow access to the “back region” activity that is not open to the public (e.g., scientists’ expedition to the Arctic). </w:t>
      </w:r>
    </w:p>
    <w:p w:rsidR="48F45884" w:rsidP="48F45884" w:rsidRDefault="48F45884" w14:noSpellErr="1" w14:paraId="552FCBCD" w14:textId="5120A994">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b w:val="1"/>
          <w:bCs w:val="1"/>
          <w:sz w:val="22"/>
          <w:szCs w:val="22"/>
        </w:rPr>
        <w:t>Covert ethnography</w:t>
      </w:r>
      <w:r w:rsidRPr="48F45884" w:rsidR="48F45884">
        <w:rPr>
          <w:rFonts w:ascii="Calibri" w:hAnsi="Calibri" w:eastAsia="Calibri" w:cs="Calibri"/>
          <w:sz w:val="22"/>
          <w:szCs w:val="22"/>
        </w:rPr>
        <w:t xml:space="preserve"> is when the participants do not know they are being observed by a researcher. Covert ethnography makes the access to a setting easier. In an open setting the researcher gains access by adopting a role that will make presence in a particular social space acceptable to those in a group, either as an actual member of the group or just a role that makes sense (e.g.,</w:t>
      </w:r>
      <w:r w:rsidRPr="48F45884" w:rsidR="48F45884">
        <w:rPr>
          <w:rFonts w:ascii="Calibri" w:hAnsi="Calibri" w:eastAsia="Calibri" w:cs="Calibri"/>
          <w:sz w:val="22"/>
          <w:szCs w:val="22"/>
        </w:rPr>
        <w:t xml:space="preserve"> </w:t>
      </w:r>
      <w:r w:rsidRPr="48F45884" w:rsidR="48F45884">
        <w:rPr>
          <w:rFonts w:ascii="Calibri" w:hAnsi="Calibri" w:eastAsia="Calibri" w:cs="Calibri"/>
          <w:sz w:val="22"/>
          <w:szCs w:val="22"/>
        </w:rPr>
        <w:t xml:space="preserve">cleaner in the public washroom study). In a closed setting the observer must gain acceptance of the group, again as an actual member or in a social role that makes access possible. This is akin to the infiltration activities of undercover police operatives. </w:t>
      </w:r>
    </w:p>
    <w:p w:rsidR="48F45884" w:rsidP="48F45884" w:rsidRDefault="48F45884" w14:noSpellErr="1" w14:paraId="33277BB7" w14:textId="19C89B80">
      <w:pPr>
        <w:bidi w:val="0"/>
        <w:jc w:val="left"/>
      </w:pPr>
      <w:r w:rsidRPr="48F45884" w:rsidR="48F45884">
        <w:rPr>
          <w:rFonts w:ascii="Calibri" w:hAnsi="Calibri" w:eastAsia="Calibri" w:cs="Calibri"/>
          <w:sz w:val="22"/>
          <w:szCs w:val="22"/>
        </w:rPr>
        <w:t>Several points are worth remembering while considering the type of ethnography and the type of settings to study:</w:t>
      </w:r>
    </w:p>
    <w:p w:rsidR="48F45884" w:rsidP="48F45884" w:rsidRDefault="48F45884" w14:noSpellErr="1" w14:paraId="77B947E3" w14:textId="0A1E5519">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First, the "open versus closed setting: distinction is not hard and fast. Sometimes the process of</w:t>
      </w:r>
      <w:r w:rsidRPr="48F45884" w:rsidR="48F45884">
        <w:rPr>
          <w:rFonts w:ascii="Calibri" w:hAnsi="Calibri" w:eastAsia="Calibri" w:cs="Calibri"/>
          <w:sz w:val="22"/>
          <w:szCs w:val="22"/>
        </w:rPr>
        <w:t xml:space="preserve"> </w:t>
      </w:r>
      <w:r w:rsidRPr="48F45884" w:rsidR="48F45884">
        <w:rPr>
          <w:rFonts w:ascii="Calibri" w:hAnsi="Calibri" w:eastAsia="Calibri" w:cs="Calibri"/>
          <w:sz w:val="22"/>
          <w:szCs w:val="22"/>
        </w:rPr>
        <w:t xml:space="preserve">gaining </w:t>
      </w:r>
      <w:r w:rsidRPr="48F45884" w:rsidR="48F45884">
        <w:rPr>
          <w:rFonts w:ascii="Calibri" w:hAnsi="Calibri" w:eastAsia="Calibri" w:cs="Calibri"/>
          <w:sz w:val="22"/>
          <w:szCs w:val="22"/>
        </w:rPr>
        <w:t>access</w:t>
      </w:r>
      <w:r w:rsidRPr="48F45884" w:rsidR="48F45884">
        <w:rPr>
          <w:rFonts w:ascii="Calibri" w:hAnsi="Calibri" w:eastAsia="Calibri" w:cs="Calibri"/>
          <w:sz w:val="22"/>
          <w:szCs w:val="22"/>
        </w:rPr>
        <w:t xml:space="preserve"> in "open" settings can take on an almost formal quality: for example, if you are talking to a gang leader, </w:t>
      </w:r>
      <w:r w:rsidRPr="48F45884" w:rsidR="48F45884">
        <w:rPr>
          <w:rFonts w:ascii="Calibri" w:hAnsi="Calibri" w:eastAsia="Calibri" w:cs="Calibri"/>
          <w:sz w:val="22"/>
          <w:szCs w:val="22"/>
        </w:rPr>
        <w:t>you</w:t>
      </w:r>
      <w:r w:rsidRPr="48F45884" w:rsidR="48F45884">
        <w:rPr>
          <w:rFonts w:ascii="Calibri" w:hAnsi="Calibri" w:eastAsia="Calibri" w:cs="Calibri"/>
          <w:sz w:val="22"/>
          <w:szCs w:val="22"/>
        </w:rPr>
        <w:t xml:space="preserve"> may have to </w:t>
      </w:r>
      <w:r w:rsidRPr="48F45884" w:rsidR="48F45884">
        <w:rPr>
          <w:rFonts w:ascii="Calibri" w:hAnsi="Calibri" w:eastAsia="Calibri" w:cs="Calibri"/>
          <w:sz w:val="22"/>
          <w:szCs w:val="22"/>
        </w:rPr>
        <w:t>answer some</w:t>
      </w:r>
      <w:r w:rsidRPr="48F45884" w:rsidR="48F45884">
        <w:rPr>
          <w:rFonts w:ascii="Calibri" w:hAnsi="Calibri" w:eastAsia="Calibri" w:cs="Calibri"/>
          <w:sz w:val="22"/>
          <w:szCs w:val="22"/>
        </w:rPr>
        <w:t xml:space="preserve"> pointed questions about your goals.</w:t>
      </w:r>
    </w:p>
    <w:p w:rsidR="48F45884" w:rsidP="48F45884" w:rsidRDefault="48F45884" w14:noSpellErr="1" w14:paraId="465584CD" w14:textId="7EE99DF1">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Second, the "overt versus covert" distinction can vary from context to context even within </w:t>
      </w:r>
      <w:r w:rsidRPr="48F45884" w:rsidR="48F45884">
        <w:rPr>
          <w:rFonts w:ascii="Calibri" w:hAnsi="Calibri" w:eastAsia="Calibri" w:cs="Calibri"/>
          <w:sz w:val="22"/>
          <w:szCs w:val="22"/>
        </w:rPr>
        <w:t>the</w:t>
      </w:r>
      <w:r w:rsidRPr="48F45884" w:rsidR="48F45884">
        <w:rPr>
          <w:rFonts w:ascii="Calibri" w:hAnsi="Calibri" w:eastAsia="Calibri" w:cs="Calibri"/>
          <w:sz w:val="22"/>
          <w:szCs w:val="22"/>
        </w:rPr>
        <w:t xml:space="preserve"> same research project. Although ethnographers may seek </w:t>
      </w:r>
      <w:r w:rsidRPr="48F45884" w:rsidR="48F45884">
        <w:rPr>
          <w:rFonts w:ascii="Calibri" w:hAnsi="Calibri" w:eastAsia="Calibri" w:cs="Calibri"/>
          <w:sz w:val="22"/>
          <w:szCs w:val="22"/>
        </w:rPr>
        <w:t>access</w:t>
      </w:r>
      <w:r w:rsidRPr="48F45884" w:rsidR="48F45884">
        <w:rPr>
          <w:rFonts w:ascii="Calibri" w:hAnsi="Calibri" w:eastAsia="Calibri" w:cs="Calibri"/>
          <w:sz w:val="22"/>
          <w:szCs w:val="22"/>
        </w:rPr>
        <w:t xml:space="preserve"> through an vert route, many of the people with whom they come into contact with may be unaware of their stats as researchers.</w:t>
      </w:r>
    </w:p>
    <w:p w:rsidR="48F45884" w:rsidP="48F45884" w:rsidRDefault="48F45884" w14:noSpellErr="1" w14:paraId="643F0FFC" w14:textId="0B5B89E8">
      <w:pPr>
        <w:pStyle w:val="Normal"/>
        <w:bidi w:val="0"/>
        <w:ind w:left="720"/>
        <w:jc w:val="left"/>
      </w:pPr>
      <w:r w:rsidRPr="48F45884" w:rsidR="48F45884">
        <w:rPr>
          <w:rFonts w:ascii="Calibri" w:hAnsi="Calibri" w:eastAsia="Calibri" w:cs="Calibri"/>
          <w:b w:val="1"/>
          <w:bCs w:val="1"/>
          <w:i w:val="1"/>
          <w:iCs w:val="1"/>
          <w:sz w:val="22"/>
          <w:szCs w:val="22"/>
        </w:rPr>
        <w:t>ACCESS TO CLOSED SETTINGS:</w:t>
      </w:r>
    </w:p>
    <w:p w:rsidR="48F45884" w:rsidP="48F45884" w:rsidRDefault="48F45884" w14:noSpellErr="1" w14:paraId="5582FE62" w14:textId="2960044B">
      <w:pPr>
        <w:bidi w:val="0"/>
        <w:jc w:val="left"/>
      </w:pPr>
      <w:r w:rsidRPr="48F45884" w:rsidR="48F45884">
        <w:rPr>
          <w:rFonts w:ascii="Calibri" w:hAnsi="Calibri" w:eastAsia="Calibri" w:cs="Calibri"/>
          <w:sz w:val="22"/>
          <w:szCs w:val="22"/>
        </w:rPr>
        <w:t xml:space="preserve">Access to a closed setting is more difficult to obtain, and after identifying the group to study and a target setting, the researcher can gain the initial access by asking a gatekeeper for permission to observe. </w:t>
      </w:r>
      <w:r w:rsidRPr="48F45884" w:rsidR="48F45884">
        <w:rPr>
          <w:rFonts w:ascii="Calibri" w:hAnsi="Calibri" w:eastAsia="Calibri" w:cs="Calibri"/>
          <w:sz w:val="22"/>
          <w:szCs w:val="22"/>
        </w:rPr>
        <w:t xml:space="preserve">If the closed setting is an organization, there are several possible strategies for gaining assess: </w:t>
      </w:r>
      <w:r w:rsidRPr="48F45884" w:rsidR="48F45884">
        <w:rPr>
          <w:rFonts w:ascii="Calibri" w:hAnsi="Calibri" w:eastAsia="Calibri" w:cs="Calibri"/>
          <w:sz w:val="22"/>
          <w:szCs w:val="22"/>
        </w:rPr>
        <w:t xml:space="preserve"> </w:t>
      </w:r>
    </w:p>
    <w:p w:rsidR="48F45884" w:rsidP="18FCA782" w:rsidRDefault="48F45884" w14:paraId="4D3C5A9D" w14:textId="466AF0AC"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Use friends, contacts, or colleagues to introduce the researcher to the organization. </w:t>
      </w:r>
    </w:p>
    <w:p w:rsidR="48F45884" w:rsidP="48F45884" w:rsidRDefault="48F45884" w14:noSpellErr="1" w14:paraId="6A64F3E9" w14:textId="02E2C31E">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Get a person in an </w:t>
      </w:r>
      <w:r w:rsidRPr="48F45884" w:rsidR="48F45884">
        <w:rPr>
          <w:rFonts w:ascii="Calibri" w:hAnsi="Calibri" w:eastAsia="Calibri" w:cs="Calibri"/>
          <w:sz w:val="22"/>
          <w:szCs w:val="22"/>
        </w:rPr>
        <w:t>organization</w:t>
      </w:r>
      <w:r w:rsidRPr="48F45884" w:rsidR="48F45884">
        <w:rPr>
          <w:rFonts w:ascii="Calibri" w:hAnsi="Calibri" w:eastAsia="Calibri" w:cs="Calibri"/>
          <w:sz w:val="22"/>
          <w:szCs w:val="22"/>
        </w:rPr>
        <w:t xml:space="preserve"> (“a sponsor”) to vouch for the researcher’s skills. </w:t>
      </w:r>
      <w:r w:rsidRPr="48F45884" w:rsidR="48F45884">
        <w:rPr>
          <w:rFonts w:ascii="Calibri" w:hAnsi="Calibri" w:eastAsia="Calibri" w:cs="Calibri"/>
          <w:sz w:val="22"/>
          <w:szCs w:val="22"/>
        </w:rPr>
        <w:t xml:space="preserve"> </w:t>
      </w:r>
    </w:p>
    <w:p w:rsidR="48F45884" w:rsidP="18FCA782" w:rsidRDefault="48F45884" w14:paraId="748A92F4" w14:textId="134E7EAD"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Offer to provide a final report (this facilitates access but turns a researcher into an unpaid consultant or brings him or her into uneasy dependence from the “sponsor”). </w:t>
      </w:r>
    </w:p>
    <w:p w:rsidR="48F45884" w:rsidP="48F45884" w:rsidRDefault="48F45884" w14:paraId="26CD7F35" w14:textId="662E189F" w14:noSpellErr="1">
      <w:pPr>
        <w:bidi w:val="0"/>
        <w:jc w:val="left"/>
      </w:pPr>
      <w:r w:rsidRPr="18FCA782" w:rsidR="18FCA782">
        <w:rPr>
          <w:rFonts w:ascii="Calibri" w:hAnsi="Calibri" w:eastAsia="Calibri" w:cs="Calibri"/>
          <w:sz w:val="22"/>
          <w:szCs w:val="22"/>
        </w:rPr>
        <w:t xml:space="preserve">Once access is granted, you should do the following as the researcher: </w:t>
      </w:r>
    </w:p>
    <w:p w:rsidR="48F45884" w:rsidP="18FCA782" w:rsidRDefault="48F45884" w14:paraId="77DBD533" w14:textId="2695EAD1"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Meet with the participants to tell them what you are doing and why. This makes them collaborators on your project rather than simply resources to be used; </w:t>
      </w:r>
    </w:p>
    <w:p w:rsidR="48F45884" w:rsidP="18FCA782" w:rsidRDefault="48F45884" w14:paraId="6D2527E1" w14:textId="59C21516"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Negotiate to determine what limits will be placed on your access to activity within the group/organization; </w:t>
      </w:r>
    </w:p>
    <w:p w:rsidR="48F45884" w:rsidP="48F45884" w:rsidRDefault="48F45884" w14:noSpellErr="1" w14:paraId="4E15CD3B" w14:textId="3C6D1290">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Be clear about how much time you expect to use.</w:t>
      </w:r>
    </w:p>
    <w:p w:rsidR="48F45884" w:rsidP="48F45884" w:rsidRDefault="48F45884" w14:noSpellErr="1" w14:paraId="1760B1C6" w14:textId="5B3EE502">
      <w:pPr>
        <w:pStyle w:val="Normal"/>
        <w:bidi w:val="0"/>
        <w:ind w:left="720"/>
        <w:jc w:val="left"/>
      </w:pPr>
      <w:r w:rsidRPr="48F45884" w:rsidR="48F45884">
        <w:rPr>
          <w:rFonts w:ascii="Calibri" w:hAnsi="Calibri" w:eastAsia="Calibri" w:cs="Calibri"/>
          <w:b w:val="1"/>
          <w:bCs w:val="1"/>
          <w:i w:val="1"/>
          <w:iCs w:val="1"/>
          <w:sz w:val="22"/>
          <w:szCs w:val="22"/>
        </w:rPr>
        <w:t xml:space="preserve">ACCESS TO </w:t>
      </w:r>
      <w:r w:rsidRPr="48F45884" w:rsidR="48F45884">
        <w:rPr>
          <w:rFonts w:ascii="Calibri" w:hAnsi="Calibri" w:eastAsia="Calibri" w:cs="Calibri"/>
          <w:b w:val="1"/>
          <w:bCs w:val="1"/>
          <w:i w:val="1"/>
          <w:iCs w:val="1"/>
          <w:sz w:val="22"/>
          <w:szCs w:val="22"/>
        </w:rPr>
        <w:t>OPEN</w:t>
      </w:r>
      <w:r w:rsidRPr="48F45884" w:rsidR="48F45884">
        <w:rPr>
          <w:rFonts w:ascii="Calibri" w:hAnsi="Calibri" w:eastAsia="Calibri" w:cs="Calibri"/>
          <w:b w:val="1"/>
          <w:bCs w:val="1"/>
          <w:i w:val="1"/>
          <w:iCs w:val="1"/>
          <w:sz w:val="22"/>
          <w:szCs w:val="22"/>
        </w:rPr>
        <w:t xml:space="preserve"> SETTINGS:</w:t>
      </w:r>
    </w:p>
    <w:p w:rsidR="48F45884" w:rsidP="18FCA782" w:rsidRDefault="48F45884" w14:paraId="65C9C084" w14:textId="4CB6BD78"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Gatekeepers may also provide access to the group in open settings. </w:t>
      </w:r>
    </w:p>
    <w:p w:rsidR="48F45884" w:rsidP="48F45884" w:rsidRDefault="48F45884" w14:noSpellErr="1" w14:paraId="7A42370B" w14:textId="5DA18B3B">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“Hanging around” a particular location of interest is another option, although getting access in this way may be more complicated because the researcher should gain trust of the strangers, and imposing oneself on others may not work.</w:t>
      </w:r>
    </w:p>
    <w:p w:rsidR="48F45884" w:rsidP="18FCA782" w:rsidRDefault="48F45884" w14:paraId="612D4C0A" w14:textId="2E8851E5" w14:noSpellErr="1">
      <w:pPr>
        <w:pStyle w:val="ListParagraph"/>
        <w:numPr>
          <w:ilvl w:val="0"/>
          <w:numId w:val="5"/>
        </w:numPr>
        <w:bidi w:val="0"/>
        <w:jc w:val="left"/>
        <w:rPr>
          <w:rFonts w:ascii="Calibri" w:hAnsi="Calibri" w:eastAsia="Calibri" w:cs="Calibri"/>
          <w:color w:val="000000" w:themeColor="text1" w:themeTint="FF" w:themeShade="FF"/>
          <w:sz w:val="22"/>
          <w:szCs w:val="22"/>
        </w:rPr>
      </w:pPr>
      <w:r w:rsidRPr="18FCA782" w:rsidR="18FCA782">
        <w:rPr>
          <w:rFonts w:ascii="Calibri" w:hAnsi="Calibri" w:eastAsia="Calibri" w:cs="Calibri"/>
          <w:sz w:val="22"/>
          <w:szCs w:val="22"/>
        </w:rPr>
        <w:t xml:space="preserve">Wearing clothes and presenting oneself in a way that is consistent with the location and the people the researcher wishes to study is a key component of gaining access in closed or open settings, with or without gatekeepers. </w:t>
      </w:r>
    </w:p>
    <w:p w:rsidR="48F45884" w:rsidP="48F45884" w:rsidRDefault="48F45884" w14:noSpellErr="1" w14:paraId="5F118BC2" w14:textId="00286315">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sz w:val="22"/>
          <w:szCs w:val="22"/>
        </w:rPr>
        <w:t>Another issue is the nature of the activities in which the group is involved and the possible danger that may exist if the researcher gains access.</w:t>
      </w:r>
    </w:p>
    <w:p w:rsidR="48F45884" w:rsidP="48F45884" w:rsidRDefault="48F45884" w14:noSpellErr="1" w14:paraId="683C6770" w14:textId="1396213D">
      <w:pPr>
        <w:pStyle w:val="Normal"/>
        <w:bidi w:val="0"/>
        <w:ind w:left="720"/>
        <w:jc w:val="left"/>
      </w:pPr>
      <w:r w:rsidRPr="48F45884" w:rsidR="48F45884">
        <w:rPr>
          <w:rFonts w:ascii="Calibri" w:hAnsi="Calibri" w:eastAsia="Calibri" w:cs="Calibri"/>
          <w:b w:val="1"/>
          <w:bCs w:val="1"/>
          <w:i w:val="1"/>
          <w:iCs w:val="1"/>
          <w:sz w:val="22"/>
          <w:szCs w:val="22"/>
        </w:rPr>
        <w:t xml:space="preserve">ONGOING </w:t>
      </w:r>
      <w:r w:rsidRPr="48F45884" w:rsidR="48F45884">
        <w:rPr>
          <w:rFonts w:ascii="Calibri" w:hAnsi="Calibri" w:eastAsia="Calibri" w:cs="Calibri"/>
          <w:b w:val="1"/>
          <w:bCs w:val="1"/>
          <w:i w:val="1"/>
          <w:iCs w:val="1"/>
          <w:sz w:val="22"/>
          <w:szCs w:val="22"/>
        </w:rPr>
        <w:t>ACCESS</w:t>
      </w:r>
      <w:r w:rsidRPr="48F45884" w:rsidR="48F45884">
        <w:rPr>
          <w:rFonts w:ascii="Calibri" w:hAnsi="Calibri" w:eastAsia="Calibri" w:cs="Calibri"/>
          <w:b w:val="1"/>
          <w:bCs w:val="1"/>
          <w:i w:val="1"/>
          <w:iCs w:val="1"/>
          <w:sz w:val="22"/>
          <w:szCs w:val="22"/>
        </w:rPr>
        <w:t>:</w:t>
      </w:r>
    </w:p>
    <w:p w:rsidR="48F45884" w:rsidP="48F45884" w:rsidRDefault="48F45884" w14:noSpellErr="1" w14:paraId="22FF5477" w14:textId="42E51824">
      <w:pPr>
        <w:bidi w:val="0"/>
        <w:jc w:val="left"/>
      </w:pPr>
      <w:r w:rsidRPr="48F45884" w:rsidR="48F45884">
        <w:rPr>
          <w:rFonts w:ascii="Calibri" w:hAnsi="Calibri" w:eastAsia="Calibri" w:cs="Calibri"/>
          <w:sz w:val="22"/>
          <w:szCs w:val="22"/>
        </w:rPr>
        <w:t xml:space="preserve">We must remember that the access to the field should not simply be gained once, but it has to be maintained, because ethnography or participant observation implies long-term immersion into the setting.  </w:t>
      </w:r>
      <w:r w:rsidRPr="48F45884" w:rsidR="48F45884">
        <w:rPr>
          <w:rFonts w:ascii="Calibri" w:hAnsi="Calibri" w:eastAsia="Calibri" w:cs="Calibri"/>
          <w:sz w:val="22"/>
          <w:szCs w:val="22"/>
        </w:rPr>
        <w:t>Hence significant effort may be required to maintain access to a group, particularly if the study is conducted in a closed setting. This occurs for the following reasons:</w:t>
      </w:r>
    </w:p>
    <w:p w:rsidR="48F45884" w:rsidP="18FCA782" w:rsidRDefault="48F45884" w14:paraId="00AAE6B9" w14:textId="3D7D4EE0"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Individuals may be suspicious of researchers as a person in authority (e.g., management representative, government official). </w:t>
      </w:r>
    </w:p>
    <w:p w:rsidR="48F45884" w:rsidP="18FCA782" w:rsidRDefault="48F45884" w14:paraId="4F6911D5" w14:textId="3B5FBF98"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There is often a concern by members of a group that their actions and words will be reported to others. The researcher must be careful not to disclose who said or did what, intentionally or by accident. </w:t>
      </w:r>
      <w:r w:rsidRPr="18FCA782" w:rsidR="18FCA782">
        <w:rPr>
          <w:rFonts w:ascii="Calibri" w:hAnsi="Calibri" w:eastAsia="Calibri" w:cs="Calibri"/>
          <w:sz w:val="22"/>
          <w:szCs w:val="22"/>
        </w:rPr>
        <w:t xml:space="preserve"> </w:t>
      </w:r>
    </w:p>
    <w:p w:rsidR="48F45884" w:rsidP="48F45884" w:rsidRDefault="48F45884" w14:noSpellErr="1" w14:paraId="4D930BB2" w14:textId="4747DB2B">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Participants may intentionally mislead a researcher if they are not comfortable with the researcher or the researcher’s role. </w:t>
      </w:r>
    </w:p>
    <w:p w:rsidR="48F45884" w:rsidP="48F45884" w:rsidRDefault="48F45884" w14:paraId="5C4E8C90" w14:textId="4CDD6BA9" w14:noSpellErr="1">
      <w:pPr>
        <w:bidi w:val="0"/>
        <w:jc w:val="left"/>
      </w:pPr>
      <w:r w:rsidRPr="18FCA782" w:rsidR="18FCA782">
        <w:rPr>
          <w:rFonts w:ascii="Calibri" w:hAnsi="Calibri" w:eastAsia="Calibri" w:cs="Calibri"/>
          <w:sz w:val="22"/>
          <w:szCs w:val="22"/>
        </w:rPr>
        <w:t xml:space="preserve">There are several strategies that the researcher may adopt to maintain an access in a closed setting: </w:t>
      </w:r>
      <w:r w:rsidRPr="18FCA782" w:rsidR="18FCA782">
        <w:rPr>
          <w:rFonts w:ascii="Calibri" w:hAnsi="Calibri" w:eastAsia="Calibri" w:cs="Calibri"/>
          <w:sz w:val="22"/>
          <w:szCs w:val="22"/>
        </w:rPr>
        <w:t xml:space="preserve"> </w:t>
      </w:r>
    </w:p>
    <w:p w:rsidR="48F45884" w:rsidP="18FCA782" w:rsidRDefault="48F45884" w14:paraId="339ED5FE" w14:textId="52B74909"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Get more acceptance by talking about your experience and your knowledge, and express your understanding of the group’s issues. </w:t>
      </w:r>
    </w:p>
    <w:p w:rsidR="48F45884" w:rsidP="18FCA782" w:rsidRDefault="48F45884" w14:paraId="10546646" w14:textId="65AA1C97"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Don’t judge or talk about what you see or hear. </w:t>
      </w:r>
    </w:p>
    <w:p w:rsidR="48F45884" w:rsidP="48F45884" w:rsidRDefault="48F45884" w14:noSpellErr="1" w14:paraId="5ACC78EE" w14:textId="4BCC2F70">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Adopt and maintain a role that will be accepted by the participants.</w:t>
      </w:r>
    </w:p>
    <w:p w:rsidR="48F45884" w:rsidP="48F45884" w:rsidRDefault="48F45884" w14:paraId="52B41D55" w14:textId="73486A33" w14:noSpellErr="1">
      <w:pPr>
        <w:bidi w:val="0"/>
        <w:jc w:val="left"/>
      </w:pPr>
      <w:r w:rsidRPr="18FCA782" w:rsidR="18FCA782">
        <w:rPr>
          <w:rFonts w:ascii="Calibri" w:hAnsi="Calibri" w:eastAsia="Calibri" w:cs="Calibri"/>
          <w:sz w:val="22"/>
          <w:szCs w:val="22"/>
        </w:rPr>
        <w:t xml:space="preserve">There are also strategies for keeping access in public settings: </w:t>
      </w:r>
    </w:p>
    <w:p w:rsidR="48F45884" w:rsidP="18FCA782" w:rsidRDefault="48F45884" w14:paraId="4A9D6DF5" w14:textId="7B41D560"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Give a reason for being present in the location that is acceptable to the participants. </w:t>
      </w:r>
    </w:p>
    <w:p w:rsidR="48F45884" w:rsidP="48F45884" w:rsidRDefault="48F45884" w14:noSpellErr="1" w14:paraId="54FED4ED" w14:textId="20A61CAA">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Be prepared to be tested for confidentiality and credibility of the story you give about your past and knowledge.</w:t>
      </w:r>
    </w:p>
    <w:p w:rsidR="48F45884" w:rsidP="48F45884" w:rsidRDefault="48F45884" w14:noSpellErr="1" w14:paraId="078BCE09" w14:textId="1C073CA4">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sz w:val="22"/>
          <w:szCs w:val="22"/>
        </w:rPr>
        <w:t>Don’t become complacent, assuming that your cover story is still accepted; be prepared for a change of circumstances that require adjustments or change in your social role and the underlying narrative.</w:t>
      </w:r>
    </w:p>
    <w:p w:rsidR="48F45884" w:rsidP="48F45884" w:rsidRDefault="48F45884" w14:noSpellErr="1" w14:paraId="49EAB477" w14:textId="4C3B3004">
      <w:pPr>
        <w:pStyle w:val="Normal"/>
        <w:bidi w:val="0"/>
        <w:ind w:left="720"/>
        <w:jc w:val="left"/>
      </w:pPr>
      <w:r w:rsidRPr="48F45884" w:rsidR="48F45884">
        <w:rPr>
          <w:rFonts w:ascii="Calibri" w:hAnsi="Calibri" w:eastAsia="Calibri" w:cs="Calibri"/>
          <w:b w:val="1"/>
          <w:bCs w:val="1"/>
          <w:sz w:val="22"/>
          <w:szCs w:val="22"/>
        </w:rPr>
        <w:t>KEY INFORMANTS:</w:t>
      </w:r>
    </w:p>
    <w:p w:rsidR="48F45884" w:rsidP="48F45884" w:rsidRDefault="48F45884" w14:noSpellErr="1" w14:paraId="443ECD72" w14:textId="3F353B88">
      <w:pPr>
        <w:pStyle w:val="Normal"/>
        <w:bidi w:val="0"/>
        <w:ind w:left="0"/>
        <w:jc w:val="left"/>
      </w:pPr>
      <w:r w:rsidRPr="48F45884" w:rsidR="48F45884">
        <w:rPr>
          <w:rFonts w:ascii="Calibri" w:hAnsi="Calibri" w:eastAsia="Calibri" w:cs="Calibri"/>
          <w:b w:val="0"/>
          <w:bCs w:val="0"/>
          <w:sz w:val="22"/>
          <w:szCs w:val="22"/>
        </w:rPr>
        <w:t xml:space="preserve">Ethnographers rely heavily on informants, especially those who develop an understanding of the research and are able to </w:t>
      </w:r>
      <w:r w:rsidRPr="48F45884" w:rsidR="48F45884">
        <w:rPr>
          <w:rFonts w:ascii="Calibri" w:hAnsi="Calibri" w:eastAsia="Calibri" w:cs="Calibri"/>
          <w:b w:val="0"/>
          <w:bCs w:val="0"/>
          <w:sz w:val="22"/>
          <w:szCs w:val="22"/>
        </w:rPr>
        <w:t>identify situations, events, or people likely to be helpful t the investigations.</w:t>
      </w:r>
    </w:p>
    <w:p w:rsidR="48F45884" w:rsidP="48F45884" w:rsidRDefault="48F45884" w14:noSpellErr="1" w14:paraId="0366DF23" w14:textId="4AF88680">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b w:val="0"/>
          <w:bCs w:val="0"/>
          <w:sz w:val="22"/>
          <w:szCs w:val="22"/>
        </w:rPr>
        <w:t xml:space="preserve">Key informants can also provide support that helps with the stress of the fieldwork. However, undue </w:t>
      </w:r>
      <w:r w:rsidRPr="48F45884" w:rsidR="48F45884">
        <w:rPr>
          <w:rFonts w:ascii="Calibri" w:hAnsi="Calibri" w:eastAsia="Calibri" w:cs="Calibri"/>
          <w:b w:val="0"/>
          <w:bCs w:val="0"/>
          <w:sz w:val="22"/>
          <w:szCs w:val="22"/>
        </w:rPr>
        <w:t>reliance</w:t>
      </w:r>
      <w:r w:rsidRPr="48F45884" w:rsidR="48F45884">
        <w:rPr>
          <w:rFonts w:ascii="Calibri" w:hAnsi="Calibri" w:eastAsia="Calibri" w:cs="Calibri"/>
          <w:b w:val="0"/>
          <w:bCs w:val="0"/>
          <w:sz w:val="22"/>
          <w:szCs w:val="22"/>
        </w:rPr>
        <w:t xml:space="preserve"> on them can lead to researchers to see social reality through their eyes </w:t>
      </w:r>
      <w:r w:rsidRPr="48F45884" w:rsidR="48F45884">
        <w:rPr>
          <w:rFonts w:ascii="Calibri" w:hAnsi="Calibri" w:eastAsia="Calibri" w:cs="Calibri"/>
          <w:b w:val="0"/>
          <w:bCs w:val="0"/>
          <w:sz w:val="22"/>
          <w:szCs w:val="22"/>
        </w:rPr>
        <w:t>only</w:t>
      </w:r>
      <w:r w:rsidRPr="48F45884" w:rsidR="48F45884">
        <w:rPr>
          <w:rFonts w:ascii="Calibri" w:hAnsi="Calibri" w:eastAsia="Calibri" w:cs="Calibri"/>
          <w:b w:val="0"/>
          <w:bCs w:val="0"/>
          <w:sz w:val="22"/>
          <w:szCs w:val="22"/>
        </w:rPr>
        <w:t xml:space="preserve"> rather than viewing them from the perspective of several group </w:t>
      </w:r>
      <w:r w:rsidRPr="48F45884" w:rsidR="48F45884">
        <w:rPr>
          <w:rFonts w:ascii="Calibri" w:hAnsi="Calibri" w:eastAsia="Calibri" w:cs="Calibri"/>
          <w:b w:val="0"/>
          <w:bCs w:val="0"/>
          <w:sz w:val="22"/>
          <w:szCs w:val="22"/>
        </w:rPr>
        <w:t>mem</w:t>
      </w:r>
      <w:r w:rsidRPr="48F45884" w:rsidR="48F45884">
        <w:rPr>
          <w:rFonts w:ascii="Calibri" w:hAnsi="Calibri" w:eastAsia="Calibri" w:cs="Calibri"/>
          <w:b w:val="0"/>
          <w:bCs w:val="0"/>
          <w:sz w:val="22"/>
          <w:szCs w:val="22"/>
        </w:rPr>
        <w:t>bers</w:t>
      </w:r>
      <w:r w:rsidRPr="48F45884" w:rsidR="48F45884">
        <w:rPr>
          <w:rFonts w:ascii="Calibri" w:hAnsi="Calibri" w:eastAsia="Calibri" w:cs="Calibri"/>
          <w:b w:val="0"/>
          <w:bCs w:val="0"/>
          <w:sz w:val="22"/>
          <w:szCs w:val="22"/>
        </w:rPr>
        <w:t xml:space="preserve"> or the group as a whole.</w:t>
      </w:r>
    </w:p>
    <w:p w:rsidR="48F45884" w:rsidP="48F45884" w:rsidRDefault="48F45884" w14:noSpellErr="1" w14:paraId="2D999803" w14:textId="4D9D176D">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b w:val="0"/>
          <w:bCs w:val="0"/>
          <w:sz w:val="22"/>
          <w:szCs w:val="22"/>
        </w:rPr>
        <w:t>Eth</w:t>
      </w:r>
      <w:r w:rsidRPr="48F45884" w:rsidR="48F45884">
        <w:rPr>
          <w:rFonts w:ascii="Calibri" w:hAnsi="Calibri" w:eastAsia="Calibri" w:cs="Calibri"/>
          <w:b w:val="0"/>
          <w:bCs w:val="0"/>
          <w:sz w:val="22"/>
          <w:szCs w:val="22"/>
        </w:rPr>
        <w:t>nographers</w:t>
      </w:r>
      <w:r w:rsidRPr="48F45884" w:rsidR="48F45884">
        <w:rPr>
          <w:rFonts w:ascii="Calibri" w:hAnsi="Calibri" w:eastAsia="Calibri" w:cs="Calibri"/>
          <w:b w:val="0"/>
          <w:bCs w:val="0"/>
          <w:sz w:val="22"/>
          <w:szCs w:val="22"/>
        </w:rPr>
        <w:t xml:space="preserve"> may encounter people who will act as </w:t>
      </w:r>
      <w:r w:rsidRPr="48F45884" w:rsidR="48F45884">
        <w:rPr>
          <w:rFonts w:ascii="Calibri" w:hAnsi="Calibri" w:eastAsia="Calibri" w:cs="Calibri"/>
          <w:b w:val="0"/>
          <w:bCs w:val="0"/>
          <w:sz w:val="22"/>
          <w:szCs w:val="22"/>
        </w:rPr>
        <w:t>informants</w:t>
      </w:r>
      <w:r w:rsidRPr="48F45884" w:rsidR="48F45884">
        <w:rPr>
          <w:rFonts w:ascii="Calibri" w:hAnsi="Calibri" w:eastAsia="Calibri" w:cs="Calibri"/>
          <w:b w:val="0"/>
          <w:bCs w:val="0"/>
          <w:sz w:val="22"/>
          <w:szCs w:val="22"/>
        </w:rPr>
        <w:t xml:space="preserve"> whose accounts may or may no have been </w:t>
      </w:r>
      <w:r w:rsidRPr="48F45884" w:rsidR="48F45884">
        <w:rPr>
          <w:rFonts w:ascii="Calibri" w:hAnsi="Calibri" w:eastAsia="Calibri" w:cs="Calibri"/>
          <w:b w:val="0"/>
          <w:bCs w:val="0"/>
          <w:sz w:val="22"/>
          <w:szCs w:val="22"/>
        </w:rPr>
        <w:t>solicited</w:t>
      </w:r>
      <w:r w:rsidRPr="48F45884" w:rsidR="48F45884">
        <w:rPr>
          <w:rFonts w:ascii="Calibri" w:hAnsi="Calibri" w:eastAsia="Calibri" w:cs="Calibri"/>
          <w:b w:val="0"/>
          <w:bCs w:val="0"/>
          <w:sz w:val="22"/>
          <w:szCs w:val="22"/>
        </w:rPr>
        <w:t xml:space="preserve">. Some researchers </w:t>
      </w:r>
      <w:r w:rsidRPr="48F45884" w:rsidR="48F45884">
        <w:rPr>
          <w:rFonts w:ascii="Calibri" w:hAnsi="Calibri" w:eastAsia="Calibri" w:cs="Calibri"/>
          <w:b w:val="0"/>
          <w:bCs w:val="0"/>
          <w:sz w:val="22"/>
          <w:szCs w:val="22"/>
        </w:rPr>
        <w:t>prefer</w:t>
      </w:r>
      <w:r w:rsidRPr="48F45884" w:rsidR="48F45884">
        <w:rPr>
          <w:rFonts w:ascii="Calibri" w:hAnsi="Calibri" w:eastAsia="Calibri" w:cs="Calibri"/>
          <w:b w:val="0"/>
          <w:bCs w:val="0"/>
          <w:sz w:val="22"/>
          <w:szCs w:val="22"/>
        </w:rPr>
        <w:t xml:space="preserve"> </w:t>
      </w:r>
      <w:r w:rsidRPr="48F45884" w:rsidR="48F45884">
        <w:rPr>
          <w:rFonts w:ascii="Calibri" w:hAnsi="Calibri" w:eastAsia="Calibri" w:cs="Calibri"/>
          <w:b w:val="0"/>
          <w:bCs w:val="0"/>
          <w:sz w:val="22"/>
          <w:szCs w:val="22"/>
        </w:rPr>
        <w:t xml:space="preserve">unsolicited information because of it's </w:t>
      </w:r>
      <w:r w:rsidRPr="48F45884" w:rsidR="48F45884">
        <w:rPr>
          <w:rFonts w:ascii="Calibri" w:hAnsi="Calibri" w:eastAsia="Calibri" w:cs="Calibri"/>
          <w:b w:val="0"/>
          <w:bCs w:val="0"/>
          <w:sz w:val="22"/>
          <w:szCs w:val="22"/>
        </w:rPr>
        <w:t>spontaneity</w:t>
      </w:r>
      <w:r w:rsidRPr="48F45884" w:rsidR="48F45884">
        <w:rPr>
          <w:rFonts w:ascii="Calibri" w:hAnsi="Calibri" w:eastAsia="Calibri" w:cs="Calibri"/>
          <w:b w:val="0"/>
          <w:bCs w:val="0"/>
          <w:sz w:val="22"/>
          <w:szCs w:val="22"/>
        </w:rPr>
        <w:t xml:space="preserve"> and naturalism. Very often, research </w:t>
      </w:r>
      <w:r w:rsidRPr="48F45884" w:rsidR="48F45884">
        <w:rPr>
          <w:rFonts w:ascii="Calibri" w:hAnsi="Calibri" w:eastAsia="Calibri" w:cs="Calibri"/>
          <w:b w:val="0"/>
          <w:bCs w:val="0"/>
          <w:sz w:val="22"/>
          <w:szCs w:val="22"/>
        </w:rPr>
        <w:t>particip</w:t>
      </w:r>
      <w:r w:rsidRPr="48F45884" w:rsidR="48F45884">
        <w:rPr>
          <w:rFonts w:ascii="Calibri" w:hAnsi="Calibri" w:eastAsia="Calibri" w:cs="Calibri"/>
          <w:b w:val="0"/>
          <w:bCs w:val="0"/>
          <w:sz w:val="22"/>
          <w:szCs w:val="22"/>
        </w:rPr>
        <w:t>ants</w:t>
      </w:r>
      <w:r w:rsidRPr="48F45884" w:rsidR="48F45884">
        <w:rPr>
          <w:rFonts w:ascii="Calibri" w:hAnsi="Calibri" w:eastAsia="Calibri" w:cs="Calibri"/>
          <w:b w:val="0"/>
          <w:bCs w:val="0"/>
          <w:sz w:val="22"/>
          <w:szCs w:val="22"/>
        </w:rPr>
        <w:t xml:space="preserve"> develop a sense of events or encounters that the </w:t>
      </w:r>
      <w:r w:rsidRPr="48F45884" w:rsidR="48F45884">
        <w:rPr>
          <w:rFonts w:ascii="Calibri" w:hAnsi="Calibri" w:eastAsia="Calibri" w:cs="Calibri"/>
          <w:b w:val="0"/>
          <w:bCs w:val="0"/>
          <w:sz w:val="22"/>
          <w:szCs w:val="22"/>
        </w:rPr>
        <w:t>ethnographer</w:t>
      </w:r>
      <w:r w:rsidRPr="48F45884" w:rsidR="48F45884">
        <w:rPr>
          <w:rFonts w:ascii="Calibri" w:hAnsi="Calibri" w:eastAsia="Calibri" w:cs="Calibri"/>
          <w:b w:val="0"/>
          <w:bCs w:val="0"/>
          <w:sz w:val="22"/>
          <w:szCs w:val="22"/>
        </w:rPr>
        <w:t xml:space="preserve"> </w:t>
      </w:r>
      <w:r w:rsidRPr="48F45884" w:rsidR="48F45884">
        <w:rPr>
          <w:rFonts w:ascii="Calibri" w:hAnsi="Calibri" w:eastAsia="Calibri" w:cs="Calibri"/>
          <w:b w:val="0"/>
          <w:bCs w:val="0"/>
          <w:sz w:val="22"/>
          <w:szCs w:val="22"/>
        </w:rPr>
        <w:t>will want to see.</w:t>
      </w:r>
    </w:p>
    <w:p w:rsidR="48F45884" w:rsidP="48F45884" w:rsidRDefault="48F45884" w14:noSpellErr="1" w14:paraId="37A8DB88" w14:textId="6F227D9A">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b w:val="0"/>
          <w:bCs w:val="0"/>
          <w:sz w:val="22"/>
          <w:szCs w:val="22"/>
        </w:rPr>
        <w:t>Solicit</w:t>
      </w:r>
      <w:r w:rsidRPr="48F45884" w:rsidR="48F45884">
        <w:rPr>
          <w:rFonts w:ascii="Calibri" w:hAnsi="Calibri" w:eastAsia="Calibri" w:cs="Calibri"/>
          <w:b w:val="0"/>
          <w:bCs w:val="0"/>
          <w:sz w:val="22"/>
          <w:szCs w:val="22"/>
        </w:rPr>
        <w:t>ed</w:t>
      </w:r>
      <w:r w:rsidRPr="48F45884" w:rsidR="48F45884">
        <w:rPr>
          <w:rFonts w:ascii="Calibri" w:hAnsi="Calibri" w:eastAsia="Calibri" w:cs="Calibri"/>
          <w:b w:val="0"/>
          <w:bCs w:val="0"/>
          <w:sz w:val="22"/>
          <w:szCs w:val="22"/>
        </w:rPr>
        <w:t xml:space="preserve"> accounts can be obtained by interviewing or by casual questioning during conversations.</w:t>
      </w:r>
    </w:p>
    <w:p w:rsidR="48F45884" w:rsidP="48F45884" w:rsidRDefault="48F45884" w14:noSpellErr="1" w14:paraId="0FAB3F09" w14:textId="72CD928B">
      <w:pPr>
        <w:pStyle w:val="Normal"/>
        <w:bidi w:val="0"/>
        <w:ind w:left="720"/>
        <w:jc w:val="left"/>
      </w:pPr>
      <w:r w:rsidRPr="48F45884" w:rsidR="48F45884">
        <w:rPr>
          <w:rFonts w:ascii="Calibri" w:hAnsi="Calibri" w:eastAsia="Calibri" w:cs="Calibri"/>
          <w:b w:val="1"/>
          <w:bCs w:val="1"/>
          <w:sz w:val="22"/>
          <w:szCs w:val="22"/>
        </w:rPr>
        <w:t>ROLES FOR ETHNOGRAPHERS:</w:t>
      </w:r>
    </w:p>
    <w:p w:rsidR="48F45884" w:rsidP="48F45884" w:rsidRDefault="48F45884" w14:noSpellErr="1" w14:paraId="1CDA958F" w14:textId="47F6F621">
      <w:pPr>
        <w:bidi w:val="0"/>
        <w:jc w:val="left"/>
      </w:pPr>
      <w:r w:rsidRPr="48F45884" w:rsidR="48F45884">
        <w:rPr>
          <w:rFonts w:ascii="Calibri" w:hAnsi="Calibri" w:eastAsia="Calibri" w:cs="Calibri"/>
          <w:sz w:val="22"/>
          <w:szCs w:val="22"/>
        </w:rPr>
        <w:t xml:space="preserve">The role that the researchers play within a single project should vary, so that they do not become too detached or too connected with participants. Participant observations come in several forms and are applied along a continuum: </w:t>
      </w:r>
    </w:p>
    <w:p w:rsidR="48F45884" w:rsidP="48F45884" w:rsidRDefault="48F45884" w14:noSpellErr="1" w14:paraId="7262C461" w14:textId="6B9C7B2D">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Complete participation: covert operations where the researchers adopt a secret role in the group. This method gets the closest to participants and their activities but there is a risk of over-identification (“going native”) or developing a strong dislike of the participants. Either may skew the data.</w:t>
      </w:r>
    </w:p>
    <w:p w:rsidR="48F45884" w:rsidP="18FCA782" w:rsidRDefault="48F45884" w14:paraId="6F2C17DE" w14:textId="325846F6"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Participant-as-observer: the researcher adopts a role in the group but the participants are aware who the researcher really is. </w:t>
      </w:r>
    </w:p>
    <w:p w:rsidR="48F45884" w:rsidP="18FCA782" w:rsidRDefault="48F45884" w14:paraId="76FCFD54" w14:textId="1BD66C3A"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Observer-as-participant: the researcher observes and interviews from the edge of the group. This method risks incorrect interpretation of activity. </w:t>
      </w:r>
    </w:p>
    <w:p w:rsidR="48F45884" w:rsidP="48F45884" w:rsidRDefault="48F45884" w14:noSpellErr="1" w14:paraId="6FEB0679" w14:textId="3ED83405">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Complete observer: the researcher does not engage the participants at all. There is no risk of reactivity but the researcher has limited information for understanding the actions of the participants. </w:t>
      </w:r>
    </w:p>
    <w:p w:rsidR="48F45884" w:rsidP="48F45884" w:rsidRDefault="48F45884" w14:noSpellErr="1" w14:paraId="04BEC19E" w14:textId="711DE411">
      <w:pPr>
        <w:pStyle w:val="Normal"/>
        <w:bidi w:val="0"/>
        <w:ind w:left="720"/>
        <w:jc w:val="left"/>
      </w:pPr>
      <w:r w:rsidRPr="48F45884" w:rsidR="48F45884">
        <w:rPr>
          <w:rFonts w:ascii="Calibri" w:hAnsi="Calibri" w:eastAsia="Calibri" w:cs="Calibri"/>
          <w:b w:val="1"/>
          <w:bCs w:val="1"/>
          <w:sz w:val="22"/>
          <w:szCs w:val="22"/>
        </w:rPr>
        <w:t>FIELD NOTES:</w:t>
      </w:r>
    </w:p>
    <w:p w:rsidR="48F45884" w:rsidP="48F45884" w:rsidRDefault="48F45884" w14:paraId="4D236FDF" w14:textId="702AEA91" w14:noSpellErr="1">
      <w:pPr>
        <w:bidi w:val="0"/>
        <w:jc w:val="left"/>
      </w:pPr>
      <w:r w:rsidRPr="18FCA782" w:rsidR="18FCA782">
        <w:rPr>
          <w:rFonts w:ascii="Calibri" w:hAnsi="Calibri" w:eastAsia="Calibri" w:cs="Calibri"/>
          <w:sz w:val="22"/>
          <w:szCs w:val="22"/>
        </w:rPr>
        <w:t xml:space="preserve">Field notes are detailed notes that summarize what the researcher saw, heard, and thought about the activity. </w:t>
      </w:r>
      <w:r w:rsidRPr="18FCA782" w:rsidR="18FCA782">
        <w:rPr>
          <w:rFonts w:ascii="Calibri" w:hAnsi="Calibri" w:eastAsia="Calibri" w:cs="Calibri"/>
          <w:sz w:val="22"/>
          <w:szCs w:val="22"/>
        </w:rPr>
        <w:t xml:space="preserve">The following lists some recommendations about the field notes: </w:t>
      </w:r>
    </w:p>
    <w:p w:rsidR="48F45884" w:rsidP="48F45884" w:rsidRDefault="48F45884" w14:noSpellErr="1" w14:paraId="1AFA135E" w14:textId="17186D46">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Notes must be made in a timely manner. </w:t>
      </w:r>
    </w:p>
    <w:p w:rsidR="48F45884" w:rsidP="48F45884" w:rsidRDefault="48F45884" w14:noSpellErr="1" w14:paraId="0C953FCB" w14:textId="12DC5A13">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Jotted notes are made during the observation to capture who, what, where, and when; then detailed notes are made at the end of the observation period (e.g., end of interview, end of day). Writing notes during an observation may raise anxiety of the researcher or suspicion on the part of the participants.</w:t>
      </w:r>
      <w:r w:rsidRPr="48F45884" w:rsidR="48F45884">
        <w:rPr>
          <w:rFonts w:ascii="Calibri" w:hAnsi="Calibri" w:eastAsia="Calibri" w:cs="Calibri"/>
          <w:sz w:val="22"/>
          <w:szCs w:val="22"/>
        </w:rPr>
        <w:t xml:space="preserve"> </w:t>
      </w:r>
    </w:p>
    <w:p w:rsidR="48F45884" w:rsidP="18FCA782" w:rsidRDefault="48F45884" w14:paraId="3D55301A" w14:textId="1FC531FF"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Tape recording may be helpful, but a tape recorder may be seen as obtrusive by the participants and a lot of time is required later for the transcribing the interview. </w:t>
      </w:r>
    </w:p>
    <w:p w:rsidR="48F45884" w:rsidP="18FCA782" w:rsidRDefault="48F45884" w14:paraId="5524A4FB" w14:textId="1FFD480A">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Photographs may help a researcher remember details, but they are not advisable in some situations (e.g. criminal </w:t>
      </w:r>
      <w:proofErr w:type="spellStart"/>
      <w:r w:rsidRPr="18FCA782" w:rsidR="18FCA782">
        <w:rPr>
          <w:rFonts w:ascii="Calibri" w:hAnsi="Calibri" w:eastAsia="Calibri" w:cs="Calibri"/>
          <w:sz w:val="22"/>
          <w:szCs w:val="22"/>
        </w:rPr>
        <w:t>behaviour</w:t>
      </w:r>
      <w:proofErr w:type="spellEnd"/>
      <w:r w:rsidRPr="18FCA782" w:rsidR="18FCA782">
        <w:rPr>
          <w:rFonts w:ascii="Calibri" w:hAnsi="Calibri" w:eastAsia="Calibri" w:cs="Calibri"/>
          <w:sz w:val="22"/>
          <w:szCs w:val="22"/>
        </w:rPr>
        <w:t>).</w:t>
      </w:r>
    </w:p>
    <w:p w:rsidR="48F45884" w:rsidP="48F45884" w:rsidRDefault="48F45884" w14:noSpellErr="1" w14:paraId="658971B2" w14:textId="152B421D">
      <w:pPr>
        <w:pStyle w:val="Normal"/>
        <w:bidi w:val="0"/>
        <w:ind w:left="720"/>
        <w:jc w:val="left"/>
      </w:pPr>
      <w:r w:rsidRPr="48F45884" w:rsidR="48F45884">
        <w:rPr>
          <w:rFonts w:ascii="Calibri" w:hAnsi="Calibri" w:eastAsia="Calibri" w:cs="Calibri"/>
          <w:b w:val="1"/>
          <w:bCs w:val="1"/>
          <w:i w:val="1"/>
          <w:iCs w:val="1"/>
          <w:sz w:val="22"/>
          <w:szCs w:val="22"/>
        </w:rPr>
        <w:t>TYPES:</w:t>
      </w:r>
    </w:p>
    <w:p w:rsidR="48F45884" w:rsidP="48F45884" w:rsidRDefault="48F45884" w14:noSpellErr="1" w14:paraId="341F86BF" w14:textId="728EE0FF">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sz w:val="22"/>
          <w:szCs w:val="22"/>
        </w:rPr>
        <w:t>Mental notes – Notes kept in your memory. Used when it would be unacceptable to take written notes. They must be written or recorded at the earliest opportunity.</w:t>
      </w:r>
    </w:p>
    <w:p w:rsidR="48F45884" w:rsidP="48F45884" w:rsidRDefault="48F45884" w14:noSpellErr="1" w14:paraId="01A51E54" w14:textId="74397C7D">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sz w:val="22"/>
          <w:szCs w:val="22"/>
        </w:rPr>
        <w:t>Jotted notes – Brief notes made during the even without attracting the attention of the participants. Jotted notes are used later to refresh the researcher’s memory when writing detailed notes.</w:t>
      </w:r>
    </w:p>
    <w:p w:rsidR="48F45884" w:rsidP="48F45884" w:rsidRDefault="48F45884" w14:noSpellErr="1" w14:paraId="2943E6C9" w14:textId="24075F6E">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sz w:val="22"/>
          <w:szCs w:val="22"/>
        </w:rPr>
        <w:t xml:space="preserve">Full field notes – Full detailed notes of what was observed, heard, and the researcher’s reflections on the setting, the people, research difficulties, etc. These must be written as soon as possible, </w:t>
      </w:r>
      <w:r w:rsidRPr="48F45884" w:rsidR="48F45884">
        <w:rPr>
          <w:rFonts w:ascii="Calibri" w:hAnsi="Calibri" w:eastAsia="Calibri" w:cs="Calibri"/>
          <w:sz w:val="22"/>
          <w:szCs w:val="22"/>
        </w:rPr>
        <w:t>Producing the full field notes is really the substance of ethnographic research. Full field notes also include comment on the researcher’s state, perceptions, thoughts, and activities. By contrast, the final written findings, or the reports on ethnography, will often limit references to the ethnographer in order to emphasize the setting and on the participants rather than the researcher.</w:t>
      </w:r>
    </w:p>
    <w:p w:rsidR="48F45884" w:rsidP="48F45884" w:rsidRDefault="48F45884" w14:noSpellErr="1" w14:paraId="06CDA4B8" w14:textId="0C24F415">
      <w:pPr>
        <w:pStyle w:val="ListParagraph"/>
        <w:numPr>
          <w:ilvl w:val="0"/>
          <w:numId w:val="5"/>
        </w:numPr>
        <w:bidi w:val="0"/>
        <w:jc w:val="left"/>
        <w:rPr>
          <w:rFonts w:ascii="Calibri" w:hAnsi="Calibri" w:eastAsia="Calibri" w:cs="Calibri"/>
          <w:color w:val="595959" w:themeColor="text1" w:themeTint="A6" w:themeShade="FF"/>
          <w:sz w:val="22"/>
          <w:szCs w:val="22"/>
        </w:rPr>
      </w:pPr>
      <w:r w:rsidRPr="48F45884" w:rsidR="48F45884">
        <w:rPr>
          <w:rFonts w:ascii="Calibri" w:hAnsi="Calibri" w:eastAsia="Calibri" w:cs="Calibri"/>
          <w:sz w:val="22"/>
          <w:szCs w:val="22"/>
        </w:rPr>
        <w:t xml:space="preserve">Analytic memos – Notes on the relationship between the observations and the concepts, interpretations, and theories. They help to start data analysis during the data collection. Analytic memos must be separated from other notes on data so they don’t get confused with the actual data gathered. </w:t>
      </w:r>
    </w:p>
    <w:p w:rsidR="48F45884" w:rsidP="48F45884" w:rsidRDefault="48F45884" w14:noSpellErr="1" w14:paraId="50491222" w14:textId="283E6B90">
      <w:pPr>
        <w:pStyle w:val="Normal"/>
        <w:bidi w:val="0"/>
        <w:ind w:left="720"/>
        <w:jc w:val="left"/>
      </w:pPr>
      <w:r w:rsidRPr="48F45884" w:rsidR="48F45884">
        <w:rPr>
          <w:rFonts w:ascii="Calibri" w:hAnsi="Calibri" w:eastAsia="Calibri" w:cs="Calibri"/>
          <w:b w:val="1"/>
          <w:bCs w:val="1"/>
          <w:sz w:val="22"/>
          <w:szCs w:val="22"/>
        </w:rPr>
        <w:t>THE RISE OF VISUAL ETHNOGRAPHY:</w:t>
      </w:r>
    </w:p>
    <w:p w:rsidR="48F45884" w:rsidP="48F45884" w:rsidRDefault="48F45884" w14:noSpellErr="1" w14:paraId="57206FB2" w14:textId="220264ED">
      <w:pPr>
        <w:bidi w:val="0"/>
        <w:jc w:val="left"/>
      </w:pPr>
      <w:r w:rsidRPr="48F45884" w:rsidR="48F45884">
        <w:rPr>
          <w:rFonts w:ascii="Calibri" w:hAnsi="Calibri" w:eastAsia="Calibri" w:cs="Calibri"/>
          <w:sz w:val="22"/>
          <w:szCs w:val="22"/>
        </w:rPr>
        <w:t>Two emerging forms of ethnography are linked to the increasing use of visual materials and Internet: visual ethnography and virtual ethnography. As shown in chapter 8, sociologists are often using photographs to study events of the past, and use visuals even though they were not originally created for research purposes. However, recently researchers increasingly gather visual media as evidence in the process of on-going social research.</w:t>
      </w:r>
    </w:p>
    <w:p w:rsidR="48F45884" w:rsidP="48F45884" w:rsidRDefault="48F45884" w14:paraId="14479E31" w14:textId="0B3AC309" w14:noSpellErr="1">
      <w:pPr>
        <w:bidi w:val="0"/>
        <w:jc w:val="left"/>
      </w:pPr>
      <w:r w:rsidRPr="18FCA782" w:rsidR="18FCA782">
        <w:rPr>
          <w:rFonts w:ascii="Calibri" w:hAnsi="Calibri" w:eastAsia="Calibri" w:cs="Calibri"/>
          <w:sz w:val="22"/>
          <w:szCs w:val="22"/>
        </w:rPr>
        <w:t xml:space="preserve">The term visual ethnography is often used to describe these activities, but it is does not necessarily mean that the visual ethnographer is immersed in a social setting in the same way as qualitative ethnography implies. Rather, ethnographers have typically used visual data as illustrative material in their research: as memory aids, as a source or data, and as prompts for discussion with participants. Here, visual materials are involved in essentially two types of representation (Pink, 2001): </w:t>
      </w:r>
    </w:p>
    <w:p w:rsidR="48F45884" w:rsidP="18FCA782" w:rsidRDefault="48F45884" w14:paraId="0630290F" w14:textId="6359981A"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in</w:t>
      </w:r>
      <w:r w:rsidRPr="18FCA782" w:rsidR="18FCA782">
        <w:rPr>
          <w:rFonts w:ascii="Calibri" w:hAnsi="Calibri" w:eastAsia="Calibri" w:cs="Calibri"/>
          <w:b w:val="1"/>
          <w:bCs w:val="1"/>
          <w:sz w:val="22"/>
          <w:szCs w:val="22"/>
        </w:rPr>
        <w:t xml:space="preserve"> Realist</w:t>
      </w:r>
      <w:r w:rsidRPr="18FCA782" w:rsidR="18FCA782">
        <w:rPr>
          <w:rFonts w:ascii="Calibri" w:hAnsi="Calibri" w:eastAsia="Calibri" w:cs="Calibri"/>
          <w:sz w:val="22"/>
          <w:szCs w:val="22"/>
        </w:rPr>
        <w:t xml:space="preserve"> representation: the visual simply represents an event, a “fact” that needs to be presented and discussed in the project. The visual in this case is used as a simple reflection of the existing reality, “a window to the world.” </w:t>
      </w:r>
    </w:p>
    <w:p w:rsidR="48F45884" w:rsidP="48F45884" w:rsidRDefault="48F45884" w14:noSpellErr="1" w14:paraId="1DF0892B" w14:textId="5C863512">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b w:val="1"/>
          <w:bCs w:val="1"/>
          <w:sz w:val="22"/>
          <w:szCs w:val="22"/>
        </w:rPr>
        <w:t>Reflexive</w:t>
      </w:r>
      <w:r w:rsidRPr="48F45884" w:rsidR="48F45884">
        <w:rPr>
          <w:rFonts w:ascii="Calibri" w:hAnsi="Calibri" w:eastAsia="Calibri" w:cs="Calibri"/>
          <w:sz w:val="22"/>
          <w:szCs w:val="22"/>
        </w:rPr>
        <w:t xml:space="preserve"> representation: visual is used as a reflexive tool by the researcher to comment on their age, gender, education and other social characteristics. The visual here is not so much a “window to the world,” as “a window to the researcher.” Looking at the visual chosen by the researcher helps us to understand this researcher, his or her biases, and</w:t>
      </w:r>
      <w:r w:rsidRPr="48F45884" w:rsidR="48F45884">
        <w:rPr>
          <w:rFonts w:ascii="Calibri" w:hAnsi="Calibri" w:eastAsia="Calibri" w:cs="Calibri"/>
          <w:sz w:val="22"/>
          <w:szCs w:val="22"/>
        </w:rPr>
        <w:t xml:space="preserve"> </w:t>
      </w:r>
      <w:r w:rsidRPr="48F45884" w:rsidR="48F45884">
        <w:rPr>
          <w:rFonts w:ascii="Calibri" w:hAnsi="Calibri" w:eastAsia="Calibri" w:cs="Calibri"/>
          <w:sz w:val="22"/>
          <w:szCs w:val="22"/>
        </w:rPr>
        <w:t>methodology. The reflexive way of using the visuals might also mean that the participants help the researcher to decide which visuals to represent in research and how they should be interpreted.</w:t>
      </w:r>
    </w:p>
    <w:p w:rsidR="48F45884" w:rsidP="48F45884" w:rsidRDefault="48F45884" w14:paraId="00EE2E14" w14:textId="48BBC3ED" w14:noSpellErr="1">
      <w:pPr>
        <w:pStyle w:val="Normal"/>
        <w:bidi w:val="0"/>
        <w:jc w:val="left"/>
      </w:pPr>
      <w:r w:rsidRPr="18FCA782" w:rsidR="18FCA782">
        <w:rPr>
          <w:rFonts w:ascii="Calibri" w:hAnsi="Calibri" w:eastAsia="Calibri" w:cs="Calibri"/>
          <w:sz w:val="22"/>
          <w:szCs w:val="22"/>
        </w:rPr>
        <w:t xml:space="preserve">When using visual data, researchers are supposed to ‘read’ the images and interpret them. Here the researcher must remember that visual data is open to much interpretation because of the following: </w:t>
      </w:r>
    </w:p>
    <w:p w:rsidR="48F45884" w:rsidP="18FCA782" w:rsidRDefault="48F45884" w14:paraId="6F862383" w14:textId="37A8CE4E"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The context in which the visual material was gathered (when, where, how, by whom). </w:t>
      </w:r>
    </w:p>
    <w:p w:rsidR="48F45884" w:rsidP="18FCA782" w:rsidRDefault="48F45884" w14:paraId="458B1377" w14:textId="5A6A42A5" w14:noSpellErr="1">
      <w:pPr>
        <w:pStyle w:val="ListParagraph"/>
        <w:numPr>
          <w:ilvl w:val="0"/>
          <w:numId w:val="5"/>
        </w:numPr>
        <w:bidi w:val="0"/>
        <w:jc w:val="left"/>
        <w:rPr>
          <w:rFonts w:ascii="Arial" w:hAnsi="Arial" w:eastAsia="Arial" w:cs="Arial" w:asciiTheme="minorAscii" w:hAnsiTheme="minorAscii" w:eastAsiaTheme="minorAscii" w:cstheme="minorAscii"/>
          <w:color w:val="000000" w:themeColor="text1" w:themeTint="FF" w:themeShade="FF"/>
          <w:sz w:val="22"/>
          <w:szCs w:val="22"/>
        </w:rPr>
      </w:pPr>
      <w:r w:rsidRPr="18FCA782" w:rsidR="18FCA782">
        <w:rPr>
          <w:rFonts w:ascii="Calibri" w:hAnsi="Calibri" w:eastAsia="Calibri" w:cs="Calibri"/>
          <w:sz w:val="22"/>
          <w:szCs w:val="22"/>
        </w:rPr>
        <w:t xml:space="preserve">Different meanings ascribed by researchers and different participants. </w:t>
      </w:r>
    </w:p>
    <w:p w:rsidR="48F45884" w:rsidP="48F45884" w:rsidRDefault="48F45884" w14:noSpellErr="1" w14:paraId="3376ED89" w14:textId="1C530449">
      <w:pPr>
        <w:pStyle w:val="ListParagraph"/>
        <w:numPr>
          <w:ilvl w:val="0"/>
          <w:numId w:val="5"/>
        </w:numPr>
        <w:bidi w:val="0"/>
        <w:jc w:val="left"/>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Researchers may influence the image itself and the way in which it is presented, which in turn will influence participants’ perceptions. </w:t>
      </w:r>
    </w:p>
    <w:p w:rsidR="74337610" w:rsidP="48F45884" w:rsidRDefault="74337610" w14:paraId="2E39E364" w14:textId="74337610" w14:noSpellErr="1">
      <w:pPr>
        <w:pStyle w:val="ListParagraph"/>
        <w:bidi w:val="0"/>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More reliable information about events; </w:t>
      </w:r>
    </w:p>
    <w:p w:rsidR="74337610" w:rsidP="48F45884" w:rsidRDefault="74337610" w14:paraId="122323D7" w14:textId="74337610" w14:noSpellErr="1">
      <w:pPr>
        <w:pStyle w:val="ListParagraph"/>
        <w:bidi w:val="0"/>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More precision for timing, duration, and frequency of events; </w:t>
      </w:r>
    </w:p>
    <w:p w:rsidR="74337610" w:rsidP="48F45884" w:rsidRDefault="74337610" w14:noSpellErr="1" w14:paraId="01CCCF33" w14:textId="71F6ED54">
      <w:pPr>
        <w:pStyle w:val="ListParagraph"/>
        <w:bidi w:val="0"/>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 xml:space="preserve">More accurate for the time-ordering of variables; </w:t>
      </w:r>
    </w:p>
    <w:p w:rsidR="74337610" w:rsidP="48F45884" w:rsidRDefault="74337610" w14:paraId="28241C62" w14:noSpellErr="1" w14:textId="049BB59E">
      <w:pPr>
        <w:pStyle w:val="ListParagraph"/>
        <w:bidi w:val="0"/>
        <w:rPr>
          <w:rFonts w:ascii="Calibri" w:hAnsi="Calibri" w:eastAsia="Calibri" w:cs="Calibri" w:asciiTheme="minorAscii" w:hAnsiTheme="minorAscii" w:eastAsiaTheme="minorAscii" w:cstheme="minorAscii"/>
          <w:color w:val="595959" w:themeColor="text1" w:themeTint="A6" w:themeShade="FF"/>
          <w:sz w:val="22"/>
          <w:szCs w:val="22"/>
        </w:rPr>
      </w:pPr>
      <w:r w:rsidRPr="48F45884" w:rsidR="48F45884">
        <w:rPr>
          <w:rFonts w:ascii="Calibri" w:hAnsi="Calibri" w:eastAsia="Calibri" w:cs="Calibri"/>
          <w:sz w:val="22"/>
          <w:szCs w:val="22"/>
        </w:rPr>
        <w:t>More accurate and cheaper reconstruction of large-scale social activities.</w:t>
      </w:r>
      <w:r w:rsidRPr="48F45884" w:rsidR="48F45884">
        <w:rPr>
          <w:rFonts w:ascii="Calibri" w:hAnsi="Calibri" w:eastAsia="Calibri" w:cs="Calibri"/>
          <w:sz w:val="22"/>
          <w:szCs w:val="22"/>
        </w:rPr>
        <w:t xml:space="preserve"> </w:t>
      </w:r>
    </w:p>
    <w:p w:rsidR="48F45884" w:rsidP="48F45884" w:rsidRDefault="48F45884" w14:noSpellErr="1" w14:paraId="4DA27D16" w14:textId="186DE228">
      <w:pPr>
        <w:pStyle w:val="Normal"/>
        <w:bidi w:val="0"/>
      </w:pPr>
    </w:p>
    <w:p w:rsidR="48F45884" w:rsidP="48F45884" w:rsidRDefault="48F45884" w14:noSpellErr="1" w14:paraId="3EA9C889" w14:textId="0B78158F">
      <w:pPr>
        <w:pStyle w:val="Normal"/>
        <w:bidi w:val="0"/>
      </w:pPr>
    </w:p>
    <w:p w:rsidR="48F45884" w:rsidP="48F45884" w:rsidRDefault="48F45884" w14:noSpellErr="1" w14:paraId="30E22273" w14:textId="35FDC494">
      <w:pPr>
        <w:pStyle w:val="Normal"/>
        <w:bidi w:val="0"/>
      </w:pPr>
    </w:p>
    <w:p w:rsidR="48F45884" w:rsidP="48F45884" w:rsidRDefault="48F45884" w14:noSpellErr="1" w14:paraId="390808DD" w14:textId="43FF3B63">
      <w:pPr>
        <w:pStyle w:val="Normal"/>
        <w:bidi w:val="0"/>
      </w:pPr>
    </w:p>
    <w:p w:rsidR="48F45884" w:rsidP="48F45884" w:rsidRDefault="48F45884" w14:noSpellErr="1" w14:paraId="1E5A4A4D" w14:textId="6F3E8974">
      <w:pPr>
        <w:pStyle w:val="Normal"/>
        <w:bidi w:val="0"/>
      </w:pPr>
    </w:p>
    <w:p w:rsidR="48F45884" w:rsidP="48F45884" w:rsidRDefault="48F45884" w14:noSpellErr="1" w14:paraId="3EA9BB27" w14:textId="33C29411">
      <w:pPr>
        <w:pStyle w:val="Normal"/>
        <w:bidi w:val="0"/>
      </w:pPr>
    </w:p>
    <w:p w:rsidR="48F45884" w:rsidP="48F45884" w:rsidRDefault="48F45884" w14:noSpellErr="1" w14:paraId="2BB51F06" w14:textId="29EDD736">
      <w:pPr>
        <w:pStyle w:val="Normal"/>
        <w:bidi w:val="0"/>
      </w:pPr>
    </w:p>
    <w:p w:rsidR="48F45884" w:rsidP="48F45884" w:rsidRDefault="48F45884" w14:noSpellErr="1" w14:paraId="37B63E24" w14:textId="3A29BBFD">
      <w:pPr>
        <w:pStyle w:val="Normal"/>
        <w:bidi w:val="0"/>
      </w:pPr>
    </w:p>
    <w:p w:rsidR="48F45884" w:rsidP="48F45884" w:rsidRDefault="48F45884" w14:noSpellErr="1" w14:paraId="1CCEFCC8" w14:textId="10DA8A0F">
      <w:pPr>
        <w:pStyle w:val="Normal"/>
        <w:bidi w:val="0"/>
      </w:pPr>
    </w:p>
    <w:p w:rsidR="48F45884" w:rsidP="48F45884" w:rsidRDefault="48F45884" w14:noSpellErr="1" w14:paraId="7E1BF699" w14:textId="3723A985">
      <w:pPr>
        <w:pStyle w:val="Normal"/>
        <w:bidi w:val="0"/>
      </w:pPr>
    </w:p>
    <w:p w:rsidR="48F45884" w:rsidP="48F45884" w:rsidRDefault="48F45884" w14:noSpellErr="1" w14:paraId="197372C1" w14:textId="3945CFAA">
      <w:pPr>
        <w:pStyle w:val="Normal"/>
        <w:bidi w:val="0"/>
      </w:pPr>
    </w:p>
    <w:p w:rsidR="48F45884" w:rsidP="48F45884" w:rsidRDefault="48F45884" w14:noSpellErr="1" w14:paraId="6394869D" w14:textId="50C3A2C3">
      <w:pPr>
        <w:pStyle w:val="Normal"/>
        <w:bidi w:val="0"/>
      </w:pPr>
    </w:p>
    <w:p w:rsidR="48F45884" w:rsidP="48F45884" w:rsidRDefault="48F45884" w14:noSpellErr="1" w14:paraId="4E3AD406" w14:textId="7C46741C">
      <w:pPr>
        <w:pStyle w:val="Normal"/>
        <w:bidi w:val="0"/>
      </w:pPr>
    </w:p>
    <w:p w:rsidR="48F45884" w:rsidP="48F45884" w:rsidRDefault="48F45884" w14:noSpellErr="1" w14:paraId="554D93D7" w14:textId="364D8C05">
      <w:pPr>
        <w:pStyle w:val="Normal"/>
        <w:bidi w:val="0"/>
      </w:pPr>
    </w:p>
    <w:p w:rsidR="48F45884" w:rsidP="48F45884" w:rsidRDefault="48F45884" w14:paraId="0ABBCCC6" w14:textId="6EA2C78A">
      <w:pPr>
        <w:pStyle w:val="Normal"/>
        <w:bidi w:val="0"/>
      </w:pPr>
    </w:p>
    <w:p w:rsidR="48F45884" w:rsidP="48F45884" w:rsidRDefault="48F45884" w14:noSpellErr="1" w14:paraId="2AE779B2" w14:textId="545FA1ED">
      <w:pPr>
        <w:pStyle w:val="ListParagraph"/>
        <w:bidi w:val="0"/>
        <w:rPr>
          <w:rFonts w:ascii="Calibri" w:hAnsi="Calibri" w:eastAsia="Calibri" w:cs="Calibri" w:asciiTheme="minorAscii" w:hAnsiTheme="minorAscii" w:eastAsiaTheme="minorAscii" w:cstheme="minorAscii"/>
          <w:color w:val="595959" w:themeColor="text1" w:themeTint="A6" w:themeShade="FF"/>
          <w:sz w:val="22"/>
          <w:szCs w:val="22"/>
        </w:rPr>
      </w:pPr>
    </w:p>
    <w:p w:rsidR="48F45884" w:rsidP="48F45884" w:rsidRDefault="48F45884" w14:noSpellErr="1" w14:paraId="4109AE0A" w14:textId="48FFA18A">
      <w:pPr>
        <w:pStyle w:val="ListParagraph"/>
        <w:bidi w:val="0"/>
        <w:rPr>
          <w:rFonts w:ascii="Calibri" w:hAnsi="Calibri" w:eastAsia="Calibri" w:cs="Calibri" w:asciiTheme="minorAscii" w:hAnsiTheme="minorAscii" w:eastAsiaTheme="minorAscii" w:cstheme="minorAscii"/>
          <w:color w:val="595959" w:themeColor="text1" w:themeTint="A6" w:themeShade="FF"/>
          <w:sz w:val="22"/>
          <w:szCs w:val="22"/>
        </w:rPr>
      </w:pPr>
    </w:p>
    <w:p w:rsidR="1805F8D9" w:rsidP="48F45884" w:rsidRDefault="1805F8D9" w14:paraId="0DE16248" w14:textId="3EA39C26" w14:noSpellErr="1">
      <w:pPr>
        <w:pStyle w:val="ListParagraph"/>
        <w:bidi w:val="0"/>
        <w:rPr>
          <w:rFonts w:ascii="Arial" w:hAnsi="Arial" w:eastAsia="Arial" w:cs="Arial" w:asciiTheme="minorAscii" w:hAnsiTheme="minorAscii" w:eastAsiaTheme="minorAscii" w:cstheme="minorAscii"/>
          <w:color w:val="595959" w:themeColor="text1" w:themeTint="A6" w:themeShade="FF"/>
          <w:sz w:val="30"/>
          <w:szCs w:val="30"/>
        </w:rPr>
      </w:pPr>
    </w:p>
    <w:sectPr>
      <w:footerReference w:type="default" r:id="rId7"/>
      <w:pgSz w:w="12240" w:h="15840" w:orient="portrait"/>
      <w:pgMar w:top="1440" w:right="1440" w:bottom="180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14:paraId="5ED74A21" wp14:textId="77777777">
      <w:r>
        <w:separator/>
      </w:r>
    </w:p>
    <w:p xmlns:wp14="http://schemas.microsoft.com/office/word/2010/wordml" w14:paraId="1F238D40" wp14:textId="77777777"/>
  </w:endnote>
  <w:endnote w:type="continuationSeparator" w:id="0">
    <w:p xmlns:wp14="http://schemas.microsoft.com/office/word/2010/wordml" w14:paraId="3F3C01FE" wp14:textId="77777777">
      <w:r>
        <w:continuationSeparator/>
      </w:r>
    </w:p>
    <w:p xmlns:wp14="http://schemas.microsoft.com/office/word/2010/wordml" w14:paraId="039140D1"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Footer page number layout table"/>
    </w:tblPr>
    <w:tblGrid>
      <w:gridCol w:w="3116"/>
      <w:gridCol w:w="3117"/>
      <w:gridCol w:w="3117"/>
    </w:tblGrid>
    <w:sdt>
      <w:sdtPr>
        <w:id w:val="-1200699706"/>
        <w:docPartObj>
          <w:docPartGallery w:val="Page Numbers (Bottom of Page)"/>
          <w:docPartUnique/>
        </w:docPartObj>
      </w:sdtPr>
      <w:sdtEndPr>
        <w:rPr>
          <w:noProof/>
        </w:rPr>
      </w:sdtEndPr>
      <w:sdtContent>
        <w:tr xmlns:wp14="http://schemas.microsoft.com/office/word/2010/wordml" w14:paraId="3DDB101E" wp14:textId="77777777">
          <w:tc>
            <w:tcPr>
              <w:tcW w:w="3116" w:type="dxa"/>
            </w:tcPr>
            <w:p w14:paraId="60A80489" wp14:textId="77777777">
              <w:pPr>
                <w:pStyle w:val="Footer"/>
              </w:pPr>
              <w:r>
                <w:fldChar w:fldCharType="begin"/>
              </w:r>
              <w:r>
                <w:instrText xml:space="preserve"> PAGE   \* MERGEFORMAT </w:instrText>
              </w:r>
              <w:r>
                <w:fldChar w:fldCharType="separate"/>
              </w:r>
              <w:r>
                <w:rPr>
                  <w:noProof/>
                </w:rPr>
                <w:t>2</w:t>
              </w:r>
              <w:r>
                <w:rPr>
                  <w:noProof/>
                </w:rPr>
                <w:fldChar w:fldCharType="end"/>
              </w:r>
            </w:p>
          </w:tc>
          <w:tc>
            <w:tcPr>
              <w:tcW w:w="3117" w:type="dxa"/>
            </w:tcPr>
            <w:p w14:paraId="36EB4679" wp14:textId="77777777">
              <w:pPr>
                <w:pStyle w:val="Footer"/>
                <w:jc w:val="center"/>
              </w:pPr>
            </w:p>
          </w:tc>
          <w:tc>
            <w:tcPr>
              <w:tcW w:w="3117" w:type="dxa"/>
            </w:tcPr>
            <w:p w14:paraId="0BEEFBE2" wp14:textId="77777777">
              <w:pPr>
                <w:pStyle w:val="Footer"/>
                <w:jc w:val="right"/>
              </w:pPr>
            </w:p>
          </w:tc>
        </w:tr>
      </w:sdtContent>
    </w:sdt>
  </w:tbl>
  <w:p xmlns:wp14="http://schemas.microsoft.com/office/word/2010/wordml" w14:paraId="5FDF1E3E"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14:paraId="034572CC" wp14:textId="77777777">
      <w:r>
        <w:separator/>
      </w:r>
    </w:p>
    <w:p xmlns:wp14="http://schemas.microsoft.com/office/word/2010/wordml" w14:paraId="76AF83B6" wp14:textId="77777777"/>
  </w:footnote>
  <w:footnote w:type="continuationSeparator" w:id="0">
    <w:p xmlns:wp14="http://schemas.microsoft.com/office/word/2010/wordml" w14:paraId="38496601" wp14:textId="77777777">
      <w:r>
        <w:continuationSeparator/>
      </w:r>
    </w:p>
    <w:p xmlns:wp14="http://schemas.microsoft.com/office/word/2010/wordml" w14:paraId="287D67A5" wp14:textId="7777777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1">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B28936-571F-4DB1-9082-F7AEDE8711E2}"/>
  <w14:docId w14:val="0B5BFC32"/>
  <w:rsids>
    <w:rsidRoot w:val="47E87F7E"/>
    <w:rsid w:val="1805F8D9"/>
    <w:rsid w:val="18FCA782"/>
    <w:rsid w:val="47E87F7E"/>
    <w:rsid w:val="48F45884"/>
    <w:rsid w:val="7433761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Katiana Dieujuste</dc:creator>
  <keywords/>
  <dc:description/>
  <lastModifiedBy>Katiana Dieujuste</lastModifiedBy>
  <revision>8</revision>
  <dcterms:created xsi:type="dcterms:W3CDTF">2016-10-08T23:51:48.7405046Z</dcterms:created>
  <dcterms:modified xsi:type="dcterms:W3CDTF">2016-10-17T13:29:42.7750709Z</dcterms:modified>
</coreProperties>
</file>