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37F8D3C" w:rsidRDefault="537F8D3C" w14:noSpellErr="1" w14:paraId="0961554E" w14:textId="2543FAC4">
      <w:r w:rsidRPr="537F8D3C" w:rsidR="537F8D3C">
        <w:rPr>
          <w:rFonts w:ascii="Calibri" w:hAnsi="Calibri" w:eastAsia="Calibri" w:cs="Calibri"/>
          <w:b w:val="1"/>
          <w:bCs w:val="1"/>
          <w:color w:val="DFF3EE" w:themeColor="accent3" w:themeTint="33" w:themeShade="FF"/>
          <w:sz w:val="66"/>
          <w:szCs w:val="66"/>
        </w:rPr>
        <w:t>SRM CHAPTER NINE NOTES</w:t>
      </w:r>
    </w:p>
    <w:p w:rsidR="537F8D3C" w:rsidP="537F8D3C" w:rsidRDefault="537F8D3C" w14:paraId="247F0B94" w14:textId="522FC38C">
      <w:pPr>
        <w:pStyle w:val="Normal"/>
      </w:pPr>
      <w:r w:rsidRPr="537F8D3C" w:rsidR="537F8D3C">
        <w:rPr>
          <w:rFonts w:ascii="Calibri" w:hAnsi="Calibri" w:eastAsia="Calibri" w:cs="Calibri"/>
          <w:sz w:val="22"/>
          <w:szCs w:val="22"/>
        </w:rPr>
        <w:t xml:space="preserve">Qualitative methods focus on words and images as opposed to numbers. The following are the defining characteristics of qualitative research: </w:t>
      </w:r>
    </w:p>
    <w:p w:rsidR="537F8D3C" w:rsidP="537F8D3C" w:rsidRDefault="537F8D3C" w14:paraId="43B58247" w14:textId="12ADF449">
      <w:pPr>
        <w:pStyle w:val="ListParagraph"/>
        <w:numPr>
          <w:ilvl w:val="0"/>
          <w:numId w:val="3"/>
        </w:numPr>
        <w:rPr>
          <w:rFonts w:ascii="Calibri" w:hAnsi="Calibri" w:eastAsia="Calibri" w:cs="Calibri" w:asciiTheme="minorAscii" w:hAnsiTheme="minorAscii" w:eastAsiaTheme="minorAscii" w:cstheme="minorAscii"/>
          <w:color w:val="595959" w:themeColor="text1" w:themeTint="A6" w:themeShade="FF"/>
          <w:sz w:val="22"/>
          <w:szCs w:val="22"/>
        </w:rPr>
      </w:pPr>
      <w:r w:rsidRPr="537F8D3C" w:rsidR="537F8D3C">
        <w:rPr>
          <w:rFonts w:ascii="Calibri" w:hAnsi="Calibri" w:eastAsia="Calibri" w:cs="Calibri"/>
          <w:b w:val="1"/>
          <w:bCs w:val="1"/>
          <w:i w:val="1"/>
          <w:iCs w:val="1"/>
          <w:color w:val="F0C3D5" w:themeColor="accent4" w:themeTint="33" w:themeShade="FF"/>
          <w:sz w:val="22"/>
          <w:szCs w:val="22"/>
        </w:rPr>
        <w:t xml:space="preserve">Inductive </w:t>
      </w:r>
      <w:r w:rsidRPr="537F8D3C" w:rsidR="537F8D3C">
        <w:rPr>
          <w:rFonts w:ascii="Calibri" w:hAnsi="Calibri" w:eastAsia="Calibri" w:cs="Calibri"/>
          <w:sz w:val="22"/>
          <w:szCs w:val="22"/>
        </w:rPr>
        <w:t xml:space="preserve">– Starts with field research and then develops theory and concepts. </w:t>
      </w:r>
    </w:p>
    <w:p w:rsidR="537F8D3C" w:rsidP="537F8D3C" w:rsidRDefault="537F8D3C" w14:noSpellErr="1" w14:paraId="47CCBD7B" w14:textId="3774F9D9">
      <w:pPr>
        <w:pStyle w:val="ListParagraph"/>
        <w:numPr>
          <w:ilvl w:val="0"/>
          <w:numId w:val="3"/>
        </w:numPr>
        <w:rPr>
          <w:rFonts w:ascii="Calibri" w:hAnsi="Calibri" w:eastAsia="Calibri" w:cs="Calibri" w:asciiTheme="minorAscii" w:hAnsiTheme="minorAscii" w:eastAsiaTheme="minorAscii" w:cstheme="minorAscii"/>
          <w:color w:val="595959" w:themeColor="text1" w:themeTint="A6" w:themeShade="FF"/>
          <w:sz w:val="22"/>
          <w:szCs w:val="22"/>
        </w:rPr>
      </w:pPr>
      <w:r w:rsidRPr="537F8D3C" w:rsidR="537F8D3C">
        <w:rPr>
          <w:rFonts w:ascii="Calibri" w:hAnsi="Calibri" w:eastAsia="Calibri" w:cs="Calibri"/>
          <w:b w:val="1"/>
          <w:bCs w:val="1"/>
          <w:i w:val="1"/>
          <w:iCs w:val="1"/>
          <w:color w:val="F0C3D5" w:themeColor="accent4" w:themeTint="33" w:themeShade="FF"/>
          <w:sz w:val="22"/>
          <w:szCs w:val="22"/>
        </w:rPr>
        <w:t>Interpretivist</w:t>
      </w:r>
      <w:r w:rsidRPr="537F8D3C" w:rsidR="537F8D3C">
        <w:rPr>
          <w:rFonts w:ascii="Calibri" w:hAnsi="Calibri" w:eastAsia="Calibri" w:cs="Calibri"/>
          <w:sz w:val="22"/>
          <w:szCs w:val="22"/>
        </w:rPr>
        <w:t xml:space="preserve"> – Seeks to understand the social world through people’s interpretations of it.</w:t>
      </w:r>
    </w:p>
    <w:p w:rsidR="537F8D3C" w:rsidP="537F8D3C" w:rsidRDefault="537F8D3C" w14:paraId="3F43F07A" w14:textId="4DDC02EC">
      <w:pPr>
        <w:pStyle w:val="ListParagraph"/>
        <w:numPr>
          <w:ilvl w:val="0"/>
          <w:numId w:val="3"/>
        </w:numPr>
        <w:rPr>
          <w:rFonts w:ascii="Calibri" w:hAnsi="Calibri" w:eastAsia="Calibri" w:cs="Calibri" w:asciiTheme="minorAscii" w:hAnsiTheme="minorAscii" w:eastAsiaTheme="minorAscii" w:cstheme="minorAscii"/>
          <w:color w:val="595959" w:themeColor="text1" w:themeTint="A6" w:themeShade="FF"/>
          <w:sz w:val="22"/>
          <w:szCs w:val="22"/>
        </w:rPr>
      </w:pPr>
      <w:r w:rsidRPr="537F8D3C" w:rsidR="537F8D3C">
        <w:rPr>
          <w:rFonts w:ascii="Calibri" w:hAnsi="Calibri" w:eastAsia="Calibri" w:cs="Calibri"/>
          <w:b w:val="1"/>
          <w:bCs w:val="1"/>
          <w:i w:val="1"/>
          <w:iCs w:val="1"/>
          <w:color w:val="F0C3D5" w:themeColor="accent4" w:themeTint="33" w:themeShade="FF"/>
          <w:sz w:val="22"/>
          <w:szCs w:val="22"/>
        </w:rPr>
        <w:t>Constructionist</w:t>
      </w:r>
      <w:r w:rsidRPr="537F8D3C" w:rsidR="537F8D3C">
        <w:rPr>
          <w:rFonts w:ascii="Calibri" w:hAnsi="Calibri" w:eastAsia="Calibri" w:cs="Calibri"/>
          <w:sz w:val="22"/>
          <w:szCs w:val="22"/>
        </w:rPr>
        <w:t xml:space="preserve"> – Believes that social life is the result of interactions and negotiations between people, and that social reality is constructed; </w:t>
      </w:r>
    </w:p>
    <w:p w:rsidR="537F8D3C" w:rsidP="537F8D3C" w:rsidRDefault="537F8D3C" w14:noSpellErr="1" w14:paraId="436E6216" w14:textId="0016BAB2">
      <w:pPr>
        <w:pStyle w:val="ListParagraph"/>
        <w:numPr>
          <w:ilvl w:val="0"/>
          <w:numId w:val="3"/>
        </w:numPr>
        <w:rPr>
          <w:rFonts w:ascii="Calibri" w:hAnsi="Calibri" w:eastAsia="Calibri" w:cs="Calibri" w:asciiTheme="minorAscii" w:hAnsiTheme="minorAscii" w:eastAsiaTheme="minorAscii" w:cstheme="minorAscii"/>
          <w:color w:val="595959" w:themeColor="text1" w:themeTint="A6" w:themeShade="FF"/>
          <w:sz w:val="22"/>
          <w:szCs w:val="22"/>
        </w:rPr>
      </w:pPr>
      <w:r w:rsidRPr="537F8D3C" w:rsidR="537F8D3C">
        <w:rPr>
          <w:rFonts w:ascii="Calibri" w:hAnsi="Calibri" w:eastAsia="Calibri" w:cs="Calibri"/>
          <w:b w:val="1"/>
          <w:bCs w:val="1"/>
          <w:i w:val="1"/>
          <w:iCs w:val="1"/>
          <w:color w:val="F0C3D5" w:themeColor="accent4" w:themeTint="33" w:themeShade="FF"/>
          <w:sz w:val="22"/>
          <w:szCs w:val="22"/>
        </w:rPr>
        <w:t xml:space="preserve">Naturalistic </w:t>
      </w:r>
      <w:r w:rsidRPr="537F8D3C" w:rsidR="537F8D3C">
        <w:rPr>
          <w:rFonts w:ascii="Calibri" w:hAnsi="Calibri" w:eastAsia="Calibri" w:cs="Calibri"/>
          <w:sz w:val="22"/>
          <w:szCs w:val="22"/>
        </w:rPr>
        <w:t>– Qualitative researchers try to minimize disturbances to the social world they study.</w:t>
      </w:r>
    </w:p>
    <w:p w:rsidR="537F8D3C" w:rsidRDefault="537F8D3C" w14:paraId="1049A2FE" w14:textId="12985F3A">
      <w:r w:rsidRPr="537F8D3C" w:rsidR="537F8D3C">
        <w:rPr>
          <w:rFonts w:ascii="Calibri" w:hAnsi="Calibri" w:eastAsia="Calibri" w:cs="Calibri"/>
          <w:sz w:val="22"/>
          <w:szCs w:val="22"/>
        </w:rPr>
        <w:t xml:space="preserve">Qualitative studies often use more than one approach to conduct a research project. The qualitative research methods include: </w:t>
      </w:r>
    </w:p>
    <w:p w:rsidR="537F8D3C" w:rsidP="537F8D3C" w:rsidRDefault="537F8D3C" w14:paraId="06DA07BF" w14:textId="40C17226">
      <w:pPr>
        <w:pStyle w:val="ListParagraph"/>
        <w:numPr>
          <w:ilvl w:val="0"/>
          <w:numId w:val="3"/>
        </w:numPr>
        <w:rPr>
          <w:rFonts w:ascii="Calibri" w:hAnsi="Calibri" w:eastAsia="Calibri" w:cs="Calibri" w:asciiTheme="minorAscii" w:hAnsiTheme="minorAscii" w:eastAsiaTheme="minorAscii" w:cstheme="minorAscii"/>
          <w:color w:val="595959" w:themeColor="text1" w:themeTint="A6" w:themeShade="FF"/>
          <w:sz w:val="22"/>
          <w:szCs w:val="22"/>
        </w:rPr>
      </w:pPr>
      <w:r w:rsidRPr="537F8D3C" w:rsidR="537F8D3C">
        <w:rPr>
          <w:rFonts w:ascii="Calibri" w:hAnsi="Calibri" w:eastAsia="Calibri" w:cs="Calibri"/>
          <w:b w:val="1"/>
          <w:bCs w:val="1"/>
          <w:i w:val="1"/>
          <w:iCs w:val="1"/>
          <w:color w:val="E288AC" w:themeColor="accent4" w:themeTint="66" w:themeShade="FF"/>
          <w:sz w:val="22"/>
          <w:szCs w:val="22"/>
        </w:rPr>
        <w:t>Ethnography and participant observations</w:t>
      </w:r>
      <w:r w:rsidRPr="537F8D3C" w:rsidR="537F8D3C">
        <w:rPr>
          <w:rFonts w:ascii="Calibri" w:hAnsi="Calibri" w:eastAsia="Calibri" w:cs="Calibri"/>
          <w:b w:val="1"/>
          <w:bCs w:val="1"/>
          <w:color w:val="E288AC" w:themeColor="accent4" w:themeTint="66" w:themeShade="FF"/>
          <w:sz w:val="22"/>
          <w:szCs w:val="22"/>
        </w:rPr>
        <w:t xml:space="preserve"> </w:t>
      </w:r>
      <w:r w:rsidRPr="537F8D3C" w:rsidR="537F8D3C">
        <w:rPr>
          <w:rFonts w:ascii="Calibri" w:hAnsi="Calibri" w:eastAsia="Calibri" w:cs="Calibri"/>
          <w:sz w:val="22"/>
          <w:szCs w:val="22"/>
        </w:rPr>
        <w:t xml:space="preserve">– Both employ a method of becoming immersed in the social setting of interest to gain an understanding of the culture or sub-culture. </w:t>
      </w:r>
    </w:p>
    <w:p w:rsidR="537F8D3C" w:rsidP="537F8D3C" w:rsidRDefault="537F8D3C" w14:paraId="0D6AF5C0" w14:textId="2A298A6A">
      <w:pPr>
        <w:pStyle w:val="ListParagraph"/>
        <w:numPr>
          <w:ilvl w:val="0"/>
          <w:numId w:val="3"/>
        </w:numPr>
        <w:rPr>
          <w:rFonts w:ascii="Calibri" w:hAnsi="Calibri" w:eastAsia="Calibri" w:cs="Calibri" w:asciiTheme="minorAscii" w:hAnsiTheme="minorAscii" w:eastAsiaTheme="minorAscii" w:cstheme="minorAscii"/>
          <w:color w:val="595959" w:themeColor="text1" w:themeTint="A6" w:themeShade="FF"/>
          <w:sz w:val="22"/>
          <w:szCs w:val="22"/>
        </w:rPr>
      </w:pPr>
      <w:r w:rsidRPr="537F8D3C" w:rsidR="537F8D3C">
        <w:rPr>
          <w:rFonts w:ascii="Calibri" w:hAnsi="Calibri" w:eastAsia="Calibri" w:cs="Calibri"/>
          <w:b w:val="1"/>
          <w:bCs w:val="1"/>
          <w:i w:val="1"/>
          <w:iCs w:val="1"/>
          <w:color w:val="E288AC" w:themeColor="accent4" w:themeTint="66" w:themeShade="FF"/>
          <w:sz w:val="22"/>
          <w:szCs w:val="22"/>
        </w:rPr>
        <w:t>Qualitative interviewing</w:t>
      </w:r>
      <w:r w:rsidRPr="537F8D3C" w:rsidR="537F8D3C">
        <w:rPr>
          <w:rFonts w:ascii="Calibri" w:hAnsi="Calibri" w:eastAsia="Calibri" w:cs="Calibri"/>
          <w:sz w:val="22"/>
          <w:szCs w:val="22"/>
        </w:rPr>
        <w:t xml:space="preserve"> – In-depth, semi-structured, or unstructured interviewing. This is usually combined with ethnographic or participant observation techniques. o Focus groups – Semi-structured interviewing of several people together. </w:t>
      </w:r>
    </w:p>
    <w:p w:rsidR="537F8D3C" w:rsidP="537F8D3C" w:rsidRDefault="537F8D3C" w14:paraId="26F02DDE" w14:textId="0439FF5A">
      <w:pPr>
        <w:pStyle w:val="ListParagraph"/>
        <w:numPr>
          <w:ilvl w:val="0"/>
          <w:numId w:val="3"/>
        </w:numPr>
        <w:rPr>
          <w:rFonts w:ascii="Calibri" w:hAnsi="Calibri" w:eastAsia="Calibri" w:cs="Calibri" w:asciiTheme="minorAscii" w:hAnsiTheme="minorAscii" w:eastAsiaTheme="minorAscii" w:cstheme="minorAscii"/>
          <w:color w:val="595959" w:themeColor="text1" w:themeTint="A6" w:themeShade="FF"/>
          <w:sz w:val="22"/>
          <w:szCs w:val="22"/>
        </w:rPr>
      </w:pPr>
      <w:r w:rsidRPr="537F8D3C" w:rsidR="537F8D3C">
        <w:rPr>
          <w:rFonts w:ascii="Calibri" w:hAnsi="Calibri" w:eastAsia="Calibri" w:cs="Calibri"/>
          <w:b w:val="1"/>
          <w:bCs w:val="1"/>
          <w:i w:val="1"/>
          <w:iCs w:val="1"/>
          <w:color w:val="E288AC" w:themeColor="accent4" w:themeTint="66" w:themeShade="FF"/>
          <w:sz w:val="22"/>
          <w:szCs w:val="22"/>
        </w:rPr>
        <w:t>Discourse and conversation analysis</w:t>
      </w:r>
      <w:r w:rsidRPr="537F8D3C" w:rsidR="537F8D3C">
        <w:rPr>
          <w:rFonts w:ascii="Calibri" w:hAnsi="Calibri" w:eastAsia="Calibri" w:cs="Calibri"/>
          <w:sz w:val="22"/>
          <w:szCs w:val="22"/>
        </w:rPr>
        <w:t xml:space="preserve"> – Language-based approaches to studying qualitative evidence. </w:t>
      </w:r>
    </w:p>
    <w:p w:rsidR="537F8D3C" w:rsidP="4E539A8E" w:rsidRDefault="537F8D3C" w14:paraId="414DC8B9" w14:noSpellErr="1" w14:textId="4A4E4B28">
      <w:pPr>
        <w:pStyle w:val="ListParagraph"/>
        <w:numPr>
          <w:ilvl w:val="0"/>
          <w:numId w:val="3"/>
        </w:numPr>
        <w:rPr>
          <w:rFonts w:ascii="Arial" w:hAnsi="Arial" w:eastAsia="Arial" w:cs="Arial" w:asciiTheme="minorAscii" w:hAnsiTheme="minorAscii" w:eastAsiaTheme="minorAscii" w:cstheme="minorAscii"/>
          <w:color w:val="721C3E" w:themeColor="accent4" w:themeTint="66" w:themeShade="FF"/>
          <w:sz w:val="22"/>
          <w:szCs w:val="22"/>
        </w:rPr>
      </w:pPr>
      <w:r w:rsidRPr="4E539A8E" w:rsidR="4E539A8E">
        <w:rPr>
          <w:rFonts w:ascii="Calibri" w:hAnsi="Calibri" w:eastAsia="Calibri" w:cs="Calibri"/>
          <w:b w:val="1"/>
          <w:bCs w:val="1"/>
          <w:i w:val="1"/>
          <w:iCs w:val="1"/>
          <w:color w:val="721C3E"/>
          <w:sz w:val="22"/>
          <w:szCs w:val="22"/>
        </w:rPr>
        <w:t>Qualitative analysis of texts and documents</w:t>
      </w:r>
      <w:r w:rsidRPr="4E539A8E" w:rsidR="4E539A8E">
        <w:rPr>
          <w:rFonts w:ascii="Calibri" w:hAnsi="Calibri" w:eastAsia="Calibri" w:cs="Calibri"/>
          <w:b w:val="1"/>
          <w:bCs w:val="1"/>
          <w:i w:val="1"/>
          <w:iCs w:val="1"/>
          <w:color w:val="721C3E"/>
          <w:sz w:val="22"/>
          <w:szCs w:val="22"/>
        </w:rPr>
        <w:t xml:space="preserve"> </w:t>
      </w:r>
      <w:r w:rsidRPr="4E539A8E" w:rsidR="4E539A8E">
        <w:rPr>
          <w:rFonts w:ascii="Calibri" w:hAnsi="Calibri" w:eastAsia="Calibri" w:cs="Calibri"/>
          <w:b w:val="1"/>
          <w:bCs w:val="1"/>
          <w:i w:val="1"/>
          <w:iCs w:val="1"/>
          <w:color w:val="721C3E"/>
          <w:sz w:val="22"/>
          <w:szCs w:val="22"/>
        </w:rPr>
        <w:t>.</w:t>
      </w:r>
      <w:r w:rsidRPr="4E539A8E" w:rsidR="4E539A8E">
        <w:rPr>
          <w:rFonts w:ascii="Calibri" w:hAnsi="Calibri" w:eastAsia="Calibri" w:cs="Calibri"/>
          <w:b w:val="1"/>
          <w:bCs w:val="1"/>
          <w:i w:val="1"/>
          <w:iCs w:val="1"/>
          <w:color w:val="721C3E"/>
          <w:sz w:val="22"/>
          <w:szCs w:val="22"/>
        </w:rPr>
        <w:t xml:space="preserve"> </w:t>
      </w:r>
    </w:p>
    <w:p w:rsidR="537F8D3C" w:rsidP="537F8D3C" w:rsidRDefault="537F8D3C" w14:noSpellErr="1" w14:paraId="0096ACA7" w14:textId="15147F2B">
      <w:pPr>
        <w:pStyle w:val="ListParagraph"/>
        <w:numPr>
          <w:ilvl w:val="0"/>
          <w:numId w:val="3"/>
        </w:numPr>
        <w:rPr>
          <w:rFonts w:ascii="Calibri" w:hAnsi="Calibri" w:eastAsia="Calibri" w:cs="Calibri" w:asciiTheme="minorAscii" w:hAnsiTheme="minorAscii" w:eastAsiaTheme="minorAscii" w:cstheme="minorAscii"/>
          <w:color w:val="595959" w:themeColor="text1" w:themeTint="A6" w:themeShade="FF"/>
          <w:sz w:val="22"/>
          <w:szCs w:val="22"/>
        </w:rPr>
      </w:pPr>
      <w:r w:rsidRPr="537F8D3C" w:rsidR="537F8D3C">
        <w:rPr>
          <w:rFonts w:ascii="Calibri" w:hAnsi="Calibri" w:eastAsia="Calibri" w:cs="Calibri"/>
          <w:b w:val="1"/>
          <w:bCs w:val="1"/>
          <w:i w:val="1"/>
          <w:iCs w:val="1"/>
          <w:color w:val="E288AC" w:themeColor="accent4" w:themeTint="66" w:themeShade="FF"/>
          <w:sz w:val="22"/>
          <w:szCs w:val="22"/>
        </w:rPr>
        <w:t xml:space="preserve">Participatory action research </w:t>
      </w:r>
      <w:r w:rsidRPr="537F8D3C" w:rsidR="537F8D3C">
        <w:rPr>
          <w:rFonts w:ascii="Calibri" w:hAnsi="Calibri" w:eastAsia="Calibri" w:cs="Calibri"/>
          <w:sz w:val="22"/>
          <w:szCs w:val="22"/>
        </w:rPr>
        <w:t xml:space="preserve">– Researchers collaborate with people directly affected by a social problem to understand the issue and try to resolve it. </w:t>
      </w:r>
    </w:p>
    <w:p w:rsidR="537F8D3C" w:rsidP="537F8D3C" w:rsidRDefault="537F8D3C" w14:noSpellErr="1" w14:paraId="6B22793C" w14:textId="6A4F44EB">
      <w:pPr>
        <w:pStyle w:val="Normal"/>
        <w:ind w:left="720"/>
      </w:pPr>
      <w:r w:rsidRPr="537F8D3C" w:rsidR="537F8D3C">
        <w:rPr>
          <w:rFonts w:ascii="Calibri" w:hAnsi="Calibri" w:eastAsia="Calibri" w:cs="Calibri"/>
          <w:b w:val="1"/>
          <w:bCs w:val="1"/>
          <w:sz w:val="22"/>
          <w:szCs w:val="22"/>
        </w:rPr>
        <w:t>THE MAIN STEPS IN QUALITATIVE RESEARCH:</w:t>
      </w:r>
    </w:p>
    <w:p w:rsidR="537F8D3C" w:rsidP="537F8D3C" w:rsidRDefault="537F8D3C" w14:paraId="71FCF98E" w14:textId="3E60248F">
      <w:pPr>
        <w:pStyle w:val="ListParagraph"/>
        <w:numPr>
          <w:ilvl w:val="0"/>
          <w:numId w:val="4"/>
        </w:numPr>
        <w:jc w:val="left"/>
        <w:rPr>
          <w:rFonts w:ascii="Calibri" w:hAnsi="Calibri" w:eastAsia="Calibri" w:cs="Calibri" w:asciiTheme="minorAscii" w:hAnsiTheme="minorAscii" w:eastAsiaTheme="minorAscii" w:cstheme="minorAscii"/>
          <w:color w:val="595959" w:themeColor="text1" w:themeTint="A6" w:themeShade="FF"/>
          <w:sz w:val="22"/>
          <w:szCs w:val="22"/>
        </w:rPr>
      </w:pPr>
      <w:r w:rsidRPr="537F8D3C" w:rsidR="537F8D3C">
        <w:rPr>
          <w:rFonts w:ascii="Calibri" w:hAnsi="Calibri" w:eastAsia="Calibri" w:cs="Calibri"/>
          <w:color w:val="F0C3D5" w:themeColor="accent4" w:themeTint="33" w:themeShade="FF"/>
          <w:sz w:val="22"/>
          <w:szCs w:val="22"/>
          <w:u w:val="single"/>
        </w:rPr>
        <w:t>Establish a general research question</w:t>
      </w:r>
      <w:r w:rsidRPr="537F8D3C" w:rsidR="537F8D3C">
        <w:rPr>
          <w:rFonts w:ascii="Calibri" w:hAnsi="Calibri" w:eastAsia="Calibri" w:cs="Calibri"/>
          <w:color w:val="F0C3D5" w:themeColor="accent4" w:themeTint="33" w:themeShade="FF"/>
          <w:sz w:val="22"/>
          <w:szCs w:val="22"/>
        </w:rPr>
        <w:t xml:space="preserve"> </w:t>
      </w:r>
      <w:r w:rsidRPr="537F8D3C" w:rsidR="537F8D3C">
        <w:rPr>
          <w:rFonts w:ascii="Calibri" w:hAnsi="Calibri" w:eastAsia="Calibri" w:cs="Calibri"/>
          <w:sz w:val="22"/>
          <w:szCs w:val="22"/>
        </w:rPr>
        <w:t xml:space="preserve">– What is the social issue that is interesting to study? (e.g., high crime communities have low social control) </w:t>
      </w:r>
    </w:p>
    <w:p w:rsidR="537F8D3C" w:rsidP="4E539A8E" w:rsidRDefault="537F8D3C" w14:paraId="498C5AD6" w14:noSpellErr="1" w14:textId="33AB0060">
      <w:pPr>
        <w:pStyle w:val="ListParagraph"/>
        <w:numPr>
          <w:ilvl w:val="0"/>
          <w:numId w:val="4"/>
        </w:numPr>
        <w:jc w:val="left"/>
        <w:rPr>
          <w:rFonts w:ascii="Arial" w:hAnsi="Arial" w:eastAsia="Arial" w:cs="Arial" w:asciiTheme="minorAscii" w:hAnsiTheme="minorAscii" w:eastAsiaTheme="minorAscii" w:cstheme="minorAscii"/>
          <w:color w:val="000000" w:themeColor="text1" w:themeTint="FF" w:themeShade="FF"/>
          <w:sz w:val="22"/>
          <w:szCs w:val="22"/>
        </w:rPr>
      </w:pPr>
      <w:r w:rsidRPr="4E539A8E" w:rsidR="4E539A8E">
        <w:rPr>
          <w:rFonts w:ascii="Calibri" w:hAnsi="Calibri" w:eastAsia="Calibri" w:cs="Calibri"/>
          <w:color w:val="721C3E"/>
          <w:sz w:val="22"/>
          <w:szCs w:val="22"/>
          <w:u w:val="single"/>
        </w:rPr>
        <w:t>Select a relevant site and subjects</w:t>
      </w:r>
      <w:r w:rsidRPr="4E539A8E" w:rsidR="4E539A8E">
        <w:rPr>
          <w:rFonts w:ascii="Calibri" w:hAnsi="Calibri" w:eastAsia="Calibri" w:cs="Calibri"/>
          <w:sz w:val="22"/>
          <w:szCs w:val="22"/>
        </w:rPr>
        <w:t xml:space="preserve"> – Where is the research being conducted and who are the research subjects? (e.g., residents in a high-crime </w:t>
      </w:r>
      <w:r w:rsidRPr="4E539A8E" w:rsidR="4E539A8E">
        <w:rPr>
          <w:rFonts w:ascii="Calibri" w:hAnsi="Calibri" w:eastAsia="Calibri" w:cs="Calibri"/>
          <w:sz w:val="22"/>
          <w:szCs w:val="22"/>
        </w:rPr>
        <w:t>neighbo</w:t>
      </w:r>
      <w:r w:rsidRPr="4E539A8E" w:rsidR="4E539A8E">
        <w:rPr>
          <w:rFonts w:ascii="Calibri" w:hAnsi="Calibri" w:eastAsia="Calibri" w:cs="Calibri"/>
          <w:sz w:val="22"/>
          <w:szCs w:val="22"/>
        </w:rPr>
        <w:t>rhood</w:t>
      </w:r>
      <w:r w:rsidRPr="4E539A8E" w:rsidR="4E539A8E">
        <w:rPr>
          <w:rFonts w:ascii="Calibri" w:hAnsi="Calibri" w:eastAsia="Calibri" w:cs="Calibri"/>
          <w:sz w:val="22"/>
          <w:szCs w:val="22"/>
        </w:rPr>
        <w:t xml:space="preserve">) </w:t>
      </w:r>
    </w:p>
    <w:p w:rsidR="537F8D3C" w:rsidP="537F8D3C" w:rsidRDefault="537F8D3C" w14:paraId="52E2766B" w14:textId="0ADEBC30">
      <w:pPr>
        <w:pStyle w:val="ListParagraph"/>
        <w:numPr>
          <w:ilvl w:val="0"/>
          <w:numId w:val="4"/>
        </w:numPr>
        <w:jc w:val="left"/>
        <w:rPr>
          <w:rFonts w:ascii="Calibri" w:hAnsi="Calibri" w:eastAsia="Calibri" w:cs="Calibri" w:asciiTheme="minorAscii" w:hAnsiTheme="minorAscii" w:eastAsiaTheme="minorAscii" w:cstheme="minorAscii"/>
          <w:color w:val="595959" w:themeColor="text1" w:themeTint="A6" w:themeShade="FF"/>
          <w:sz w:val="22"/>
          <w:szCs w:val="22"/>
        </w:rPr>
      </w:pPr>
      <w:r w:rsidRPr="537F8D3C" w:rsidR="537F8D3C">
        <w:rPr>
          <w:rFonts w:ascii="Calibri" w:hAnsi="Calibri" w:eastAsia="Calibri" w:cs="Calibri"/>
          <w:color w:val="F0C3D5" w:themeColor="accent4" w:themeTint="33" w:themeShade="FF"/>
          <w:sz w:val="22"/>
          <w:szCs w:val="22"/>
          <w:u w:val="single"/>
        </w:rPr>
        <w:t>Collect the data</w:t>
      </w:r>
      <w:r w:rsidRPr="537F8D3C" w:rsidR="537F8D3C">
        <w:rPr>
          <w:rFonts w:ascii="Calibri" w:hAnsi="Calibri" w:eastAsia="Calibri" w:cs="Calibri"/>
          <w:color w:val="F0C3D5" w:themeColor="accent4" w:themeTint="33" w:themeShade="FF"/>
          <w:sz w:val="22"/>
          <w:szCs w:val="22"/>
        </w:rPr>
        <w:t xml:space="preserve"> </w:t>
      </w:r>
      <w:r w:rsidRPr="537F8D3C" w:rsidR="537F8D3C">
        <w:rPr>
          <w:rFonts w:ascii="Calibri" w:hAnsi="Calibri" w:eastAsia="Calibri" w:cs="Calibri"/>
          <w:sz w:val="22"/>
          <w:szCs w:val="22"/>
        </w:rPr>
        <w:t xml:space="preserve">– Determine which methods to use. As suggested earlier, it may be more appropriate to use more than one method (e.g., ethnographic observations and interviews). </w:t>
      </w:r>
    </w:p>
    <w:p w:rsidR="537F8D3C" w:rsidP="537F8D3C" w:rsidRDefault="537F8D3C" w14:paraId="7A54CDEC" w14:textId="3144D1E7">
      <w:pPr>
        <w:pStyle w:val="ListParagraph"/>
        <w:numPr>
          <w:ilvl w:val="0"/>
          <w:numId w:val="4"/>
        </w:numPr>
        <w:jc w:val="left"/>
        <w:rPr>
          <w:rFonts w:ascii="Calibri" w:hAnsi="Calibri" w:eastAsia="Calibri" w:cs="Calibri" w:asciiTheme="minorAscii" w:hAnsiTheme="minorAscii" w:eastAsiaTheme="minorAscii" w:cstheme="minorAscii"/>
          <w:color w:val="595959" w:themeColor="text1" w:themeTint="A6" w:themeShade="FF"/>
          <w:sz w:val="22"/>
          <w:szCs w:val="22"/>
        </w:rPr>
      </w:pPr>
      <w:r w:rsidRPr="537F8D3C" w:rsidR="537F8D3C">
        <w:rPr>
          <w:rFonts w:ascii="Calibri" w:hAnsi="Calibri" w:eastAsia="Calibri" w:cs="Calibri"/>
          <w:color w:val="F0C3D5" w:themeColor="accent4" w:themeTint="33" w:themeShade="FF"/>
          <w:sz w:val="22"/>
          <w:szCs w:val="22"/>
          <w:u w:val="single"/>
        </w:rPr>
        <w:t>Interpret the data</w:t>
      </w:r>
      <w:r w:rsidRPr="537F8D3C" w:rsidR="537F8D3C">
        <w:rPr>
          <w:rFonts w:ascii="Calibri" w:hAnsi="Calibri" w:eastAsia="Calibri" w:cs="Calibri"/>
          <w:color w:val="F0C3D5" w:themeColor="accent4" w:themeTint="33" w:themeShade="FF"/>
          <w:sz w:val="22"/>
          <w:szCs w:val="22"/>
        </w:rPr>
        <w:t xml:space="preserve"> </w:t>
      </w:r>
      <w:r w:rsidRPr="537F8D3C" w:rsidR="537F8D3C">
        <w:rPr>
          <w:rFonts w:ascii="Calibri" w:hAnsi="Calibri" w:eastAsia="Calibri" w:cs="Calibri"/>
          <w:sz w:val="22"/>
          <w:szCs w:val="22"/>
        </w:rPr>
        <w:t xml:space="preserve">– Determine the meanings that the participants attribute to activities occurring in their social environment (e.g., residents don’t perceive crime as a problem because there is a low incidence of violent crime, in spite of the high crime rate in other respects). </w:t>
      </w:r>
    </w:p>
    <w:p w:rsidR="537F8D3C" w:rsidP="537F8D3C" w:rsidRDefault="537F8D3C" w14:noSpellErr="1" w14:paraId="42DE7E96" w14:textId="5A3CC0A7">
      <w:pPr>
        <w:pStyle w:val="ListParagraph"/>
        <w:numPr>
          <w:ilvl w:val="0"/>
          <w:numId w:val="4"/>
        </w:numPr>
        <w:jc w:val="left"/>
        <w:rPr>
          <w:rFonts w:ascii="Calibri" w:hAnsi="Calibri" w:eastAsia="Calibri" w:cs="Calibri" w:asciiTheme="minorAscii" w:hAnsiTheme="minorAscii" w:eastAsiaTheme="minorAscii" w:cstheme="minorAscii"/>
          <w:color w:val="595959" w:themeColor="text1" w:themeTint="A6" w:themeShade="FF"/>
          <w:sz w:val="22"/>
          <w:szCs w:val="22"/>
        </w:rPr>
      </w:pPr>
      <w:r w:rsidRPr="537F8D3C" w:rsidR="537F8D3C">
        <w:rPr>
          <w:rFonts w:ascii="Calibri" w:hAnsi="Calibri" w:eastAsia="Calibri" w:cs="Calibri"/>
          <w:color w:val="F0C3D5" w:themeColor="accent4" w:themeTint="33" w:themeShade="FF"/>
          <w:sz w:val="22"/>
          <w:szCs w:val="22"/>
          <w:u w:val="single"/>
        </w:rPr>
        <w:t>Conceptual and theoretical work</w:t>
      </w:r>
      <w:r w:rsidRPr="537F8D3C" w:rsidR="537F8D3C">
        <w:rPr>
          <w:rFonts w:ascii="Calibri" w:hAnsi="Calibri" w:eastAsia="Calibri" w:cs="Calibri"/>
          <w:sz w:val="22"/>
          <w:szCs w:val="22"/>
        </w:rPr>
        <w:t xml:space="preserve"> – Evaluate the data in relation to the general research question you started with (e.g., Crime may not be as damaging to a community as outsiders might think, because there are cushioning factors that change this perception inside the community. Although crime is recognized as common, networks of localized support reduce the potential or at least the fear of actual violence). How do available data answer this question?</w:t>
      </w:r>
    </w:p>
    <w:p w:rsidR="537F8D3C" w:rsidP="537F8D3C" w:rsidRDefault="537F8D3C" w14:paraId="3A1A54E7" w14:textId="3D5564AF">
      <w:pPr>
        <w:pStyle w:val="ListParagraph"/>
        <w:numPr>
          <w:ilvl w:val="1"/>
          <w:numId w:val="4"/>
        </w:numPr>
        <w:jc w:val="left"/>
        <w:rPr>
          <w:rFonts w:ascii="Calibri" w:hAnsi="Calibri" w:eastAsia="Calibri" w:cs="Calibri"/>
          <w:color w:val="595959" w:themeColor="text1" w:themeTint="A6" w:themeShade="FF"/>
          <w:sz w:val="22"/>
          <w:szCs w:val="22"/>
        </w:rPr>
      </w:pPr>
      <w:r w:rsidRPr="537F8D3C" w:rsidR="537F8D3C">
        <w:rPr>
          <w:rFonts w:ascii="Calibri" w:hAnsi="Calibri" w:eastAsia="Calibri" w:cs="Calibri"/>
          <w:sz w:val="22"/>
          <w:szCs w:val="22"/>
        </w:rPr>
        <w:t xml:space="preserve">Tighter specification of the research question </w:t>
      </w:r>
    </w:p>
    <w:p w:rsidR="537F8D3C" w:rsidP="537F8D3C" w:rsidRDefault="537F8D3C" w14:noSpellErr="1" w14:paraId="45C046F2" w14:textId="1FAA73E4">
      <w:pPr>
        <w:pStyle w:val="ListParagraph"/>
        <w:numPr>
          <w:ilvl w:val="1"/>
          <w:numId w:val="4"/>
        </w:numPr>
        <w:jc w:val="left"/>
        <w:rPr>
          <w:rFonts w:ascii="Calibri" w:hAnsi="Calibri" w:eastAsia="Calibri" w:cs="Calibri"/>
          <w:color w:val="595959" w:themeColor="text1" w:themeTint="A6" w:themeShade="FF"/>
          <w:sz w:val="22"/>
          <w:szCs w:val="22"/>
        </w:rPr>
      </w:pPr>
      <w:r w:rsidRPr="537F8D3C" w:rsidR="537F8D3C">
        <w:rPr>
          <w:rFonts w:ascii="Calibri" w:hAnsi="Calibri" w:eastAsia="Calibri" w:cs="Calibri"/>
          <w:sz w:val="22"/>
          <w:szCs w:val="22"/>
        </w:rPr>
        <w:t>Collection of further data – Here the interpreting and theorizing process is intermixed with data collection. Once an interpretation is made, further new data might me collected to determine the validity of this interpretation. This is an iterative, or repetitive, process. Data may confirm or contradict the interpretation, which may lead again to more data collection.</w:t>
      </w:r>
      <w:r w:rsidRPr="537F8D3C" w:rsidR="537F8D3C">
        <w:rPr>
          <w:rFonts w:ascii="Calibri" w:hAnsi="Calibri" w:eastAsia="Calibri" w:cs="Calibri"/>
          <w:sz w:val="22"/>
          <w:szCs w:val="22"/>
        </w:rPr>
        <w:t xml:space="preserve"> </w:t>
      </w:r>
      <w:r w:rsidRPr="537F8D3C" w:rsidR="537F8D3C">
        <w:rPr>
          <w:rFonts w:ascii="Calibri" w:hAnsi="Calibri" w:eastAsia="Calibri" w:cs="Calibri"/>
          <w:sz w:val="22"/>
          <w:szCs w:val="22"/>
        </w:rPr>
        <w:t>(e.g., more interviews with research participants, perhaps some new or some revisited).</w:t>
      </w:r>
    </w:p>
    <w:p w:rsidR="537F8D3C" w:rsidP="537F8D3C" w:rsidRDefault="537F8D3C" w14:noSpellErr="1" w14:paraId="65261DC4" w14:textId="68B3C4FE">
      <w:pPr>
        <w:pStyle w:val="ListParagraph"/>
        <w:numPr>
          <w:ilvl w:val="0"/>
          <w:numId w:val="4"/>
        </w:numPr>
        <w:jc w:val="left"/>
        <w:rPr>
          <w:rFonts w:ascii="Calibri" w:hAnsi="Calibri" w:eastAsia="Calibri" w:cs="Calibri"/>
          <w:color w:val="595959" w:themeColor="text1" w:themeTint="A6" w:themeShade="FF"/>
          <w:sz w:val="22"/>
          <w:szCs w:val="22"/>
        </w:rPr>
      </w:pPr>
      <w:r w:rsidRPr="537F8D3C" w:rsidR="537F8D3C">
        <w:rPr>
          <w:rFonts w:ascii="Calibri" w:hAnsi="Calibri" w:eastAsia="Calibri" w:cs="Calibri"/>
          <w:color w:val="F8DADA" w:themeColor="accent2" w:themeTint="33" w:themeShade="FF"/>
          <w:sz w:val="22"/>
          <w:szCs w:val="22"/>
          <w:u w:val="single"/>
        </w:rPr>
        <w:t>Writing up and findings/conclusions</w:t>
      </w:r>
      <w:r w:rsidRPr="537F8D3C" w:rsidR="537F8D3C">
        <w:rPr>
          <w:rFonts w:ascii="Calibri" w:hAnsi="Calibri" w:eastAsia="Calibri" w:cs="Calibri"/>
          <w:color w:val="F8DADA" w:themeColor="accent2" w:themeTint="33" w:themeShade="FF"/>
          <w:sz w:val="22"/>
          <w:szCs w:val="22"/>
          <w:u w:val="none"/>
        </w:rPr>
        <w:t xml:space="preserve"> </w:t>
      </w:r>
      <w:r w:rsidRPr="537F8D3C" w:rsidR="537F8D3C">
        <w:rPr>
          <w:rFonts w:ascii="Calibri" w:hAnsi="Calibri" w:eastAsia="Calibri" w:cs="Calibri"/>
          <w:sz w:val="22"/>
          <w:szCs w:val="22"/>
        </w:rPr>
        <w:t xml:space="preserve">– </w:t>
      </w:r>
      <w:r w:rsidRPr="537F8D3C" w:rsidR="537F8D3C">
        <w:rPr>
          <w:rFonts w:ascii="Calibri" w:hAnsi="Calibri" w:eastAsia="Calibri" w:cs="Calibri"/>
          <w:sz w:val="22"/>
          <w:szCs w:val="22"/>
        </w:rPr>
        <w:t>The researcher must demonstrate the credibility of the research and why the research matters (e.g., provide insight into why crime may flourish in an area essentially under the nose of residents).</w:t>
      </w:r>
    </w:p>
    <w:p w:rsidR="537F8D3C" w:rsidP="537F8D3C" w:rsidRDefault="537F8D3C" w14:noSpellErr="1" w14:paraId="73E6977F" w14:textId="1856AAF4">
      <w:pPr>
        <w:pStyle w:val="Normal"/>
        <w:ind w:left="720"/>
        <w:jc w:val="left"/>
      </w:pPr>
      <w:r w:rsidRPr="537F8D3C" w:rsidR="537F8D3C">
        <w:rPr>
          <w:rFonts w:ascii="Calibri" w:hAnsi="Calibri" w:eastAsia="Calibri" w:cs="Calibri"/>
          <w:b w:val="1"/>
          <w:bCs w:val="1"/>
          <w:i w:val="0"/>
          <w:iCs w:val="0"/>
          <w:sz w:val="22"/>
          <w:szCs w:val="22"/>
        </w:rPr>
        <w:t>THEORY AND CONCEPTS IN QUALITAIVE RESEARCH:</w:t>
      </w:r>
    </w:p>
    <w:p w:rsidR="537F8D3C" w:rsidP="537F8D3C" w:rsidRDefault="537F8D3C" w14:noSpellErr="1" w14:paraId="002351FE" w14:textId="7C63D134">
      <w:pPr>
        <w:pStyle w:val="Normal"/>
        <w:jc w:val="left"/>
      </w:pPr>
      <w:r w:rsidRPr="537F8D3C" w:rsidR="537F8D3C">
        <w:rPr>
          <w:rFonts w:ascii="Calibri" w:hAnsi="Calibri" w:eastAsia="Calibri" w:cs="Calibri"/>
          <w:sz w:val="22"/>
          <w:szCs w:val="22"/>
        </w:rPr>
        <w:t xml:space="preserve">Most qualitative researchers rely on a “grounded theory approach,” wherein the data are gathered and a theory is developed from them. Thus the theory “emerges” from the data and has to reflect the data as closely as possible. </w:t>
      </w:r>
    </w:p>
    <w:p w:rsidR="537F8D3C" w:rsidP="537F8D3C" w:rsidRDefault="537F8D3C" w14:paraId="201F2133" w14:textId="3BA9B851">
      <w:pPr>
        <w:pStyle w:val="ListParagraph"/>
        <w:numPr>
          <w:ilvl w:val="0"/>
          <w:numId w:val="3"/>
        </w:numPr>
        <w:jc w:val="left"/>
        <w:rPr>
          <w:rFonts w:ascii="Calibri" w:hAnsi="Calibri" w:eastAsia="Calibri" w:cs="Calibri"/>
          <w:color w:val="595959" w:themeColor="text1" w:themeTint="A6" w:themeShade="FF"/>
          <w:sz w:val="22"/>
          <w:szCs w:val="22"/>
        </w:rPr>
      </w:pPr>
      <w:r w:rsidRPr="537F8D3C" w:rsidR="537F8D3C">
        <w:rPr>
          <w:rFonts w:ascii="Calibri" w:hAnsi="Calibri" w:eastAsia="Calibri" w:cs="Calibri"/>
          <w:sz w:val="22"/>
          <w:szCs w:val="22"/>
        </w:rPr>
        <w:t>The iterative research process actually includes going back and forth between gathering data and developing the theory and gathering more data, which ultimately is the same thing as testing the theory.</w:t>
      </w:r>
    </w:p>
    <w:p w:rsidR="537F8D3C" w:rsidP="537F8D3C" w:rsidRDefault="537F8D3C" w14:paraId="59BD2306" w14:textId="7C70AB0F">
      <w:pPr>
        <w:pStyle w:val="ListParagraph"/>
        <w:numPr>
          <w:ilvl w:val="0"/>
          <w:numId w:val="3"/>
        </w:numPr>
        <w:jc w:val="left"/>
        <w:rPr>
          <w:rFonts w:ascii="Calibri" w:hAnsi="Calibri" w:eastAsia="Calibri" w:cs="Calibri"/>
          <w:color w:val="595959" w:themeColor="text1" w:themeTint="A6" w:themeShade="FF"/>
          <w:sz w:val="22"/>
          <w:szCs w:val="22"/>
        </w:rPr>
      </w:pPr>
      <w:r w:rsidRPr="537F8D3C" w:rsidR="537F8D3C">
        <w:rPr>
          <w:rFonts w:ascii="Calibri" w:hAnsi="Calibri" w:eastAsia="Calibri" w:cs="Calibri"/>
          <w:sz w:val="22"/>
          <w:szCs w:val="22"/>
        </w:rPr>
        <w:t>Measuring concepts is not considered important in qualitative research process, but the definition, delineation, and specification of concepts remain important.</w:t>
      </w:r>
    </w:p>
    <w:p w:rsidR="537F8D3C" w:rsidP="537F8D3C" w:rsidRDefault="537F8D3C" w14:paraId="47C85D46" w14:textId="655D8C3A">
      <w:pPr>
        <w:pStyle w:val="Normal"/>
        <w:jc w:val="left"/>
      </w:pPr>
      <w:r w:rsidRPr="537F8D3C" w:rsidR="537F8D3C">
        <w:rPr>
          <w:rFonts w:ascii="Calibri" w:hAnsi="Calibri" w:eastAsia="Calibri" w:cs="Calibri"/>
          <w:sz w:val="22"/>
          <w:szCs w:val="22"/>
        </w:rPr>
        <w:t xml:space="preserve">Good qualitative research needs to begin with a broad definition of a concept and then narrow it down through the research process. This comes from the </w:t>
      </w:r>
      <w:proofErr w:type="spellStart"/>
      <w:r w:rsidRPr="537F8D3C" w:rsidR="537F8D3C">
        <w:rPr>
          <w:rFonts w:ascii="Calibri" w:hAnsi="Calibri" w:eastAsia="Calibri" w:cs="Calibri"/>
          <w:sz w:val="22"/>
          <w:szCs w:val="22"/>
        </w:rPr>
        <w:t>Blumer’s</w:t>
      </w:r>
      <w:proofErr w:type="spellEnd"/>
      <w:r w:rsidRPr="537F8D3C" w:rsidR="537F8D3C">
        <w:rPr>
          <w:rFonts w:ascii="Calibri" w:hAnsi="Calibri" w:eastAsia="Calibri" w:cs="Calibri"/>
          <w:sz w:val="22"/>
          <w:szCs w:val="22"/>
        </w:rPr>
        <w:t xml:space="preserve"> (1954) suggestion that there is a difference between definitive and sensitizing concepts. </w:t>
      </w:r>
    </w:p>
    <w:p w:rsidR="537F8D3C" w:rsidP="537F8D3C" w:rsidRDefault="537F8D3C" w14:paraId="77C4A668" w14:textId="5876B85F">
      <w:pPr>
        <w:pStyle w:val="ListParagraph"/>
        <w:numPr>
          <w:ilvl w:val="0"/>
          <w:numId w:val="3"/>
        </w:numPr>
        <w:jc w:val="left"/>
        <w:rPr>
          <w:rFonts w:ascii="Calibri" w:hAnsi="Calibri" w:eastAsia="Calibri" w:cs="Calibri"/>
          <w:color w:val="595959" w:themeColor="text1" w:themeTint="A6" w:themeShade="FF"/>
          <w:sz w:val="22"/>
          <w:szCs w:val="22"/>
        </w:rPr>
      </w:pPr>
      <w:r w:rsidRPr="537F8D3C" w:rsidR="537F8D3C">
        <w:rPr>
          <w:rFonts w:ascii="Calibri" w:hAnsi="Calibri" w:eastAsia="Calibri" w:cs="Calibri"/>
          <w:sz w:val="22"/>
          <w:szCs w:val="22"/>
        </w:rPr>
        <w:t>“</w:t>
      </w:r>
      <w:r w:rsidRPr="537F8D3C" w:rsidR="537F8D3C">
        <w:rPr>
          <w:rFonts w:ascii="Calibri" w:hAnsi="Calibri" w:eastAsia="Calibri" w:cs="Calibri"/>
          <w:b w:val="1"/>
          <w:bCs w:val="1"/>
          <w:color w:val="EFC6AC" w:themeColor="accent5" w:themeTint="66" w:themeShade="FF"/>
          <w:sz w:val="22"/>
          <w:szCs w:val="22"/>
        </w:rPr>
        <w:t>Definitive</w:t>
      </w:r>
      <w:r w:rsidRPr="537F8D3C" w:rsidR="537F8D3C">
        <w:rPr>
          <w:rFonts w:ascii="Calibri" w:hAnsi="Calibri" w:eastAsia="Calibri" w:cs="Calibri"/>
          <w:sz w:val="22"/>
          <w:szCs w:val="22"/>
        </w:rPr>
        <w:t>” concepts are seen as completed, finished, operational definitions, while the “</w:t>
      </w:r>
      <w:r w:rsidRPr="537F8D3C" w:rsidR="537F8D3C">
        <w:rPr>
          <w:rFonts w:ascii="Calibri" w:hAnsi="Calibri" w:eastAsia="Calibri" w:cs="Calibri"/>
          <w:b w:val="1"/>
          <w:bCs w:val="1"/>
          <w:color w:val="E288AC" w:themeColor="accent4" w:themeTint="66" w:themeShade="FF"/>
          <w:sz w:val="22"/>
          <w:szCs w:val="22"/>
        </w:rPr>
        <w:t>sensitizing</w:t>
      </w:r>
      <w:r w:rsidRPr="537F8D3C" w:rsidR="537F8D3C">
        <w:rPr>
          <w:rFonts w:ascii="Calibri" w:hAnsi="Calibri" w:eastAsia="Calibri" w:cs="Calibri"/>
          <w:sz w:val="22"/>
          <w:szCs w:val="22"/>
        </w:rPr>
        <w:t xml:space="preserve">” concepts are approximate ideas used only to establish directions and guide the research. </w:t>
      </w:r>
    </w:p>
    <w:p w:rsidR="537F8D3C" w:rsidP="537F8D3C" w:rsidRDefault="537F8D3C" w14:paraId="607608D0" w14:textId="2F688147">
      <w:pPr>
        <w:pStyle w:val="ListParagraph"/>
        <w:numPr>
          <w:ilvl w:val="0"/>
          <w:numId w:val="3"/>
        </w:numPr>
        <w:jc w:val="left"/>
        <w:rPr>
          <w:rFonts w:ascii="Calibri" w:hAnsi="Calibri" w:eastAsia="Calibri" w:cs="Calibri"/>
          <w:color w:val="595959" w:themeColor="text1" w:themeTint="A6" w:themeShade="FF"/>
          <w:sz w:val="22"/>
          <w:szCs w:val="22"/>
        </w:rPr>
      </w:pPr>
      <w:r w:rsidRPr="537F8D3C" w:rsidR="537F8D3C">
        <w:rPr>
          <w:rFonts w:ascii="Calibri" w:hAnsi="Calibri" w:eastAsia="Calibri" w:cs="Calibri"/>
          <w:sz w:val="22"/>
          <w:szCs w:val="22"/>
        </w:rPr>
        <w:t>“</w:t>
      </w:r>
      <w:r w:rsidRPr="537F8D3C" w:rsidR="537F8D3C">
        <w:rPr>
          <w:rFonts w:ascii="Calibri" w:hAnsi="Calibri" w:eastAsia="Calibri" w:cs="Calibri"/>
          <w:b w:val="1"/>
          <w:bCs w:val="1"/>
          <w:color w:val="EFC6AC" w:themeColor="accent5" w:themeTint="66" w:themeShade="FF"/>
          <w:sz w:val="22"/>
          <w:szCs w:val="22"/>
        </w:rPr>
        <w:t>Definitive</w:t>
      </w:r>
      <w:r w:rsidRPr="537F8D3C" w:rsidR="537F8D3C">
        <w:rPr>
          <w:rFonts w:ascii="Calibri" w:hAnsi="Calibri" w:eastAsia="Calibri" w:cs="Calibri"/>
          <w:sz w:val="22"/>
          <w:szCs w:val="22"/>
        </w:rPr>
        <w:t>” concepts tell the researcher where to go or how to get there, while “</w:t>
      </w:r>
      <w:r w:rsidRPr="537F8D3C" w:rsidR="537F8D3C">
        <w:rPr>
          <w:rFonts w:ascii="Calibri" w:hAnsi="Calibri" w:eastAsia="Calibri" w:cs="Calibri"/>
          <w:b w:val="1"/>
          <w:bCs w:val="1"/>
          <w:color w:val="E288AC" w:themeColor="accent4" w:themeTint="66" w:themeShade="FF"/>
          <w:sz w:val="22"/>
          <w:szCs w:val="22"/>
        </w:rPr>
        <w:t>sensitizing</w:t>
      </w:r>
      <w:r w:rsidRPr="537F8D3C" w:rsidR="537F8D3C">
        <w:rPr>
          <w:rFonts w:ascii="Calibri" w:hAnsi="Calibri" w:eastAsia="Calibri" w:cs="Calibri"/>
          <w:sz w:val="22"/>
          <w:szCs w:val="22"/>
        </w:rPr>
        <w:t xml:space="preserve">” concepts give the researcher a sense of what might be discoverable and allow the researcher some freedom to identify the multiple ways in which the phenomenon described by the concept may manifest itself. </w:t>
      </w:r>
    </w:p>
    <w:p w:rsidR="537F8D3C" w:rsidP="537F8D3C" w:rsidRDefault="537F8D3C" w14:paraId="746584FB" w14:textId="4DE7D1DA">
      <w:pPr>
        <w:pStyle w:val="ListParagraph"/>
        <w:numPr>
          <w:ilvl w:val="0"/>
          <w:numId w:val="3"/>
        </w:numPr>
        <w:jc w:val="left"/>
        <w:rPr>
          <w:rFonts w:ascii="Calibri" w:hAnsi="Calibri" w:eastAsia="Calibri" w:cs="Calibri"/>
          <w:color w:val="595959" w:themeColor="text1" w:themeTint="A6" w:themeShade="FF"/>
          <w:sz w:val="22"/>
          <w:szCs w:val="22"/>
        </w:rPr>
      </w:pPr>
      <w:r w:rsidRPr="537F8D3C" w:rsidR="537F8D3C">
        <w:rPr>
          <w:rFonts w:ascii="Calibri" w:hAnsi="Calibri" w:eastAsia="Calibri" w:cs="Calibri"/>
          <w:sz w:val="22"/>
          <w:szCs w:val="22"/>
        </w:rPr>
        <w:t xml:space="preserve">The difficulty with </w:t>
      </w:r>
      <w:proofErr w:type="spellStart"/>
      <w:r w:rsidRPr="537F8D3C" w:rsidR="537F8D3C">
        <w:rPr>
          <w:rFonts w:ascii="Calibri" w:hAnsi="Calibri" w:eastAsia="Calibri" w:cs="Calibri"/>
          <w:sz w:val="22"/>
          <w:szCs w:val="22"/>
        </w:rPr>
        <w:t>Blumer’s</w:t>
      </w:r>
      <w:proofErr w:type="spellEnd"/>
      <w:r w:rsidRPr="537F8D3C" w:rsidR="537F8D3C">
        <w:rPr>
          <w:rFonts w:ascii="Calibri" w:hAnsi="Calibri" w:eastAsia="Calibri" w:cs="Calibri"/>
          <w:sz w:val="22"/>
          <w:szCs w:val="22"/>
        </w:rPr>
        <w:t xml:space="preserve"> view of concepts is that his “</w:t>
      </w:r>
      <w:r w:rsidRPr="537F8D3C" w:rsidR="537F8D3C">
        <w:rPr>
          <w:rFonts w:ascii="Calibri" w:hAnsi="Calibri" w:eastAsia="Calibri" w:cs="Calibri"/>
          <w:b w:val="1"/>
          <w:bCs w:val="1"/>
          <w:color w:val="E288AC" w:themeColor="accent4" w:themeTint="66" w:themeShade="FF"/>
          <w:sz w:val="22"/>
          <w:szCs w:val="22"/>
        </w:rPr>
        <w:t>sensitizing</w:t>
      </w:r>
      <w:r w:rsidRPr="537F8D3C" w:rsidR="537F8D3C">
        <w:rPr>
          <w:rFonts w:ascii="Calibri" w:hAnsi="Calibri" w:eastAsia="Calibri" w:cs="Calibri"/>
          <w:sz w:val="22"/>
          <w:szCs w:val="22"/>
        </w:rPr>
        <w:t>” concepts may be too broad to give a starting point for empirical inquiry, or, conversely, they may be too narrow and suffer from the same limitations as his “</w:t>
      </w:r>
      <w:r w:rsidRPr="537F8D3C" w:rsidR="537F8D3C">
        <w:rPr>
          <w:rFonts w:ascii="Calibri" w:hAnsi="Calibri" w:eastAsia="Calibri" w:cs="Calibri"/>
          <w:b w:val="1"/>
          <w:bCs w:val="1"/>
          <w:color w:val="EFC6AC" w:themeColor="accent5" w:themeTint="66" w:themeShade="FF"/>
          <w:sz w:val="22"/>
          <w:szCs w:val="22"/>
        </w:rPr>
        <w:t>definitive</w:t>
      </w:r>
      <w:r w:rsidRPr="537F8D3C" w:rsidR="537F8D3C">
        <w:rPr>
          <w:rFonts w:ascii="Calibri" w:hAnsi="Calibri" w:eastAsia="Calibri" w:cs="Calibri"/>
          <w:sz w:val="22"/>
          <w:szCs w:val="22"/>
        </w:rPr>
        <w:t xml:space="preserve">” concepts. </w:t>
      </w:r>
    </w:p>
    <w:p w:rsidR="537F8D3C" w:rsidP="537F8D3C" w:rsidRDefault="537F8D3C" w14:noSpellErr="1" w14:paraId="576A52D6" w14:textId="72E34EB5">
      <w:pPr>
        <w:pStyle w:val="Normal"/>
        <w:ind w:left="720"/>
        <w:jc w:val="left"/>
      </w:pPr>
      <w:r w:rsidRPr="537F8D3C" w:rsidR="537F8D3C">
        <w:rPr>
          <w:rFonts w:ascii="Calibri" w:hAnsi="Calibri" w:eastAsia="Calibri" w:cs="Calibri"/>
          <w:b w:val="1"/>
          <w:bCs w:val="1"/>
          <w:sz w:val="22"/>
          <w:szCs w:val="22"/>
        </w:rPr>
        <w:t>RELIABILITY AND VALIDITY IN QUALITATIVE RESEARCH:</w:t>
      </w:r>
    </w:p>
    <w:p w:rsidR="537F8D3C" w:rsidP="537F8D3C" w:rsidRDefault="537F8D3C" w14:paraId="7388A5E8" w14:textId="074170F5">
      <w:pPr>
        <w:jc w:val="left"/>
      </w:pPr>
      <w:r w:rsidRPr="537F8D3C" w:rsidR="537F8D3C">
        <w:rPr>
          <w:rFonts w:ascii="Calibri" w:hAnsi="Calibri" w:eastAsia="Calibri" w:cs="Calibri"/>
          <w:sz w:val="22"/>
          <w:szCs w:val="22"/>
        </w:rPr>
        <w:t xml:space="preserve">Many qualitative researchers argue that measurement is not their goal, and so the assessment of reliability and validity should not be their concern either. Hence different positions emerged among qualitative scholars on the issue of quality in social research.  </w:t>
      </w:r>
      <w:proofErr w:type="spellStart"/>
      <w:r w:rsidRPr="537F8D3C" w:rsidR="537F8D3C">
        <w:rPr>
          <w:rFonts w:ascii="Calibri" w:hAnsi="Calibri" w:eastAsia="Calibri" w:cs="Calibri"/>
          <w:sz w:val="22"/>
          <w:szCs w:val="22"/>
        </w:rPr>
        <w:t>LeCompte</w:t>
      </w:r>
      <w:proofErr w:type="spellEnd"/>
      <w:r w:rsidRPr="537F8D3C" w:rsidR="537F8D3C">
        <w:rPr>
          <w:rFonts w:ascii="Calibri" w:hAnsi="Calibri" w:eastAsia="Calibri" w:cs="Calibri"/>
          <w:sz w:val="22"/>
          <w:szCs w:val="22"/>
        </w:rPr>
        <w:t xml:space="preserve"> and Goetz (1982) belong to the second group of qualitative researchers, those who employed the same notions of reliability and validity as in quantitative studies but invested them with a new meaning adapted to qualitative research. </w:t>
      </w:r>
    </w:p>
    <w:p w:rsidR="537F8D3C" w:rsidP="537F8D3C" w:rsidRDefault="537F8D3C" w14:paraId="38FA8355" w14:textId="04290678">
      <w:pPr>
        <w:pStyle w:val="ListParagraph"/>
        <w:numPr>
          <w:ilvl w:val="0"/>
          <w:numId w:val="3"/>
        </w:numPr>
        <w:jc w:val="left"/>
        <w:rPr>
          <w:rFonts w:ascii="Calibri" w:hAnsi="Calibri" w:eastAsia="Calibri" w:cs="Calibri" w:asciiTheme="minorAscii" w:hAnsiTheme="minorAscii" w:eastAsiaTheme="minorAscii" w:cstheme="minorAscii"/>
          <w:color w:val="595959" w:themeColor="text1" w:themeTint="A6" w:themeShade="FF"/>
          <w:sz w:val="22"/>
          <w:szCs w:val="22"/>
        </w:rPr>
      </w:pPr>
      <w:r w:rsidRPr="537F8D3C" w:rsidR="537F8D3C">
        <w:rPr>
          <w:rFonts w:ascii="Calibri" w:hAnsi="Calibri" w:eastAsia="Calibri" w:cs="Calibri"/>
          <w:b w:val="1"/>
          <w:bCs w:val="1"/>
          <w:i w:val="1"/>
          <w:iCs w:val="1"/>
          <w:color w:val="E288AC" w:themeColor="accent4" w:themeTint="66" w:themeShade="FF"/>
          <w:sz w:val="22"/>
          <w:szCs w:val="22"/>
        </w:rPr>
        <w:t xml:space="preserve">External reliability </w:t>
      </w:r>
      <w:r w:rsidRPr="537F8D3C" w:rsidR="537F8D3C">
        <w:rPr>
          <w:rFonts w:ascii="Calibri" w:hAnsi="Calibri" w:eastAsia="Calibri" w:cs="Calibri"/>
          <w:sz w:val="22"/>
          <w:szCs w:val="22"/>
        </w:rPr>
        <w:t xml:space="preserve">– The degree to which a study can be replicated. They argued that an ethnographic researcher might achieve external validity if she or he adopts a social role similar to that of the original researcher while conducting the research. Then the new researchers have an increased chance of observing and hearing the same things in the same setting. </w:t>
      </w:r>
    </w:p>
    <w:p w:rsidR="537F8D3C" w:rsidP="537F8D3C" w:rsidRDefault="537F8D3C" w14:paraId="6961E626" w14:textId="2A49991D">
      <w:pPr>
        <w:pStyle w:val="ListParagraph"/>
        <w:numPr>
          <w:ilvl w:val="0"/>
          <w:numId w:val="3"/>
        </w:numPr>
        <w:jc w:val="left"/>
        <w:rPr>
          <w:rFonts w:ascii="Calibri" w:hAnsi="Calibri" w:eastAsia="Calibri" w:cs="Calibri" w:asciiTheme="minorAscii" w:hAnsiTheme="minorAscii" w:eastAsiaTheme="minorAscii" w:cstheme="minorAscii"/>
          <w:color w:val="595959" w:themeColor="text1" w:themeTint="A6" w:themeShade="FF"/>
          <w:sz w:val="22"/>
          <w:szCs w:val="22"/>
        </w:rPr>
      </w:pPr>
      <w:r w:rsidRPr="537F8D3C" w:rsidR="537F8D3C">
        <w:rPr>
          <w:rFonts w:ascii="Calibri" w:hAnsi="Calibri" w:eastAsia="Calibri" w:cs="Calibri"/>
          <w:b w:val="1"/>
          <w:bCs w:val="1"/>
          <w:i w:val="1"/>
          <w:iCs w:val="1"/>
          <w:color w:val="E288AC" w:themeColor="accent4" w:themeTint="66" w:themeShade="FF"/>
          <w:sz w:val="22"/>
          <w:szCs w:val="22"/>
        </w:rPr>
        <w:t>Internal reliability</w:t>
      </w:r>
      <w:r w:rsidRPr="537F8D3C" w:rsidR="537F8D3C">
        <w:rPr>
          <w:rFonts w:ascii="Calibri" w:hAnsi="Calibri" w:eastAsia="Calibri" w:cs="Calibri"/>
          <w:sz w:val="22"/>
          <w:szCs w:val="22"/>
        </w:rPr>
        <w:t xml:space="preserve"> – Assesses the extent to which different researchers involved in the same research project make the same observations of the studied setting and people. This criterion is similar to inter-observer consistency in quantitative research. </w:t>
      </w:r>
    </w:p>
    <w:p w:rsidR="537F8D3C" w:rsidP="537F8D3C" w:rsidRDefault="537F8D3C" w14:paraId="471FA47F" w14:textId="1CFC2FB2">
      <w:pPr>
        <w:pStyle w:val="ListParagraph"/>
        <w:numPr>
          <w:ilvl w:val="0"/>
          <w:numId w:val="3"/>
        </w:numPr>
        <w:jc w:val="left"/>
        <w:rPr>
          <w:rFonts w:ascii="Calibri" w:hAnsi="Calibri" w:eastAsia="Calibri" w:cs="Calibri" w:asciiTheme="minorAscii" w:hAnsiTheme="minorAscii" w:eastAsiaTheme="minorAscii" w:cstheme="minorAscii"/>
          <w:color w:val="595959" w:themeColor="text1" w:themeTint="A6" w:themeShade="FF"/>
          <w:sz w:val="22"/>
          <w:szCs w:val="22"/>
        </w:rPr>
      </w:pPr>
      <w:r w:rsidRPr="537F8D3C" w:rsidR="537F8D3C">
        <w:rPr>
          <w:rFonts w:ascii="Calibri" w:hAnsi="Calibri" w:eastAsia="Calibri" w:cs="Calibri"/>
          <w:b w:val="1"/>
          <w:bCs w:val="1"/>
          <w:i w:val="1"/>
          <w:iCs w:val="1"/>
          <w:color w:val="E288AC" w:themeColor="accent4" w:themeTint="66" w:themeShade="FF"/>
          <w:sz w:val="22"/>
          <w:szCs w:val="22"/>
        </w:rPr>
        <w:t>Internal validity</w:t>
      </w:r>
      <w:r w:rsidRPr="537F8D3C" w:rsidR="537F8D3C">
        <w:rPr>
          <w:rFonts w:ascii="Calibri" w:hAnsi="Calibri" w:eastAsia="Calibri" w:cs="Calibri"/>
          <w:sz w:val="22"/>
          <w:szCs w:val="22"/>
        </w:rPr>
        <w:t xml:space="preserve"> – Is there a good match between what is observed and the resulting theoretical ideas? </w:t>
      </w:r>
      <w:proofErr w:type="spellStart"/>
      <w:r w:rsidRPr="537F8D3C" w:rsidR="537F8D3C">
        <w:rPr>
          <w:rFonts w:ascii="Calibri" w:hAnsi="Calibri" w:eastAsia="Calibri" w:cs="Calibri"/>
          <w:sz w:val="22"/>
          <w:szCs w:val="22"/>
        </w:rPr>
        <w:t>LeCompte</w:t>
      </w:r>
      <w:proofErr w:type="spellEnd"/>
      <w:r w:rsidRPr="537F8D3C" w:rsidR="537F8D3C">
        <w:rPr>
          <w:rFonts w:ascii="Calibri" w:hAnsi="Calibri" w:eastAsia="Calibri" w:cs="Calibri"/>
          <w:sz w:val="22"/>
          <w:szCs w:val="22"/>
        </w:rPr>
        <w:t xml:space="preserve"> and Goetz argued that internal validity is a particular strength of qualitative research because the researcher is engaged with the group for a long period of time. This allows the researcher to establish good correspondence of theory to the collected data. </w:t>
      </w:r>
    </w:p>
    <w:p w:rsidR="537F8D3C" w:rsidP="537F8D3C" w:rsidRDefault="537F8D3C" w14:noSpellErr="1" w14:paraId="6C358EBA" w14:textId="42CE2497">
      <w:pPr>
        <w:pStyle w:val="ListParagraph"/>
        <w:numPr>
          <w:ilvl w:val="0"/>
          <w:numId w:val="3"/>
        </w:numPr>
        <w:jc w:val="left"/>
        <w:rPr>
          <w:rFonts w:ascii="Calibri" w:hAnsi="Calibri" w:eastAsia="Calibri" w:cs="Calibri" w:asciiTheme="minorAscii" w:hAnsiTheme="minorAscii" w:eastAsiaTheme="minorAscii" w:cstheme="minorAscii"/>
          <w:color w:val="595959" w:themeColor="text1" w:themeTint="A6" w:themeShade="FF"/>
          <w:sz w:val="22"/>
          <w:szCs w:val="22"/>
        </w:rPr>
      </w:pPr>
      <w:r w:rsidRPr="537F8D3C" w:rsidR="537F8D3C">
        <w:rPr>
          <w:rFonts w:ascii="Calibri" w:hAnsi="Calibri" w:eastAsia="Calibri" w:cs="Calibri"/>
          <w:b w:val="1"/>
          <w:bCs w:val="1"/>
          <w:i w:val="1"/>
          <w:iCs w:val="1"/>
          <w:color w:val="E288AC" w:themeColor="accent4" w:themeTint="66" w:themeShade="FF"/>
          <w:sz w:val="22"/>
          <w:szCs w:val="22"/>
        </w:rPr>
        <w:t xml:space="preserve">External validity </w:t>
      </w:r>
      <w:r w:rsidRPr="537F8D3C" w:rsidR="537F8D3C">
        <w:rPr>
          <w:rFonts w:ascii="Calibri" w:hAnsi="Calibri" w:eastAsia="Calibri" w:cs="Calibri"/>
          <w:sz w:val="22"/>
          <w:szCs w:val="22"/>
        </w:rPr>
        <w:t>– Can the findings be generalized across social settings? Authors argued that this is difficult to achieve in qualitative research because qualitative research usually involves small number of participants.</w:t>
      </w:r>
    </w:p>
    <w:p w:rsidR="537F8D3C" w:rsidP="537F8D3C" w:rsidRDefault="537F8D3C" w14:noSpellErr="1" w14:paraId="5E85FDB7" w14:textId="23BDE457">
      <w:pPr>
        <w:pStyle w:val="Normal"/>
        <w:ind w:left="720"/>
        <w:jc w:val="left"/>
      </w:pPr>
      <w:r w:rsidRPr="537F8D3C" w:rsidR="537F8D3C">
        <w:rPr>
          <w:rFonts w:ascii="Calibri" w:hAnsi="Calibri" w:eastAsia="Calibri" w:cs="Calibri"/>
          <w:b w:val="1"/>
          <w:bCs w:val="1"/>
          <w:sz w:val="22"/>
          <w:szCs w:val="22"/>
        </w:rPr>
        <w:t>ALTERNATIVE FOR EVALUATING QUALITATIVE RESEARCH:</w:t>
      </w:r>
    </w:p>
    <w:p w:rsidR="537F8D3C" w:rsidP="537F8D3C" w:rsidRDefault="537F8D3C" w14:noSpellErr="1" w14:paraId="412B0F26" w14:textId="578F5C35">
      <w:pPr>
        <w:jc w:val="left"/>
      </w:pPr>
      <w:r w:rsidRPr="537F8D3C" w:rsidR="537F8D3C">
        <w:rPr>
          <w:rFonts w:ascii="Calibri" w:hAnsi="Calibri" w:eastAsia="Calibri" w:cs="Calibri"/>
          <w:sz w:val="22"/>
          <w:szCs w:val="22"/>
        </w:rPr>
        <w:t xml:space="preserve">Lincoln and Guba (1985, 1994) belong to the third group of researchers arguing that qualitative research needs its own distinctive measures of quality. They propose trustworthiness and authenticity as the primary ways to assess qualitative research. </w:t>
      </w:r>
    </w:p>
    <w:p w:rsidR="537F8D3C" w:rsidP="537F8D3C" w:rsidRDefault="537F8D3C" w14:paraId="5A4FE7F2" w14:textId="5A6FD6DC">
      <w:pPr>
        <w:pStyle w:val="ListParagraph"/>
        <w:numPr>
          <w:ilvl w:val="0"/>
          <w:numId w:val="3"/>
        </w:numPr>
        <w:jc w:val="left"/>
        <w:rPr>
          <w:rFonts w:ascii="Calibri" w:hAnsi="Calibri" w:eastAsia="Calibri" w:cs="Calibri" w:asciiTheme="minorAscii" w:hAnsiTheme="minorAscii" w:eastAsiaTheme="minorAscii" w:cstheme="minorAscii"/>
          <w:color w:val="595959" w:themeColor="text1" w:themeTint="A6" w:themeShade="FF"/>
          <w:sz w:val="22"/>
          <w:szCs w:val="22"/>
        </w:rPr>
      </w:pPr>
      <w:r w:rsidRPr="537F8D3C" w:rsidR="537F8D3C">
        <w:rPr>
          <w:rFonts w:ascii="Calibri" w:hAnsi="Calibri" w:eastAsia="Calibri" w:cs="Calibri"/>
          <w:b w:val="1"/>
          <w:bCs w:val="1"/>
          <w:i w:val="1"/>
          <w:iCs w:val="1"/>
          <w:color w:val="F0C3D5" w:themeColor="accent4" w:themeTint="33" w:themeShade="FF"/>
          <w:sz w:val="22"/>
          <w:szCs w:val="22"/>
        </w:rPr>
        <w:t>Credibility</w:t>
      </w:r>
      <w:r w:rsidRPr="537F8D3C" w:rsidR="537F8D3C">
        <w:rPr>
          <w:rFonts w:ascii="Calibri" w:hAnsi="Calibri" w:eastAsia="Calibri" w:cs="Calibri"/>
          <w:sz w:val="22"/>
          <w:szCs w:val="22"/>
        </w:rPr>
        <w:t xml:space="preserve"> – Establishes whether the people studied agree with the interpretation of their thoughts and actions offered by the researcher. This is accomplished via respondent/ member validation, where participants are asked to review the findings and express their criticisms. Problems can emerge with this method because the respondents may become defensive and try to censor the research, or they do not give genuine feedback because they want to please the researcher, or they do not have the expertise to provide meaningful comments. This criterion parallels internal validity in quantitative research. </w:t>
      </w:r>
    </w:p>
    <w:p w:rsidR="537F8D3C" w:rsidP="537F8D3C" w:rsidRDefault="537F8D3C" w14:paraId="4F5DE606" w14:textId="5AE11393">
      <w:pPr>
        <w:pStyle w:val="ListParagraph"/>
        <w:numPr>
          <w:ilvl w:val="0"/>
          <w:numId w:val="3"/>
        </w:numPr>
        <w:jc w:val="left"/>
        <w:rPr>
          <w:rFonts w:ascii="Calibri" w:hAnsi="Calibri" w:eastAsia="Calibri" w:cs="Calibri" w:asciiTheme="minorAscii" w:hAnsiTheme="minorAscii" w:eastAsiaTheme="minorAscii" w:cstheme="minorAscii"/>
          <w:color w:val="595959" w:themeColor="text1" w:themeTint="A6" w:themeShade="FF"/>
          <w:sz w:val="22"/>
          <w:szCs w:val="22"/>
        </w:rPr>
      </w:pPr>
      <w:r w:rsidRPr="537F8D3C" w:rsidR="537F8D3C">
        <w:rPr>
          <w:rFonts w:ascii="Calibri" w:hAnsi="Calibri" w:eastAsia="Calibri" w:cs="Calibri"/>
          <w:sz w:val="22"/>
          <w:szCs w:val="22"/>
        </w:rPr>
        <w:t xml:space="preserve"> </w:t>
      </w:r>
      <w:r w:rsidRPr="537F8D3C" w:rsidR="537F8D3C">
        <w:rPr>
          <w:rFonts w:ascii="Calibri" w:hAnsi="Calibri" w:eastAsia="Calibri" w:cs="Calibri"/>
          <w:b w:val="1"/>
          <w:bCs w:val="1"/>
          <w:i w:val="1"/>
          <w:iCs w:val="1"/>
          <w:color w:val="F0C3D5" w:themeColor="accent4" w:themeTint="33" w:themeShade="FF"/>
          <w:sz w:val="22"/>
          <w:szCs w:val="22"/>
        </w:rPr>
        <w:t>Transferability</w:t>
      </w:r>
      <w:r w:rsidRPr="537F8D3C" w:rsidR="537F8D3C">
        <w:rPr>
          <w:rFonts w:ascii="Calibri" w:hAnsi="Calibri" w:eastAsia="Calibri" w:cs="Calibri"/>
          <w:sz w:val="22"/>
          <w:szCs w:val="22"/>
        </w:rPr>
        <w:t xml:space="preserve"> – This criterion parallels external validity in quantitative studies and assesses to what extent the obtained findings can be applied to other contexts or people not studied in this project. This criterion is difficult to satisfy in qualitative research because qualitative theory emerges out of a small group of observed cases. To address this problem, Geertz (1973) suggested that a rich detailed account of the observations and their context is necessary. It would provide a thick description of the studied phenomenon from different points of view and with various evidence. Only “thick descriptions” involving details and interpretations, Geertz argued, could help to assess the significance of culture in people’s life and possibly lead to a later comparison to other cases from different studies. Lincoln and Guba claimed that obtaining comparable thick descriptions would indicate transferability. </w:t>
      </w:r>
    </w:p>
    <w:p w:rsidR="537F8D3C" w:rsidP="537F8D3C" w:rsidRDefault="537F8D3C" w14:paraId="60BF34A9" w14:textId="29509E4A">
      <w:pPr>
        <w:pStyle w:val="ListParagraph"/>
        <w:numPr>
          <w:ilvl w:val="0"/>
          <w:numId w:val="3"/>
        </w:numPr>
        <w:jc w:val="left"/>
        <w:rPr>
          <w:rFonts w:ascii="Calibri" w:hAnsi="Calibri" w:eastAsia="Calibri" w:cs="Calibri" w:asciiTheme="minorAscii" w:hAnsiTheme="minorAscii" w:eastAsiaTheme="minorAscii" w:cstheme="minorAscii"/>
          <w:color w:val="595959" w:themeColor="text1" w:themeTint="A6" w:themeShade="FF"/>
          <w:sz w:val="22"/>
          <w:szCs w:val="22"/>
        </w:rPr>
      </w:pPr>
      <w:r w:rsidRPr="537F8D3C" w:rsidR="537F8D3C">
        <w:rPr>
          <w:rFonts w:ascii="Calibri" w:hAnsi="Calibri" w:eastAsia="Calibri" w:cs="Calibri"/>
          <w:b w:val="1"/>
          <w:bCs w:val="1"/>
          <w:i w:val="1"/>
          <w:iCs w:val="1"/>
          <w:color w:val="F0C3D5" w:themeColor="accent4" w:themeTint="33" w:themeShade="FF"/>
          <w:sz w:val="22"/>
          <w:szCs w:val="22"/>
        </w:rPr>
        <w:t xml:space="preserve">Dependability </w:t>
      </w:r>
      <w:r w:rsidRPr="537F8D3C" w:rsidR="537F8D3C">
        <w:rPr>
          <w:rFonts w:ascii="Calibri" w:hAnsi="Calibri" w:eastAsia="Calibri" w:cs="Calibri"/>
          <w:sz w:val="22"/>
          <w:szCs w:val="22"/>
        </w:rPr>
        <w:t xml:space="preserve">– Have proper procedures been followed and can the theoretical inferences of the study be justified? This criterion parallels reliability in quantitative studies. To ensure dependability, Lincoln and Guba proposed that researchers should keep as complete records of the entire research process as possible, including problem formulation, selection of the participants and the site, the transcripts, notes, and other evidence collected, and decisions about data analysis. The researchers should make these available for a potential “auditing” by their peers, who will assess whether the study is dependable. In fact, auditing ended up being used very rarely in qualitative research because it may be time consuming and expensive due to the volume of data often generated in a qualitative research project. </w:t>
      </w:r>
    </w:p>
    <w:p w:rsidR="537F8D3C" w:rsidP="537F8D3C" w:rsidRDefault="537F8D3C" w14:noSpellErr="1" w14:paraId="43ECBE4B" w14:textId="50AC51FC">
      <w:pPr>
        <w:pStyle w:val="ListParagraph"/>
        <w:numPr>
          <w:ilvl w:val="0"/>
          <w:numId w:val="3"/>
        </w:numPr>
        <w:jc w:val="left"/>
        <w:rPr>
          <w:rFonts w:ascii="Calibri" w:hAnsi="Calibri" w:eastAsia="Calibri" w:cs="Calibri" w:asciiTheme="minorAscii" w:hAnsiTheme="minorAscii" w:eastAsiaTheme="minorAscii" w:cstheme="minorAscii"/>
          <w:color w:val="595959" w:themeColor="text1" w:themeTint="A6" w:themeShade="FF"/>
          <w:sz w:val="22"/>
          <w:szCs w:val="22"/>
        </w:rPr>
      </w:pPr>
      <w:r w:rsidRPr="537F8D3C" w:rsidR="537F8D3C">
        <w:rPr>
          <w:rFonts w:ascii="Calibri" w:hAnsi="Calibri" w:eastAsia="Calibri" w:cs="Calibri"/>
          <w:b w:val="1"/>
          <w:bCs w:val="1"/>
          <w:i w:val="1"/>
          <w:iCs w:val="1"/>
          <w:color w:val="F0C3D5" w:themeColor="accent4" w:themeTint="33" w:themeShade="FF"/>
          <w:sz w:val="22"/>
          <w:szCs w:val="22"/>
        </w:rPr>
        <w:t xml:space="preserve">Confirmability </w:t>
      </w:r>
      <w:r w:rsidRPr="537F8D3C" w:rsidR="537F8D3C">
        <w:rPr>
          <w:rFonts w:ascii="Calibri" w:hAnsi="Calibri" w:eastAsia="Calibri" w:cs="Calibri"/>
          <w:sz w:val="22"/>
          <w:szCs w:val="22"/>
        </w:rPr>
        <w:t xml:space="preserve">– Was the researcher objective and unbiased? Did he or she act in good faith? Did his or her values and biases blatantly distort the conduct of research or its findings? Lincoln and Guba proposed that “auditing” may be used to address this issue as well. </w:t>
      </w:r>
    </w:p>
    <w:p w:rsidR="537F8D3C" w:rsidP="537F8D3C" w:rsidRDefault="537F8D3C" w14:noSpellErr="1" w14:paraId="5C87A964" w14:textId="1CAB611C">
      <w:pPr>
        <w:pStyle w:val="Normal"/>
        <w:ind w:left="720"/>
        <w:jc w:val="left"/>
      </w:pPr>
      <w:r w:rsidRPr="537F8D3C" w:rsidR="537F8D3C">
        <w:rPr>
          <w:rFonts w:ascii="Calibri" w:hAnsi="Calibri" w:eastAsia="Calibri" w:cs="Calibri"/>
          <w:b w:val="1"/>
          <w:bCs w:val="1"/>
          <w:sz w:val="22"/>
          <w:szCs w:val="22"/>
        </w:rPr>
        <w:t>MAIN GOALS OF QUALITATIVE RESEARCHERS:</w:t>
      </w:r>
    </w:p>
    <w:p w:rsidR="537F8D3C" w:rsidP="537F8D3C" w:rsidRDefault="537F8D3C" w14:paraId="48010A1C" w14:textId="12F68058">
      <w:pPr>
        <w:pStyle w:val="ListParagraph"/>
        <w:numPr>
          <w:ilvl w:val="0"/>
          <w:numId w:val="3"/>
        </w:numPr>
        <w:jc w:val="left"/>
        <w:rPr>
          <w:rFonts w:ascii="Calibri" w:hAnsi="Calibri" w:eastAsia="Calibri" w:cs="Calibri" w:asciiTheme="minorAscii" w:hAnsiTheme="minorAscii" w:eastAsiaTheme="minorAscii" w:cstheme="minorAscii"/>
          <w:color w:val="EFC6AC" w:themeColor="accent5" w:themeTint="66" w:themeShade="FF"/>
          <w:sz w:val="22"/>
          <w:szCs w:val="22"/>
        </w:rPr>
      </w:pPr>
      <w:r w:rsidRPr="537F8D3C" w:rsidR="537F8D3C">
        <w:rPr>
          <w:rFonts w:ascii="Calibri" w:hAnsi="Calibri" w:eastAsia="Calibri" w:cs="Calibri"/>
          <w:b w:val="1"/>
          <w:bCs w:val="1"/>
          <w:color w:val="EFC6AC" w:themeColor="accent5" w:themeTint="66" w:themeShade="FF"/>
          <w:sz w:val="22"/>
          <w:szCs w:val="22"/>
          <w:u w:val="single"/>
        </w:rPr>
        <w:t xml:space="preserve">Seeing  </w:t>
      </w:r>
      <w:r w:rsidRPr="537F8D3C" w:rsidR="537F8D3C">
        <w:rPr>
          <w:rFonts w:ascii="Calibri" w:hAnsi="Calibri" w:eastAsia="Calibri" w:cs="Calibri"/>
          <w:b w:val="1"/>
          <w:bCs w:val="1"/>
          <w:color w:val="EFC6AC" w:themeColor="accent5" w:themeTint="66" w:themeShade="FF"/>
          <w:sz w:val="22"/>
          <w:szCs w:val="22"/>
          <w:u w:val="single"/>
        </w:rPr>
        <w:t>through the eyes of those studied</w:t>
      </w:r>
      <w:r w:rsidRPr="537F8D3C" w:rsidR="537F8D3C">
        <w:rPr>
          <w:rFonts w:ascii="Calibri" w:hAnsi="Calibri" w:eastAsia="Calibri" w:cs="Calibri"/>
          <w:sz w:val="22"/>
          <w:szCs w:val="22"/>
        </w:rPr>
        <w:t xml:space="preserve"> – This can only really occur through face-</w:t>
      </w:r>
      <w:r w:rsidRPr="537F8D3C" w:rsidR="537F8D3C">
        <w:rPr>
          <w:rFonts w:ascii="Calibri" w:hAnsi="Calibri" w:eastAsia="Calibri" w:cs="Calibri"/>
          <w:sz w:val="22"/>
          <w:szCs w:val="22"/>
        </w:rPr>
        <w:t>to-face</w:t>
      </w:r>
      <w:r w:rsidRPr="537F8D3C" w:rsidR="537F8D3C">
        <w:rPr>
          <w:rFonts w:ascii="Calibri" w:hAnsi="Calibri" w:eastAsia="Calibri" w:cs="Calibri"/>
          <w:sz w:val="22"/>
          <w:szCs w:val="22"/>
        </w:rPr>
        <w:t xml:space="preserve"> interaction, and empathy (the researcher’s ability to put themselves into the place of participant, to assume their social role) is very important in achieving this. In order to see the world through the eyes of the others, the researcher often has to probe “beneath the surface” of social </w:t>
      </w:r>
      <w:proofErr w:type="spellStart"/>
      <w:r w:rsidRPr="537F8D3C" w:rsidR="537F8D3C">
        <w:rPr>
          <w:rFonts w:ascii="Calibri" w:hAnsi="Calibri" w:eastAsia="Calibri" w:cs="Calibri"/>
          <w:sz w:val="22"/>
          <w:szCs w:val="22"/>
        </w:rPr>
        <w:t>behaviour</w:t>
      </w:r>
      <w:proofErr w:type="spellEnd"/>
      <w:r w:rsidRPr="537F8D3C" w:rsidR="537F8D3C">
        <w:rPr>
          <w:rFonts w:ascii="Calibri" w:hAnsi="Calibri" w:eastAsia="Calibri" w:cs="Calibri"/>
          <w:sz w:val="22"/>
          <w:szCs w:val="22"/>
        </w:rPr>
        <w:t xml:space="preserve"> and appearances. In-depth probing can reveal the characteristics of participants not obvious in superficial analysis. On the other hand, probing can confirm popular notions about a particular group. However, excessive focus on the requirement to see the world through the eyes of participants can create problems. For example, the researcher may face a dilemma of how far he or she should go to develop empathy: should the researcher participate in illegal activities? Or more generally, can the researcher at all see the world through the eyes of a person of another gender or culture? </w:t>
      </w:r>
    </w:p>
    <w:p w:rsidR="537F8D3C" w:rsidP="537F8D3C" w:rsidRDefault="537F8D3C" w14:noSpellErr="1" w14:paraId="23759684" w14:textId="3FA6518F">
      <w:pPr>
        <w:pStyle w:val="ListParagraph"/>
        <w:numPr>
          <w:ilvl w:val="0"/>
          <w:numId w:val="3"/>
        </w:numPr>
        <w:jc w:val="left"/>
        <w:rPr>
          <w:rFonts w:ascii="Calibri" w:hAnsi="Calibri" w:eastAsia="Calibri" w:cs="Calibri"/>
          <w:color w:val="EFC6AC" w:themeColor="accent5" w:themeTint="66" w:themeShade="FF"/>
          <w:sz w:val="22"/>
          <w:szCs w:val="22"/>
        </w:rPr>
      </w:pPr>
      <w:r w:rsidRPr="537F8D3C" w:rsidR="537F8D3C">
        <w:rPr>
          <w:rFonts w:ascii="Calibri" w:hAnsi="Calibri" w:eastAsia="Calibri" w:cs="Calibri"/>
          <w:b w:val="1"/>
          <w:bCs w:val="1"/>
          <w:i w:val="0"/>
          <w:iCs w:val="0"/>
          <w:color w:val="EFC6AC" w:themeColor="accent5" w:themeTint="66" w:themeShade="FF"/>
          <w:sz w:val="22"/>
          <w:szCs w:val="22"/>
          <w:u w:val="single"/>
        </w:rPr>
        <w:t>Emphasis on Process</w:t>
      </w:r>
      <w:r w:rsidRPr="537F8D3C" w:rsidR="537F8D3C">
        <w:rPr>
          <w:rFonts w:ascii="Calibri" w:hAnsi="Calibri" w:eastAsia="Calibri" w:cs="Calibri"/>
          <w:color w:val="EFC6AC" w:themeColor="accent5" w:themeTint="66" w:themeShade="FF"/>
          <w:sz w:val="22"/>
          <w:szCs w:val="22"/>
        </w:rPr>
        <w:t xml:space="preserve"> </w:t>
      </w:r>
      <w:r w:rsidRPr="537F8D3C" w:rsidR="537F8D3C">
        <w:rPr>
          <w:rFonts w:ascii="Calibri" w:hAnsi="Calibri" w:eastAsia="Calibri" w:cs="Calibri"/>
          <w:sz w:val="22"/>
          <w:szCs w:val="22"/>
        </w:rPr>
        <w:t>– The qualitative researcher tends to view social life as a process rather than a static picture. Thus he or she makes efforts to show how events and patterns unfold over time. By spending long periods of time in the field, the researcher is better able to understand individual and social change and the context in which it occurs. Tracing interdependent streams of events and actions helps the researcher to present social life as a process. This can also be done with ethnography, unstructured interviewing, or using a life history approach.</w:t>
      </w:r>
    </w:p>
    <w:p w:rsidR="537F8D3C" w:rsidP="537F8D3C" w:rsidRDefault="537F8D3C" w14:noSpellErr="1" w14:paraId="16A1A157" w14:textId="1C6719FF">
      <w:pPr>
        <w:pStyle w:val="ListParagraph"/>
        <w:numPr>
          <w:ilvl w:val="0"/>
          <w:numId w:val="3"/>
        </w:numPr>
        <w:jc w:val="left"/>
        <w:rPr>
          <w:rFonts w:ascii="Calibri" w:hAnsi="Calibri" w:eastAsia="Calibri" w:cs="Calibri" w:asciiTheme="minorAscii" w:hAnsiTheme="minorAscii" w:eastAsiaTheme="minorAscii" w:cstheme="minorAscii"/>
          <w:color w:val="EFC6AC" w:themeColor="accent5" w:themeTint="66" w:themeShade="FF"/>
          <w:sz w:val="22"/>
          <w:szCs w:val="22"/>
        </w:rPr>
      </w:pPr>
      <w:r w:rsidRPr="537F8D3C" w:rsidR="537F8D3C">
        <w:rPr>
          <w:rFonts w:ascii="Calibri" w:hAnsi="Calibri" w:eastAsia="Calibri" w:cs="Calibri"/>
          <w:b w:val="1"/>
          <w:bCs w:val="1"/>
          <w:color w:val="EFC6AC" w:themeColor="accent5" w:themeTint="66" w:themeShade="FF"/>
          <w:sz w:val="22"/>
          <w:szCs w:val="22"/>
          <w:u w:val="single"/>
        </w:rPr>
        <w:t>Flexibility</w:t>
      </w:r>
      <w:r w:rsidRPr="537F8D3C" w:rsidR="537F8D3C">
        <w:rPr>
          <w:rFonts w:ascii="Calibri" w:hAnsi="Calibri" w:eastAsia="Calibri" w:cs="Calibri"/>
          <w:sz w:val="22"/>
          <w:szCs w:val="22"/>
        </w:rPr>
        <w:t xml:space="preserve"> – A structured process of research in quantitative tradition imposes the researcher’s thoughts, ideas, and biases onto a research project. By contrast, being able to see the world through the eyes of the studied requires keeping the research structure to a minimum. Minimizing the structure can expose aspects of social world which would never come to light if a more structured method were used. Therefore the qualitative research avoids limiting the areas of inquiry: questions tend to be general in early research process, and the explored topics may change as the study progresses. Ethnography and participant observation are the two methods particularly suited for this flexible approach.</w:t>
      </w:r>
    </w:p>
    <w:p w:rsidR="537F8D3C" w:rsidRDefault="537F8D3C" w14:noSpellErr="1" w14:paraId="25B90989" w14:textId="0931E080">
      <w:r w:rsidRPr="537F8D3C" w:rsidR="537F8D3C">
        <w:rPr>
          <w:rFonts w:ascii="Calibri" w:hAnsi="Calibri" w:eastAsia="Calibri" w:cs="Calibri"/>
          <w:sz w:val="22"/>
          <w:szCs w:val="22"/>
        </w:rPr>
        <w:t>The main goal of qualitative research is to achieve a deep understanding of people and groups, but sometimes the goal is to bring about social change. A good way to achieve this is through participatory action research, where researchers treat the studied as equal creators of knowledge.</w:t>
      </w:r>
    </w:p>
    <w:p w:rsidR="537F8D3C" w:rsidP="537F8D3C" w:rsidRDefault="537F8D3C" w14:noSpellErr="1" w14:paraId="235A9A2D" w14:textId="49F5C9C7">
      <w:pPr>
        <w:pStyle w:val="Normal"/>
        <w:ind w:left="720"/>
      </w:pPr>
      <w:r w:rsidRPr="537F8D3C" w:rsidR="537F8D3C">
        <w:rPr>
          <w:rFonts w:ascii="Calibri" w:hAnsi="Calibri" w:eastAsia="Calibri" w:cs="Calibri"/>
          <w:b w:val="1"/>
          <w:bCs w:val="1"/>
          <w:sz w:val="22"/>
          <w:szCs w:val="22"/>
        </w:rPr>
        <w:t>CRITIQUES OF QUALITATIVE RESEARCH:</w:t>
      </w:r>
    </w:p>
    <w:p w:rsidR="537F8D3C" w:rsidP="537F8D3C" w:rsidRDefault="537F8D3C" w14:paraId="20246339" w14:textId="65F9514E">
      <w:pPr>
        <w:pStyle w:val="ListParagraph"/>
        <w:numPr>
          <w:ilvl w:val="0"/>
          <w:numId w:val="3"/>
        </w:numPr>
        <w:rPr>
          <w:rFonts w:ascii="Calibri" w:hAnsi="Calibri" w:eastAsia="Calibri" w:cs="Calibri" w:asciiTheme="minorAscii" w:hAnsiTheme="minorAscii" w:eastAsiaTheme="minorAscii" w:cstheme="minorAscii"/>
          <w:color w:val="595959" w:themeColor="text1" w:themeTint="A6" w:themeShade="FF"/>
          <w:sz w:val="22"/>
          <w:szCs w:val="22"/>
        </w:rPr>
      </w:pPr>
      <w:r w:rsidRPr="537F8D3C" w:rsidR="537F8D3C">
        <w:rPr>
          <w:rFonts w:ascii="Calibri" w:hAnsi="Calibri" w:eastAsia="Calibri" w:cs="Calibri"/>
          <w:b w:val="1"/>
          <w:bCs w:val="1"/>
          <w:i w:val="0"/>
          <w:iCs w:val="0"/>
          <w:color w:val="E288AC" w:themeColor="accent4" w:themeTint="66" w:themeShade="FF"/>
          <w:sz w:val="22"/>
          <w:szCs w:val="22"/>
          <w:u w:val="single"/>
        </w:rPr>
        <w:t>Too subjective</w:t>
      </w:r>
      <w:r w:rsidRPr="537F8D3C" w:rsidR="537F8D3C">
        <w:rPr>
          <w:rFonts w:ascii="Calibri" w:hAnsi="Calibri" w:eastAsia="Calibri" w:cs="Calibri"/>
          <w:sz w:val="22"/>
          <w:szCs w:val="22"/>
        </w:rPr>
        <w:t xml:space="preserve"> – Qualitative research is often criticized for being too impressionistic and subjective. Qualitative findings are seen by the critics as depending too much on researcher’s values and opinions. Furthermore, bias can result from personal relationships that researchers develop with the participants during the research. Additionally, it may be unclear as to how a particular topic or theme became the focus of the research. Quantitative researchers, critics argue, formulate the research problem clearly and explicitly, through a direct reference to gaps in literature or aiming to test an existing theory. Their formalization of the issue to study is therefore considered more direct and explicit than in qualitative research. </w:t>
      </w:r>
    </w:p>
    <w:p w:rsidR="537F8D3C" w:rsidP="537F8D3C" w:rsidRDefault="537F8D3C" w14:paraId="78894663" w14:textId="7646C498">
      <w:pPr>
        <w:pStyle w:val="ListParagraph"/>
        <w:numPr>
          <w:ilvl w:val="0"/>
          <w:numId w:val="3"/>
        </w:numPr>
        <w:rPr>
          <w:rFonts w:ascii="Calibri" w:hAnsi="Calibri" w:eastAsia="Calibri" w:cs="Calibri" w:asciiTheme="minorAscii" w:hAnsiTheme="minorAscii" w:eastAsiaTheme="minorAscii" w:cstheme="minorAscii"/>
          <w:color w:val="595959" w:themeColor="text1" w:themeTint="A6" w:themeShade="FF"/>
          <w:sz w:val="22"/>
          <w:szCs w:val="22"/>
        </w:rPr>
      </w:pPr>
      <w:r w:rsidRPr="537F8D3C" w:rsidR="537F8D3C">
        <w:rPr>
          <w:rFonts w:ascii="Calibri" w:hAnsi="Calibri" w:eastAsia="Calibri" w:cs="Calibri"/>
          <w:b w:val="1"/>
          <w:bCs w:val="1"/>
          <w:i w:val="0"/>
          <w:iCs w:val="0"/>
          <w:color w:val="E288AC" w:themeColor="accent4" w:themeTint="66" w:themeShade="FF"/>
          <w:sz w:val="22"/>
          <w:szCs w:val="22"/>
          <w:u w:val="single"/>
        </w:rPr>
        <w:t>Not replicable</w:t>
      </w:r>
      <w:r w:rsidRPr="537F8D3C" w:rsidR="537F8D3C">
        <w:rPr>
          <w:rFonts w:ascii="Calibri" w:hAnsi="Calibri" w:eastAsia="Calibri" w:cs="Calibri"/>
          <w:b w:val="1"/>
          <w:bCs w:val="1"/>
          <w:i w:val="0"/>
          <w:iCs w:val="0"/>
          <w:color w:val="E288AC" w:themeColor="accent4" w:themeTint="66" w:themeShade="FF"/>
          <w:sz w:val="22"/>
          <w:szCs w:val="22"/>
        </w:rPr>
        <w:t xml:space="preserve"> </w:t>
      </w:r>
      <w:r w:rsidRPr="537F8D3C" w:rsidR="537F8D3C">
        <w:rPr>
          <w:rFonts w:ascii="Calibri" w:hAnsi="Calibri" w:eastAsia="Calibri" w:cs="Calibri"/>
          <w:sz w:val="22"/>
          <w:szCs w:val="22"/>
        </w:rPr>
        <w:t xml:space="preserve">– By nature, the qualitative research project requires creativity and ingenuity to peel away the layers of social </w:t>
      </w:r>
      <w:proofErr w:type="spellStart"/>
      <w:r w:rsidRPr="537F8D3C" w:rsidR="537F8D3C">
        <w:rPr>
          <w:rFonts w:ascii="Calibri" w:hAnsi="Calibri" w:eastAsia="Calibri" w:cs="Calibri"/>
          <w:sz w:val="22"/>
          <w:szCs w:val="22"/>
        </w:rPr>
        <w:t>behaviour</w:t>
      </w:r>
      <w:proofErr w:type="spellEnd"/>
      <w:r w:rsidRPr="537F8D3C" w:rsidR="537F8D3C">
        <w:rPr>
          <w:rFonts w:ascii="Calibri" w:hAnsi="Calibri" w:eastAsia="Calibri" w:cs="Calibri"/>
          <w:sz w:val="22"/>
          <w:szCs w:val="22"/>
        </w:rPr>
        <w:t xml:space="preserve"> and get at what underlies it. Each researcher will follow his or her own path of research, insights, and research ideas. Given how close the researcher must become to the topic and the subjects, reactive effect must be expected: participants are more likely to respond differently to a researcher of different class, gender, or race. A different researcher in the same community will certainly choose</w:t>
      </w:r>
      <w:r w:rsidRPr="537F8D3C" w:rsidR="537F8D3C">
        <w:rPr>
          <w:rFonts w:ascii="Calibri" w:hAnsi="Calibri" w:eastAsia="Calibri" w:cs="Calibri"/>
          <w:sz w:val="22"/>
          <w:szCs w:val="22"/>
        </w:rPr>
        <w:t xml:space="preserve"> </w:t>
      </w:r>
      <w:r w:rsidRPr="537F8D3C" w:rsidR="537F8D3C">
        <w:rPr>
          <w:rFonts w:ascii="Calibri" w:hAnsi="Calibri" w:eastAsia="Calibri" w:cs="Calibri"/>
          <w:sz w:val="22"/>
          <w:szCs w:val="22"/>
        </w:rPr>
        <w:t xml:space="preserve">a different way to study it, will focus on different people, and will most certainly emphasize different findings from the fieldwork. Therefore researchers have low confidence in replicability of qualitative studies. </w:t>
      </w:r>
    </w:p>
    <w:p w:rsidR="537F8D3C" w:rsidP="537F8D3C" w:rsidRDefault="537F8D3C" w14:paraId="3CEAA99F" w14:textId="23B892A8">
      <w:pPr>
        <w:pStyle w:val="ListParagraph"/>
        <w:numPr>
          <w:ilvl w:val="0"/>
          <w:numId w:val="3"/>
        </w:numPr>
        <w:rPr>
          <w:rFonts w:ascii="Calibri" w:hAnsi="Calibri" w:eastAsia="Calibri" w:cs="Calibri" w:asciiTheme="minorAscii" w:hAnsiTheme="minorAscii" w:eastAsiaTheme="minorAscii" w:cstheme="minorAscii"/>
          <w:color w:val="595959" w:themeColor="text1" w:themeTint="A6" w:themeShade="FF"/>
          <w:sz w:val="22"/>
          <w:szCs w:val="22"/>
        </w:rPr>
      </w:pPr>
      <w:r w:rsidRPr="537F8D3C" w:rsidR="537F8D3C">
        <w:rPr>
          <w:rFonts w:ascii="Calibri" w:hAnsi="Calibri" w:eastAsia="Calibri" w:cs="Calibri"/>
          <w:b w:val="1"/>
          <w:bCs w:val="1"/>
          <w:color w:val="E288AC" w:themeColor="accent4" w:themeTint="66" w:themeShade="FF"/>
          <w:sz w:val="22"/>
          <w:szCs w:val="22"/>
          <w:u w:val="single"/>
        </w:rPr>
        <w:t>Problems of generalization</w:t>
      </w:r>
      <w:r w:rsidRPr="537F8D3C" w:rsidR="537F8D3C">
        <w:rPr>
          <w:rFonts w:ascii="Calibri" w:hAnsi="Calibri" w:eastAsia="Calibri" w:cs="Calibri"/>
          <w:b w:val="1"/>
          <w:bCs w:val="1"/>
          <w:color w:val="E288AC" w:themeColor="accent4" w:themeTint="66" w:themeShade="FF"/>
          <w:sz w:val="22"/>
          <w:szCs w:val="22"/>
        </w:rPr>
        <w:t xml:space="preserve"> </w:t>
      </w:r>
      <w:r w:rsidRPr="537F8D3C" w:rsidR="537F8D3C">
        <w:rPr>
          <w:rFonts w:ascii="Calibri" w:hAnsi="Calibri" w:eastAsia="Calibri" w:cs="Calibri"/>
          <w:sz w:val="22"/>
          <w:szCs w:val="22"/>
        </w:rPr>
        <w:t xml:space="preserve">– Because of the small number of cases in a given qualitative research, generalization is a huge leap, and the applicability of findings to other settings is questionable. However, we must remember that generalization is not the declared goal of qualitative research; rather, the researcher is interested in the meaning of specific activities. Qualitative researchers argue that rather than producing broad generalizations, they point to the “broader set of recognizable features” (Williams, 2000) of actors and settings, and this allows them to make comparisons to other research on similar groups. Although the generalizations that qualitative researchers make are more tentative and limited, they still describe some important events or people worth studying. In addition, qualitative research creates a certain understanding of groups and settings that may well lead to new theories or concepts that can be studied later with different research methods. </w:t>
      </w:r>
    </w:p>
    <w:p w:rsidR="537F8D3C" w:rsidP="537F8D3C" w:rsidRDefault="537F8D3C" w14:noSpellErr="1" w14:paraId="4C8C6126" w14:textId="453B8214">
      <w:pPr>
        <w:pStyle w:val="ListParagraph"/>
        <w:numPr>
          <w:ilvl w:val="0"/>
          <w:numId w:val="3"/>
        </w:numPr>
        <w:rPr>
          <w:rFonts w:ascii="Calibri" w:hAnsi="Calibri" w:eastAsia="Calibri" w:cs="Calibri" w:asciiTheme="minorAscii" w:hAnsiTheme="minorAscii" w:eastAsiaTheme="minorAscii" w:cstheme="minorAscii"/>
          <w:color w:val="595959" w:themeColor="text1" w:themeTint="A6" w:themeShade="FF"/>
          <w:sz w:val="22"/>
          <w:szCs w:val="22"/>
        </w:rPr>
      </w:pPr>
      <w:r w:rsidRPr="537F8D3C" w:rsidR="537F8D3C">
        <w:rPr>
          <w:rFonts w:ascii="Calibri" w:hAnsi="Calibri" w:eastAsia="Calibri" w:cs="Calibri"/>
          <w:b w:val="1"/>
          <w:bCs w:val="1"/>
          <w:color w:val="E288AC" w:themeColor="accent4" w:themeTint="66" w:themeShade="FF"/>
          <w:sz w:val="22"/>
          <w:szCs w:val="22"/>
          <w:u w:val="single"/>
        </w:rPr>
        <w:t>Lack of transparency</w:t>
      </w:r>
      <w:r w:rsidRPr="537F8D3C" w:rsidR="537F8D3C">
        <w:rPr>
          <w:rFonts w:ascii="Calibri" w:hAnsi="Calibri" w:eastAsia="Calibri" w:cs="Calibri"/>
          <w:sz w:val="22"/>
          <w:szCs w:val="22"/>
        </w:rPr>
        <w:t xml:space="preserve"> – Qualitative researchers are often criticized for the lack of transparency about how the research was conducted, why certain people were chosen for in-depth interviews, or how researchers arrived to specific findings. This contrasts with generally detailed description of sampling and analysis techniques by quantitative researchers. While transparency in qualitative r</w:t>
      </w:r>
      <w:r w:rsidRPr="537F8D3C" w:rsidR="537F8D3C">
        <w:rPr>
          <w:rFonts w:ascii="Calibri" w:hAnsi="Calibri" w:eastAsia="Calibri" w:cs="Calibri"/>
          <w:sz w:val="22"/>
          <w:szCs w:val="22"/>
        </w:rPr>
        <w:t>esearch remains problematic, it can be diminished if researchers keep a detailed record of decisions they make at various stages of research. Also, the increased use of computer programs in qualitative data analysis is starting to provide more transparency to data analysis and arriving at conclusions.</w:t>
      </w:r>
    </w:p>
    <w:p w:rsidR="537F8D3C" w:rsidRDefault="537F8D3C" w14:noSpellErr="1" w14:paraId="6C5A27D8" w14:textId="0FE47B44">
      <w:r w:rsidRPr="537F8D3C" w:rsidR="537F8D3C">
        <w:rPr>
          <w:rFonts w:ascii="Calibri" w:hAnsi="Calibri" w:eastAsia="Calibri" w:cs="Calibri"/>
          <w:sz w:val="22"/>
          <w:szCs w:val="22"/>
        </w:rPr>
        <w:t>The advantage of qualitative methods is that they advocate the need to study people’s motivations and interpretations, and generate unique insights for further research compared to other methods.</w:t>
      </w:r>
    </w:p>
    <w:p w:rsidR="537F8D3C" w:rsidP="537F8D3C" w:rsidRDefault="537F8D3C" w14:noSpellErr="1" w14:paraId="0A930137" w14:textId="328754F4">
      <w:pPr>
        <w:pStyle w:val="Normal"/>
        <w:ind w:left="720"/>
      </w:pPr>
      <w:r w:rsidRPr="537F8D3C" w:rsidR="537F8D3C">
        <w:rPr>
          <w:rFonts w:ascii="Calibri" w:hAnsi="Calibri" w:eastAsia="Calibri" w:cs="Calibri"/>
          <w:b w:val="1"/>
          <w:bCs w:val="1"/>
          <w:sz w:val="22"/>
          <w:szCs w:val="22"/>
        </w:rPr>
        <w:t>SOME CONTRAST</w:t>
      </w:r>
      <w:r w:rsidRPr="537F8D3C" w:rsidR="537F8D3C">
        <w:rPr>
          <w:rFonts w:ascii="Calibri" w:hAnsi="Calibri" w:eastAsia="Calibri" w:cs="Calibri"/>
          <w:b w:val="1"/>
          <w:bCs w:val="1"/>
          <w:sz w:val="22"/>
          <w:szCs w:val="22"/>
        </w:rPr>
        <w:t xml:space="preserve"> BETWEEN QUANTITATIVE AND QUALITATIVE RESEARCH:</w:t>
      </w:r>
    </w:p>
    <w:p w:rsidR="537F8D3C" w:rsidP="628D1A2B" w:rsidRDefault="537F8D3C" w14:noSpellErr="1" w14:paraId="3C0CC95F" w14:textId="6972103D">
      <w:pPr>
        <w:pStyle w:val="ListParagraph"/>
        <w:numPr>
          <w:ilvl w:val="0"/>
          <w:numId w:val="3"/>
        </w:numPr>
        <w:rPr>
          <w:rFonts w:ascii="Arial" w:hAnsi="Arial" w:eastAsia="Arial" w:cs="Arial" w:asciiTheme="minorAscii" w:hAnsiTheme="minorAscii" w:eastAsiaTheme="minorAscii" w:cstheme="minorAscii"/>
          <w:color w:val="721C3E" w:themeColor="accent4" w:themeTint="33" w:themeShade="FF"/>
          <w:sz w:val="22"/>
          <w:szCs w:val="22"/>
        </w:rPr>
      </w:pPr>
      <w:r w:rsidRPr="628D1A2B" w:rsidR="628D1A2B">
        <w:rPr>
          <w:rFonts w:ascii="Calibri" w:hAnsi="Calibri" w:eastAsia="Calibri" w:cs="Calibri"/>
          <w:b w:val="1"/>
          <w:bCs w:val="1"/>
          <w:color w:val="721C3E"/>
          <w:sz w:val="22"/>
          <w:szCs w:val="22"/>
          <w:u w:val="single"/>
        </w:rPr>
        <w:t>Numbers vs. words</w:t>
      </w:r>
      <w:r w:rsidRPr="628D1A2B" w:rsidR="628D1A2B">
        <w:rPr>
          <w:rFonts w:ascii="Calibri" w:hAnsi="Calibri" w:eastAsia="Calibri" w:cs="Calibri"/>
          <w:sz w:val="22"/>
          <w:szCs w:val="22"/>
        </w:rPr>
        <w:t xml:space="preserve"> –</w:t>
      </w:r>
    </w:p>
    <w:p w:rsidR="537F8D3C" w:rsidP="628D1A2B" w:rsidRDefault="537F8D3C" w14:paraId="624CEF42" w14:textId="713C604F">
      <w:pPr>
        <w:pStyle w:val="ListParagraph"/>
        <w:numPr>
          <w:ilvl w:val="0"/>
          <w:numId w:val="3"/>
        </w:numPr>
        <w:rPr>
          <w:rFonts w:ascii="Arial" w:hAnsi="Arial" w:eastAsia="Arial" w:cs="Arial" w:asciiTheme="minorAscii" w:hAnsiTheme="minorAscii" w:eastAsiaTheme="minorAscii" w:cstheme="minorAscii"/>
          <w:color w:val="721C3E" w:themeColor="accent4" w:themeTint="33" w:themeShade="FF"/>
          <w:sz w:val="22"/>
          <w:szCs w:val="22"/>
        </w:rPr>
      </w:pPr>
      <w:r w:rsidRPr="628D1A2B" w:rsidR="628D1A2B">
        <w:rPr>
          <w:rFonts w:ascii="Calibri" w:hAnsi="Calibri" w:eastAsia="Calibri" w:cs="Calibri"/>
          <w:sz w:val="22"/>
          <w:szCs w:val="22"/>
        </w:rPr>
        <w:t xml:space="preserve"> Quantitative researchers focus on measurements, while qualitative researchers describe social world with words. </w:t>
      </w:r>
    </w:p>
    <w:p w:rsidR="537F8D3C" w:rsidP="537F8D3C" w:rsidRDefault="537F8D3C" w14:paraId="1D901F61" w14:textId="008C4A4B">
      <w:pPr>
        <w:pStyle w:val="ListParagraph"/>
        <w:numPr>
          <w:ilvl w:val="0"/>
          <w:numId w:val="3"/>
        </w:numPr>
        <w:rPr>
          <w:rFonts w:ascii="Calibri" w:hAnsi="Calibri" w:eastAsia="Calibri" w:cs="Calibri" w:asciiTheme="minorAscii" w:hAnsiTheme="minorAscii" w:eastAsiaTheme="minorAscii" w:cstheme="minorAscii"/>
          <w:color w:val="F0C3D5" w:themeColor="accent4" w:themeTint="33" w:themeShade="FF"/>
          <w:sz w:val="22"/>
          <w:szCs w:val="22"/>
        </w:rPr>
      </w:pPr>
      <w:r w:rsidRPr="537F8D3C" w:rsidR="537F8D3C">
        <w:rPr>
          <w:rFonts w:ascii="Calibri" w:hAnsi="Calibri" w:eastAsia="Calibri" w:cs="Calibri"/>
          <w:b w:val="1"/>
          <w:bCs w:val="1"/>
          <w:color w:val="F0C3D5" w:themeColor="accent4" w:themeTint="33" w:themeShade="FF"/>
          <w:sz w:val="22"/>
          <w:szCs w:val="22"/>
          <w:u w:val="single"/>
        </w:rPr>
        <w:t>Point of view of researcher vs. points of view of participants</w:t>
      </w:r>
      <w:r w:rsidRPr="537F8D3C" w:rsidR="537F8D3C">
        <w:rPr>
          <w:rFonts w:ascii="Calibri" w:hAnsi="Calibri" w:eastAsia="Calibri" w:cs="Calibri"/>
          <w:b w:val="1"/>
          <w:bCs w:val="1"/>
          <w:color w:val="F0C3D5" w:themeColor="accent4" w:themeTint="33" w:themeShade="FF"/>
          <w:sz w:val="22"/>
          <w:szCs w:val="22"/>
        </w:rPr>
        <w:t xml:space="preserve"> </w:t>
      </w:r>
      <w:r w:rsidRPr="537F8D3C" w:rsidR="537F8D3C">
        <w:rPr>
          <w:rFonts w:ascii="Calibri" w:hAnsi="Calibri" w:eastAsia="Calibri" w:cs="Calibri"/>
          <w:sz w:val="22"/>
          <w:szCs w:val="22"/>
        </w:rPr>
        <w:t xml:space="preserve">– In quantitative research, the researcher controls the research process and steps of investigation; in qualitative research, the investigation takes the perspective of the participants to decide what direction the study will take. </w:t>
      </w:r>
    </w:p>
    <w:p w:rsidR="537F8D3C" w:rsidP="537F8D3C" w:rsidRDefault="537F8D3C" w14:paraId="4A8389EA" w14:textId="3B82CA7A">
      <w:pPr>
        <w:pStyle w:val="ListParagraph"/>
        <w:numPr>
          <w:ilvl w:val="0"/>
          <w:numId w:val="3"/>
        </w:numPr>
        <w:rPr>
          <w:rFonts w:ascii="Calibri" w:hAnsi="Calibri" w:eastAsia="Calibri" w:cs="Calibri" w:asciiTheme="minorAscii" w:hAnsiTheme="minorAscii" w:eastAsiaTheme="minorAscii" w:cstheme="minorAscii"/>
          <w:color w:val="F0C3D5" w:themeColor="accent4" w:themeTint="33" w:themeShade="FF"/>
          <w:sz w:val="22"/>
          <w:szCs w:val="22"/>
        </w:rPr>
      </w:pPr>
      <w:r w:rsidRPr="537F8D3C" w:rsidR="537F8D3C">
        <w:rPr>
          <w:rFonts w:ascii="Calibri" w:hAnsi="Calibri" w:eastAsia="Calibri" w:cs="Calibri"/>
          <w:b w:val="1"/>
          <w:bCs w:val="1"/>
          <w:color w:val="F0C3D5" w:themeColor="accent4" w:themeTint="33" w:themeShade="FF"/>
          <w:sz w:val="22"/>
          <w:szCs w:val="22"/>
          <w:u w:val="single"/>
        </w:rPr>
        <w:t>Researcher distant vs. researcher close</w:t>
      </w:r>
      <w:r w:rsidRPr="537F8D3C" w:rsidR="537F8D3C">
        <w:rPr>
          <w:rFonts w:ascii="Calibri" w:hAnsi="Calibri" w:eastAsia="Calibri" w:cs="Calibri"/>
          <w:b w:val="1"/>
          <w:bCs w:val="1"/>
          <w:color w:val="F0C3D5" w:themeColor="accent4" w:themeTint="33" w:themeShade="FF"/>
          <w:sz w:val="22"/>
          <w:szCs w:val="22"/>
        </w:rPr>
        <w:t xml:space="preserve"> </w:t>
      </w:r>
      <w:r w:rsidRPr="537F8D3C" w:rsidR="537F8D3C">
        <w:rPr>
          <w:rFonts w:ascii="Calibri" w:hAnsi="Calibri" w:eastAsia="Calibri" w:cs="Calibri"/>
          <w:sz w:val="22"/>
          <w:szCs w:val="22"/>
        </w:rPr>
        <w:t xml:space="preserve">– Quantitative researchers see the distance between themselves and respondents as desirable, because it allows them to remain neutral and “objective.” Qualitative researchers, by contrast, seek to diminish this distance to “see the world through the eyes of participants.” </w:t>
      </w:r>
    </w:p>
    <w:p w:rsidR="537F8D3C" w:rsidP="537F8D3C" w:rsidRDefault="537F8D3C" w14:paraId="245FE08A" w14:textId="78B7825D">
      <w:pPr>
        <w:pStyle w:val="ListParagraph"/>
        <w:numPr>
          <w:ilvl w:val="0"/>
          <w:numId w:val="3"/>
        </w:numPr>
        <w:rPr>
          <w:rFonts w:ascii="Calibri" w:hAnsi="Calibri" w:eastAsia="Calibri" w:cs="Calibri" w:asciiTheme="minorAscii" w:hAnsiTheme="minorAscii" w:eastAsiaTheme="minorAscii" w:cstheme="minorAscii"/>
          <w:color w:val="F0C3D5" w:themeColor="accent4" w:themeTint="33" w:themeShade="FF"/>
          <w:sz w:val="22"/>
          <w:szCs w:val="22"/>
        </w:rPr>
      </w:pPr>
      <w:r w:rsidRPr="537F8D3C" w:rsidR="537F8D3C">
        <w:rPr>
          <w:rFonts w:ascii="Calibri" w:hAnsi="Calibri" w:eastAsia="Calibri" w:cs="Calibri"/>
          <w:b w:val="1"/>
          <w:bCs w:val="1"/>
          <w:color w:val="F0C3D5" w:themeColor="accent4" w:themeTint="33" w:themeShade="FF"/>
          <w:sz w:val="22"/>
          <w:szCs w:val="22"/>
          <w:u w:val="single"/>
        </w:rPr>
        <w:t>Theory and concepts tested in research vs. theory and concepts developed from data</w:t>
      </w:r>
      <w:r w:rsidRPr="537F8D3C" w:rsidR="537F8D3C">
        <w:rPr>
          <w:rFonts w:ascii="Calibri" w:hAnsi="Calibri" w:eastAsia="Calibri" w:cs="Calibri"/>
          <w:b w:val="1"/>
          <w:bCs w:val="1"/>
          <w:color w:val="F0C3D5" w:themeColor="accent4" w:themeTint="33" w:themeShade="FF"/>
          <w:sz w:val="22"/>
          <w:szCs w:val="22"/>
        </w:rPr>
        <w:t xml:space="preserve"> </w:t>
      </w:r>
      <w:r w:rsidRPr="537F8D3C" w:rsidR="537F8D3C">
        <w:rPr>
          <w:rFonts w:ascii="Calibri" w:hAnsi="Calibri" w:eastAsia="Calibri" w:cs="Calibri"/>
          <w:sz w:val="22"/>
          <w:szCs w:val="22"/>
        </w:rPr>
        <w:t xml:space="preserve">– In quantitative projects, researchers test the chosen theories, while qualitative researchers use their fieldwork to develop theories and concepts. </w:t>
      </w:r>
    </w:p>
    <w:p w:rsidR="537F8D3C" w:rsidP="537F8D3C" w:rsidRDefault="537F8D3C" w14:paraId="7B337725" w14:textId="0531CC7F">
      <w:pPr>
        <w:pStyle w:val="ListParagraph"/>
        <w:numPr>
          <w:ilvl w:val="0"/>
          <w:numId w:val="3"/>
        </w:numPr>
        <w:rPr>
          <w:rFonts w:ascii="Calibri" w:hAnsi="Calibri" w:eastAsia="Calibri" w:cs="Calibri" w:asciiTheme="minorAscii" w:hAnsiTheme="minorAscii" w:eastAsiaTheme="minorAscii" w:cstheme="minorAscii"/>
          <w:color w:val="F0C3D5" w:themeColor="accent4" w:themeTint="33" w:themeShade="FF"/>
          <w:sz w:val="22"/>
          <w:szCs w:val="22"/>
        </w:rPr>
      </w:pPr>
      <w:r w:rsidRPr="537F8D3C" w:rsidR="537F8D3C">
        <w:rPr>
          <w:rFonts w:ascii="Calibri" w:hAnsi="Calibri" w:eastAsia="Calibri" w:cs="Calibri"/>
          <w:b w:val="1"/>
          <w:bCs w:val="1"/>
          <w:color w:val="F0C3D5" w:themeColor="accent4" w:themeTint="33" w:themeShade="FF"/>
          <w:sz w:val="22"/>
          <w:szCs w:val="22"/>
          <w:u w:val="single"/>
        </w:rPr>
        <w:t>Structured vs. unstructured</w:t>
      </w:r>
      <w:r w:rsidRPr="537F8D3C" w:rsidR="537F8D3C">
        <w:rPr>
          <w:rFonts w:ascii="Calibri" w:hAnsi="Calibri" w:eastAsia="Calibri" w:cs="Calibri"/>
          <w:b w:val="1"/>
          <w:bCs w:val="1"/>
          <w:color w:val="F0C3D5" w:themeColor="accent4" w:themeTint="33" w:themeShade="FF"/>
          <w:sz w:val="22"/>
          <w:szCs w:val="22"/>
        </w:rPr>
        <w:t xml:space="preserve"> </w:t>
      </w:r>
      <w:r w:rsidRPr="537F8D3C" w:rsidR="537F8D3C">
        <w:rPr>
          <w:rFonts w:ascii="Calibri" w:hAnsi="Calibri" w:eastAsia="Calibri" w:cs="Calibri"/>
          <w:sz w:val="22"/>
          <w:szCs w:val="22"/>
        </w:rPr>
        <w:t xml:space="preserve">– Quantitative research is structured to maximize reliability and validity, while qualitative researchers leave the research process flexible in order to better understand people’s meanings and allow the development of new concepts and theories during the study. </w:t>
      </w:r>
    </w:p>
    <w:p w:rsidR="537F8D3C" w:rsidP="537F8D3C" w:rsidRDefault="537F8D3C" w14:paraId="79FA9251" w14:textId="74B9A8C5">
      <w:pPr>
        <w:pStyle w:val="ListParagraph"/>
        <w:numPr>
          <w:ilvl w:val="0"/>
          <w:numId w:val="3"/>
        </w:numPr>
        <w:rPr>
          <w:rFonts w:ascii="Calibri" w:hAnsi="Calibri" w:eastAsia="Calibri" w:cs="Calibri" w:asciiTheme="minorAscii" w:hAnsiTheme="minorAscii" w:eastAsiaTheme="minorAscii" w:cstheme="minorAscii"/>
          <w:color w:val="F0C3D5" w:themeColor="accent4" w:themeTint="33" w:themeShade="FF"/>
          <w:sz w:val="22"/>
          <w:szCs w:val="22"/>
        </w:rPr>
      </w:pPr>
      <w:r w:rsidRPr="537F8D3C" w:rsidR="537F8D3C">
        <w:rPr>
          <w:rFonts w:ascii="Calibri" w:hAnsi="Calibri" w:eastAsia="Calibri" w:cs="Calibri"/>
          <w:b w:val="1"/>
          <w:bCs w:val="1"/>
          <w:color w:val="F0C3D5" w:themeColor="accent4" w:themeTint="33" w:themeShade="FF"/>
          <w:sz w:val="22"/>
          <w:szCs w:val="22"/>
          <w:u w:val="single"/>
        </w:rPr>
        <w:t>Generalizable knowledge vs. contextual understanding</w:t>
      </w:r>
      <w:r w:rsidRPr="537F8D3C" w:rsidR="537F8D3C">
        <w:rPr>
          <w:rFonts w:ascii="Calibri" w:hAnsi="Calibri" w:eastAsia="Calibri" w:cs="Calibri"/>
          <w:sz w:val="22"/>
          <w:szCs w:val="22"/>
        </w:rPr>
        <w:t xml:space="preserve"> – Quantitative researchers want their research to be applicable to the wider population, while qualitative researchers are interested in understanding the </w:t>
      </w:r>
      <w:proofErr w:type="spellStart"/>
      <w:r w:rsidRPr="537F8D3C" w:rsidR="537F8D3C">
        <w:rPr>
          <w:rFonts w:ascii="Calibri" w:hAnsi="Calibri" w:eastAsia="Calibri" w:cs="Calibri"/>
          <w:sz w:val="22"/>
          <w:szCs w:val="22"/>
        </w:rPr>
        <w:t>behaviour</w:t>
      </w:r>
      <w:proofErr w:type="spellEnd"/>
      <w:r w:rsidRPr="537F8D3C" w:rsidR="537F8D3C">
        <w:rPr>
          <w:rFonts w:ascii="Calibri" w:hAnsi="Calibri" w:eastAsia="Calibri" w:cs="Calibri"/>
          <w:sz w:val="22"/>
          <w:szCs w:val="22"/>
        </w:rPr>
        <w:t xml:space="preserve"> and values in specific contexts which may or may not apply to other settings. </w:t>
      </w:r>
    </w:p>
    <w:p w:rsidR="537F8D3C" w:rsidP="537F8D3C" w:rsidRDefault="537F8D3C" w14:paraId="3A720132" w14:textId="0C4759DB">
      <w:pPr>
        <w:pStyle w:val="ListParagraph"/>
        <w:numPr>
          <w:ilvl w:val="0"/>
          <w:numId w:val="3"/>
        </w:numPr>
        <w:rPr>
          <w:rFonts w:ascii="Calibri" w:hAnsi="Calibri" w:eastAsia="Calibri" w:cs="Calibri" w:asciiTheme="minorAscii" w:hAnsiTheme="minorAscii" w:eastAsiaTheme="minorAscii" w:cstheme="minorAscii"/>
          <w:color w:val="F0C3D5" w:themeColor="accent4" w:themeTint="33" w:themeShade="FF"/>
          <w:sz w:val="22"/>
          <w:szCs w:val="22"/>
        </w:rPr>
      </w:pPr>
      <w:r w:rsidRPr="537F8D3C" w:rsidR="537F8D3C">
        <w:rPr>
          <w:rFonts w:ascii="Calibri" w:hAnsi="Calibri" w:eastAsia="Calibri" w:cs="Calibri"/>
          <w:b w:val="1"/>
          <w:bCs w:val="1"/>
          <w:color w:val="F0C3D5" w:themeColor="accent4" w:themeTint="33" w:themeShade="FF"/>
          <w:sz w:val="22"/>
          <w:szCs w:val="22"/>
          <w:u w:val="single"/>
        </w:rPr>
        <w:t>Hard reliable data vs. rich, deep data</w:t>
      </w:r>
      <w:r w:rsidRPr="537F8D3C" w:rsidR="537F8D3C">
        <w:rPr>
          <w:rFonts w:ascii="Calibri" w:hAnsi="Calibri" w:eastAsia="Calibri" w:cs="Calibri"/>
          <w:b w:val="1"/>
          <w:bCs w:val="1"/>
          <w:color w:val="F0C3D5" w:themeColor="accent4" w:themeTint="33" w:themeShade="FF"/>
          <w:sz w:val="22"/>
          <w:szCs w:val="22"/>
        </w:rPr>
        <w:t xml:space="preserve"> </w:t>
      </w:r>
      <w:r w:rsidRPr="537F8D3C" w:rsidR="537F8D3C">
        <w:rPr>
          <w:rFonts w:ascii="Calibri" w:hAnsi="Calibri" w:eastAsia="Calibri" w:cs="Calibri"/>
          <w:sz w:val="22"/>
          <w:szCs w:val="22"/>
        </w:rPr>
        <w:t xml:space="preserve">– Quantitative researchers describe their data as “hard,” robust, and unambiguous, while qualitative researchers want their data to be “rich,” deep, and nuanced, in order to get the better understanding of the process they study. </w:t>
      </w:r>
      <w:r w:rsidRPr="537F8D3C" w:rsidR="537F8D3C">
        <w:rPr>
          <w:rFonts w:ascii="Calibri" w:hAnsi="Calibri" w:eastAsia="Calibri" w:cs="Calibri"/>
          <w:sz w:val="22"/>
          <w:szCs w:val="22"/>
        </w:rPr>
        <w:t xml:space="preserve"> </w:t>
      </w:r>
    </w:p>
    <w:p w:rsidR="537F8D3C" w:rsidP="537F8D3C" w:rsidRDefault="537F8D3C" w14:paraId="668E7018" w14:textId="7C87895A">
      <w:pPr>
        <w:pStyle w:val="ListParagraph"/>
        <w:numPr>
          <w:ilvl w:val="0"/>
          <w:numId w:val="3"/>
        </w:numPr>
        <w:rPr>
          <w:rFonts w:ascii="Calibri" w:hAnsi="Calibri" w:eastAsia="Calibri" w:cs="Calibri" w:asciiTheme="minorAscii" w:hAnsiTheme="minorAscii" w:eastAsiaTheme="minorAscii" w:cstheme="minorAscii"/>
          <w:color w:val="F0C3D5" w:themeColor="accent4" w:themeTint="33" w:themeShade="FF"/>
          <w:sz w:val="22"/>
          <w:szCs w:val="22"/>
        </w:rPr>
      </w:pPr>
      <w:r w:rsidRPr="537F8D3C" w:rsidR="537F8D3C">
        <w:rPr>
          <w:rFonts w:ascii="Calibri" w:hAnsi="Calibri" w:eastAsia="Calibri" w:cs="Calibri"/>
          <w:b w:val="1"/>
          <w:bCs w:val="1"/>
          <w:color w:val="F0C3D5" w:themeColor="accent4" w:themeTint="33" w:themeShade="FF"/>
          <w:sz w:val="22"/>
          <w:szCs w:val="22"/>
          <w:u w:val="single"/>
        </w:rPr>
        <w:t>Macro vs. micro</w:t>
      </w:r>
      <w:r w:rsidRPr="537F8D3C" w:rsidR="537F8D3C">
        <w:rPr>
          <w:rFonts w:ascii="Calibri" w:hAnsi="Calibri" w:eastAsia="Calibri" w:cs="Calibri"/>
          <w:b w:val="1"/>
          <w:bCs w:val="1"/>
          <w:color w:val="F0C3D5" w:themeColor="accent4" w:themeTint="33" w:themeShade="FF"/>
          <w:sz w:val="22"/>
          <w:szCs w:val="22"/>
        </w:rPr>
        <w:t xml:space="preserve"> </w:t>
      </w:r>
      <w:r w:rsidRPr="537F8D3C" w:rsidR="537F8D3C">
        <w:rPr>
          <w:rFonts w:ascii="Calibri" w:hAnsi="Calibri" w:eastAsia="Calibri" w:cs="Calibri"/>
          <w:sz w:val="22"/>
          <w:szCs w:val="22"/>
        </w:rPr>
        <w:t xml:space="preserve">– Quantitative researchers want to uncover large social trends and regularities of social life, while qualitative researchers want to provide insight into small-scale social processes and show how they are related to particular social contexts </w:t>
      </w:r>
    </w:p>
    <w:p w:rsidR="537F8D3C" w:rsidP="537F8D3C" w:rsidRDefault="537F8D3C" w14:paraId="5FF4BFE7" w14:textId="07682BFB">
      <w:pPr>
        <w:pStyle w:val="ListParagraph"/>
        <w:numPr>
          <w:ilvl w:val="0"/>
          <w:numId w:val="3"/>
        </w:numPr>
        <w:rPr>
          <w:rFonts w:ascii="Calibri" w:hAnsi="Calibri" w:eastAsia="Calibri" w:cs="Calibri" w:asciiTheme="minorAscii" w:hAnsiTheme="minorAscii" w:eastAsiaTheme="minorAscii" w:cstheme="minorAscii"/>
          <w:color w:val="F0C3D5" w:themeColor="accent4" w:themeTint="33" w:themeShade="FF"/>
          <w:sz w:val="22"/>
          <w:szCs w:val="22"/>
        </w:rPr>
      </w:pPr>
      <w:proofErr w:type="spellStart"/>
      <w:r w:rsidRPr="537F8D3C" w:rsidR="537F8D3C">
        <w:rPr>
          <w:rFonts w:ascii="Calibri" w:hAnsi="Calibri" w:eastAsia="Calibri" w:cs="Calibri"/>
          <w:b w:val="1"/>
          <w:bCs w:val="1"/>
          <w:color w:val="F0C3D5" w:themeColor="accent4" w:themeTint="33" w:themeShade="FF"/>
          <w:sz w:val="22"/>
          <w:szCs w:val="22"/>
          <w:u w:val="single"/>
        </w:rPr>
        <w:t>Behaviour</w:t>
      </w:r>
      <w:proofErr w:type="spellEnd"/>
      <w:r w:rsidRPr="537F8D3C" w:rsidR="537F8D3C">
        <w:rPr>
          <w:rFonts w:ascii="Calibri" w:hAnsi="Calibri" w:eastAsia="Calibri" w:cs="Calibri"/>
          <w:b w:val="1"/>
          <w:bCs w:val="1"/>
          <w:color w:val="F0C3D5" w:themeColor="accent4" w:themeTint="33" w:themeShade="FF"/>
          <w:sz w:val="22"/>
          <w:szCs w:val="22"/>
          <w:u w:val="single"/>
        </w:rPr>
        <w:t xml:space="preserve"> vs. meaning</w:t>
      </w:r>
      <w:r w:rsidRPr="537F8D3C" w:rsidR="537F8D3C">
        <w:rPr>
          <w:rFonts w:ascii="Calibri" w:hAnsi="Calibri" w:eastAsia="Calibri" w:cs="Calibri"/>
          <w:sz w:val="22"/>
          <w:szCs w:val="22"/>
        </w:rPr>
        <w:t xml:space="preserve"> – Qualitative researchers focus more on meanings of </w:t>
      </w:r>
      <w:proofErr w:type="spellStart"/>
      <w:r w:rsidRPr="537F8D3C" w:rsidR="537F8D3C">
        <w:rPr>
          <w:rFonts w:ascii="Calibri" w:hAnsi="Calibri" w:eastAsia="Calibri" w:cs="Calibri"/>
          <w:sz w:val="22"/>
          <w:szCs w:val="22"/>
        </w:rPr>
        <w:t>behaviour</w:t>
      </w:r>
      <w:proofErr w:type="spellEnd"/>
      <w:r w:rsidRPr="537F8D3C" w:rsidR="537F8D3C">
        <w:rPr>
          <w:rFonts w:ascii="Calibri" w:hAnsi="Calibri" w:eastAsia="Calibri" w:cs="Calibri"/>
          <w:sz w:val="22"/>
          <w:szCs w:val="22"/>
        </w:rPr>
        <w:t xml:space="preserve"> rather than on the </w:t>
      </w:r>
      <w:proofErr w:type="spellStart"/>
      <w:r w:rsidRPr="537F8D3C" w:rsidR="537F8D3C">
        <w:rPr>
          <w:rFonts w:ascii="Calibri" w:hAnsi="Calibri" w:eastAsia="Calibri" w:cs="Calibri"/>
          <w:sz w:val="22"/>
          <w:szCs w:val="22"/>
        </w:rPr>
        <w:t>behaviour</w:t>
      </w:r>
      <w:proofErr w:type="spellEnd"/>
      <w:r w:rsidRPr="537F8D3C" w:rsidR="537F8D3C">
        <w:rPr>
          <w:rFonts w:ascii="Calibri" w:hAnsi="Calibri" w:eastAsia="Calibri" w:cs="Calibri"/>
          <w:sz w:val="22"/>
          <w:szCs w:val="22"/>
        </w:rPr>
        <w:t xml:space="preserve"> as such, as quantitative scholars do. </w:t>
      </w:r>
    </w:p>
    <w:p w:rsidR="537F8D3C" w:rsidP="537F8D3C" w:rsidRDefault="537F8D3C" w14:noSpellErr="1" w14:paraId="641191D2" w14:textId="570F6BD1">
      <w:pPr>
        <w:pStyle w:val="ListParagraph"/>
        <w:numPr>
          <w:ilvl w:val="0"/>
          <w:numId w:val="3"/>
        </w:numPr>
        <w:rPr>
          <w:rFonts w:ascii="Calibri" w:hAnsi="Calibri" w:eastAsia="Calibri" w:cs="Calibri" w:asciiTheme="minorAscii" w:hAnsiTheme="minorAscii" w:eastAsiaTheme="minorAscii" w:cstheme="minorAscii"/>
          <w:color w:val="595959" w:themeColor="text1" w:themeTint="A6" w:themeShade="FF"/>
          <w:sz w:val="22"/>
          <w:szCs w:val="22"/>
        </w:rPr>
      </w:pPr>
      <w:r w:rsidRPr="537F8D3C" w:rsidR="537F8D3C">
        <w:rPr>
          <w:rFonts w:ascii="Calibri" w:hAnsi="Calibri" w:eastAsia="Calibri" w:cs="Calibri"/>
          <w:b w:val="1"/>
          <w:bCs w:val="1"/>
          <w:color w:val="F0C3D5" w:themeColor="accent4" w:themeTint="33" w:themeShade="FF"/>
          <w:sz w:val="22"/>
          <w:szCs w:val="22"/>
          <w:u w:val="single"/>
        </w:rPr>
        <w:t>Artificial settings vs. natural settings</w:t>
      </w:r>
      <w:r w:rsidRPr="537F8D3C" w:rsidR="537F8D3C">
        <w:rPr>
          <w:rFonts w:ascii="Calibri" w:hAnsi="Calibri" w:eastAsia="Calibri" w:cs="Calibri"/>
          <w:b w:val="1"/>
          <w:bCs w:val="1"/>
          <w:color w:val="F0C3D5" w:themeColor="accent4" w:themeTint="33" w:themeShade="FF"/>
          <w:sz w:val="22"/>
          <w:szCs w:val="22"/>
        </w:rPr>
        <w:t xml:space="preserve"> </w:t>
      </w:r>
      <w:r w:rsidRPr="537F8D3C" w:rsidR="537F8D3C">
        <w:rPr>
          <w:rFonts w:ascii="Calibri" w:hAnsi="Calibri" w:eastAsia="Calibri" w:cs="Calibri"/>
          <w:sz w:val="22"/>
          <w:szCs w:val="22"/>
        </w:rPr>
        <w:t>– Quantitative research is conducted in more controlled, and therefore more artificial, social settings than qualitative research, which studies people in their natural environments.</w:t>
      </w:r>
    </w:p>
    <w:p w:rsidR="537F8D3C" w:rsidP="537F8D3C" w:rsidRDefault="537F8D3C" w14:paraId="4111316C" w14:textId="4BEBC130">
      <w:pPr>
        <w:pStyle w:val="Normal"/>
      </w:pPr>
    </w:p>
    <w:sectPr>
      <w:footerReference w:type="default" r:id="rId7"/>
      <w:pgSz w:w="12240" w:h="15840" w:orient="portrait"/>
      <w:pgMar w:top="1440" w:right="1440" w:bottom="180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14:paraId="53CFA659" wp14:textId="77777777">
      <w:r>
        <w:separator/>
      </w:r>
    </w:p>
    <w:p xmlns:wp14="http://schemas.microsoft.com/office/word/2010/wordml" w14:paraId="1686C068" wp14:textId="77777777"/>
  </w:endnote>
  <w:endnote w:type="continuationSeparator" w:id="0">
    <w:p xmlns:wp14="http://schemas.microsoft.com/office/word/2010/wordml" w14:paraId="346CA96F" wp14:textId="77777777">
      <w:r>
        <w:continuationSeparator/>
      </w:r>
    </w:p>
    <w:p xmlns:wp14="http://schemas.microsoft.com/office/word/2010/wordml" w14:paraId="66868107" wp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0" w:type="dxa"/>
        <w:right w:w="0" w:type="dxa"/>
      </w:tblCellMar>
      <w:tblLook w:val="04A0" w:firstRow="1" w:lastRow="0" w:firstColumn="1" w:lastColumn="0" w:noHBand="0" w:noVBand="1"/>
      <w:tblCaption w:val="Footer page number layout table"/>
    </w:tblPr>
    <w:tblGrid>
      <w:gridCol w:w="3116"/>
      <w:gridCol w:w="3117"/>
      <w:gridCol w:w="3117"/>
    </w:tblGrid>
    <w:sdt>
      <w:sdtPr>
        <w:id w:val="-1200699706"/>
        <w:docPartObj>
          <w:docPartGallery w:val="Page Numbers (Bottom of Page)"/>
          <w:docPartUnique/>
        </w:docPartObj>
      </w:sdtPr>
      <w:sdtEndPr>
        <w:rPr>
          <w:noProof/>
        </w:rPr>
      </w:sdtEndPr>
      <w:sdtContent>
        <w:tr xmlns:wp14="http://schemas.microsoft.com/office/word/2010/wordml" w14:paraId="2AB05B60" wp14:textId="77777777">
          <w:tc>
            <w:tcPr>
              <w:tcW w:w="3116" w:type="dxa"/>
            </w:tcPr>
            <w:p w14:paraId="7040FE99" wp14:textId="77777777">
              <w:pPr>
                <w:pStyle w:val="Footer"/>
              </w:pPr>
              <w:r>
                <w:fldChar w:fldCharType="begin"/>
              </w:r>
              <w:r>
                <w:instrText xml:space="preserve"> PAGE   \* MERGEFORMAT </w:instrText>
              </w:r>
              <w:r>
                <w:fldChar w:fldCharType="separate"/>
              </w:r>
              <w:r>
                <w:rPr>
                  <w:noProof/>
                </w:rPr>
                <w:t>2</w:t>
              </w:r>
              <w:r>
                <w:rPr>
                  <w:noProof/>
                </w:rPr>
                <w:fldChar w:fldCharType="end"/>
              </w:r>
            </w:p>
          </w:tc>
          <w:tc>
            <w:tcPr>
              <w:tcW w:w="3117" w:type="dxa"/>
            </w:tcPr>
            <w:p w14:paraId="2368407B" wp14:textId="77777777">
              <w:pPr>
                <w:pStyle w:val="Footer"/>
                <w:jc w:val="center"/>
              </w:pPr>
            </w:p>
          </w:tc>
          <w:tc>
            <w:tcPr>
              <w:tcW w:w="3117" w:type="dxa"/>
            </w:tcPr>
            <w:p w14:paraId="7BBA7BBB" wp14:textId="77777777">
              <w:pPr>
                <w:pStyle w:val="Footer"/>
                <w:jc w:val="right"/>
              </w:pPr>
            </w:p>
          </w:tc>
        </w:tr>
      </w:sdtContent>
    </w:sdt>
  </w:tbl>
  <w:p xmlns:wp14="http://schemas.microsoft.com/office/word/2010/wordml" w14:paraId="59D51322" wp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14:paraId="4C9359FA" wp14:textId="77777777">
      <w:r>
        <w:separator/>
      </w:r>
    </w:p>
    <w:p xmlns:wp14="http://schemas.microsoft.com/office/word/2010/wordml" w14:paraId="2308E32C" wp14:textId="77777777"/>
  </w:footnote>
  <w:footnote w:type="continuationSeparator" w:id="0">
    <w:p xmlns:wp14="http://schemas.microsoft.com/office/word/2010/wordml" w14:paraId="380B85DA" wp14:textId="77777777">
      <w:r>
        <w:continuationSeparator/>
      </w:r>
    </w:p>
    <w:p xmlns:wp14="http://schemas.microsoft.com/office/word/2010/wordml" w14:paraId="76F013DC" wp14:textId="7777777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lowerRoman"/>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1">
    <w:nsid w:val="FFFFFF89"/>
    <w:multiLevelType w:val="singleLevel"/>
    <w:tmpl w:val="1682D62C"/>
    <w:lvl w:ilvl="0">
      <w:start w:val="1"/>
      <w:numFmt w:val="bullet"/>
      <w:pStyle w:val="ListBullet"/>
      <w:lvlText w:val=""/>
      <w:lvlJc w:val="left"/>
      <w:pPr>
        <w:tabs>
          <w:tab w:val="num" w:pos="360"/>
        </w:tabs>
        <w:ind w:left="360" w:hanging="360"/>
      </w:pPr>
      <w:rPr>
        <w:rFonts w:hint="default" w:ascii="Symbol" w:hAnsi="Symbol"/>
      </w:rPr>
    </w:lvl>
  </w:abstractNum>
  <w:num w:numId="4">
    <w:abstractNumId w:val="3"/>
  </w:num>
  <w:num w:numId="3">
    <w:abstractNumId w:val="2"/>
  </w: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dirty"/>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6B28936-571F-4DB1-9082-F7AEDE8711E2}"/>
  <w14:docId w14:val="7F37D643"/>
  <w:rsids>
    <w:rsidRoot w:val="537F8D3C"/>
    <w:rsid w:val="4E539A8E"/>
    <w:rsid w:val="537F8D3C"/>
    <w:rsid w:val="628D1A2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semiHidden="1" w:unhideWhenUsed="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460"/>
      <w:outlineLvl w:val="0"/>
    </w:pPr>
    <w:rPr>
      <w:rFonts w:asciiTheme="majorHAnsi" w:hAnsiTheme="majorHAnsi" w:eastAsiaTheme="majorEastAsia" w:cstheme="majorBidi"/>
      <w:color w:val="262626" w:themeColor="text1" w:themeTint="D9"/>
      <w:sz w:val="48"/>
      <w:szCs w:val="32"/>
    </w:rPr>
  </w:style>
  <w:style w:type="paragraph" w:styleId="Heading2">
    <w:name w:val="heading 2"/>
    <w:basedOn w:val="Normal"/>
    <w:next w:val="Normal"/>
    <w:link w:val="Heading2Char"/>
    <w:uiPriority w:val="9"/>
    <w:semiHidden/>
    <w:unhideWhenUsed/>
    <w:qFormat/>
    <w:pPr>
      <w:keepNext/>
      <w:keepLines/>
      <w:spacing w:before="460"/>
      <w:outlineLvl w:val="1"/>
    </w:pPr>
    <w:rPr>
      <w:rFonts w:asciiTheme="majorHAnsi" w:hAnsiTheme="majorHAnsi" w:eastAsiaTheme="majorEastAsia"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hAnsiTheme="majorHAnsi" w:eastAsiaTheme="majorEastAsia"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hAnsiTheme="majorHAnsi" w:eastAsiaTheme="majorEastAsia"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hAnsiTheme="majorHAnsi" w:eastAsiaTheme="majorEastAsia"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hAnsiTheme="majorHAnsi" w:eastAsiaTheme="majorEastAsia"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hAnsiTheme="majorHAnsi" w:eastAsiaTheme="majorEastAsia"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hAnsiTheme="majorHAnsi" w:eastAsiaTheme="majorEastAsia"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hAnsiTheme="majorHAnsi" w:eastAsiaTheme="majorEastAsia" w:cstheme="majorBidi"/>
      <w:iCs/>
      <w:color w:val="262626" w:themeColor="text1" w:themeTint="D9"/>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Bullet">
    <w:name w:val="List Bullet"/>
    <w:basedOn w:val="Normal"/>
    <w:uiPriority w:val="9"/>
    <w:qFormat/>
    <w:pPr>
      <w:numPr>
        <w:numId w:val="1"/>
      </w:numPr>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62626" w:themeColor="text1" w:themeTint="D9"/>
      <w:sz w:val="48"/>
      <w:szCs w:val="32"/>
    </w:rPr>
  </w:style>
  <w:style w:type="paragraph" w:styleId="ListNumber">
    <w:name w:val="List Number"/>
    <w:basedOn w:val="Normal"/>
    <w:uiPriority w:val="9"/>
    <w:qFormat/>
    <w:pPr>
      <w:numPr>
        <w:numId w:val="2"/>
      </w:numPr>
    </w:pPr>
  </w:style>
  <w:style w:type="paragraph" w:styleId="Header">
    <w:name w:val="header"/>
    <w:basedOn w:val="Normal"/>
    <w:link w:val="HeaderChar"/>
    <w:uiPriority w:val="99"/>
    <w:unhideWhenUsed/>
    <w:qFormat/>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styleId="FooterChar" w:customStyle="1">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hAnsiTheme="majorHAnsi" w:eastAsiaTheme="majorEastAsia" w:cstheme="majorBidi"/>
      <w:caps/>
      <w:color w:val="262626" w:themeColor="text1" w:themeTint="D9"/>
      <w:kern w:val="28"/>
      <w:sz w:val="66"/>
      <w:szCs w:val="56"/>
    </w:rPr>
  </w:style>
  <w:style w:type="character" w:styleId="TitleChar" w:customStyle="1">
    <w:name w:val="Title Char"/>
    <w:basedOn w:val="DefaultParagraphFont"/>
    <w:link w:val="Title"/>
    <w:uiPriority w:val="10"/>
    <w:semiHidden/>
    <w:rPr>
      <w:rFonts w:asciiTheme="majorHAnsi" w:hAnsiTheme="majorHAnsi" w:eastAsiaTheme="majorEastAsia"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styleId="SubtitleChar" w:customStyle="1">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i/>
      <w:color w:val="262626" w:themeColor="text1" w:themeTint="D9"/>
      <w:sz w:val="40"/>
      <w:szCs w:val="26"/>
    </w:rPr>
  </w:style>
  <w:style w:type="character" w:styleId="Heading3Char" w:customStyle="1">
    <w:name w:val="Heading 3 Char"/>
    <w:basedOn w:val="DefaultParagraphFont"/>
    <w:link w:val="Heading3"/>
    <w:uiPriority w:val="9"/>
    <w:semiHidden/>
    <w:rPr>
      <w:rFonts w:asciiTheme="majorHAnsi" w:hAnsiTheme="majorHAnsi" w:eastAsiaTheme="majorEastAsia" w:cstheme="majorBidi"/>
      <w:sz w:val="40"/>
      <w:szCs w:val="24"/>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sz w:val="40"/>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color w:val="262626" w:themeColor="text1" w:themeTint="D9"/>
      <w:sz w:val="34"/>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i/>
      <w:color w:val="262626" w:themeColor="text1" w:themeTint="D9"/>
      <w:sz w:val="3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Cs/>
      <w:sz w:val="3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i/>
      <w:sz w:val="34"/>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styleId="QuoteChar" w:customStyle="1">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styleId="IntenseQuoteChar" w:customStyle="1">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Katiana Dieujuste</dc:creator>
  <keywords/>
  <dc:description/>
  <lastModifiedBy>Katiana Dieujuste</lastModifiedBy>
  <revision>6</revision>
  <dcterms:created xsi:type="dcterms:W3CDTF">2016-10-01T19:33:29.4654313Z</dcterms:created>
  <dcterms:modified xsi:type="dcterms:W3CDTF">2016-10-12T13:53:26.9788115Z</dcterms:modified>
</coreProperties>
</file>