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39FA7E" w14:textId="77777777" w:rsidR="00131FA9" w:rsidRDefault="00131FA9" w:rsidP="00131FA9">
      <w:pPr>
        <w:textAlignment w:val="baseline"/>
        <w:rPr>
          <w:rFonts w:ascii="Arial" w:hAnsi="Arial" w:cs="Arial"/>
          <w:color w:val="000000"/>
        </w:rPr>
      </w:pPr>
      <w:proofErr w:type="spellStart"/>
      <w:r w:rsidRPr="00131FA9">
        <w:rPr>
          <w:rFonts w:ascii="Arial" w:hAnsi="Arial" w:cs="Arial"/>
          <w:color w:val="000000"/>
        </w:rPr>
        <w:t>Protezozoic</w:t>
      </w:r>
      <w:proofErr w:type="spellEnd"/>
      <w:r w:rsidRPr="00131FA9">
        <w:rPr>
          <w:rFonts w:ascii="Arial" w:hAnsi="Arial" w:cs="Arial"/>
          <w:color w:val="000000"/>
        </w:rPr>
        <w:t xml:space="preserve"> Eon Crossword</w:t>
      </w:r>
      <w:bookmarkStart w:id="0" w:name="_GoBack"/>
      <w:bookmarkEnd w:id="0"/>
    </w:p>
    <w:p w14:paraId="0D4B8EAA" w14:textId="77777777" w:rsidR="00131FA9" w:rsidRDefault="00131FA9" w:rsidP="00131FA9">
      <w:pPr>
        <w:pStyle w:val="NormalWeb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This molecular motor travels along actin </w:t>
      </w:r>
      <w:proofErr w:type="spellStart"/>
      <w:r>
        <w:rPr>
          <w:rFonts w:ascii="Arial" w:hAnsi="Arial" w:cs="Arial"/>
          <w:color w:val="000000"/>
        </w:rPr>
        <w:t>fibres</w:t>
      </w:r>
      <w:proofErr w:type="spellEnd"/>
      <w:r>
        <w:rPr>
          <w:rFonts w:ascii="Arial" w:hAnsi="Arial" w:cs="Arial"/>
          <w:color w:val="000000"/>
        </w:rPr>
        <w:t>. –Myosin</w:t>
      </w:r>
    </w:p>
    <w:p w14:paraId="26ACCFE6" w14:textId="77777777" w:rsidR="00131FA9" w:rsidRDefault="00131FA9" w:rsidP="00131FA9">
      <w:pPr>
        <w:pStyle w:val="NormalWeb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The region of the bacterial cell was surrounded by the endomembrane system during the evolution of the first eukaryotes. –Nucleoid</w:t>
      </w:r>
    </w:p>
    <w:p w14:paraId="4EB0709D" w14:textId="77777777" w:rsidR="00131FA9" w:rsidRDefault="00131FA9" w:rsidP="00131FA9">
      <w:pPr>
        <w:pStyle w:val="NormalWeb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Cytoskeletal microtubules are composed of this protein. –Tubulin</w:t>
      </w:r>
    </w:p>
    <w:p w14:paraId="61DD0A81" w14:textId="77777777" w:rsidR="00131FA9" w:rsidRDefault="00131FA9" w:rsidP="00131FA9">
      <w:pPr>
        <w:pStyle w:val="NormalWeb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The final pH as digestion ends inside a protozoan food vacuole. –Alkaline</w:t>
      </w:r>
    </w:p>
    <w:p w14:paraId="77E8DE09" w14:textId="77777777" w:rsidR="00131FA9" w:rsidRDefault="00131FA9" w:rsidP="00131FA9">
      <w:pPr>
        <w:pStyle w:val="NormalWeb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All protozoans are –single- celled organisms</w:t>
      </w:r>
    </w:p>
    <w:p w14:paraId="3B9B040B" w14:textId="77777777" w:rsidR="00131FA9" w:rsidRDefault="00131FA9" w:rsidP="00131FA9">
      <w:pPr>
        <w:pStyle w:val="NormalWeb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The fusion of male and female gametes produces this. –Zygote</w:t>
      </w:r>
    </w:p>
    <w:p w14:paraId="44F6EEBD" w14:textId="77777777" w:rsidR="00131FA9" w:rsidRDefault="00131FA9" w:rsidP="00131FA9">
      <w:pPr>
        <w:pStyle w:val="NormalWeb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The higher </w:t>
      </w:r>
      <w:proofErr w:type="spellStart"/>
      <w:r>
        <w:rPr>
          <w:rFonts w:ascii="Arial" w:hAnsi="Arial" w:cs="Arial"/>
          <w:color w:val="000000"/>
        </w:rPr>
        <w:t>taxon</w:t>
      </w:r>
      <w:proofErr w:type="spellEnd"/>
      <w:r>
        <w:rPr>
          <w:rFonts w:ascii="Arial" w:hAnsi="Arial" w:cs="Arial"/>
          <w:color w:val="000000"/>
        </w:rPr>
        <w:t xml:space="preserve"> that includes all protozoans. –Kingdom</w:t>
      </w:r>
    </w:p>
    <w:p w14:paraId="5031B335" w14:textId="77777777" w:rsidR="00131FA9" w:rsidRDefault="00131FA9" w:rsidP="00131FA9">
      <w:pPr>
        <w:pStyle w:val="NormalWeb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In the </w:t>
      </w:r>
      <w:proofErr w:type="spellStart"/>
      <w:r>
        <w:rPr>
          <w:rFonts w:ascii="Arial" w:hAnsi="Arial" w:cs="Arial"/>
          <w:color w:val="000000"/>
        </w:rPr>
        <w:t>diplontic</w:t>
      </w:r>
      <w:proofErr w:type="spellEnd"/>
      <w:r>
        <w:rPr>
          <w:rFonts w:ascii="Arial" w:hAnsi="Arial" w:cs="Arial"/>
          <w:color w:val="000000"/>
        </w:rPr>
        <w:t xml:space="preserve"> life cycle which type of chromosomal compliment dominates? –Diploid</w:t>
      </w:r>
    </w:p>
    <w:p w14:paraId="1DB4DD56" w14:textId="77777777" w:rsidR="00131FA9" w:rsidRDefault="00131FA9" w:rsidP="00131FA9">
      <w:pPr>
        <w:pStyle w:val="NormalWeb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Cell wall polysaccharide in the plant like eukaryotic </w:t>
      </w:r>
      <w:proofErr w:type="spellStart"/>
      <w:r>
        <w:rPr>
          <w:rFonts w:ascii="Arial" w:hAnsi="Arial" w:cs="Arial"/>
          <w:color w:val="000000"/>
        </w:rPr>
        <w:t>protists</w:t>
      </w:r>
      <w:proofErr w:type="spellEnd"/>
      <w:r>
        <w:rPr>
          <w:rFonts w:ascii="Arial" w:hAnsi="Arial" w:cs="Arial"/>
          <w:color w:val="000000"/>
        </w:rPr>
        <w:t>. –Cellulose</w:t>
      </w:r>
    </w:p>
    <w:p w14:paraId="3E9BE0FE" w14:textId="77777777" w:rsidR="00131FA9" w:rsidRDefault="00131FA9" w:rsidP="00131FA9">
      <w:pPr>
        <w:pStyle w:val="NormalWeb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Cell wall polymer of the fungal-like eukaryotic </w:t>
      </w:r>
      <w:proofErr w:type="spellStart"/>
      <w:r>
        <w:rPr>
          <w:rFonts w:ascii="Arial" w:hAnsi="Arial" w:cs="Arial"/>
          <w:color w:val="000000"/>
        </w:rPr>
        <w:t>protists</w:t>
      </w:r>
      <w:proofErr w:type="spellEnd"/>
      <w:r>
        <w:rPr>
          <w:rFonts w:ascii="Arial" w:hAnsi="Arial" w:cs="Arial"/>
          <w:color w:val="000000"/>
        </w:rPr>
        <w:t>. –</w:t>
      </w:r>
      <w:proofErr w:type="spellStart"/>
      <w:r>
        <w:rPr>
          <w:rFonts w:ascii="Arial" w:hAnsi="Arial" w:cs="Arial"/>
          <w:color w:val="000000"/>
        </w:rPr>
        <w:t>Chitil</w:t>
      </w:r>
      <w:proofErr w:type="spellEnd"/>
    </w:p>
    <w:p w14:paraId="7D134550" w14:textId="77777777" w:rsidR="00131FA9" w:rsidRDefault="00131FA9" w:rsidP="00131FA9">
      <w:pPr>
        <w:pStyle w:val="NormalWeb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The contents of this organelle contain the digestive enzymes that will fuse with the food vacuole in protozoans. –Lysosome</w:t>
      </w:r>
    </w:p>
    <w:p w14:paraId="6757147B" w14:textId="77777777" w:rsidR="00131FA9" w:rsidRDefault="00131FA9" w:rsidP="00131FA9">
      <w:pPr>
        <w:pStyle w:val="NormalWeb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Describes the cycles of multiple fission by the malarial parasite inside the human host. –</w:t>
      </w:r>
      <w:proofErr w:type="spellStart"/>
      <w:r>
        <w:rPr>
          <w:rFonts w:ascii="Arial" w:hAnsi="Arial" w:cs="Arial"/>
          <w:color w:val="000000"/>
        </w:rPr>
        <w:t>Schizogony</w:t>
      </w:r>
      <w:proofErr w:type="spellEnd"/>
    </w:p>
    <w:p w14:paraId="12B9ADCB" w14:textId="77777777" w:rsidR="00131FA9" w:rsidRDefault="00131FA9" w:rsidP="00131FA9">
      <w:pPr>
        <w:pStyle w:val="NormalWeb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This type of wave is used by a ciliate when the cilia beat on the surface of their body. –</w:t>
      </w:r>
      <w:proofErr w:type="spellStart"/>
      <w:r>
        <w:rPr>
          <w:rFonts w:ascii="Arial" w:hAnsi="Arial" w:cs="Arial"/>
          <w:color w:val="000000"/>
        </w:rPr>
        <w:t>Metachronal</w:t>
      </w:r>
      <w:proofErr w:type="spellEnd"/>
    </w:p>
    <w:p w14:paraId="784D08ED" w14:textId="77777777" w:rsidR="00131FA9" w:rsidRDefault="00131FA9" w:rsidP="00131FA9">
      <w:pPr>
        <w:pStyle w:val="NormalWeb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Each of the nine </w:t>
      </w:r>
      <w:proofErr w:type="spellStart"/>
      <w:r>
        <w:rPr>
          <w:rFonts w:ascii="Arial" w:hAnsi="Arial" w:cs="Arial"/>
          <w:color w:val="000000"/>
        </w:rPr>
        <w:t>microtubular</w:t>
      </w:r>
      <w:proofErr w:type="spellEnd"/>
      <w:r>
        <w:rPr>
          <w:rFonts w:ascii="Arial" w:hAnsi="Arial" w:cs="Arial"/>
          <w:color w:val="000000"/>
        </w:rPr>
        <w:t xml:space="preserve"> bundles arranged around the centriole consists of how many microtubules? –Three</w:t>
      </w:r>
    </w:p>
    <w:p w14:paraId="3E5C778A" w14:textId="77777777" w:rsidR="00131FA9" w:rsidRDefault="00131FA9" w:rsidP="00131FA9">
      <w:pPr>
        <w:pStyle w:val="NormalWeb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In the endosymbiont </w:t>
      </w:r>
      <w:proofErr w:type="gramStart"/>
      <w:r>
        <w:rPr>
          <w:rFonts w:ascii="Arial" w:hAnsi="Arial" w:cs="Arial"/>
          <w:color w:val="000000"/>
        </w:rPr>
        <w:t>theory</w:t>
      </w:r>
      <w:proofErr w:type="gramEnd"/>
      <w:r>
        <w:rPr>
          <w:rFonts w:ascii="Arial" w:hAnsi="Arial" w:cs="Arial"/>
          <w:color w:val="000000"/>
        </w:rPr>
        <w:t xml:space="preserve"> what type of metabolism did the first eukaryote cell have? –Anaerobic</w:t>
      </w:r>
    </w:p>
    <w:p w14:paraId="7C62C451" w14:textId="77777777" w:rsidR="00131FA9" w:rsidRDefault="00131FA9" w:rsidP="00131FA9">
      <w:pPr>
        <w:pStyle w:val="NormalWeb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This </w:t>
      </w:r>
      <w:proofErr w:type="spellStart"/>
      <w:r>
        <w:rPr>
          <w:rFonts w:ascii="Arial" w:hAnsi="Arial" w:cs="Arial"/>
          <w:color w:val="000000"/>
        </w:rPr>
        <w:t>nucles</w:t>
      </w:r>
      <w:proofErr w:type="spellEnd"/>
      <w:r>
        <w:rPr>
          <w:rFonts w:ascii="Arial" w:hAnsi="Arial" w:cs="Arial"/>
          <w:color w:val="000000"/>
        </w:rPr>
        <w:t xml:space="preserve"> is the larger of the two different nuclei found in ciliates. –Macronucleus</w:t>
      </w:r>
    </w:p>
    <w:p w14:paraId="741259CC" w14:textId="77777777" w:rsidR="00131FA9" w:rsidRDefault="00131FA9" w:rsidP="00131FA9">
      <w:pPr>
        <w:pStyle w:val="NormalWeb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The guiding filament for the myosin motor. –Actin</w:t>
      </w:r>
    </w:p>
    <w:p w14:paraId="7F0BE968" w14:textId="77777777" w:rsidR="00131FA9" w:rsidRDefault="00131FA9" w:rsidP="00131FA9">
      <w:pPr>
        <w:pStyle w:val="NormalWeb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Protozoa with cilia are given this common name. –Ciliates</w:t>
      </w:r>
    </w:p>
    <w:p w14:paraId="07063631" w14:textId="77777777" w:rsidR="00131FA9" w:rsidRDefault="00131FA9" w:rsidP="00131FA9">
      <w:pPr>
        <w:pStyle w:val="NormalWeb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One of the two ways that flagella beat. –Spiral</w:t>
      </w:r>
    </w:p>
    <w:p w14:paraId="1459AF93" w14:textId="77777777" w:rsidR="00131FA9" w:rsidRDefault="00131FA9" w:rsidP="00131FA9">
      <w:pPr>
        <w:pStyle w:val="NormalWeb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The presence of this compound in the inner wall of the photosynthetic organelle in algae in evidence of the organelles bacterial origins. –Peptidoglycan</w:t>
      </w:r>
    </w:p>
    <w:p w14:paraId="4FB14F9A" w14:textId="77777777" w:rsidR="00131FA9" w:rsidRDefault="00131FA9" w:rsidP="00131FA9">
      <w:pPr>
        <w:pStyle w:val="NormalWeb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If during the life cycle haploid cells produced by meiosis do not form gametes the cells are given a different name, what is it? –Spores</w:t>
      </w:r>
    </w:p>
    <w:p w14:paraId="60479F6F" w14:textId="77777777" w:rsidR="00131FA9" w:rsidRDefault="00131FA9" w:rsidP="00131FA9">
      <w:pPr>
        <w:pStyle w:val="NormalWeb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Animal-like </w:t>
      </w:r>
      <w:proofErr w:type="spellStart"/>
      <w:r>
        <w:rPr>
          <w:rFonts w:ascii="Arial" w:hAnsi="Arial" w:cs="Arial"/>
          <w:color w:val="000000"/>
        </w:rPr>
        <w:t>protists</w:t>
      </w:r>
      <w:proofErr w:type="spellEnd"/>
      <w:r>
        <w:rPr>
          <w:rFonts w:ascii="Arial" w:hAnsi="Arial" w:cs="Arial"/>
          <w:color w:val="000000"/>
        </w:rPr>
        <w:t xml:space="preserve"> use this type of nutritional strategy. –</w:t>
      </w:r>
      <w:proofErr w:type="spellStart"/>
      <w:r>
        <w:rPr>
          <w:rFonts w:ascii="Arial" w:hAnsi="Arial" w:cs="Arial"/>
          <w:color w:val="000000"/>
        </w:rPr>
        <w:t>Ingestive</w:t>
      </w:r>
      <w:proofErr w:type="spellEnd"/>
    </w:p>
    <w:p w14:paraId="36BC5305" w14:textId="77777777" w:rsidR="00131FA9" w:rsidRDefault="00131FA9" w:rsidP="00131FA9">
      <w:pPr>
        <w:pStyle w:val="NormalWeb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Common name for single celled photosynthetic eukaryotes. –Algae</w:t>
      </w:r>
    </w:p>
    <w:p w14:paraId="71C9BDA8" w14:textId="77777777" w:rsidR="00131FA9" w:rsidRDefault="00131FA9" w:rsidP="00131FA9">
      <w:pPr>
        <w:pStyle w:val="NormalWeb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The type of cell fission that creates two equal sized daughter cells. –Zygote</w:t>
      </w:r>
    </w:p>
    <w:p w14:paraId="637DC3E0" w14:textId="77777777" w:rsidR="00131FA9" w:rsidRDefault="00131FA9" w:rsidP="00131FA9">
      <w:pPr>
        <w:pStyle w:val="NormalWeb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Another name for contractile vesicle. –Water expulsion vesicle</w:t>
      </w:r>
    </w:p>
    <w:p w14:paraId="6AD04D4D" w14:textId="77777777" w:rsidR="00131FA9" w:rsidRDefault="00131FA9" w:rsidP="00131FA9">
      <w:pPr>
        <w:pStyle w:val="NormalWeb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Number of membranous </w:t>
      </w:r>
      <w:proofErr w:type="spellStart"/>
      <w:r>
        <w:rPr>
          <w:rFonts w:ascii="Arial" w:hAnsi="Arial" w:cs="Arial"/>
          <w:color w:val="000000"/>
        </w:rPr>
        <w:t>bilipid</w:t>
      </w:r>
      <w:proofErr w:type="spellEnd"/>
      <w:r>
        <w:rPr>
          <w:rFonts w:ascii="Arial" w:hAnsi="Arial" w:cs="Arial"/>
          <w:color w:val="000000"/>
        </w:rPr>
        <w:t xml:space="preserve"> layers surrounding the photosynthetic organelle created by secondary endosymbiosis. –Four</w:t>
      </w:r>
    </w:p>
    <w:p w14:paraId="54327683" w14:textId="77777777" w:rsidR="00131FA9" w:rsidRDefault="00131FA9" w:rsidP="00131FA9">
      <w:pPr>
        <w:pStyle w:val="NormalWeb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Nuclear pores in the eukaryote nucleus allow this molecule to more from inside the nucleus into the cytoplasm of the cell. –mRNA</w:t>
      </w:r>
    </w:p>
    <w:p w14:paraId="2EF95D07" w14:textId="77777777" w:rsidR="00131FA9" w:rsidRDefault="00131FA9" w:rsidP="00131FA9">
      <w:pPr>
        <w:pStyle w:val="NormalWeb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In addition to the mitochondria this organelle in photosynthetic autotrophs also arose for the first time by a primary endosymbiotic event. –Plastid</w:t>
      </w:r>
    </w:p>
    <w:p w14:paraId="2F729C6D" w14:textId="77777777" w:rsidR="00131FA9" w:rsidRDefault="00131FA9" w:rsidP="00131FA9">
      <w:pPr>
        <w:pStyle w:val="NormalWeb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Fungal like </w:t>
      </w:r>
      <w:proofErr w:type="spellStart"/>
      <w:r>
        <w:rPr>
          <w:rFonts w:ascii="Arial" w:hAnsi="Arial" w:cs="Arial"/>
          <w:color w:val="000000"/>
        </w:rPr>
        <w:t>protists</w:t>
      </w:r>
      <w:proofErr w:type="spellEnd"/>
      <w:r>
        <w:rPr>
          <w:rFonts w:ascii="Arial" w:hAnsi="Arial" w:cs="Arial"/>
          <w:color w:val="000000"/>
        </w:rPr>
        <w:t xml:space="preserve"> use this type of nutritional strategy. –Absorptive</w:t>
      </w:r>
    </w:p>
    <w:p w14:paraId="5AE7D4FE" w14:textId="77777777" w:rsidR="00BD1AD7" w:rsidRDefault="00131FA9"/>
    <w:sectPr w:rsidR="00BD1AD7" w:rsidSect="003B061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91D7B90"/>
    <w:multiLevelType w:val="multilevel"/>
    <w:tmpl w:val="4B2647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FA9"/>
    <w:rsid w:val="00131FA9"/>
    <w:rsid w:val="003B0613"/>
    <w:rsid w:val="00426B09"/>
    <w:rsid w:val="007F75CA"/>
    <w:rsid w:val="00FA4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E074105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31FA9"/>
    <w:pPr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228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381</Words>
  <Characters>2172</Characters>
  <Application>Microsoft Macintosh Word</Application>
  <DocSecurity>0</DocSecurity>
  <Lines>18</Lines>
  <Paragraphs>5</Paragraphs>
  <ScaleCrop>false</ScaleCrop>
  <LinksUpToDate>false</LinksUpToDate>
  <CharactersWithSpaces>2548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Soha Issa</dc:creator>
  <cp:keywords/>
  <dc:description/>
  <cp:lastModifiedBy>Soha Issa</cp:lastModifiedBy>
  <cp:revision>1</cp:revision>
  <dcterms:created xsi:type="dcterms:W3CDTF">2017-01-19T01:06:00Z</dcterms:created>
  <dcterms:modified xsi:type="dcterms:W3CDTF">2017-01-19T01:07:00Z</dcterms:modified>
</cp:coreProperties>
</file>