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BA" w:rsidRPr="006550D1" w:rsidRDefault="00A53592" w:rsidP="006550D1">
      <w:pPr>
        <w:jc w:val="center"/>
        <w:rPr>
          <w:b/>
          <w:sz w:val="28"/>
          <w:szCs w:val="28"/>
        </w:rPr>
      </w:pPr>
      <w:r w:rsidRPr="006550D1">
        <w:rPr>
          <w:b/>
          <w:sz w:val="28"/>
          <w:szCs w:val="28"/>
          <w:u w:val="single"/>
        </w:rPr>
        <w:t>Chapitre 11</w:t>
      </w:r>
      <w:r w:rsidR="006550D1" w:rsidRPr="006550D1">
        <w:rPr>
          <w:b/>
          <w:sz w:val="28"/>
          <w:szCs w:val="28"/>
          <w:u w:val="single"/>
        </w:rPr>
        <w:t> :</w:t>
      </w:r>
      <w:r w:rsidRPr="006550D1">
        <w:rPr>
          <w:b/>
          <w:sz w:val="28"/>
          <w:szCs w:val="28"/>
        </w:rPr>
        <w:t xml:space="preserve"> </w:t>
      </w:r>
      <w:r w:rsidR="006550D1" w:rsidRPr="006550D1">
        <w:rPr>
          <w:b/>
          <w:sz w:val="28"/>
          <w:szCs w:val="28"/>
        </w:rPr>
        <w:t xml:space="preserve">Le développement du jeune adulte de </w:t>
      </w:r>
      <w:r w:rsidR="006550D1">
        <w:rPr>
          <w:b/>
          <w:sz w:val="28"/>
          <w:szCs w:val="28"/>
        </w:rPr>
        <w:t>40-20 ans</w:t>
      </w:r>
    </w:p>
    <w:p w:rsidR="00D56A07" w:rsidRPr="004365AA" w:rsidRDefault="00D56A07" w:rsidP="00D56A07">
      <w:pPr>
        <w:rPr>
          <w:b/>
          <w:color w:val="1F497D" w:themeColor="text2"/>
          <w:sz w:val="24"/>
          <w:szCs w:val="24"/>
        </w:rPr>
      </w:pPr>
      <w:r w:rsidRPr="004365AA">
        <w:rPr>
          <w:b/>
          <w:color w:val="1F497D" w:themeColor="text2"/>
          <w:sz w:val="24"/>
          <w:szCs w:val="24"/>
        </w:rPr>
        <w:t>Le développement cognitif</w:t>
      </w:r>
    </w:p>
    <w:p w:rsidR="00D56A07" w:rsidRPr="004365AA" w:rsidRDefault="00D56A07" w:rsidP="00D56A07">
      <w:pPr>
        <w:rPr>
          <w:color w:val="1F497D" w:themeColor="text2"/>
          <w:sz w:val="24"/>
          <w:szCs w:val="24"/>
        </w:rPr>
      </w:pPr>
      <w:r w:rsidRPr="004365AA">
        <w:rPr>
          <w:color w:val="1F497D" w:themeColor="text2"/>
          <w:sz w:val="24"/>
          <w:szCs w:val="24"/>
        </w:rPr>
        <w:t>Le développement de la pensée postformelle</w:t>
      </w:r>
    </w:p>
    <w:p w:rsidR="006550D1" w:rsidRPr="006550D1" w:rsidRDefault="006550D1" w:rsidP="006550D1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b/>
          <w:color w:val="1F497D" w:themeColor="text2"/>
          <w:sz w:val="24"/>
          <w:szCs w:val="24"/>
        </w:rPr>
        <w:t>Pensée réflexive :</w:t>
      </w:r>
      <w:r w:rsidR="004365AA">
        <w:rPr>
          <w:sz w:val="24"/>
          <w:szCs w:val="24"/>
        </w:rPr>
        <w:t xml:space="preserve"> Type de pensé</w:t>
      </w:r>
      <w:r>
        <w:rPr>
          <w:sz w:val="24"/>
          <w:szCs w:val="24"/>
        </w:rPr>
        <w:t xml:space="preserve">e logique qui émerge au cours de l’âge adulte et qui implique une évaluation </w:t>
      </w:r>
      <w:r w:rsidR="004365AA">
        <w:rPr>
          <w:sz w:val="24"/>
          <w:szCs w:val="24"/>
        </w:rPr>
        <w:t xml:space="preserve">active et continue de l’information et des croyances, à la lumière des preuves qui les soutiennent et des conclusions auxquelles elles aboutissent </w:t>
      </w:r>
    </w:p>
    <w:p w:rsidR="002E1F96" w:rsidRPr="006550D1" w:rsidRDefault="0071459D" w:rsidP="006550D1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6550D1">
        <w:rPr>
          <w:b/>
          <w:color w:val="1F497D" w:themeColor="text2"/>
          <w:sz w:val="24"/>
          <w:szCs w:val="24"/>
        </w:rPr>
        <w:t>Pensée postformelle</w:t>
      </w:r>
      <w:r w:rsidRPr="006550D1">
        <w:rPr>
          <w:sz w:val="24"/>
          <w:szCs w:val="24"/>
        </w:rPr>
        <w:t>:</w:t>
      </w:r>
      <w:r w:rsidR="006550D1">
        <w:rPr>
          <w:sz w:val="24"/>
          <w:szCs w:val="24"/>
        </w:rPr>
        <w:t xml:space="preserve"> </w:t>
      </w:r>
      <w:r w:rsidRPr="006550D1">
        <w:rPr>
          <w:sz w:val="24"/>
          <w:szCs w:val="24"/>
        </w:rPr>
        <w:t>Type de pensée mature qui se base sur la combinaison de l’expérience subjective et de l’intuition aussi bien que sur la logique.</w:t>
      </w:r>
      <w:r w:rsidR="006550D1">
        <w:rPr>
          <w:sz w:val="24"/>
          <w:szCs w:val="24"/>
        </w:rPr>
        <w:t xml:space="preserve"> </w:t>
      </w:r>
      <w:r w:rsidRPr="006550D1">
        <w:rPr>
          <w:sz w:val="24"/>
          <w:szCs w:val="24"/>
        </w:rPr>
        <w:t>Ce type de pensée est utile pour résoudre les situations ambiguës, inconsistances et contradiction</w:t>
      </w:r>
      <w:r w:rsidR="006550D1" w:rsidRPr="006550D1">
        <w:rPr>
          <w:sz w:val="24"/>
          <w:szCs w:val="24"/>
        </w:rPr>
        <w:t>s, ainsi que pour faire des</w:t>
      </w:r>
      <w:r w:rsidRPr="006550D1">
        <w:rPr>
          <w:sz w:val="24"/>
          <w:szCs w:val="24"/>
        </w:rPr>
        <w:t xml:space="preserve"> compromis.</w:t>
      </w:r>
    </w:p>
    <w:p w:rsidR="004365AA" w:rsidRDefault="004365AA" w:rsidP="004365AA">
      <w:pPr>
        <w:pStyle w:val="ListParagraph"/>
        <w:numPr>
          <w:ilvl w:val="1"/>
          <w:numId w:val="1"/>
        </w:numPr>
        <w:rPr>
          <w:sz w:val="24"/>
          <w:szCs w:val="24"/>
        </w:rPr>
      </w:pPr>
      <w:r>
        <w:rPr>
          <w:noProof/>
          <w:sz w:val="24"/>
          <w:szCs w:val="24"/>
          <w:lang w:eastAsia="fr-CA"/>
        </w:rPr>
        <w:drawing>
          <wp:anchor distT="0" distB="0" distL="114300" distR="114300" simplePos="0" relativeHeight="251659264" behindDoc="1" locked="0" layoutInCell="1" allowOverlap="1" wp14:anchorId="774F7781" wp14:editId="3EA880C8">
            <wp:simplePos x="0" y="0"/>
            <wp:positionH relativeFrom="column">
              <wp:posOffset>-152400</wp:posOffset>
            </wp:positionH>
            <wp:positionV relativeFrom="paragraph">
              <wp:posOffset>882650</wp:posOffset>
            </wp:positionV>
            <wp:extent cx="4810125" cy="2362200"/>
            <wp:effectExtent l="0" t="0" r="9525" b="0"/>
            <wp:wrapTight wrapText="bothSides">
              <wp:wrapPolygon edited="0">
                <wp:start x="0" y="0"/>
                <wp:lineTo x="0" y="21426"/>
                <wp:lineTo x="21557" y="21426"/>
                <wp:lineTo x="2155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98"/>
                    <a:stretch/>
                  </pic:blipFill>
                  <pic:spPr bwMode="auto">
                    <a:xfrm>
                      <a:off x="0" y="0"/>
                      <a:ext cx="481012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4"/>
          <w:szCs w:val="24"/>
        </w:rPr>
        <w:t xml:space="preserve">Cette forme de pensée combine à la fois la logique, les émotions et les expériences pratiques dans la résolution de problèmes. L’individu acquiert également la capacité de penser de façon réflexive, ce qui l’amène à questionner continuellement les faits observés, à formuler des inférences,  faire des liens et à pouvoir ainsi concilier des idées apparemment contradictoires </w:t>
      </w:r>
    </w:p>
    <w:p w:rsidR="004365AA" w:rsidRPr="004365AA" w:rsidRDefault="004365AA" w:rsidP="004365AA">
      <w:pPr>
        <w:rPr>
          <w:sz w:val="24"/>
          <w:szCs w:val="24"/>
        </w:rPr>
      </w:pPr>
    </w:p>
    <w:p w:rsidR="004365AA" w:rsidRDefault="004365AA" w:rsidP="00D56A07">
      <w:pPr>
        <w:rPr>
          <w:sz w:val="24"/>
          <w:szCs w:val="24"/>
        </w:rPr>
      </w:pPr>
    </w:p>
    <w:p w:rsidR="004365AA" w:rsidRDefault="004365AA" w:rsidP="00D56A07">
      <w:pPr>
        <w:rPr>
          <w:sz w:val="24"/>
          <w:szCs w:val="24"/>
        </w:rPr>
      </w:pPr>
    </w:p>
    <w:p w:rsidR="004365AA" w:rsidRDefault="004365AA" w:rsidP="00D56A07">
      <w:pPr>
        <w:rPr>
          <w:sz w:val="24"/>
          <w:szCs w:val="24"/>
        </w:rPr>
      </w:pPr>
    </w:p>
    <w:p w:rsidR="004365AA" w:rsidRDefault="004365AA" w:rsidP="00D56A07">
      <w:pPr>
        <w:rPr>
          <w:sz w:val="24"/>
          <w:szCs w:val="24"/>
        </w:rPr>
      </w:pPr>
    </w:p>
    <w:p w:rsidR="004365AA" w:rsidRPr="0060532F" w:rsidRDefault="004365AA" w:rsidP="00D56A07">
      <w:pPr>
        <w:rPr>
          <w:color w:val="1F497D" w:themeColor="text2"/>
          <w:sz w:val="24"/>
          <w:szCs w:val="24"/>
        </w:rPr>
      </w:pPr>
    </w:p>
    <w:p w:rsidR="0060532F" w:rsidRPr="0060532F" w:rsidRDefault="0060532F" w:rsidP="00D56A07">
      <w:pPr>
        <w:rPr>
          <w:color w:val="1F497D" w:themeColor="text2"/>
          <w:sz w:val="24"/>
          <w:szCs w:val="24"/>
        </w:rPr>
      </w:pPr>
    </w:p>
    <w:p w:rsidR="00D56A07" w:rsidRPr="0060532F" w:rsidRDefault="00D56A07" w:rsidP="00D56A07">
      <w:pPr>
        <w:rPr>
          <w:color w:val="1F497D" w:themeColor="text2"/>
          <w:sz w:val="24"/>
          <w:szCs w:val="24"/>
        </w:rPr>
      </w:pPr>
      <w:r w:rsidRPr="0060532F">
        <w:rPr>
          <w:color w:val="1F497D" w:themeColor="text2"/>
          <w:sz w:val="24"/>
          <w:szCs w:val="24"/>
        </w:rPr>
        <w:t>Le modèle de Schaie</w:t>
      </w:r>
    </w:p>
    <w:p w:rsidR="004365AA" w:rsidRDefault="0060532F" w:rsidP="004365A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S’intéresse à la façon dont l’intelligence évolue dans le contexte social tout au long de la vie </w:t>
      </w:r>
    </w:p>
    <w:p w:rsidR="004365AA" w:rsidRPr="0060532F" w:rsidRDefault="0060532F" w:rsidP="004365AA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Le jeune adulte franchit 2 principaux stades qui lui permettent d’atteindre d’abord ses objectifs de vie, et ensuite d’assumer familiales et professionnelles </w:t>
      </w:r>
    </w:p>
    <w:p w:rsidR="004365AA" w:rsidRDefault="0060532F" w:rsidP="004365AA">
      <w:pPr>
        <w:rPr>
          <w:sz w:val="24"/>
          <w:szCs w:val="24"/>
        </w:rPr>
      </w:pPr>
      <w:r>
        <w:rPr>
          <w:noProof/>
          <w:sz w:val="24"/>
          <w:szCs w:val="24"/>
          <w:lang w:eastAsia="fr-CA"/>
        </w:rPr>
        <w:drawing>
          <wp:anchor distT="0" distB="0" distL="114300" distR="114300" simplePos="0" relativeHeight="251661312" behindDoc="1" locked="0" layoutInCell="1" allowOverlap="1" wp14:anchorId="414EF191" wp14:editId="0C9616A7">
            <wp:simplePos x="0" y="0"/>
            <wp:positionH relativeFrom="column">
              <wp:posOffset>-147955</wp:posOffset>
            </wp:positionH>
            <wp:positionV relativeFrom="paragraph">
              <wp:posOffset>99695</wp:posOffset>
            </wp:positionV>
            <wp:extent cx="4714875" cy="2190750"/>
            <wp:effectExtent l="0" t="0" r="9525" b="0"/>
            <wp:wrapTight wrapText="bothSides">
              <wp:wrapPolygon edited="0">
                <wp:start x="0" y="0"/>
                <wp:lineTo x="0" y="21412"/>
                <wp:lineTo x="21556" y="21412"/>
                <wp:lineTo x="2155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219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5AA" w:rsidRDefault="004365AA" w:rsidP="004365AA">
      <w:pPr>
        <w:rPr>
          <w:sz w:val="24"/>
          <w:szCs w:val="24"/>
        </w:rPr>
      </w:pPr>
    </w:p>
    <w:p w:rsidR="004365AA" w:rsidRPr="004365AA" w:rsidRDefault="004365AA" w:rsidP="004365AA">
      <w:pPr>
        <w:rPr>
          <w:sz w:val="24"/>
          <w:szCs w:val="24"/>
        </w:rPr>
      </w:pPr>
    </w:p>
    <w:p w:rsidR="004365AA" w:rsidRDefault="0060532F" w:rsidP="00D56A07">
      <w:pPr>
        <w:rPr>
          <w:sz w:val="24"/>
          <w:szCs w:val="24"/>
        </w:rPr>
      </w:pPr>
      <w:r>
        <w:rPr>
          <w:noProof/>
          <w:sz w:val="24"/>
          <w:szCs w:val="24"/>
          <w:lang w:eastAsia="fr-CA"/>
        </w:rPr>
        <w:lastRenderedPageBreak/>
        <w:drawing>
          <wp:anchor distT="0" distB="0" distL="114300" distR="114300" simplePos="0" relativeHeight="251660288" behindDoc="1" locked="0" layoutInCell="1" allowOverlap="1" wp14:anchorId="6F43072F" wp14:editId="797793A7">
            <wp:simplePos x="0" y="0"/>
            <wp:positionH relativeFrom="column">
              <wp:posOffset>-314325</wp:posOffset>
            </wp:positionH>
            <wp:positionV relativeFrom="paragraph">
              <wp:posOffset>-342900</wp:posOffset>
            </wp:positionV>
            <wp:extent cx="4714240" cy="1828800"/>
            <wp:effectExtent l="0" t="0" r="0" b="0"/>
            <wp:wrapTight wrapText="bothSides">
              <wp:wrapPolygon edited="0">
                <wp:start x="0" y="0"/>
                <wp:lineTo x="0" y="21375"/>
                <wp:lineTo x="21472" y="21375"/>
                <wp:lineTo x="2147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522"/>
                    <a:stretch/>
                  </pic:blipFill>
                  <pic:spPr bwMode="auto">
                    <a:xfrm>
                      <a:off x="0" y="0"/>
                      <a:ext cx="47142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65AA" w:rsidRDefault="004365AA" w:rsidP="00D56A07">
      <w:pPr>
        <w:rPr>
          <w:sz w:val="24"/>
          <w:szCs w:val="24"/>
        </w:rPr>
      </w:pPr>
    </w:p>
    <w:p w:rsidR="004365AA" w:rsidRDefault="004365AA" w:rsidP="00D56A07">
      <w:pPr>
        <w:rPr>
          <w:sz w:val="24"/>
          <w:szCs w:val="24"/>
        </w:rPr>
      </w:pPr>
    </w:p>
    <w:p w:rsidR="004365AA" w:rsidRDefault="004365AA" w:rsidP="00D56A07">
      <w:pPr>
        <w:rPr>
          <w:sz w:val="24"/>
          <w:szCs w:val="24"/>
        </w:rPr>
      </w:pPr>
    </w:p>
    <w:p w:rsidR="004365AA" w:rsidRDefault="004365AA" w:rsidP="00D56A07">
      <w:pPr>
        <w:rPr>
          <w:sz w:val="24"/>
          <w:szCs w:val="24"/>
        </w:rPr>
      </w:pPr>
    </w:p>
    <w:p w:rsidR="00D56A07" w:rsidRPr="00E00CC6" w:rsidRDefault="00D56A07" w:rsidP="00D56A07">
      <w:pPr>
        <w:rPr>
          <w:color w:val="1F497D" w:themeColor="text2"/>
          <w:sz w:val="24"/>
          <w:szCs w:val="24"/>
        </w:rPr>
      </w:pPr>
      <w:r w:rsidRPr="00E00CC6">
        <w:rPr>
          <w:color w:val="1F497D" w:themeColor="text2"/>
          <w:sz w:val="24"/>
          <w:szCs w:val="24"/>
        </w:rPr>
        <w:t>La théorie triarchique de l’intelligence de Sternberg</w:t>
      </w:r>
    </w:p>
    <w:p w:rsidR="0060532F" w:rsidRDefault="0060532F" w:rsidP="0060532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Le jeune adulte développe différentes dimensions de son intelligence à travers ses expériences pratiques, son intuition et ses habiletés. </w:t>
      </w:r>
    </w:p>
    <w:p w:rsidR="00E00CC6" w:rsidRDefault="00E00CC6" w:rsidP="0060532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2 aspects de l’intelligence que les tests psychométriques ne mesurent pas : l’intuition créatrice, qui fait partie de la dimension expérientielle, et l’intelligence pratique, qui appartient à la dimension contextuelle.  </w:t>
      </w:r>
    </w:p>
    <w:p w:rsidR="00E00CC6" w:rsidRPr="0060532F" w:rsidRDefault="00E00CC6" w:rsidP="0060532F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b/>
          <w:sz w:val="24"/>
          <w:szCs w:val="24"/>
        </w:rPr>
        <w:t>Savoir tacite </w:t>
      </w:r>
      <w:r>
        <w:rPr>
          <w:sz w:val="24"/>
          <w:szCs w:val="24"/>
        </w:rPr>
        <w:t xml:space="preserve">: savoir informel, c.-à-d. au bon sens commun dans la façon de faire les choses. Inclut </w:t>
      </w:r>
      <w:proofErr w:type="gramStart"/>
      <w:r>
        <w:rPr>
          <w:sz w:val="24"/>
          <w:szCs w:val="24"/>
        </w:rPr>
        <w:t>le</w:t>
      </w:r>
      <w:proofErr w:type="gramEnd"/>
      <w:r>
        <w:rPr>
          <w:sz w:val="24"/>
          <w:szCs w:val="24"/>
        </w:rPr>
        <w:t xml:space="preserve"> gestion de soi, de tâche à faire et des relations interpersonnelles. Pas lié au QI et prédit la performance de travail avec plus exactitudes que les tests psychométriques </w:t>
      </w:r>
    </w:p>
    <w:p w:rsidR="00D56A07" w:rsidRDefault="00D56A07" w:rsidP="00D56A07">
      <w:pPr>
        <w:rPr>
          <w:sz w:val="24"/>
          <w:szCs w:val="24"/>
        </w:rPr>
      </w:pPr>
      <w:r>
        <w:rPr>
          <w:sz w:val="24"/>
          <w:szCs w:val="24"/>
        </w:rPr>
        <w:t xml:space="preserve">L’intelligence émotionnelle </w:t>
      </w:r>
    </w:p>
    <w:p w:rsidR="002E1F96" w:rsidRDefault="00E00CC6" w:rsidP="00E00CC6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E00CC6">
        <w:rPr>
          <w:b/>
          <w:bCs/>
          <w:color w:val="1F497D" w:themeColor="text2"/>
          <w:sz w:val="24"/>
          <w:szCs w:val="24"/>
        </w:rPr>
        <w:t>L’intelligence émotionnelle:</w:t>
      </w:r>
      <w:r w:rsidRPr="00E00CC6">
        <w:rPr>
          <w:b/>
          <w:bCs/>
          <w:color w:val="1F497D" w:themeColor="text2"/>
          <w:sz w:val="24"/>
          <w:szCs w:val="24"/>
          <w:u w:val="single"/>
        </w:rPr>
        <w:t xml:space="preserve"> </w:t>
      </w:r>
      <w:r w:rsidR="0071459D" w:rsidRPr="00E00CC6">
        <w:rPr>
          <w:sz w:val="24"/>
          <w:szCs w:val="24"/>
        </w:rPr>
        <w:t>Selon Salovey et Mayer</w:t>
      </w:r>
      <w:r>
        <w:rPr>
          <w:sz w:val="24"/>
          <w:szCs w:val="24"/>
        </w:rPr>
        <w:t>, t</w:t>
      </w:r>
      <w:r w:rsidR="0071459D" w:rsidRPr="00E00CC6">
        <w:rPr>
          <w:sz w:val="24"/>
          <w:szCs w:val="24"/>
        </w:rPr>
        <w:t>ype d’intelligence qui réfère à l’habileté d’une personne à compren</w:t>
      </w:r>
      <w:r>
        <w:rPr>
          <w:sz w:val="24"/>
          <w:szCs w:val="24"/>
        </w:rPr>
        <w:t xml:space="preserve">dre et à maîtriser ses propres </w:t>
      </w:r>
      <w:r w:rsidR="0071459D" w:rsidRPr="00E00CC6">
        <w:rPr>
          <w:sz w:val="24"/>
          <w:szCs w:val="24"/>
        </w:rPr>
        <w:t xml:space="preserve"> émot</w:t>
      </w:r>
      <w:r>
        <w:rPr>
          <w:sz w:val="24"/>
          <w:szCs w:val="24"/>
        </w:rPr>
        <w:t xml:space="preserve">ions et à composer avec celles </w:t>
      </w:r>
      <w:r w:rsidR="0071459D" w:rsidRPr="00E00CC6">
        <w:rPr>
          <w:sz w:val="24"/>
          <w:szCs w:val="24"/>
        </w:rPr>
        <w:t>des autres.</w:t>
      </w:r>
    </w:p>
    <w:p w:rsidR="00E00CC6" w:rsidRPr="00E00CC6" w:rsidRDefault="007D586E" w:rsidP="00E00CC6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bCs/>
          <w:sz w:val="24"/>
          <w:szCs w:val="24"/>
        </w:rPr>
        <w:t xml:space="preserve">Le jeune adulte développe aussi sur le plan personnel et social des compétences qui vont favoriser le maintien de relations </w:t>
      </w:r>
      <w:r w:rsidR="002354AC">
        <w:rPr>
          <w:bCs/>
          <w:sz w:val="24"/>
          <w:szCs w:val="24"/>
        </w:rPr>
        <w:t>interpersonnelles harmonieuses</w:t>
      </w:r>
      <w:r>
        <w:rPr>
          <w:bCs/>
          <w:sz w:val="24"/>
          <w:szCs w:val="24"/>
        </w:rPr>
        <w:t xml:space="preserve"> et sa réussite professionnelle  </w:t>
      </w:r>
    </w:p>
    <w:p w:rsidR="00E00CC6" w:rsidRDefault="00E00CC6" w:rsidP="00E00CC6">
      <w:pPr>
        <w:rPr>
          <w:sz w:val="24"/>
          <w:szCs w:val="24"/>
        </w:rPr>
      </w:pPr>
      <w:r>
        <w:rPr>
          <w:noProof/>
          <w:sz w:val="24"/>
          <w:szCs w:val="24"/>
          <w:lang w:eastAsia="fr-CA"/>
        </w:rPr>
        <w:drawing>
          <wp:inline distT="0" distB="0" distL="0" distR="0" wp14:anchorId="64D4BA7C">
            <wp:extent cx="5448300" cy="2531770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9574" cy="25323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0CC6" w:rsidRPr="00E00CC6" w:rsidRDefault="00E00CC6" w:rsidP="00E00CC6">
      <w:pPr>
        <w:rPr>
          <w:sz w:val="24"/>
          <w:szCs w:val="24"/>
        </w:rPr>
      </w:pPr>
      <w:r>
        <w:rPr>
          <w:noProof/>
          <w:sz w:val="24"/>
          <w:szCs w:val="24"/>
          <w:lang w:eastAsia="fr-CA"/>
        </w:rPr>
        <w:lastRenderedPageBreak/>
        <w:drawing>
          <wp:inline distT="0" distB="0" distL="0" distR="0" wp14:anchorId="5CDF282D">
            <wp:extent cx="5648053" cy="266969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47" cy="267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6A07" w:rsidRPr="007D586E" w:rsidRDefault="00D56A07" w:rsidP="00D56A07">
      <w:pPr>
        <w:rPr>
          <w:color w:val="1F497D" w:themeColor="text2"/>
          <w:sz w:val="24"/>
          <w:szCs w:val="24"/>
        </w:rPr>
      </w:pPr>
      <w:r w:rsidRPr="007D586E">
        <w:rPr>
          <w:color w:val="1F497D" w:themeColor="text2"/>
          <w:sz w:val="24"/>
          <w:szCs w:val="24"/>
        </w:rPr>
        <w:t>L’évolution du jugement moral</w:t>
      </w:r>
    </w:p>
    <w:p w:rsidR="007D586E" w:rsidRDefault="007D586E" w:rsidP="007D586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Les 2 principales expériences qui développent moral plus élevée sont le fait d’être confronté  des valeurs conflictuelles à l’extérieur de la famille et le fait de devenir responsable du bien-être d’une autre personne</w:t>
      </w:r>
    </w:p>
    <w:p w:rsidR="007D586E" w:rsidRPr="007D586E" w:rsidRDefault="007D586E" w:rsidP="007D586E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 xml:space="preserve">Différences entre homme et femme </w:t>
      </w:r>
      <w:r w:rsidRPr="007D586E">
        <w:rPr>
          <w:b/>
          <w:sz w:val="24"/>
          <w:szCs w:val="24"/>
        </w:rPr>
        <w:t>(p.353)</w:t>
      </w:r>
    </w:p>
    <w:p w:rsidR="007D586E" w:rsidRPr="007D586E" w:rsidRDefault="007D586E" w:rsidP="007D586E">
      <w:pPr>
        <w:rPr>
          <w:sz w:val="24"/>
          <w:szCs w:val="24"/>
        </w:rPr>
      </w:pPr>
      <w:r>
        <w:rPr>
          <w:noProof/>
          <w:lang w:eastAsia="fr-CA"/>
        </w:rPr>
        <w:drawing>
          <wp:inline distT="0" distB="0" distL="0" distR="0" wp14:anchorId="478E4A53" wp14:editId="2797E9AB">
            <wp:extent cx="5933527" cy="2422566"/>
            <wp:effectExtent l="0" t="0" r="0" b="0"/>
            <wp:docPr id="7" name="Image 6" descr="Photo 1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6" descr="Photo 1.2.jpg"/>
                    <pic:cNvPicPr>
                      <a:picLocks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559"/>
                    <a:stretch/>
                  </pic:blipFill>
                  <pic:spPr bwMode="auto">
                    <a:xfrm>
                      <a:off x="0" y="0"/>
                      <a:ext cx="5943600" cy="2426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56A07" w:rsidRPr="0071459D" w:rsidRDefault="00D56A07" w:rsidP="00D56A07">
      <w:pPr>
        <w:rPr>
          <w:b/>
          <w:color w:val="1F497D" w:themeColor="text2"/>
          <w:sz w:val="24"/>
          <w:szCs w:val="24"/>
        </w:rPr>
      </w:pPr>
      <w:r w:rsidRPr="0071459D">
        <w:rPr>
          <w:b/>
          <w:color w:val="1F497D" w:themeColor="text2"/>
          <w:sz w:val="24"/>
          <w:szCs w:val="24"/>
        </w:rPr>
        <w:t>Le développement affectif et social</w:t>
      </w:r>
    </w:p>
    <w:p w:rsidR="00D56A07" w:rsidRPr="0071459D" w:rsidRDefault="006550D1" w:rsidP="00D56A07">
      <w:pPr>
        <w:rPr>
          <w:color w:val="1F497D" w:themeColor="text2"/>
          <w:sz w:val="24"/>
          <w:szCs w:val="24"/>
        </w:rPr>
      </w:pPr>
      <w:r w:rsidRPr="0071459D">
        <w:rPr>
          <w:color w:val="1F497D" w:themeColor="text2"/>
          <w:sz w:val="24"/>
          <w:szCs w:val="24"/>
        </w:rPr>
        <w:t>Le développement de la personnalité adulte : les différents modèles théoriques</w:t>
      </w:r>
    </w:p>
    <w:p w:rsidR="00E24865" w:rsidRDefault="00E24865" w:rsidP="00D56A07">
      <w:pPr>
        <w:rPr>
          <w:b/>
          <w:sz w:val="24"/>
          <w:szCs w:val="24"/>
        </w:rPr>
      </w:pPr>
      <w:r>
        <w:rPr>
          <w:b/>
          <w:sz w:val="24"/>
          <w:szCs w:val="24"/>
        </w:rPr>
        <w:t>La théorie d’Erikson : modèle normatif</w:t>
      </w:r>
    </w:p>
    <w:p w:rsidR="00E24865" w:rsidRDefault="0071459D" w:rsidP="0071459D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E24865">
        <w:rPr>
          <w:b/>
          <w:color w:val="1F497D" w:themeColor="text2"/>
          <w:sz w:val="24"/>
          <w:szCs w:val="24"/>
        </w:rPr>
        <w:t xml:space="preserve">Intimité </w:t>
      </w:r>
      <w:r w:rsidRPr="00E24865">
        <w:rPr>
          <w:b/>
          <w:i/>
          <w:iCs/>
          <w:color w:val="1F497D" w:themeColor="text2"/>
          <w:sz w:val="24"/>
          <w:szCs w:val="24"/>
        </w:rPr>
        <w:t>versus</w:t>
      </w:r>
      <w:r w:rsidRPr="00E24865">
        <w:rPr>
          <w:b/>
          <w:color w:val="1F497D" w:themeColor="text2"/>
          <w:sz w:val="24"/>
          <w:szCs w:val="24"/>
        </w:rPr>
        <w:t xml:space="preserve"> isolement</w:t>
      </w:r>
      <w:r w:rsidR="00E24865" w:rsidRPr="00E24865">
        <w:rPr>
          <w:b/>
          <w:color w:val="1F497D" w:themeColor="text2"/>
          <w:sz w:val="24"/>
          <w:szCs w:val="24"/>
        </w:rPr>
        <w:t xml:space="preserve"> </w:t>
      </w:r>
      <w:r w:rsidR="00E24865" w:rsidRPr="00E24865">
        <w:rPr>
          <w:bCs/>
          <w:color w:val="1F497D" w:themeColor="text2"/>
          <w:sz w:val="24"/>
          <w:szCs w:val="24"/>
        </w:rPr>
        <w:t>6</w:t>
      </w:r>
      <w:r w:rsidR="00E24865" w:rsidRPr="00E24865">
        <w:rPr>
          <w:bCs/>
          <w:color w:val="1F497D" w:themeColor="text2"/>
          <w:sz w:val="24"/>
          <w:szCs w:val="24"/>
          <w:vertAlign w:val="superscript"/>
        </w:rPr>
        <w:t>e</w:t>
      </w:r>
      <w:r w:rsidR="00E24865" w:rsidRPr="00E24865">
        <w:rPr>
          <w:bCs/>
          <w:color w:val="1F497D" w:themeColor="text2"/>
          <w:sz w:val="24"/>
          <w:szCs w:val="24"/>
        </w:rPr>
        <w:t xml:space="preserve"> crise</w:t>
      </w:r>
      <w:r w:rsidR="00E24865" w:rsidRPr="00E24865">
        <w:rPr>
          <w:b/>
          <w:bCs/>
          <w:sz w:val="24"/>
          <w:szCs w:val="24"/>
        </w:rPr>
        <w:t>:</w:t>
      </w:r>
      <w:r w:rsidRPr="00E24865">
        <w:rPr>
          <w:sz w:val="24"/>
          <w:szCs w:val="24"/>
        </w:rPr>
        <w:t xml:space="preserve"> (jeune adulte)</w:t>
      </w:r>
      <w:r w:rsidR="00E24865">
        <w:rPr>
          <w:sz w:val="24"/>
          <w:szCs w:val="24"/>
        </w:rPr>
        <w:t xml:space="preserve"> </w:t>
      </w:r>
      <w:r w:rsidRPr="00E24865">
        <w:rPr>
          <w:sz w:val="24"/>
          <w:szCs w:val="24"/>
        </w:rPr>
        <w:t>Période au cours de laquelle le jeune adulte doit être en mesure de développer des relations profondes et à long terme</w:t>
      </w:r>
      <w:r>
        <w:rPr>
          <w:sz w:val="24"/>
          <w:szCs w:val="24"/>
        </w:rPr>
        <w:t xml:space="preserve"> (réussite = amour)</w:t>
      </w:r>
      <w:r w:rsidRPr="00E24865">
        <w:rPr>
          <w:sz w:val="24"/>
          <w:szCs w:val="24"/>
        </w:rPr>
        <w:t>.</w:t>
      </w:r>
      <w:r w:rsidR="00E24865">
        <w:rPr>
          <w:sz w:val="24"/>
          <w:szCs w:val="24"/>
        </w:rPr>
        <w:t xml:space="preserve"> </w:t>
      </w:r>
      <w:r w:rsidRPr="00E24865">
        <w:rPr>
          <w:sz w:val="24"/>
          <w:szCs w:val="24"/>
        </w:rPr>
        <w:t>Si la crise n’est pas résolue, l’individu risque de vivre un sentiment d’isolement et d’être trop préoccupé par sa propre personne.</w:t>
      </w:r>
    </w:p>
    <w:p w:rsidR="0071459D" w:rsidRPr="0071459D" w:rsidRDefault="0071459D" w:rsidP="0071459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b/>
          <w:color w:val="1F497D" w:themeColor="text2"/>
          <w:sz w:val="24"/>
          <w:szCs w:val="24"/>
        </w:rPr>
        <w:t>Tâche développementale </w:t>
      </w:r>
      <w:r>
        <w:rPr>
          <w:sz w:val="24"/>
          <w:szCs w:val="24"/>
        </w:rPr>
        <w:t xml:space="preserve">: Tâche qui doit être accomplie pour réussir l’adaptation aux différentes étapes de la vie </w:t>
      </w:r>
    </w:p>
    <w:p w:rsidR="0071459D" w:rsidRDefault="0071459D" w:rsidP="00D56A07">
      <w:pPr>
        <w:rPr>
          <w:b/>
          <w:sz w:val="24"/>
          <w:szCs w:val="24"/>
        </w:rPr>
      </w:pPr>
    </w:p>
    <w:p w:rsidR="00E24865" w:rsidRDefault="00E24865" w:rsidP="00D56A07">
      <w:pPr>
        <w:rPr>
          <w:b/>
          <w:sz w:val="24"/>
          <w:szCs w:val="24"/>
        </w:rPr>
      </w:pPr>
      <w:r>
        <w:rPr>
          <w:b/>
          <w:sz w:val="24"/>
          <w:szCs w:val="24"/>
        </w:rPr>
        <w:t>Le modèle des évènements de vie de Neugarten</w:t>
      </w:r>
    </w:p>
    <w:p w:rsidR="002E1F96" w:rsidRPr="0071459D" w:rsidRDefault="0071459D" w:rsidP="0071459D">
      <w:pPr>
        <w:pStyle w:val="ListParagraph"/>
        <w:numPr>
          <w:ilvl w:val="0"/>
          <w:numId w:val="11"/>
        </w:numPr>
        <w:rPr>
          <w:bCs/>
          <w:sz w:val="24"/>
          <w:szCs w:val="24"/>
        </w:rPr>
      </w:pPr>
      <w:r w:rsidRPr="0071459D">
        <w:rPr>
          <w:b/>
          <w:bCs/>
          <w:color w:val="1F497D" w:themeColor="text2"/>
          <w:sz w:val="24"/>
          <w:szCs w:val="24"/>
        </w:rPr>
        <w:t>Le modèle des événements de vie </w:t>
      </w:r>
      <w:r>
        <w:rPr>
          <w:bCs/>
          <w:sz w:val="24"/>
          <w:szCs w:val="24"/>
        </w:rPr>
        <w:t xml:space="preserve">: </w:t>
      </w:r>
      <w:r w:rsidRPr="0071459D">
        <w:rPr>
          <w:bCs/>
          <w:sz w:val="24"/>
          <w:szCs w:val="24"/>
        </w:rPr>
        <w:t>Modèle où ce n’est pas tant l’âge qui marque le développement humain, mais plutôt le moment où certains événements se produisent dans la vie d’une personne.</w:t>
      </w:r>
    </w:p>
    <w:p w:rsidR="002E1F96" w:rsidRPr="0071459D" w:rsidRDefault="0071459D" w:rsidP="0071459D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71459D">
        <w:rPr>
          <w:sz w:val="24"/>
          <w:szCs w:val="24"/>
        </w:rPr>
        <w:t>Événement de vie normatif</w:t>
      </w:r>
      <w:r>
        <w:rPr>
          <w:sz w:val="24"/>
          <w:szCs w:val="24"/>
        </w:rPr>
        <w:t xml:space="preserve"> : </w:t>
      </w:r>
      <w:r w:rsidRPr="0071459D">
        <w:rPr>
          <w:sz w:val="24"/>
          <w:szCs w:val="24"/>
        </w:rPr>
        <w:t xml:space="preserve">Appelé aussi </w:t>
      </w:r>
      <w:r w:rsidRPr="0071459D">
        <w:rPr>
          <w:i/>
          <w:iCs/>
          <w:sz w:val="24"/>
          <w:szCs w:val="24"/>
        </w:rPr>
        <w:t>influence normative liée à l’âge</w:t>
      </w:r>
      <w:r w:rsidRPr="0071459D">
        <w:rPr>
          <w:sz w:val="24"/>
          <w:szCs w:val="24"/>
        </w:rPr>
        <w:t>, événement qui se produit à un moment attendu dans une culture et à une période données.</w:t>
      </w:r>
    </w:p>
    <w:p w:rsidR="0071459D" w:rsidRDefault="0071459D" w:rsidP="0071459D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b/>
          <w:sz w:val="24"/>
          <w:szCs w:val="24"/>
        </w:rPr>
        <w:t>Horloge social </w:t>
      </w:r>
      <w:r>
        <w:rPr>
          <w:sz w:val="24"/>
          <w:szCs w:val="24"/>
        </w:rPr>
        <w:t xml:space="preserve">: Ensemble des normes et des attentes sociales associées aux périodes ou certains événements, comme avoir un enfant ou prendre sa retraite, sont censés se </w:t>
      </w:r>
      <w:r w:rsidR="00AE0BB6">
        <w:rPr>
          <w:sz w:val="24"/>
          <w:szCs w:val="24"/>
        </w:rPr>
        <w:t>produire</w:t>
      </w:r>
      <w:r>
        <w:rPr>
          <w:sz w:val="24"/>
          <w:szCs w:val="24"/>
        </w:rPr>
        <w:t xml:space="preserve"> </w:t>
      </w:r>
    </w:p>
    <w:p w:rsidR="0071459D" w:rsidRPr="0071459D" w:rsidRDefault="0071459D" w:rsidP="0071459D">
      <w:pPr>
        <w:pStyle w:val="ListParagraph"/>
        <w:numPr>
          <w:ilvl w:val="0"/>
          <w:numId w:val="11"/>
        </w:numPr>
        <w:rPr>
          <w:sz w:val="24"/>
          <w:szCs w:val="24"/>
        </w:rPr>
      </w:pPr>
    </w:p>
    <w:p w:rsidR="00E24865" w:rsidRDefault="00E24865" w:rsidP="00D56A07">
      <w:pPr>
        <w:rPr>
          <w:b/>
          <w:sz w:val="24"/>
          <w:szCs w:val="24"/>
        </w:rPr>
      </w:pPr>
      <w:r>
        <w:rPr>
          <w:b/>
          <w:sz w:val="24"/>
          <w:szCs w:val="24"/>
        </w:rPr>
        <w:t>Le modèle des traits de Costa et McCrae</w:t>
      </w:r>
    </w:p>
    <w:p w:rsidR="002E1F96" w:rsidRPr="0071459D" w:rsidRDefault="0071459D" w:rsidP="0071459D">
      <w:pPr>
        <w:pStyle w:val="ListParagraph"/>
        <w:numPr>
          <w:ilvl w:val="0"/>
          <w:numId w:val="15"/>
        </w:numPr>
        <w:rPr>
          <w:sz w:val="24"/>
          <w:szCs w:val="24"/>
        </w:rPr>
      </w:pPr>
      <w:r w:rsidRPr="0071459D">
        <w:rPr>
          <w:b/>
          <w:bCs/>
          <w:color w:val="1F497D" w:themeColor="text2"/>
          <w:sz w:val="24"/>
          <w:szCs w:val="24"/>
        </w:rPr>
        <w:t>Le modèle des traits de Costa et McCrae</w:t>
      </w:r>
      <w:r w:rsidRPr="0071459D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 w:rsidRPr="0071459D">
        <w:rPr>
          <w:sz w:val="24"/>
          <w:szCs w:val="24"/>
        </w:rPr>
        <w:t>Modèle qui présente la configuration de la personnalité en fonction de cinq dimensions ou facteurs:</w:t>
      </w:r>
    </w:p>
    <w:p w:rsidR="002E1F96" w:rsidRPr="0071459D" w:rsidRDefault="0071459D" w:rsidP="0071459D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71459D">
        <w:rPr>
          <w:sz w:val="24"/>
          <w:szCs w:val="24"/>
        </w:rPr>
        <w:t>le névrotisme</w:t>
      </w:r>
    </w:p>
    <w:p w:rsidR="002E1F96" w:rsidRPr="0071459D" w:rsidRDefault="0071459D" w:rsidP="0071459D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71459D">
        <w:rPr>
          <w:sz w:val="24"/>
          <w:szCs w:val="24"/>
        </w:rPr>
        <w:t>l’extraversion</w:t>
      </w:r>
    </w:p>
    <w:p w:rsidR="002E1F96" w:rsidRPr="0071459D" w:rsidRDefault="0071459D" w:rsidP="0071459D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71459D">
        <w:rPr>
          <w:sz w:val="24"/>
          <w:szCs w:val="24"/>
        </w:rPr>
        <w:t>l’ouverture à l’expérience</w:t>
      </w:r>
    </w:p>
    <w:p w:rsidR="002E1F96" w:rsidRPr="0071459D" w:rsidRDefault="0071459D" w:rsidP="0071459D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71459D">
        <w:rPr>
          <w:sz w:val="24"/>
          <w:szCs w:val="24"/>
        </w:rPr>
        <w:t>les aptitudes consciencieuses</w:t>
      </w:r>
    </w:p>
    <w:p w:rsidR="002E1F96" w:rsidRPr="0071459D" w:rsidRDefault="0071459D" w:rsidP="0071459D">
      <w:pPr>
        <w:pStyle w:val="ListParagraph"/>
        <w:numPr>
          <w:ilvl w:val="1"/>
          <w:numId w:val="15"/>
        </w:numPr>
        <w:rPr>
          <w:sz w:val="24"/>
          <w:szCs w:val="24"/>
        </w:rPr>
      </w:pPr>
      <w:r w:rsidRPr="0071459D">
        <w:rPr>
          <w:sz w:val="24"/>
          <w:szCs w:val="24"/>
        </w:rPr>
        <w:t>l’amabilité</w:t>
      </w:r>
    </w:p>
    <w:p w:rsidR="0071459D" w:rsidRPr="0071459D" w:rsidRDefault="0071459D" w:rsidP="0071459D">
      <w:pPr>
        <w:rPr>
          <w:sz w:val="24"/>
          <w:szCs w:val="24"/>
        </w:rPr>
      </w:pPr>
      <w:r>
        <w:rPr>
          <w:noProof/>
          <w:lang w:eastAsia="fr-CA"/>
        </w:rPr>
        <w:drawing>
          <wp:inline distT="0" distB="0" distL="0" distR="0" wp14:anchorId="44D0AF1F" wp14:editId="3138B94D">
            <wp:extent cx="4602297" cy="2660073"/>
            <wp:effectExtent l="0" t="0" r="8255" b="6985"/>
            <wp:docPr id="6" name="Image 5" descr="Photo 1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5" descr="Photo 1.2.jpg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197"/>
                    <a:stretch/>
                  </pic:blipFill>
                  <pic:spPr bwMode="auto">
                    <a:xfrm>
                      <a:off x="0" y="0"/>
                      <a:ext cx="4609262" cy="2664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24865" w:rsidRDefault="00E24865" w:rsidP="00D56A07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Le modèle typologique de Block </w:t>
      </w:r>
    </w:p>
    <w:p w:rsidR="0071459D" w:rsidRPr="0071459D" w:rsidRDefault="0071459D" w:rsidP="0071459D">
      <w:pPr>
        <w:pStyle w:val="ListParagraph"/>
        <w:numPr>
          <w:ilvl w:val="0"/>
          <w:numId w:val="15"/>
        </w:numPr>
        <w:rPr>
          <w:b/>
          <w:sz w:val="24"/>
          <w:szCs w:val="24"/>
        </w:rPr>
      </w:pPr>
      <w:r w:rsidRPr="0071459D">
        <w:rPr>
          <w:b/>
          <w:color w:val="1F497D" w:themeColor="text2"/>
          <w:sz w:val="24"/>
          <w:szCs w:val="24"/>
        </w:rPr>
        <w:t xml:space="preserve">Approche typologique: </w:t>
      </w:r>
      <w:r w:rsidRPr="0071459D">
        <w:rPr>
          <w:sz w:val="24"/>
          <w:szCs w:val="24"/>
        </w:rPr>
        <w:t>Approche qui considère la personnalité comme un tout influençant les attitudes, les valeurs, le comportement et les relations sociales et qui identifie trois types de personnalité</w:t>
      </w:r>
    </w:p>
    <w:p w:rsidR="002E1F96" w:rsidRPr="0071459D" w:rsidRDefault="0071459D" w:rsidP="0071459D">
      <w:pPr>
        <w:pStyle w:val="ListParagraph"/>
        <w:numPr>
          <w:ilvl w:val="1"/>
          <w:numId w:val="15"/>
        </w:numPr>
        <w:rPr>
          <w:b/>
          <w:sz w:val="24"/>
          <w:szCs w:val="24"/>
        </w:rPr>
      </w:pPr>
      <w:r w:rsidRPr="0071459D">
        <w:rPr>
          <w:b/>
          <w:sz w:val="24"/>
          <w:szCs w:val="24"/>
        </w:rPr>
        <w:t>égo-résilience: facilité d’adaptation à une situation stressante</w:t>
      </w:r>
    </w:p>
    <w:p w:rsidR="002E1F96" w:rsidRPr="0071459D" w:rsidRDefault="00AE0BB6" w:rsidP="0071459D">
      <w:pPr>
        <w:pStyle w:val="ListParagraph"/>
        <w:numPr>
          <w:ilvl w:val="1"/>
          <w:numId w:val="15"/>
        </w:numPr>
        <w:rPr>
          <w:b/>
          <w:sz w:val="24"/>
          <w:szCs w:val="24"/>
        </w:rPr>
      </w:pPr>
      <w:r w:rsidRPr="0071459D">
        <w:rPr>
          <w:b/>
          <w:sz w:val="24"/>
          <w:szCs w:val="24"/>
        </w:rPr>
        <w:t>sur contrôlée</w:t>
      </w:r>
    </w:p>
    <w:p w:rsidR="002E1F96" w:rsidRPr="0071459D" w:rsidRDefault="0071459D" w:rsidP="0071459D">
      <w:pPr>
        <w:pStyle w:val="ListParagraph"/>
        <w:numPr>
          <w:ilvl w:val="1"/>
          <w:numId w:val="15"/>
        </w:numPr>
        <w:rPr>
          <w:b/>
          <w:sz w:val="24"/>
          <w:szCs w:val="24"/>
        </w:rPr>
      </w:pPr>
      <w:r w:rsidRPr="0071459D">
        <w:rPr>
          <w:b/>
          <w:sz w:val="24"/>
          <w:szCs w:val="24"/>
        </w:rPr>
        <w:t>sous-contrôlée</w:t>
      </w:r>
    </w:p>
    <w:p w:rsidR="006550D1" w:rsidRPr="006550D1" w:rsidRDefault="006550D1" w:rsidP="006550D1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 </w:t>
      </w:r>
    </w:p>
    <w:sectPr w:rsidR="006550D1" w:rsidRPr="006550D1" w:rsidSect="0060532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CE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B406C"/>
    <w:multiLevelType w:val="hybridMultilevel"/>
    <w:tmpl w:val="5B5083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52111B"/>
    <w:multiLevelType w:val="hybridMultilevel"/>
    <w:tmpl w:val="ED6A91D4"/>
    <w:lvl w:ilvl="0" w:tplc="FC0CED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05E7E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C3C0C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14AC2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B880A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784EE4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3C849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4743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0520F2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14681BFF"/>
    <w:multiLevelType w:val="hybridMultilevel"/>
    <w:tmpl w:val="8766F07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EC03F5"/>
    <w:multiLevelType w:val="hybridMultilevel"/>
    <w:tmpl w:val="31141C4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26753E"/>
    <w:multiLevelType w:val="hybridMultilevel"/>
    <w:tmpl w:val="2874382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991AA8"/>
    <w:multiLevelType w:val="hybridMultilevel"/>
    <w:tmpl w:val="876E1C30"/>
    <w:lvl w:ilvl="0" w:tplc="D9FE9C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44AA9DC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A28B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3F048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044B9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0947B8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D1A31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856877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95EA0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3D423AF1"/>
    <w:multiLevelType w:val="hybridMultilevel"/>
    <w:tmpl w:val="E5EE8B8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C71E19"/>
    <w:multiLevelType w:val="hybridMultilevel"/>
    <w:tmpl w:val="B740833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4E719B"/>
    <w:multiLevelType w:val="hybridMultilevel"/>
    <w:tmpl w:val="385A601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9563ED4"/>
    <w:multiLevelType w:val="hybridMultilevel"/>
    <w:tmpl w:val="175099D2"/>
    <w:lvl w:ilvl="0" w:tplc="AAC6EE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C14519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F40D026">
      <w:start w:val="4687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CE" w:hAnsi="Times CE" w:hint="default"/>
      </w:rPr>
    </w:lvl>
    <w:lvl w:ilvl="3" w:tplc="FC26E9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7CC43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60E0B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CAC0B0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D78B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CD43C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52F42662"/>
    <w:multiLevelType w:val="hybridMultilevel"/>
    <w:tmpl w:val="8BE08A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2559C4"/>
    <w:multiLevelType w:val="hybridMultilevel"/>
    <w:tmpl w:val="1798A676"/>
    <w:lvl w:ilvl="0" w:tplc="784A0D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3DEB2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1BD4F2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9541FA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3D219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38EC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BFCE0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4CC71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8DAF5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553D3FE3"/>
    <w:multiLevelType w:val="hybridMultilevel"/>
    <w:tmpl w:val="2DBAAFFA"/>
    <w:lvl w:ilvl="0" w:tplc="A45A810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CE" w:hAnsi="Times CE" w:hint="default"/>
      </w:rPr>
    </w:lvl>
    <w:lvl w:ilvl="1" w:tplc="73AA9F2C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CE" w:hAnsi="Times CE" w:hint="default"/>
      </w:rPr>
    </w:lvl>
    <w:lvl w:ilvl="2" w:tplc="CCD49464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CE" w:hAnsi="Times CE" w:hint="default"/>
      </w:rPr>
    </w:lvl>
    <w:lvl w:ilvl="3" w:tplc="55109B8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CE" w:hAnsi="Times CE" w:hint="default"/>
      </w:rPr>
    </w:lvl>
    <w:lvl w:ilvl="4" w:tplc="253E405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CE" w:hAnsi="Times CE" w:hint="default"/>
      </w:rPr>
    </w:lvl>
    <w:lvl w:ilvl="5" w:tplc="443C094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CE" w:hAnsi="Times CE" w:hint="default"/>
      </w:rPr>
    </w:lvl>
    <w:lvl w:ilvl="6" w:tplc="A25421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CE" w:hAnsi="Times CE" w:hint="default"/>
      </w:rPr>
    </w:lvl>
    <w:lvl w:ilvl="7" w:tplc="2B3E554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CE" w:hAnsi="Times CE" w:hint="default"/>
      </w:rPr>
    </w:lvl>
    <w:lvl w:ilvl="8" w:tplc="20D6382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CE" w:hAnsi="Times CE" w:hint="default"/>
      </w:rPr>
    </w:lvl>
  </w:abstractNum>
  <w:abstractNum w:abstractNumId="13">
    <w:nsid w:val="62E1205E"/>
    <w:multiLevelType w:val="hybridMultilevel"/>
    <w:tmpl w:val="CB0870FE"/>
    <w:lvl w:ilvl="0" w:tplc="353C8D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0F42ABA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C9648BA8">
      <w:start w:val="2310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CE" w:hAnsi="Times CE" w:hint="default"/>
      </w:rPr>
    </w:lvl>
    <w:lvl w:ilvl="3" w:tplc="481CDC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CD40C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916D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101A19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AC26B7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04C58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648B7B10"/>
    <w:multiLevelType w:val="hybridMultilevel"/>
    <w:tmpl w:val="15A2306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0B77E8"/>
    <w:multiLevelType w:val="hybridMultilevel"/>
    <w:tmpl w:val="B2D2A440"/>
    <w:lvl w:ilvl="0" w:tplc="9D8234B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CE" w:hAnsi="Times CE" w:hint="default"/>
      </w:rPr>
    </w:lvl>
    <w:lvl w:ilvl="1" w:tplc="CC383AD0" w:tentative="1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CE" w:hAnsi="Times CE" w:hint="default"/>
      </w:rPr>
    </w:lvl>
    <w:lvl w:ilvl="2" w:tplc="C18E1348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CE" w:hAnsi="Times CE" w:hint="default"/>
      </w:rPr>
    </w:lvl>
    <w:lvl w:ilvl="3" w:tplc="156C0ED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CE" w:hAnsi="Times CE" w:hint="default"/>
      </w:rPr>
    </w:lvl>
    <w:lvl w:ilvl="4" w:tplc="1BE479D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CE" w:hAnsi="Times CE" w:hint="default"/>
      </w:rPr>
    </w:lvl>
    <w:lvl w:ilvl="5" w:tplc="E3E6930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CE" w:hAnsi="Times CE" w:hint="default"/>
      </w:rPr>
    </w:lvl>
    <w:lvl w:ilvl="6" w:tplc="19A6585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CE" w:hAnsi="Times CE" w:hint="default"/>
      </w:rPr>
    </w:lvl>
    <w:lvl w:ilvl="7" w:tplc="E0E8B04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CE" w:hAnsi="Times CE" w:hint="default"/>
      </w:rPr>
    </w:lvl>
    <w:lvl w:ilvl="8" w:tplc="9EB4F5A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CE" w:hAnsi="Times CE" w:hint="default"/>
      </w:rPr>
    </w:lvl>
  </w:abstractNum>
  <w:abstractNum w:abstractNumId="16">
    <w:nsid w:val="77582F97"/>
    <w:multiLevelType w:val="hybridMultilevel"/>
    <w:tmpl w:val="CD8AD6F8"/>
    <w:lvl w:ilvl="0" w:tplc="6C5C9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5E421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F742F6C">
      <w:start w:val="4660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CE" w:hAnsi="Times CE" w:hint="default"/>
      </w:rPr>
    </w:lvl>
    <w:lvl w:ilvl="3" w:tplc="A552B5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47A9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334EF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E752EB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824C8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3012A1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7">
    <w:nsid w:val="7C360106"/>
    <w:multiLevelType w:val="hybridMultilevel"/>
    <w:tmpl w:val="CDD2A346"/>
    <w:lvl w:ilvl="0" w:tplc="1D803C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938970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EEEAE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FD6F9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876250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26D658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590DD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C227E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CC644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8">
    <w:nsid w:val="7E9F6627"/>
    <w:multiLevelType w:val="hybridMultilevel"/>
    <w:tmpl w:val="F89E543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8"/>
  </w:num>
  <w:num w:numId="4">
    <w:abstractNumId w:val="4"/>
  </w:num>
  <w:num w:numId="5">
    <w:abstractNumId w:val="7"/>
  </w:num>
  <w:num w:numId="6">
    <w:abstractNumId w:val="6"/>
  </w:num>
  <w:num w:numId="7">
    <w:abstractNumId w:val="13"/>
  </w:num>
  <w:num w:numId="8">
    <w:abstractNumId w:val="10"/>
  </w:num>
  <w:num w:numId="9">
    <w:abstractNumId w:val="0"/>
  </w:num>
  <w:num w:numId="10">
    <w:abstractNumId w:val="2"/>
  </w:num>
  <w:num w:numId="11">
    <w:abstractNumId w:val="14"/>
  </w:num>
  <w:num w:numId="12">
    <w:abstractNumId w:val="9"/>
  </w:num>
  <w:num w:numId="13">
    <w:abstractNumId w:val="5"/>
  </w:num>
  <w:num w:numId="14">
    <w:abstractNumId w:val="12"/>
  </w:num>
  <w:num w:numId="15">
    <w:abstractNumId w:val="18"/>
  </w:num>
  <w:num w:numId="16">
    <w:abstractNumId w:val="17"/>
  </w:num>
  <w:num w:numId="17">
    <w:abstractNumId w:val="15"/>
  </w:num>
  <w:num w:numId="18">
    <w:abstractNumId w:val="1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592"/>
    <w:rsid w:val="002354AC"/>
    <w:rsid w:val="002E1F96"/>
    <w:rsid w:val="004365AA"/>
    <w:rsid w:val="0060532F"/>
    <w:rsid w:val="006550D1"/>
    <w:rsid w:val="0071459D"/>
    <w:rsid w:val="007B6F7F"/>
    <w:rsid w:val="007D586E"/>
    <w:rsid w:val="008E2735"/>
    <w:rsid w:val="00A53592"/>
    <w:rsid w:val="00AE0BB6"/>
    <w:rsid w:val="00CA1BBA"/>
    <w:rsid w:val="00D56A07"/>
    <w:rsid w:val="00D7577C"/>
    <w:rsid w:val="00E00CC6"/>
    <w:rsid w:val="00E2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5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styleId="ListParagraph">
    <w:name w:val="List Paragraph"/>
    <w:basedOn w:val="Normal"/>
    <w:uiPriority w:val="34"/>
    <w:qFormat/>
    <w:rsid w:val="006550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5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55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paragraph" w:styleId="ListParagraph">
    <w:name w:val="List Paragraph"/>
    <w:basedOn w:val="Normal"/>
    <w:uiPriority w:val="34"/>
    <w:qFormat/>
    <w:rsid w:val="006550D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365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5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12691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9728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0116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4661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00251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886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93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19364">
          <w:marLeft w:val="14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1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30736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4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612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5136">
          <w:marLeft w:val="119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6664">
          <w:marLeft w:val="1195"/>
          <w:marRight w:val="0"/>
          <w:marTop w:val="7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27906">
          <w:marLeft w:val="167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68586">
          <w:marLeft w:val="167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16869">
          <w:marLeft w:val="167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52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924525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99383">
          <w:marLeft w:val="14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3305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0590">
          <w:marLeft w:val="113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667803">
          <w:marLeft w:val="562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722">
          <w:marLeft w:val="1195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6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35972">
          <w:marLeft w:val="504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696</Words>
  <Characters>3834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Bouho</dc:creator>
  <cp:lastModifiedBy>Bouho</cp:lastModifiedBy>
  <cp:revision>2</cp:revision>
  <dcterms:created xsi:type="dcterms:W3CDTF">2017-01-11T02:38:00Z</dcterms:created>
  <dcterms:modified xsi:type="dcterms:W3CDTF">2017-01-11T02:38:00Z</dcterms:modified>
</cp:coreProperties>
</file>