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3D0F" w:rsidRPr="00CB453F" w:rsidRDefault="004C3D0F" w:rsidP="004C3D0F">
      <w:pPr>
        <w:jc w:val="center"/>
        <w:rPr>
          <w:b/>
          <w:color w:val="1F497D" w:themeColor="text2"/>
          <w:sz w:val="28"/>
          <w:szCs w:val="28"/>
        </w:rPr>
      </w:pPr>
      <w:r w:rsidRPr="00CB453F">
        <w:rPr>
          <w:b/>
          <w:color w:val="1F497D" w:themeColor="text2"/>
          <w:sz w:val="28"/>
          <w:szCs w:val="28"/>
          <w:u w:val="single"/>
        </w:rPr>
        <w:t>Chapitre 7 :</w:t>
      </w:r>
      <w:r w:rsidRPr="00CB453F">
        <w:rPr>
          <w:b/>
          <w:color w:val="1F497D" w:themeColor="text2"/>
          <w:sz w:val="28"/>
          <w:szCs w:val="28"/>
        </w:rPr>
        <w:t xml:space="preserve"> Le développement physique et cognitif de l’enfant de </w:t>
      </w:r>
      <w:r w:rsidR="00CB453F">
        <w:rPr>
          <w:b/>
          <w:color w:val="1F497D" w:themeColor="text2"/>
          <w:sz w:val="28"/>
          <w:szCs w:val="28"/>
        </w:rPr>
        <w:t>6-11</w:t>
      </w:r>
      <w:r w:rsidRPr="00CB453F">
        <w:rPr>
          <w:b/>
          <w:color w:val="1F497D" w:themeColor="text2"/>
          <w:sz w:val="28"/>
          <w:szCs w:val="28"/>
        </w:rPr>
        <w:t xml:space="preserve"> ans</w:t>
      </w:r>
    </w:p>
    <w:p w:rsidR="009A0F9A" w:rsidRPr="00CB453F" w:rsidRDefault="009A0F9A" w:rsidP="009A0F9A">
      <w:pPr>
        <w:rPr>
          <w:b/>
          <w:color w:val="1F497D" w:themeColor="text2"/>
          <w:sz w:val="24"/>
          <w:szCs w:val="24"/>
        </w:rPr>
      </w:pPr>
      <w:r w:rsidRPr="00CB453F">
        <w:rPr>
          <w:b/>
          <w:color w:val="1F497D" w:themeColor="text2"/>
          <w:sz w:val="24"/>
          <w:szCs w:val="24"/>
        </w:rPr>
        <w:t>Le développement physique</w:t>
      </w:r>
    </w:p>
    <w:p w:rsidR="009A0F9A" w:rsidRPr="00CB453F" w:rsidRDefault="009A0F9A" w:rsidP="009A0F9A">
      <w:pPr>
        <w:rPr>
          <w:color w:val="1F497D" w:themeColor="text2"/>
          <w:sz w:val="24"/>
          <w:szCs w:val="24"/>
        </w:rPr>
      </w:pPr>
      <w:r w:rsidRPr="00CB453F">
        <w:rPr>
          <w:color w:val="1F497D" w:themeColor="text2"/>
          <w:sz w:val="24"/>
          <w:szCs w:val="24"/>
        </w:rPr>
        <w:t xml:space="preserve">La croissance </w:t>
      </w:r>
    </w:p>
    <w:p w:rsidR="008A0A82" w:rsidRPr="00322A15" w:rsidRDefault="0072439D" w:rsidP="00322A15">
      <w:pPr>
        <w:pStyle w:val="ListParagraph"/>
        <w:numPr>
          <w:ilvl w:val="0"/>
          <w:numId w:val="1"/>
        </w:numPr>
        <w:rPr>
          <w:sz w:val="24"/>
          <w:szCs w:val="24"/>
        </w:rPr>
      </w:pPr>
      <w:r w:rsidRPr="00322A15">
        <w:rPr>
          <w:sz w:val="24"/>
          <w:szCs w:val="24"/>
        </w:rPr>
        <w:t>De six à onze ans, les enfants des deux sexes:</w:t>
      </w:r>
    </w:p>
    <w:p w:rsidR="008A0A82" w:rsidRPr="00322A15" w:rsidRDefault="0072439D" w:rsidP="00322A15">
      <w:pPr>
        <w:pStyle w:val="ListParagraph"/>
        <w:numPr>
          <w:ilvl w:val="1"/>
          <w:numId w:val="1"/>
        </w:numPr>
        <w:rPr>
          <w:sz w:val="24"/>
          <w:szCs w:val="24"/>
        </w:rPr>
      </w:pPr>
      <w:r w:rsidRPr="00322A15">
        <w:rPr>
          <w:sz w:val="24"/>
          <w:szCs w:val="24"/>
        </w:rPr>
        <w:t>grandissent d’environ 5 à 8 cm par année</w:t>
      </w:r>
    </w:p>
    <w:p w:rsidR="00322A15" w:rsidRPr="00322A15" w:rsidRDefault="0072439D" w:rsidP="00322A15">
      <w:pPr>
        <w:pStyle w:val="ListParagraph"/>
        <w:numPr>
          <w:ilvl w:val="1"/>
          <w:numId w:val="1"/>
        </w:numPr>
        <w:rPr>
          <w:sz w:val="24"/>
          <w:szCs w:val="24"/>
        </w:rPr>
      </w:pPr>
      <w:r w:rsidRPr="00322A15">
        <w:rPr>
          <w:sz w:val="24"/>
          <w:szCs w:val="24"/>
        </w:rPr>
        <w:t>doublent approximativement leur poids</w:t>
      </w:r>
    </w:p>
    <w:p w:rsidR="009A0F9A" w:rsidRPr="00CB453F" w:rsidRDefault="009A0F9A" w:rsidP="009A0F9A">
      <w:pPr>
        <w:rPr>
          <w:color w:val="1F497D" w:themeColor="text2"/>
          <w:sz w:val="24"/>
          <w:szCs w:val="24"/>
        </w:rPr>
      </w:pPr>
      <w:r w:rsidRPr="00E77A45">
        <w:rPr>
          <w:color w:val="1F497D" w:themeColor="text2"/>
          <w:sz w:val="24"/>
          <w:szCs w:val="24"/>
          <w:highlight w:val="yellow"/>
        </w:rPr>
        <w:t>Le développement du cerveau</w:t>
      </w:r>
    </w:p>
    <w:p w:rsidR="008A0A82" w:rsidRPr="00CB453F" w:rsidRDefault="0072439D" w:rsidP="00CB453F">
      <w:pPr>
        <w:pStyle w:val="ListParagraph"/>
        <w:numPr>
          <w:ilvl w:val="0"/>
          <w:numId w:val="1"/>
        </w:numPr>
        <w:rPr>
          <w:sz w:val="24"/>
          <w:szCs w:val="24"/>
        </w:rPr>
      </w:pPr>
      <w:r w:rsidRPr="00CB453F">
        <w:rPr>
          <w:sz w:val="24"/>
          <w:szCs w:val="24"/>
        </w:rPr>
        <w:t>Changement important dû à la maturation du cerveau:</w:t>
      </w:r>
    </w:p>
    <w:p w:rsidR="008A0A82" w:rsidRPr="00CB453F" w:rsidRDefault="0072439D" w:rsidP="00CB453F">
      <w:pPr>
        <w:pStyle w:val="ListParagraph"/>
        <w:numPr>
          <w:ilvl w:val="1"/>
          <w:numId w:val="1"/>
        </w:numPr>
        <w:rPr>
          <w:sz w:val="24"/>
          <w:szCs w:val="24"/>
        </w:rPr>
      </w:pPr>
      <w:r w:rsidRPr="00CB453F">
        <w:rPr>
          <w:sz w:val="24"/>
          <w:szCs w:val="24"/>
        </w:rPr>
        <w:t xml:space="preserve">perte de la densité de la </w:t>
      </w:r>
      <w:r w:rsidRPr="00CB453F">
        <w:rPr>
          <w:b/>
          <w:color w:val="1F497D" w:themeColor="text2"/>
          <w:sz w:val="24"/>
          <w:szCs w:val="24"/>
        </w:rPr>
        <w:t>matière grise</w:t>
      </w:r>
      <w:r w:rsidR="00CB453F" w:rsidRPr="00CB453F">
        <w:rPr>
          <w:color w:val="1F497D" w:themeColor="text2"/>
          <w:sz w:val="24"/>
          <w:szCs w:val="24"/>
        </w:rPr>
        <w:t xml:space="preserve"> </w:t>
      </w:r>
      <w:r w:rsidR="00CB453F">
        <w:rPr>
          <w:sz w:val="24"/>
          <w:szCs w:val="24"/>
        </w:rPr>
        <w:t>(corps cellulaire des cellules nerveuses. Partie du neurone qui traite l’information)</w:t>
      </w:r>
    </w:p>
    <w:p w:rsidR="008A0A82" w:rsidRDefault="0072439D" w:rsidP="00CB453F">
      <w:pPr>
        <w:pStyle w:val="ListParagraph"/>
        <w:numPr>
          <w:ilvl w:val="1"/>
          <w:numId w:val="1"/>
        </w:numPr>
        <w:rPr>
          <w:sz w:val="24"/>
          <w:szCs w:val="24"/>
        </w:rPr>
      </w:pPr>
      <w:r w:rsidRPr="00CB453F">
        <w:rPr>
          <w:sz w:val="24"/>
          <w:szCs w:val="24"/>
        </w:rPr>
        <w:t xml:space="preserve">augmentation de la </w:t>
      </w:r>
      <w:r w:rsidRPr="00CB453F">
        <w:rPr>
          <w:b/>
          <w:color w:val="1F497D" w:themeColor="text2"/>
          <w:sz w:val="24"/>
          <w:szCs w:val="24"/>
        </w:rPr>
        <w:t>matière blanche</w:t>
      </w:r>
      <w:r w:rsidR="00CB453F">
        <w:rPr>
          <w:b/>
          <w:color w:val="1F497D" w:themeColor="text2"/>
          <w:sz w:val="24"/>
          <w:szCs w:val="24"/>
        </w:rPr>
        <w:t xml:space="preserve"> </w:t>
      </w:r>
      <w:r w:rsidR="00CB453F">
        <w:rPr>
          <w:sz w:val="24"/>
          <w:szCs w:val="24"/>
        </w:rPr>
        <w:t>(axones recouvert de myéline. Partie du neurone qui établit les connexions et qui transmet l’information</w:t>
      </w:r>
      <w:r w:rsidR="00E77A45">
        <w:rPr>
          <w:sz w:val="24"/>
          <w:szCs w:val="24"/>
        </w:rPr>
        <w:t>)</w:t>
      </w:r>
    </w:p>
    <w:p w:rsidR="00CB453F" w:rsidRPr="00CB453F" w:rsidRDefault="00CB453F" w:rsidP="00CB453F">
      <w:pPr>
        <w:pStyle w:val="ListParagraph"/>
        <w:numPr>
          <w:ilvl w:val="0"/>
          <w:numId w:val="1"/>
        </w:numPr>
        <w:rPr>
          <w:sz w:val="24"/>
          <w:szCs w:val="24"/>
        </w:rPr>
      </w:pPr>
      <w:r>
        <w:rPr>
          <w:sz w:val="24"/>
          <w:szCs w:val="24"/>
        </w:rPr>
        <w:t>De 5 à 11 ans, la myélinisation du cerveau se poursuit et des changements dans l’épaisseur du cortex sont liés au développement de l’intelligence</w:t>
      </w:r>
    </w:p>
    <w:p w:rsidR="009A0F9A" w:rsidRPr="00CB453F" w:rsidRDefault="009A0F9A" w:rsidP="009A0F9A">
      <w:pPr>
        <w:rPr>
          <w:color w:val="1F497D" w:themeColor="text2"/>
          <w:sz w:val="24"/>
          <w:szCs w:val="24"/>
        </w:rPr>
      </w:pPr>
      <w:r w:rsidRPr="00CB453F">
        <w:rPr>
          <w:color w:val="1F497D" w:themeColor="text2"/>
          <w:sz w:val="24"/>
          <w:szCs w:val="24"/>
        </w:rPr>
        <w:t>L’obésité infantile et l’image corporelle</w:t>
      </w:r>
    </w:p>
    <w:p w:rsidR="00CB453F" w:rsidRDefault="00CB453F" w:rsidP="001A3353">
      <w:pPr>
        <w:pStyle w:val="ListParagraph"/>
        <w:numPr>
          <w:ilvl w:val="0"/>
          <w:numId w:val="2"/>
        </w:numPr>
        <w:rPr>
          <w:sz w:val="24"/>
          <w:szCs w:val="24"/>
        </w:rPr>
      </w:pPr>
      <w:r>
        <w:rPr>
          <w:sz w:val="24"/>
          <w:szCs w:val="24"/>
        </w:rPr>
        <w:t xml:space="preserve">À cet âge, de plus en plus d’enfants présentent un surplus de poids, ce qui peut avoir de sérieuses répercussions sur leur fonctionnement affectif et social </w:t>
      </w:r>
    </w:p>
    <w:p w:rsidR="00CB453F" w:rsidRPr="00CB453F" w:rsidRDefault="00CB453F" w:rsidP="001A3353">
      <w:pPr>
        <w:pStyle w:val="ListParagraph"/>
        <w:numPr>
          <w:ilvl w:val="0"/>
          <w:numId w:val="2"/>
        </w:numPr>
        <w:rPr>
          <w:color w:val="1F497D" w:themeColor="text2"/>
          <w:sz w:val="24"/>
          <w:szCs w:val="24"/>
        </w:rPr>
      </w:pPr>
      <w:r w:rsidRPr="00CB453F">
        <w:rPr>
          <w:color w:val="1F497D" w:themeColor="text2"/>
          <w:sz w:val="24"/>
          <w:szCs w:val="24"/>
        </w:rPr>
        <w:t xml:space="preserve">L’image corporelle est devient une préoccupation chez l’enfant scolaire </w:t>
      </w:r>
    </w:p>
    <w:p w:rsidR="009A0F9A" w:rsidRPr="00CB453F" w:rsidRDefault="009A0F9A" w:rsidP="009A0F9A">
      <w:pPr>
        <w:rPr>
          <w:color w:val="1F497D" w:themeColor="text2"/>
          <w:sz w:val="24"/>
          <w:szCs w:val="24"/>
        </w:rPr>
      </w:pPr>
      <w:r w:rsidRPr="00CB453F">
        <w:rPr>
          <w:color w:val="1F497D" w:themeColor="text2"/>
          <w:sz w:val="24"/>
          <w:szCs w:val="24"/>
        </w:rPr>
        <w:t>L’état de la santé</w:t>
      </w:r>
    </w:p>
    <w:p w:rsidR="008A0A82" w:rsidRPr="00CB453F" w:rsidRDefault="0072439D" w:rsidP="001A3353">
      <w:pPr>
        <w:pStyle w:val="ListParagraph"/>
        <w:numPr>
          <w:ilvl w:val="0"/>
          <w:numId w:val="3"/>
        </w:numPr>
        <w:rPr>
          <w:sz w:val="24"/>
          <w:szCs w:val="24"/>
        </w:rPr>
      </w:pPr>
      <w:r w:rsidRPr="00CB453F">
        <w:rPr>
          <w:sz w:val="24"/>
          <w:szCs w:val="24"/>
        </w:rPr>
        <w:t>Les maladies qui surviennent pendant l’enfance:</w:t>
      </w:r>
    </w:p>
    <w:p w:rsidR="008A0A82" w:rsidRPr="00CB453F" w:rsidRDefault="0072439D" w:rsidP="001A3353">
      <w:pPr>
        <w:pStyle w:val="ListParagraph"/>
        <w:numPr>
          <w:ilvl w:val="1"/>
          <w:numId w:val="3"/>
        </w:numPr>
        <w:rPr>
          <w:sz w:val="24"/>
          <w:szCs w:val="24"/>
        </w:rPr>
      </w:pPr>
      <w:r w:rsidRPr="00CB453F">
        <w:rPr>
          <w:sz w:val="24"/>
          <w:szCs w:val="24"/>
        </w:rPr>
        <w:t>ont tendance à être brèves</w:t>
      </w:r>
    </w:p>
    <w:p w:rsidR="00CB453F" w:rsidRDefault="0072439D" w:rsidP="001A3353">
      <w:pPr>
        <w:pStyle w:val="ListParagraph"/>
        <w:numPr>
          <w:ilvl w:val="1"/>
          <w:numId w:val="3"/>
        </w:numPr>
        <w:rPr>
          <w:sz w:val="24"/>
          <w:szCs w:val="24"/>
        </w:rPr>
      </w:pPr>
      <w:r w:rsidRPr="00CB453F">
        <w:rPr>
          <w:sz w:val="24"/>
          <w:szCs w:val="24"/>
        </w:rPr>
        <w:t>ont une fréquence de six ou sept crises par année</w:t>
      </w:r>
    </w:p>
    <w:p w:rsidR="00CB453F" w:rsidRPr="00CB453F" w:rsidRDefault="00CB453F" w:rsidP="001A3353">
      <w:pPr>
        <w:pStyle w:val="ListParagraph"/>
        <w:numPr>
          <w:ilvl w:val="0"/>
          <w:numId w:val="3"/>
        </w:numPr>
        <w:rPr>
          <w:sz w:val="24"/>
          <w:szCs w:val="24"/>
        </w:rPr>
      </w:pPr>
      <w:r>
        <w:rPr>
          <w:sz w:val="24"/>
          <w:szCs w:val="24"/>
        </w:rPr>
        <w:t>L’asthme est devenu plus commun</w:t>
      </w:r>
    </w:p>
    <w:p w:rsidR="009A0F9A" w:rsidRPr="00AF306E" w:rsidRDefault="009A0F9A" w:rsidP="009A0F9A">
      <w:pPr>
        <w:rPr>
          <w:color w:val="1F497D" w:themeColor="text2"/>
          <w:sz w:val="24"/>
          <w:szCs w:val="24"/>
        </w:rPr>
      </w:pPr>
      <w:r w:rsidRPr="00AF306E">
        <w:rPr>
          <w:color w:val="1F497D" w:themeColor="text2"/>
          <w:sz w:val="24"/>
          <w:szCs w:val="24"/>
        </w:rPr>
        <w:t>Le développement des habiletés motrices</w:t>
      </w:r>
    </w:p>
    <w:p w:rsidR="00CB453F" w:rsidRDefault="00CB453F" w:rsidP="009A0F9A">
      <w:pPr>
        <w:rPr>
          <w:b/>
          <w:sz w:val="24"/>
          <w:szCs w:val="24"/>
        </w:rPr>
      </w:pPr>
      <w:r>
        <w:rPr>
          <w:b/>
          <w:sz w:val="24"/>
          <w:szCs w:val="24"/>
        </w:rPr>
        <w:t>La motricité globale et fine</w:t>
      </w:r>
    </w:p>
    <w:p w:rsidR="00B46666" w:rsidRDefault="00B46666" w:rsidP="001A3353">
      <w:pPr>
        <w:pStyle w:val="ListParagraph"/>
        <w:numPr>
          <w:ilvl w:val="0"/>
          <w:numId w:val="4"/>
        </w:numPr>
        <w:rPr>
          <w:sz w:val="24"/>
          <w:szCs w:val="24"/>
        </w:rPr>
      </w:pPr>
      <w:r>
        <w:rPr>
          <w:sz w:val="24"/>
          <w:szCs w:val="24"/>
        </w:rPr>
        <w:t>La capacité d’écrire, qui passe du dessin  l’orthographe lisible, représente un progrès important lié au développement de la motricité fine</w:t>
      </w:r>
    </w:p>
    <w:p w:rsidR="00B46666" w:rsidRPr="00B46666" w:rsidRDefault="008662BF" w:rsidP="001A3353">
      <w:pPr>
        <w:pStyle w:val="ListParagraph"/>
        <w:numPr>
          <w:ilvl w:val="0"/>
          <w:numId w:val="4"/>
        </w:numPr>
        <w:rPr>
          <w:sz w:val="24"/>
          <w:szCs w:val="24"/>
        </w:rPr>
      </w:pPr>
      <w:r>
        <w:rPr>
          <w:b/>
          <w:noProof/>
          <w:sz w:val="24"/>
          <w:szCs w:val="24"/>
          <w:lang w:eastAsia="fr-CA"/>
        </w:rPr>
        <w:drawing>
          <wp:anchor distT="0" distB="0" distL="114300" distR="114300" simplePos="0" relativeHeight="251658240" behindDoc="1" locked="0" layoutInCell="1" allowOverlap="1" wp14:anchorId="332BD83C" wp14:editId="3413516F">
            <wp:simplePos x="0" y="0"/>
            <wp:positionH relativeFrom="column">
              <wp:posOffset>2057400</wp:posOffset>
            </wp:positionH>
            <wp:positionV relativeFrom="paragraph">
              <wp:posOffset>140970</wp:posOffset>
            </wp:positionV>
            <wp:extent cx="5229225" cy="2072640"/>
            <wp:effectExtent l="0" t="0" r="9525" b="3810"/>
            <wp:wrapTight wrapText="bothSides">
              <wp:wrapPolygon edited="0">
                <wp:start x="0" y="0"/>
                <wp:lineTo x="0" y="21441"/>
                <wp:lineTo x="21561" y="21441"/>
                <wp:lineTo x="2156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b="15421"/>
                    <a:stretch/>
                  </pic:blipFill>
                  <pic:spPr bwMode="auto">
                    <a:xfrm>
                      <a:off x="0" y="0"/>
                      <a:ext cx="5229225" cy="20726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46666">
        <w:rPr>
          <w:b/>
          <w:color w:val="1F497D" w:themeColor="text2"/>
          <w:sz w:val="24"/>
          <w:szCs w:val="24"/>
        </w:rPr>
        <w:t>Graphème </w:t>
      </w:r>
      <w:r w:rsidR="00B46666">
        <w:rPr>
          <w:sz w:val="24"/>
          <w:szCs w:val="24"/>
        </w:rPr>
        <w:t>: plus petite unité distinctive de l’écriture constituée d’une lettre ou d’une combinaison de lettres formant un son (ou phonème)</w:t>
      </w:r>
    </w:p>
    <w:p w:rsidR="00CB453F" w:rsidRDefault="00CB453F" w:rsidP="009A0F9A">
      <w:pPr>
        <w:rPr>
          <w:b/>
          <w:sz w:val="24"/>
          <w:szCs w:val="24"/>
        </w:rPr>
      </w:pPr>
    </w:p>
    <w:p w:rsidR="00B46666" w:rsidRDefault="00B46666" w:rsidP="00AA6650">
      <w:pPr>
        <w:jc w:val="center"/>
        <w:rPr>
          <w:b/>
          <w:sz w:val="24"/>
          <w:szCs w:val="24"/>
        </w:rPr>
      </w:pPr>
      <w:r>
        <w:rPr>
          <w:b/>
          <w:noProof/>
          <w:sz w:val="24"/>
          <w:szCs w:val="24"/>
          <w:lang w:eastAsia="fr-CA"/>
        </w:rPr>
        <w:drawing>
          <wp:inline distT="0" distB="0" distL="0" distR="0" wp14:anchorId="7CCE30E6">
            <wp:extent cx="4505325" cy="1705406"/>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b="17952"/>
                    <a:stretch/>
                  </pic:blipFill>
                  <pic:spPr bwMode="auto">
                    <a:xfrm>
                      <a:off x="0" y="0"/>
                      <a:ext cx="4518550" cy="1710412"/>
                    </a:xfrm>
                    <a:prstGeom prst="rect">
                      <a:avLst/>
                    </a:prstGeom>
                    <a:noFill/>
                    <a:ln>
                      <a:noFill/>
                    </a:ln>
                    <a:extLst>
                      <a:ext uri="{53640926-AAD7-44D8-BBD7-CCE9431645EC}">
                        <a14:shadowObscured xmlns:a14="http://schemas.microsoft.com/office/drawing/2010/main"/>
                      </a:ext>
                    </a:extLst>
                  </pic:spPr>
                </pic:pic>
              </a:graphicData>
            </a:graphic>
          </wp:inline>
        </w:drawing>
      </w:r>
      <w:bookmarkStart w:id="0" w:name="_GoBack"/>
      <w:bookmarkEnd w:id="0"/>
    </w:p>
    <w:p w:rsidR="00B46666" w:rsidRDefault="00B46666" w:rsidP="009A0F9A">
      <w:pPr>
        <w:rPr>
          <w:b/>
          <w:sz w:val="24"/>
          <w:szCs w:val="24"/>
        </w:rPr>
      </w:pPr>
      <w:r>
        <w:rPr>
          <w:b/>
          <w:sz w:val="24"/>
          <w:szCs w:val="24"/>
        </w:rPr>
        <w:t>L’activité physique et le sport</w:t>
      </w:r>
    </w:p>
    <w:p w:rsidR="00B46666" w:rsidRPr="00B46666" w:rsidRDefault="00B46666" w:rsidP="001A3353">
      <w:pPr>
        <w:pStyle w:val="ListParagraph"/>
        <w:numPr>
          <w:ilvl w:val="0"/>
          <w:numId w:val="5"/>
        </w:numPr>
        <w:rPr>
          <w:sz w:val="24"/>
          <w:szCs w:val="24"/>
        </w:rPr>
      </w:pPr>
      <w:r>
        <w:rPr>
          <w:sz w:val="24"/>
          <w:szCs w:val="24"/>
        </w:rPr>
        <w:t>L’activité physique à des effets positifs considérables sur la santé physiques et mentale des enfants que sur leurs performances à l’école</w:t>
      </w:r>
    </w:p>
    <w:p w:rsidR="009A0F9A" w:rsidRPr="00CB453F" w:rsidRDefault="009A0F9A" w:rsidP="009A0F9A">
      <w:pPr>
        <w:rPr>
          <w:b/>
          <w:color w:val="1F497D" w:themeColor="text2"/>
          <w:sz w:val="24"/>
          <w:szCs w:val="24"/>
        </w:rPr>
      </w:pPr>
      <w:r w:rsidRPr="00CB453F">
        <w:rPr>
          <w:b/>
          <w:color w:val="1F497D" w:themeColor="text2"/>
          <w:sz w:val="24"/>
          <w:szCs w:val="24"/>
        </w:rPr>
        <w:t>Le développement cognitif</w:t>
      </w:r>
    </w:p>
    <w:p w:rsidR="009A0F9A" w:rsidRPr="00E1388F" w:rsidRDefault="009A0F9A" w:rsidP="009A0F9A">
      <w:pPr>
        <w:rPr>
          <w:color w:val="1F497D" w:themeColor="text2"/>
          <w:sz w:val="24"/>
          <w:szCs w:val="24"/>
        </w:rPr>
      </w:pPr>
      <w:r w:rsidRPr="00E1388F">
        <w:rPr>
          <w:color w:val="1F497D" w:themeColor="text2"/>
          <w:sz w:val="24"/>
          <w:szCs w:val="24"/>
        </w:rPr>
        <w:t>Le stade des opérations concrètes de Piaget</w:t>
      </w:r>
    </w:p>
    <w:p w:rsidR="00B46666" w:rsidRDefault="0072439D" w:rsidP="001A3353">
      <w:pPr>
        <w:pStyle w:val="ListParagraph"/>
        <w:numPr>
          <w:ilvl w:val="0"/>
          <w:numId w:val="5"/>
        </w:numPr>
        <w:rPr>
          <w:sz w:val="24"/>
          <w:szCs w:val="24"/>
        </w:rPr>
      </w:pPr>
      <w:r w:rsidRPr="00B46666">
        <w:rPr>
          <w:sz w:val="24"/>
          <w:szCs w:val="24"/>
        </w:rPr>
        <w:t>Selon Piaget, troisième stade du développement cognitif qui se situe de six ans à 12 ans.</w:t>
      </w:r>
      <w:r w:rsidR="00B46666" w:rsidRPr="00B46666">
        <w:rPr>
          <w:rFonts w:ascii="Arial" w:eastAsia="ヒラギノ角ゴ Pro W3" w:hAnsi="Arial"/>
          <w:color w:val="000000" w:themeColor="text1"/>
          <w:kern w:val="24"/>
          <w:sz w:val="44"/>
          <w:szCs w:val="44"/>
        </w:rPr>
        <w:t xml:space="preserve"> </w:t>
      </w:r>
      <w:r w:rsidRPr="00B46666">
        <w:rPr>
          <w:sz w:val="24"/>
          <w:szCs w:val="24"/>
        </w:rPr>
        <w:t>Stade au cours duquel l’enfant accède à une pe</w:t>
      </w:r>
      <w:r w:rsidR="00B46666">
        <w:rPr>
          <w:sz w:val="24"/>
          <w:szCs w:val="24"/>
        </w:rPr>
        <w:t xml:space="preserve">nsée logique mais non abstraite. </w:t>
      </w:r>
      <w:r w:rsidRPr="00B46666">
        <w:rPr>
          <w:sz w:val="24"/>
          <w:szCs w:val="24"/>
        </w:rPr>
        <w:t>Cela lui permet de faire mentalement des opérations pour résoudre des problèmes concrets.</w:t>
      </w:r>
    </w:p>
    <w:p w:rsidR="006C2017" w:rsidRDefault="006C2017" w:rsidP="001A3353">
      <w:pPr>
        <w:pStyle w:val="ListParagraph"/>
        <w:numPr>
          <w:ilvl w:val="0"/>
          <w:numId w:val="5"/>
        </w:numPr>
        <w:rPr>
          <w:sz w:val="24"/>
          <w:szCs w:val="24"/>
        </w:rPr>
      </w:pPr>
      <w:r>
        <w:rPr>
          <w:b/>
          <w:color w:val="1F497D" w:themeColor="text2"/>
          <w:sz w:val="24"/>
          <w:szCs w:val="24"/>
        </w:rPr>
        <w:t>Décentration </w:t>
      </w:r>
      <w:r>
        <w:rPr>
          <w:sz w:val="24"/>
          <w:szCs w:val="24"/>
        </w:rPr>
        <w:t>: capacité de considérer plusieurs points de vue à la fois</w:t>
      </w:r>
    </w:p>
    <w:p w:rsidR="00B46666" w:rsidRDefault="00B46666" w:rsidP="00B46666">
      <w:pPr>
        <w:rPr>
          <w:b/>
          <w:sz w:val="24"/>
          <w:szCs w:val="24"/>
        </w:rPr>
      </w:pPr>
      <w:r>
        <w:rPr>
          <w:b/>
          <w:sz w:val="24"/>
          <w:szCs w:val="24"/>
        </w:rPr>
        <w:t xml:space="preserve">La conservation </w:t>
      </w:r>
    </w:p>
    <w:p w:rsidR="00E1388F" w:rsidRPr="008662BF" w:rsidRDefault="00E1388F" w:rsidP="001A3353">
      <w:pPr>
        <w:pStyle w:val="ListParagraph"/>
        <w:numPr>
          <w:ilvl w:val="0"/>
          <w:numId w:val="5"/>
        </w:numPr>
        <w:rPr>
          <w:sz w:val="24"/>
          <w:szCs w:val="24"/>
        </w:rPr>
      </w:pPr>
      <w:r>
        <w:rPr>
          <w:sz w:val="24"/>
          <w:szCs w:val="24"/>
        </w:rPr>
        <w:t xml:space="preserve">À ce stade, l’enfant est aussi moins égocentrique et sa pensée devient de plus en plus logique. L’enfant maîtrise maintenant les notions de conservation parce qu’il comprend le principe d’identité, le prince de réversibilité et qu’il est capable de décentration. Cependant, certains types de conservation sont acquis tardivement que d’autres, parce que l’action mentale de l’enfant n’est pas indépendante du contenu traité </w:t>
      </w:r>
    </w:p>
    <w:p w:rsidR="006C2017" w:rsidRPr="006C2017" w:rsidRDefault="006C2017" w:rsidP="001A3353">
      <w:pPr>
        <w:pStyle w:val="ListParagraph"/>
        <w:numPr>
          <w:ilvl w:val="0"/>
          <w:numId w:val="6"/>
        </w:numPr>
        <w:rPr>
          <w:sz w:val="24"/>
          <w:szCs w:val="24"/>
        </w:rPr>
      </w:pPr>
      <w:r>
        <w:rPr>
          <w:b/>
          <w:color w:val="1F497D" w:themeColor="text2"/>
          <w:sz w:val="24"/>
          <w:szCs w:val="24"/>
        </w:rPr>
        <w:t>Principe d’identité </w:t>
      </w:r>
      <w:r>
        <w:rPr>
          <w:sz w:val="24"/>
          <w:szCs w:val="24"/>
        </w:rPr>
        <w:t xml:space="preserve">: </w:t>
      </w:r>
      <w:r w:rsidR="0072439D" w:rsidRPr="006C2017">
        <w:rPr>
          <w:sz w:val="24"/>
          <w:szCs w:val="24"/>
        </w:rPr>
        <w:t>Compréhension du fait que l’identité d’un objet ne change pas si aucune opération (enlèvement ou ajout) n’est effectuée sur cet objet.</w:t>
      </w:r>
    </w:p>
    <w:p w:rsidR="006C2017" w:rsidRPr="006C2017" w:rsidRDefault="006C2017" w:rsidP="001A3353">
      <w:pPr>
        <w:pStyle w:val="ListParagraph"/>
        <w:numPr>
          <w:ilvl w:val="0"/>
          <w:numId w:val="6"/>
        </w:numPr>
        <w:rPr>
          <w:sz w:val="24"/>
          <w:szCs w:val="24"/>
        </w:rPr>
      </w:pPr>
      <w:r>
        <w:rPr>
          <w:b/>
          <w:color w:val="1F497D" w:themeColor="text2"/>
          <w:sz w:val="24"/>
          <w:szCs w:val="24"/>
        </w:rPr>
        <w:t>Principe de réversibilité </w:t>
      </w:r>
      <w:r>
        <w:rPr>
          <w:sz w:val="24"/>
          <w:szCs w:val="24"/>
        </w:rPr>
        <w:t xml:space="preserve">: </w:t>
      </w:r>
      <w:r w:rsidR="0072439D" w:rsidRPr="006C2017">
        <w:rPr>
          <w:sz w:val="24"/>
          <w:szCs w:val="24"/>
        </w:rPr>
        <w:t>Compréhension du fait qu’une transformation peut se faire aussi en sens inverse.</w:t>
      </w:r>
    </w:p>
    <w:p w:rsidR="006C2017" w:rsidRPr="006C2017" w:rsidRDefault="006C2017" w:rsidP="001A3353">
      <w:pPr>
        <w:pStyle w:val="ListParagraph"/>
        <w:numPr>
          <w:ilvl w:val="0"/>
          <w:numId w:val="6"/>
        </w:numPr>
        <w:rPr>
          <w:b/>
          <w:sz w:val="24"/>
          <w:szCs w:val="24"/>
        </w:rPr>
      </w:pPr>
      <w:r>
        <w:rPr>
          <w:b/>
          <w:color w:val="1F497D" w:themeColor="text2"/>
          <w:sz w:val="24"/>
          <w:szCs w:val="24"/>
        </w:rPr>
        <w:t>Principe de compensation </w:t>
      </w:r>
      <w:r>
        <w:rPr>
          <w:sz w:val="24"/>
          <w:szCs w:val="24"/>
        </w:rPr>
        <w:t>: compréhension du fait qu’un ajout</w:t>
      </w:r>
      <w:r w:rsidR="00E1388F">
        <w:rPr>
          <w:sz w:val="24"/>
          <w:szCs w:val="24"/>
        </w:rPr>
        <w:t xml:space="preserve"> dans une dimension peut être compensé par un retrait sur une autre dimension</w:t>
      </w:r>
    </w:p>
    <w:p w:rsidR="008A0A82" w:rsidRPr="006C2017" w:rsidRDefault="006C2017" w:rsidP="001A3353">
      <w:pPr>
        <w:pStyle w:val="ListParagraph"/>
        <w:numPr>
          <w:ilvl w:val="0"/>
          <w:numId w:val="6"/>
        </w:numPr>
        <w:rPr>
          <w:sz w:val="24"/>
          <w:szCs w:val="24"/>
        </w:rPr>
      </w:pPr>
      <w:r>
        <w:rPr>
          <w:b/>
          <w:color w:val="1F497D" w:themeColor="text2"/>
          <w:sz w:val="24"/>
          <w:szCs w:val="24"/>
        </w:rPr>
        <w:t>Décalage horizontal </w:t>
      </w:r>
      <w:r>
        <w:rPr>
          <w:sz w:val="24"/>
          <w:szCs w:val="24"/>
        </w:rPr>
        <w:t xml:space="preserve">: </w:t>
      </w:r>
      <w:r w:rsidR="0072439D" w:rsidRPr="006C2017">
        <w:rPr>
          <w:sz w:val="24"/>
          <w:szCs w:val="24"/>
        </w:rPr>
        <w:t>Incapacité de l’enfant d’appliquer sa compréhension d’un type de conservation à un autre type.</w:t>
      </w:r>
    </w:p>
    <w:p w:rsidR="006C2017" w:rsidRPr="00E1388F" w:rsidRDefault="0072439D" w:rsidP="001A3353">
      <w:pPr>
        <w:pStyle w:val="ListParagraph"/>
        <w:numPr>
          <w:ilvl w:val="1"/>
          <w:numId w:val="6"/>
        </w:numPr>
        <w:rPr>
          <w:sz w:val="24"/>
          <w:szCs w:val="24"/>
        </w:rPr>
      </w:pPr>
      <w:r w:rsidRPr="006C2017">
        <w:rPr>
          <w:sz w:val="24"/>
          <w:szCs w:val="24"/>
        </w:rPr>
        <w:t>On le dit « horizontal » parce qu’il se produit dans la même étape de développement et que l’action mentale n’est donc pas encore indépendante du contenu.</w:t>
      </w:r>
    </w:p>
    <w:p w:rsidR="00B46666" w:rsidRDefault="00B46666" w:rsidP="00B46666">
      <w:pPr>
        <w:rPr>
          <w:b/>
          <w:sz w:val="24"/>
          <w:szCs w:val="24"/>
        </w:rPr>
      </w:pPr>
      <w:r>
        <w:rPr>
          <w:b/>
          <w:sz w:val="24"/>
          <w:szCs w:val="24"/>
        </w:rPr>
        <w:t>La classification</w:t>
      </w:r>
    </w:p>
    <w:p w:rsidR="0072439D" w:rsidRPr="0072439D" w:rsidRDefault="0072439D" w:rsidP="001A3353">
      <w:pPr>
        <w:pStyle w:val="ListParagraph"/>
        <w:numPr>
          <w:ilvl w:val="0"/>
          <w:numId w:val="7"/>
        </w:numPr>
        <w:rPr>
          <w:bCs/>
          <w:sz w:val="24"/>
          <w:szCs w:val="24"/>
        </w:rPr>
      </w:pPr>
      <w:r w:rsidRPr="0072439D">
        <w:rPr>
          <w:b/>
          <w:bCs/>
          <w:color w:val="1F497D" w:themeColor="text2"/>
          <w:sz w:val="24"/>
          <w:szCs w:val="24"/>
        </w:rPr>
        <w:t>Sériation </w:t>
      </w:r>
      <w:r>
        <w:rPr>
          <w:bCs/>
          <w:sz w:val="24"/>
          <w:szCs w:val="24"/>
        </w:rPr>
        <w:t xml:space="preserve">: </w:t>
      </w:r>
      <w:r w:rsidRPr="0072439D">
        <w:rPr>
          <w:bCs/>
          <w:sz w:val="24"/>
          <w:szCs w:val="24"/>
        </w:rPr>
        <w:t>Capacité d’ordonner des éléments selon une ou plusieurs dimensions.</w:t>
      </w:r>
    </w:p>
    <w:p w:rsidR="00E1388F" w:rsidRPr="00E1388F" w:rsidRDefault="00E1388F" w:rsidP="001A3353">
      <w:pPr>
        <w:pStyle w:val="ListParagraph"/>
        <w:numPr>
          <w:ilvl w:val="0"/>
          <w:numId w:val="7"/>
        </w:numPr>
        <w:rPr>
          <w:bCs/>
          <w:sz w:val="24"/>
          <w:szCs w:val="24"/>
        </w:rPr>
      </w:pPr>
      <w:r w:rsidRPr="00E1388F">
        <w:rPr>
          <w:b/>
          <w:bCs/>
          <w:color w:val="1F497D" w:themeColor="text2"/>
          <w:sz w:val="24"/>
          <w:szCs w:val="24"/>
        </w:rPr>
        <w:lastRenderedPageBreak/>
        <w:t>Inférence transitive</w:t>
      </w:r>
      <w:r>
        <w:rPr>
          <w:b/>
          <w:bCs/>
          <w:color w:val="1F497D" w:themeColor="text2"/>
          <w:sz w:val="24"/>
          <w:szCs w:val="24"/>
        </w:rPr>
        <w:t> </w:t>
      </w:r>
      <w:r>
        <w:rPr>
          <w:bCs/>
          <w:sz w:val="24"/>
          <w:szCs w:val="24"/>
        </w:rPr>
        <w:t xml:space="preserve">: </w:t>
      </w:r>
      <w:r w:rsidR="0072439D" w:rsidRPr="00E1388F">
        <w:rPr>
          <w:bCs/>
          <w:sz w:val="24"/>
          <w:szCs w:val="24"/>
        </w:rPr>
        <w:t>Compréhension de la relation qui existe entre deux objets, basée sur la connaissance de la relation qu’entretient chaque objet avec un objet tiers.</w:t>
      </w:r>
    </w:p>
    <w:p w:rsidR="008A0A82" w:rsidRPr="00E1388F" w:rsidRDefault="00E1388F" w:rsidP="001A3353">
      <w:pPr>
        <w:pStyle w:val="ListParagraph"/>
        <w:numPr>
          <w:ilvl w:val="0"/>
          <w:numId w:val="7"/>
        </w:numPr>
        <w:rPr>
          <w:sz w:val="24"/>
          <w:szCs w:val="24"/>
        </w:rPr>
      </w:pPr>
      <w:r w:rsidRPr="00E1388F">
        <w:rPr>
          <w:b/>
          <w:color w:val="1F497D" w:themeColor="text2"/>
          <w:sz w:val="24"/>
          <w:szCs w:val="24"/>
        </w:rPr>
        <w:t>Inclusion de classe</w:t>
      </w:r>
      <w:r>
        <w:rPr>
          <w:b/>
          <w:color w:val="1F497D" w:themeColor="text2"/>
          <w:sz w:val="24"/>
          <w:szCs w:val="24"/>
        </w:rPr>
        <w:t> </w:t>
      </w:r>
      <w:r>
        <w:rPr>
          <w:sz w:val="24"/>
          <w:szCs w:val="24"/>
        </w:rPr>
        <w:t xml:space="preserve">: </w:t>
      </w:r>
      <w:r w:rsidR="0072439D" w:rsidRPr="00E1388F">
        <w:rPr>
          <w:sz w:val="24"/>
          <w:szCs w:val="24"/>
        </w:rPr>
        <w:t>Compréhension de la relation qui existe entre un tout et ses différentes</w:t>
      </w:r>
      <w:r>
        <w:rPr>
          <w:sz w:val="24"/>
          <w:szCs w:val="24"/>
        </w:rPr>
        <w:t xml:space="preserve"> </w:t>
      </w:r>
      <w:r w:rsidR="0072439D" w:rsidRPr="00E1388F">
        <w:rPr>
          <w:sz w:val="24"/>
          <w:szCs w:val="24"/>
        </w:rPr>
        <w:t>parties.</w:t>
      </w:r>
    </w:p>
    <w:p w:rsidR="00B46666" w:rsidRDefault="00B46666" w:rsidP="00B46666">
      <w:pPr>
        <w:rPr>
          <w:b/>
          <w:sz w:val="24"/>
          <w:szCs w:val="24"/>
        </w:rPr>
      </w:pPr>
      <w:r>
        <w:rPr>
          <w:b/>
          <w:sz w:val="24"/>
          <w:szCs w:val="24"/>
        </w:rPr>
        <w:t>Le raisonnement inductif et déductif</w:t>
      </w:r>
    </w:p>
    <w:p w:rsidR="008A0A82" w:rsidRPr="00E1388F" w:rsidRDefault="0072439D" w:rsidP="001A3353">
      <w:pPr>
        <w:pStyle w:val="ListParagraph"/>
        <w:numPr>
          <w:ilvl w:val="0"/>
          <w:numId w:val="8"/>
        </w:numPr>
        <w:rPr>
          <w:b/>
          <w:sz w:val="24"/>
          <w:szCs w:val="24"/>
        </w:rPr>
      </w:pPr>
      <w:r w:rsidRPr="00E1388F">
        <w:rPr>
          <w:b/>
          <w:color w:val="1F497D" w:themeColor="text2"/>
          <w:sz w:val="24"/>
          <w:szCs w:val="24"/>
        </w:rPr>
        <w:t>Raisonnement inductif</w:t>
      </w:r>
      <w:r w:rsidRPr="00E1388F">
        <w:rPr>
          <w:b/>
          <w:sz w:val="24"/>
          <w:szCs w:val="24"/>
        </w:rPr>
        <w:t>:</w:t>
      </w:r>
      <w:r w:rsidR="00E1388F" w:rsidRPr="00E1388F">
        <w:rPr>
          <w:rFonts w:eastAsiaTheme="minorEastAsia" w:hAnsi="Arial" w:cs="Arial"/>
          <w:color w:val="000000" w:themeColor="text1"/>
          <w:sz w:val="42"/>
          <w:szCs w:val="42"/>
        </w:rPr>
        <w:t xml:space="preserve"> </w:t>
      </w:r>
      <w:r w:rsidRPr="00E1388F">
        <w:rPr>
          <w:sz w:val="24"/>
          <w:szCs w:val="24"/>
        </w:rPr>
        <w:t>Type de raisonnement logique qui part d’observations précises sur des membres d’une classe pour se généraliser en une conclusion au sujet de cette classe.</w:t>
      </w:r>
    </w:p>
    <w:p w:rsidR="00E1388F" w:rsidRPr="00E1388F" w:rsidRDefault="0072439D" w:rsidP="001A3353">
      <w:pPr>
        <w:pStyle w:val="ListParagraph"/>
        <w:numPr>
          <w:ilvl w:val="0"/>
          <w:numId w:val="8"/>
        </w:numPr>
        <w:rPr>
          <w:b/>
          <w:sz w:val="24"/>
          <w:szCs w:val="24"/>
        </w:rPr>
      </w:pPr>
      <w:r w:rsidRPr="00E1388F">
        <w:rPr>
          <w:b/>
          <w:color w:val="1F497D" w:themeColor="text2"/>
          <w:sz w:val="24"/>
          <w:szCs w:val="24"/>
        </w:rPr>
        <w:t>Raisonnement déductif</w:t>
      </w:r>
      <w:r w:rsidRPr="00E1388F">
        <w:rPr>
          <w:b/>
          <w:sz w:val="24"/>
          <w:szCs w:val="24"/>
        </w:rPr>
        <w:t>:</w:t>
      </w:r>
      <w:r w:rsidR="00E1388F">
        <w:rPr>
          <w:b/>
          <w:sz w:val="24"/>
          <w:szCs w:val="24"/>
        </w:rPr>
        <w:t xml:space="preserve"> </w:t>
      </w:r>
      <w:r w:rsidRPr="00E1388F">
        <w:rPr>
          <w:sz w:val="24"/>
          <w:szCs w:val="24"/>
        </w:rPr>
        <w:t>Type de raisonnement logique qui part d’une prémisse générale au sujet d’une classe pour tirer une conclusion sur un membre ou des membres particuliers de cette classe.</w:t>
      </w:r>
    </w:p>
    <w:p w:rsidR="00B46666" w:rsidRDefault="00B46666" w:rsidP="00B46666">
      <w:pPr>
        <w:rPr>
          <w:b/>
          <w:sz w:val="24"/>
          <w:szCs w:val="24"/>
        </w:rPr>
      </w:pPr>
      <w:r>
        <w:rPr>
          <w:b/>
          <w:sz w:val="24"/>
          <w:szCs w:val="24"/>
        </w:rPr>
        <w:t>Les relations spatiales</w:t>
      </w:r>
    </w:p>
    <w:p w:rsidR="00E1388F" w:rsidRPr="00E1388F" w:rsidRDefault="0072439D" w:rsidP="001A3353">
      <w:pPr>
        <w:pStyle w:val="ListParagraph"/>
        <w:numPr>
          <w:ilvl w:val="0"/>
          <w:numId w:val="9"/>
        </w:numPr>
        <w:rPr>
          <w:sz w:val="24"/>
          <w:szCs w:val="24"/>
        </w:rPr>
      </w:pPr>
      <w:r w:rsidRPr="00E1388F">
        <w:rPr>
          <w:sz w:val="24"/>
          <w:szCs w:val="24"/>
        </w:rPr>
        <w:t>L’enfant a maintenant une idée plus claire:</w:t>
      </w:r>
      <w:r w:rsidR="008662BF">
        <w:rPr>
          <w:sz w:val="24"/>
          <w:szCs w:val="24"/>
        </w:rPr>
        <w:t xml:space="preserve"> </w:t>
      </w:r>
      <w:r w:rsidRPr="00E1388F">
        <w:rPr>
          <w:sz w:val="24"/>
          <w:szCs w:val="24"/>
        </w:rPr>
        <w:t>de la distance qui sépare deux endroits</w:t>
      </w:r>
      <w:r w:rsidR="00E1388F" w:rsidRPr="00E1388F">
        <w:rPr>
          <w:sz w:val="24"/>
          <w:szCs w:val="24"/>
        </w:rPr>
        <w:t xml:space="preserve"> et </w:t>
      </w:r>
      <w:r w:rsidRPr="00E1388F">
        <w:rPr>
          <w:sz w:val="24"/>
          <w:szCs w:val="24"/>
        </w:rPr>
        <w:t>du temps</w:t>
      </w:r>
      <w:r w:rsidRPr="00E1388F">
        <w:rPr>
          <w:b/>
          <w:sz w:val="24"/>
          <w:szCs w:val="24"/>
        </w:rPr>
        <w:t xml:space="preserve"> </w:t>
      </w:r>
      <w:r w:rsidRPr="00E1388F">
        <w:rPr>
          <w:sz w:val="24"/>
          <w:szCs w:val="24"/>
        </w:rPr>
        <w:t>nécessaire pour parcourir cette distance</w:t>
      </w:r>
    </w:p>
    <w:p w:rsidR="00B46666" w:rsidRDefault="00B46666" w:rsidP="00B46666">
      <w:pPr>
        <w:rPr>
          <w:b/>
          <w:sz w:val="24"/>
          <w:szCs w:val="24"/>
        </w:rPr>
      </w:pPr>
      <w:r>
        <w:rPr>
          <w:b/>
          <w:sz w:val="24"/>
          <w:szCs w:val="24"/>
        </w:rPr>
        <w:t xml:space="preserve">Les nombres et les mathématiques </w:t>
      </w:r>
    </w:p>
    <w:p w:rsidR="008A0A82" w:rsidRPr="0072439D" w:rsidRDefault="0072439D" w:rsidP="001A3353">
      <w:pPr>
        <w:pStyle w:val="ListParagraph"/>
        <w:numPr>
          <w:ilvl w:val="0"/>
          <w:numId w:val="9"/>
        </w:numPr>
        <w:rPr>
          <w:sz w:val="24"/>
          <w:szCs w:val="24"/>
        </w:rPr>
      </w:pPr>
      <w:r w:rsidRPr="0072439D">
        <w:rPr>
          <w:sz w:val="24"/>
          <w:szCs w:val="24"/>
        </w:rPr>
        <w:t>L’enfant peut maintenant</w:t>
      </w:r>
      <w:r w:rsidR="008662BF">
        <w:rPr>
          <w:sz w:val="24"/>
          <w:szCs w:val="24"/>
        </w:rPr>
        <w:t> </w:t>
      </w:r>
      <w:r w:rsidRPr="0072439D">
        <w:rPr>
          <w:sz w:val="24"/>
          <w:szCs w:val="24"/>
        </w:rPr>
        <w:t>:</w:t>
      </w:r>
    </w:p>
    <w:p w:rsidR="008A0A82" w:rsidRPr="0072439D" w:rsidRDefault="0072439D" w:rsidP="001A3353">
      <w:pPr>
        <w:pStyle w:val="ListParagraph"/>
        <w:numPr>
          <w:ilvl w:val="1"/>
          <w:numId w:val="9"/>
        </w:numPr>
        <w:rPr>
          <w:sz w:val="24"/>
          <w:szCs w:val="24"/>
        </w:rPr>
      </w:pPr>
      <w:r w:rsidRPr="0072439D">
        <w:rPr>
          <w:sz w:val="24"/>
          <w:szCs w:val="24"/>
        </w:rPr>
        <w:t>compter dans sa tête et « à partir de… »</w:t>
      </w:r>
    </w:p>
    <w:p w:rsidR="008A0A82" w:rsidRPr="0072439D" w:rsidRDefault="0072439D" w:rsidP="001A3353">
      <w:pPr>
        <w:pStyle w:val="ListParagraph"/>
        <w:numPr>
          <w:ilvl w:val="1"/>
          <w:numId w:val="9"/>
        </w:numPr>
        <w:rPr>
          <w:sz w:val="24"/>
          <w:szCs w:val="24"/>
        </w:rPr>
      </w:pPr>
      <w:r w:rsidRPr="0072439D">
        <w:rPr>
          <w:sz w:val="24"/>
          <w:szCs w:val="24"/>
        </w:rPr>
        <w:t>résoudre des problèmes simples</w:t>
      </w:r>
    </w:p>
    <w:p w:rsidR="00B46666" w:rsidRDefault="00B46666" w:rsidP="00B46666">
      <w:pPr>
        <w:rPr>
          <w:b/>
          <w:sz w:val="24"/>
          <w:szCs w:val="24"/>
        </w:rPr>
      </w:pPr>
      <w:r>
        <w:rPr>
          <w:b/>
          <w:sz w:val="24"/>
          <w:szCs w:val="24"/>
        </w:rPr>
        <w:t>Les influences du développement neurologique, de la culture et de la scolarisation</w:t>
      </w:r>
    </w:p>
    <w:p w:rsidR="008662BF" w:rsidRPr="008662BF" w:rsidRDefault="008662BF" w:rsidP="001A3353">
      <w:pPr>
        <w:pStyle w:val="ListParagraph"/>
        <w:numPr>
          <w:ilvl w:val="0"/>
          <w:numId w:val="11"/>
        </w:numPr>
        <w:rPr>
          <w:b/>
          <w:sz w:val="24"/>
          <w:szCs w:val="24"/>
        </w:rPr>
      </w:pPr>
      <w:r>
        <w:rPr>
          <w:sz w:val="24"/>
          <w:szCs w:val="24"/>
        </w:rPr>
        <w:t xml:space="preserve">Piaget </w:t>
      </w:r>
      <w:r w:rsidR="00D64ED0">
        <w:rPr>
          <w:sz w:val="24"/>
          <w:szCs w:val="24"/>
        </w:rPr>
        <w:t>considérait</w:t>
      </w:r>
      <w:r>
        <w:rPr>
          <w:sz w:val="24"/>
          <w:szCs w:val="24"/>
        </w:rPr>
        <w:t xml:space="preserve"> que le passage de la pensée rigide et illogique des jeunes enfants à la pensée flexible et logique des enfants plus âgés dépendant à la fois de la maturation neurologique</w:t>
      </w:r>
      <w:r w:rsidR="00D64ED0">
        <w:rPr>
          <w:sz w:val="24"/>
          <w:szCs w:val="24"/>
        </w:rPr>
        <w:t xml:space="preserve"> (rythme cérébraux)</w:t>
      </w:r>
      <w:r>
        <w:rPr>
          <w:sz w:val="24"/>
          <w:szCs w:val="24"/>
        </w:rPr>
        <w:t xml:space="preserve"> et de l’adaptation à l’</w:t>
      </w:r>
      <w:r w:rsidR="00D64ED0">
        <w:rPr>
          <w:sz w:val="24"/>
          <w:szCs w:val="24"/>
        </w:rPr>
        <w:t xml:space="preserve">environnement (familiarité) </w:t>
      </w:r>
    </w:p>
    <w:p w:rsidR="00B46666" w:rsidRDefault="008662BF" w:rsidP="00B46666">
      <w:pPr>
        <w:rPr>
          <w:b/>
          <w:sz w:val="24"/>
          <w:szCs w:val="24"/>
        </w:rPr>
      </w:pPr>
      <w:r>
        <w:rPr>
          <w:noProof/>
          <w:lang w:eastAsia="fr-CA"/>
        </w:rPr>
        <w:drawing>
          <wp:anchor distT="0" distB="0" distL="114300" distR="114300" simplePos="0" relativeHeight="251659264" behindDoc="1" locked="0" layoutInCell="1" allowOverlap="1" wp14:anchorId="720E6703" wp14:editId="2D92C9EA">
            <wp:simplePos x="0" y="0"/>
            <wp:positionH relativeFrom="column">
              <wp:posOffset>2590800</wp:posOffset>
            </wp:positionH>
            <wp:positionV relativeFrom="paragraph">
              <wp:posOffset>193040</wp:posOffset>
            </wp:positionV>
            <wp:extent cx="4667250" cy="1485900"/>
            <wp:effectExtent l="0" t="0" r="0" b="0"/>
            <wp:wrapTight wrapText="bothSides">
              <wp:wrapPolygon edited="0">
                <wp:start x="0" y="0"/>
                <wp:lineTo x="0" y="21323"/>
                <wp:lineTo x="21512" y="21323"/>
                <wp:lineTo x="21512" y="0"/>
                <wp:lineTo x="0" y="0"/>
              </wp:wrapPolygon>
            </wp:wrapTight>
            <wp:docPr id="8" name="Image 7" descr="Photo 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 7" descr="Photo 1.2.jpg"/>
                    <pic:cNvPicPr>
                      <a:picLocks noChangeAspect="1"/>
                    </pic:cNvPicPr>
                  </pic:nvPicPr>
                  <pic:blipFill rotWithShape="1">
                    <a:blip r:embed="rId8">
                      <a:extLst>
                        <a:ext uri="{28A0092B-C50C-407E-A947-70E740481C1C}">
                          <a14:useLocalDpi xmlns:a14="http://schemas.microsoft.com/office/drawing/2010/main" val="0"/>
                        </a:ext>
                      </a:extLst>
                    </a:blip>
                    <a:srcRect b="16832"/>
                    <a:stretch/>
                  </pic:blipFill>
                  <pic:spPr bwMode="auto">
                    <a:xfrm>
                      <a:off x="0" y="0"/>
                      <a:ext cx="4667250" cy="14859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46666">
        <w:rPr>
          <w:b/>
          <w:sz w:val="24"/>
          <w:szCs w:val="24"/>
        </w:rPr>
        <w:t>Le raisonnement moral</w:t>
      </w:r>
    </w:p>
    <w:p w:rsidR="008662BF" w:rsidRPr="00AF306E" w:rsidRDefault="008662BF" w:rsidP="001A3353">
      <w:pPr>
        <w:pStyle w:val="ListParagraph"/>
        <w:numPr>
          <w:ilvl w:val="0"/>
          <w:numId w:val="10"/>
        </w:numPr>
        <w:rPr>
          <w:sz w:val="24"/>
          <w:szCs w:val="24"/>
        </w:rPr>
      </w:pPr>
      <w:r>
        <w:rPr>
          <w:sz w:val="24"/>
          <w:szCs w:val="24"/>
        </w:rPr>
        <w:t>Selon Piaget, le raisonnement moral suit le développement cognitif. Ce n’est qu’au stade opératoire que l’enfant commence à prendre en considération l’intention derrière l’action et qu’il acquiert le sens de l’équité</w:t>
      </w:r>
    </w:p>
    <w:p w:rsidR="00AF306E" w:rsidRDefault="009A0F9A" w:rsidP="009A0F9A">
      <w:pPr>
        <w:rPr>
          <w:color w:val="1F497D" w:themeColor="text2"/>
          <w:sz w:val="24"/>
          <w:szCs w:val="24"/>
        </w:rPr>
      </w:pPr>
      <w:r w:rsidRPr="00D64ED0">
        <w:rPr>
          <w:color w:val="1F497D" w:themeColor="text2"/>
          <w:sz w:val="24"/>
          <w:szCs w:val="24"/>
        </w:rPr>
        <w:t>La théorie du traitement de l’information : le développement de la mémoire</w:t>
      </w:r>
    </w:p>
    <w:p w:rsidR="00AF306E" w:rsidRDefault="00AF306E" w:rsidP="009A0F9A">
      <w:pPr>
        <w:rPr>
          <w:b/>
          <w:sz w:val="24"/>
          <w:szCs w:val="24"/>
        </w:rPr>
      </w:pPr>
      <w:r>
        <w:rPr>
          <w:b/>
          <w:sz w:val="24"/>
          <w:szCs w:val="24"/>
        </w:rPr>
        <w:t>Le développement de la fonction exécutive</w:t>
      </w:r>
    </w:p>
    <w:p w:rsidR="00AF306E" w:rsidRDefault="00AF306E" w:rsidP="001A3353">
      <w:pPr>
        <w:pStyle w:val="ListParagraph"/>
        <w:numPr>
          <w:ilvl w:val="0"/>
          <w:numId w:val="10"/>
        </w:numPr>
        <w:rPr>
          <w:sz w:val="24"/>
          <w:szCs w:val="24"/>
        </w:rPr>
      </w:pPr>
      <w:r>
        <w:rPr>
          <w:b/>
          <w:color w:val="1F497D" w:themeColor="text2"/>
          <w:sz w:val="24"/>
          <w:szCs w:val="24"/>
        </w:rPr>
        <w:t>Fonction exécutive </w:t>
      </w:r>
      <w:r>
        <w:rPr>
          <w:sz w:val="24"/>
          <w:szCs w:val="24"/>
        </w:rPr>
        <w:t xml:space="preserve">: </w:t>
      </w:r>
      <w:r w:rsidR="001A3353" w:rsidRPr="00AF306E">
        <w:rPr>
          <w:sz w:val="24"/>
          <w:szCs w:val="24"/>
        </w:rPr>
        <w:t>Systèm</w:t>
      </w:r>
      <w:r>
        <w:rPr>
          <w:sz w:val="24"/>
          <w:szCs w:val="24"/>
        </w:rPr>
        <w:t xml:space="preserve">e de contrôle des pensées, des </w:t>
      </w:r>
      <w:r w:rsidR="001A3353" w:rsidRPr="00AF306E">
        <w:rPr>
          <w:sz w:val="24"/>
          <w:szCs w:val="24"/>
        </w:rPr>
        <w:t xml:space="preserve"> émotions et</w:t>
      </w:r>
      <w:r>
        <w:rPr>
          <w:sz w:val="24"/>
          <w:szCs w:val="24"/>
        </w:rPr>
        <w:t xml:space="preserve"> des actions afin d’atteindre </w:t>
      </w:r>
      <w:r w:rsidR="001A3353" w:rsidRPr="00AF306E">
        <w:rPr>
          <w:sz w:val="24"/>
          <w:szCs w:val="24"/>
        </w:rPr>
        <w:t>un but ou de résoudre des problèmes.</w:t>
      </w:r>
    </w:p>
    <w:p w:rsidR="00AF306E" w:rsidRPr="00AF306E" w:rsidRDefault="00AF306E" w:rsidP="001A3353">
      <w:pPr>
        <w:pStyle w:val="ListParagraph"/>
        <w:numPr>
          <w:ilvl w:val="1"/>
          <w:numId w:val="10"/>
        </w:numPr>
        <w:rPr>
          <w:sz w:val="24"/>
          <w:szCs w:val="24"/>
        </w:rPr>
      </w:pPr>
      <w:r>
        <w:rPr>
          <w:sz w:val="24"/>
          <w:szCs w:val="24"/>
        </w:rPr>
        <w:t>Accompagne le développement du cerveau, du cortex préfrontal, la région qui permet la planification, le jugement et la prise de décision</w:t>
      </w:r>
    </w:p>
    <w:p w:rsidR="00AF306E" w:rsidRPr="00AF306E" w:rsidRDefault="00D64ED0" w:rsidP="001A3353">
      <w:pPr>
        <w:pStyle w:val="ListParagraph"/>
        <w:numPr>
          <w:ilvl w:val="0"/>
          <w:numId w:val="8"/>
        </w:numPr>
        <w:rPr>
          <w:b/>
          <w:sz w:val="24"/>
          <w:szCs w:val="24"/>
        </w:rPr>
      </w:pPr>
      <w:r>
        <w:rPr>
          <w:sz w:val="24"/>
          <w:szCs w:val="24"/>
        </w:rPr>
        <w:lastRenderedPageBreak/>
        <w:t>L’enfant d’âge scolaire fait des progrès sur les plans de la fonction exécutive et de la vitesse de traitement  de traitement de l’information. Il commence aussi à utiliser des stratégies mnémoniques et parvient mieux  à canaliser son attention sur l’information pertinente dans une situation donnée</w:t>
      </w:r>
    </w:p>
    <w:p w:rsidR="00AF306E" w:rsidRDefault="00AF306E" w:rsidP="009A0F9A">
      <w:pPr>
        <w:rPr>
          <w:b/>
          <w:sz w:val="24"/>
          <w:szCs w:val="24"/>
        </w:rPr>
      </w:pPr>
      <w:r>
        <w:rPr>
          <w:b/>
          <w:sz w:val="24"/>
          <w:szCs w:val="24"/>
        </w:rPr>
        <w:t>L’attention sélective</w:t>
      </w:r>
    </w:p>
    <w:p w:rsidR="00AF306E" w:rsidRPr="00AF306E" w:rsidRDefault="00AF306E" w:rsidP="001A3353">
      <w:pPr>
        <w:pStyle w:val="ListParagraph"/>
        <w:numPr>
          <w:ilvl w:val="0"/>
          <w:numId w:val="10"/>
        </w:numPr>
        <w:rPr>
          <w:sz w:val="24"/>
          <w:szCs w:val="24"/>
        </w:rPr>
      </w:pPr>
      <w:r w:rsidRPr="00AF306E">
        <w:rPr>
          <w:sz w:val="24"/>
          <w:szCs w:val="24"/>
        </w:rPr>
        <w:t>Habileté à diriger consciemment son attention</w:t>
      </w:r>
    </w:p>
    <w:p w:rsidR="00AF306E" w:rsidRDefault="00AF306E" w:rsidP="009A0F9A">
      <w:pPr>
        <w:rPr>
          <w:b/>
          <w:sz w:val="24"/>
          <w:szCs w:val="24"/>
        </w:rPr>
      </w:pPr>
      <w:r>
        <w:rPr>
          <w:b/>
          <w:sz w:val="24"/>
          <w:szCs w:val="24"/>
        </w:rPr>
        <w:t>La métamémoire et les stratégies mnémoniques</w:t>
      </w:r>
    </w:p>
    <w:p w:rsidR="00AF306E" w:rsidRPr="00EC4E99" w:rsidRDefault="00AF306E" w:rsidP="001A3353">
      <w:pPr>
        <w:pStyle w:val="ListParagraph"/>
        <w:numPr>
          <w:ilvl w:val="0"/>
          <w:numId w:val="10"/>
        </w:numPr>
        <w:rPr>
          <w:color w:val="1F497D" w:themeColor="text2"/>
          <w:sz w:val="24"/>
          <w:szCs w:val="24"/>
        </w:rPr>
      </w:pPr>
      <w:r>
        <w:rPr>
          <w:b/>
          <w:color w:val="1F497D" w:themeColor="text2"/>
          <w:sz w:val="24"/>
          <w:szCs w:val="24"/>
        </w:rPr>
        <w:t>Métamémoire</w:t>
      </w:r>
      <w:r w:rsidR="00EC4E99">
        <w:rPr>
          <w:b/>
          <w:color w:val="1F497D" w:themeColor="text2"/>
          <w:sz w:val="24"/>
          <w:szCs w:val="24"/>
        </w:rPr>
        <w:t xml:space="preserve"> : </w:t>
      </w:r>
      <w:r w:rsidR="001A3353" w:rsidRPr="00EC4E99">
        <w:rPr>
          <w:sz w:val="24"/>
          <w:szCs w:val="24"/>
        </w:rPr>
        <w:t>Co</w:t>
      </w:r>
      <w:r w:rsidR="00EC4E99" w:rsidRPr="00EC4E99">
        <w:rPr>
          <w:sz w:val="24"/>
          <w:szCs w:val="24"/>
        </w:rPr>
        <w:t>nnaissance du fonctionnement</w:t>
      </w:r>
      <w:r w:rsidR="001A3353" w:rsidRPr="00EC4E99">
        <w:rPr>
          <w:sz w:val="24"/>
          <w:szCs w:val="24"/>
        </w:rPr>
        <w:t xml:space="preserve"> de la mémoire.</w:t>
      </w:r>
    </w:p>
    <w:p w:rsidR="00AF306E" w:rsidRPr="00EC4E99" w:rsidRDefault="00AF306E" w:rsidP="001A3353">
      <w:pPr>
        <w:pStyle w:val="ListParagraph"/>
        <w:numPr>
          <w:ilvl w:val="0"/>
          <w:numId w:val="10"/>
        </w:numPr>
        <w:rPr>
          <w:b/>
          <w:color w:val="1F497D" w:themeColor="text2"/>
          <w:sz w:val="24"/>
          <w:szCs w:val="24"/>
        </w:rPr>
      </w:pPr>
      <w:r>
        <w:rPr>
          <w:b/>
          <w:color w:val="1F497D" w:themeColor="text2"/>
          <w:sz w:val="24"/>
          <w:szCs w:val="24"/>
        </w:rPr>
        <w:t>Stratégies mnémonique</w:t>
      </w:r>
      <w:r w:rsidR="00EC4E99">
        <w:rPr>
          <w:b/>
          <w:color w:val="1F497D" w:themeColor="text2"/>
          <w:sz w:val="24"/>
          <w:szCs w:val="24"/>
        </w:rPr>
        <w:t xml:space="preserve"> : </w:t>
      </w:r>
      <w:r w:rsidR="001A3353" w:rsidRPr="00EC4E99">
        <w:rPr>
          <w:sz w:val="24"/>
          <w:szCs w:val="24"/>
        </w:rPr>
        <w:t>Truc pratique utilisé pour faciliter la mémorisation.</w:t>
      </w:r>
    </w:p>
    <w:p w:rsidR="00AF306E" w:rsidRPr="00EC4E99" w:rsidRDefault="00AF306E" w:rsidP="001A3353">
      <w:pPr>
        <w:pStyle w:val="ListParagraph"/>
        <w:numPr>
          <w:ilvl w:val="1"/>
          <w:numId w:val="10"/>
        </w:numPr>
        <w:rPr>
          <w:b/>
          <w:color w:val="1F497D" w:themeColor="text2"/>
          <w:sz w:val="24"/>
          <w:szCs w:val="24"/>
        </w:rPr>
      </w:pPr>
      <w:r>
        <w:rPr>
          <w:b/>
          <w:color w:val="1F497D" w:themeColor="text2"/>
          <w:sz w:val="24"/>
          <w:szCs w:val="24"/>
        </w:rPr>
        <w:t>Répétition</w:t>
      </w:r>
      <w:r w:rsidR="00EC4E99">
        <w:rPr>
          <w:b/>
          <w:color w:val="1F497D" w:themeColor="text2"/>
          <w:sz w:val="24"/>
          <w:szCs w:val="24"/>
        </w:rPr>
        <w:t xml:space="preserve"> : </w:t>
      </w:r>
      <w:r w:rsidR="001A3353" w:rsidRPr="00EC4E99">
        <w:rPr>
          <w:sz w:val="24"/>
          <w:szCs w:val="24"/>
        </w:rPr>
        <w:t>Redire sans cesse une information pour ne pas l’oublier.</w:t>
      </w:r>
    </w:p>
    <w:p w:rsidR="00AF306E" w:rsidRPr="00EC4E99" w:rsidRDefault="00AF306E" w:rsidP="001A3353">
      <w:pPr>
        <w:pStyle w:val="ListParagraph"/>
        <w:numPr>
          <w:ilvl w:val="1"/>
          <w:numId w:val="10"/>
        </w:numPr>
        <w:rPr>
          <w:b/>
          <w:color w:val="1F497D" w:themeColor="text2"/>
          <w:sz w:val="24"/>
          <w:szCs w:val="24"/>
        </w:rPr>
      </w:pPr>
      <w:r>
        <w:rPr>
          <w:b/>
          <w:color w:val="1F497D" w:themeColor="text2"/>
          <w:sz w:val="24"/>
          <w:szCs w:val="24"/>
        </w:rPr>
        <w:t>Organisation</w:t>
      </w:r>
      <w:r w:rsidR="00EC4E99">
        <w:rPr>
          <w:b/>
          <w:color w:val="1F497D" w:themeColor="text2"/>
          <w:sz w:val="24"/>
          <w:szCs w:val="24"/>
        </w:rPr>
        <w:t xml:space="preserve"> : </w:t>
      </w:r>
      <w:r w:rsidR="001A3353" w:rsidRPr="00EC4E99">
        <w:rPr>
          <w:sz w:val="24"/>
          <w:szCs w:val="24"/>
        </w:rPr>
        <w:t>Placer mentalement l’information dans une catégorie.</w:t>
      </w:r>
    </w:p>
    <w:p w:rsidR="00AF306E" w:rsidRPr="00EC4E99" w:rsidRDefault="00AF306E" w:rsidP="001A3353">
      <w:pPr>
        <w:pStyle w:val="ListParagraph"/>
        <w:numPr>
          <w:ilvl w:val="1"/>
          <w:numId w:val="10"/>
        </w:numPr>
        <w:rPr>
          <w:b/>
          <w:sz w:val="24"/>
          <w:szCs w:val="24"/>
        </w:rPr>
      </w:pPr>
      <w:r>
        <w:rPr>
          <w:b/>
          <w:color w:val="1F497D" w:themeColor="text2"/>
          <w:sz w:val="24"/>
          <w:szCs w:val="24"/>
        </w:rPr>
        <w:t>Élaboration</w:t>
      </w:r>
      <w:r w:rsidR="00EC4E99">
        <w:rPr>
          <w:b/>
          <w:color w:val="1F497D" w:themeColor="text2"/>
          <w:sz w:val="24"/>
          <w:szCs w:val="24"/>
        </w:rPr>
        <w:t xml:space="preserve"> : </w:t>
      </w:r>
      <w:r w:rsidRPr="00EC4E99">
        <w:rPr>
          <w:sz w:val="24"/>
          <w:szCs w:val="24"/>
        </w:rPr>
        <w:t>Associer à quelque chose les éléments mémorisés</w:t>
      </w:r>
    </w:p>
    <w:p w:rsidR="00EC4E99" w:rsidRPr="00EC4E99" w:rsidRDefault="00EC4E99" w:rsidP="00AA6650">
      <w:pPr>
        <w:jc w:val="center"/>
        <w:rPr>
          <w:b/>
          <w:sz w:val="24"/>
          <w:szCs w:val="24"/>
        </w:rPr>
      </w:pPr>
      <w:r>
        <w:rPr>
          <w:b/>
          <w:noProof/>
          <w:sz w:val="24"/>
          <w:szCs w:val="24"/>
          <w:lang w:eastAsia="fr-CA"/>
        </w:rPr>
        <w:drawing>
          <wp:inline distT="0" distB="0" distL="0" distR="0" wp14:anchorId="48075B9E">
            <wp:extent cx="5019675" cy="245938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b="7792"/>
                    <a:stretch/>
                  </pic:blipFill>
                  <pic:spPr bwMode="auto">
                    <a:xfrm>
                      <a:off x="0" y="0"/>
                      <a:ext cx="5034459" cy="2466624"/>
                    </a:xfrm>
                    <a:prstGeom prst="rect">
                      <a:avLst/>
                    </a:prstGeom>
                    <a:noFill/>
                    <a:ln>
                      <a:noFill/>
                    </a:ln>
                    <a:extLst>
                      <a:ext uri="{53640926-AAD7-44D8-BBD7-CCE9431645EC}">
                        <a14:shadowObscured xmlns:a14="http://schemas.microsoft.com/office/drawing/2010/main"/>
                      </a:ext>
                    </a:extLst>
                  </pic:spPr>
                </pic:pic>
              </a:graphicData>
            </a:graphic>
          </wp:inline>
        </w:drawing>
      </w:r>
    </w:p>
    <w:p w:rsidR="00AF306E" w:rsidRDefault="00AF306E" w:rsidP="009A0F9A">
      <w:pPr>
        <w:rPr>
          <w:b/>
          <w:sz w:val="24"/>
          <w:szCs w:val="24"/>
        </w:rPr>
      </w:pPr>
      <w:r>
        <w:rPr>
          <w:b/>
          <w:sz w:val="24"/>
          <w:szCs w:val="24"/>
        </w:rPr>
        <w:t>Le traitement de l’information et les tâches de conservation de Piaget</w:t>
      </w:r>
    </w:p>
    <w:p w:rsidR="00EC4E99" w:rsidRPr="00EC4E99" w:rsidRDefault="00EC4E99" w:rsidP="001A3353">
      <w:pPr>
        <w:pStyle w:val="ListParagraph"/>
        <w:numPr>
          <w:ilvl w:val="0"/>
          <w:numId w:val="13"/>
        </w:numPr>
        <w:rPr>
          <w:sz w:val="24"/>
          <w:szCs w:val="24"/>
        </w:rPr>
      </w:pPr>
      <w:r>
        <w:rPr>
          <w:sz w:val="24"/>
          <w:szCs w:val="24"/>
        </w:rPr>
        <w:t xml:space="preserve">Aident à comprendre </w:t>
      </w:r>
      <w:r w:rsidR="00A86B8D">
        <w:rPr>
          <w:sz w:val="24"/>
          <w:szCs w:val="24"/>
        </w:rPr>
        <w:t>la maîtrise</w:t>
      </w:r>
      <w:r>
        <w:rPr>
          <w:sz w:val="24"/>
          <w:szCs w:val="24"/>
        </w:rPr>
        <w:t xml:space="preserve"> de la conservation</w:t>
      </w:r>
    </w:p>
    <w:p w:rsidR="009A0F9A" w:rsidRPr="00FF17C5" w:rsidRDefault="009A0F9A" w:rsidP="009A0F9A">
      <w:pPr>
        <w:rPr>
          <w:color w:val="1F497D" w:themeColor="text2"/>
          <w:sz w:val="24"/>
          <w:szCs w:val="24"/>
        </w:rPr>
      </w:pPr>
      <w:r w:rsidRPr="00FF17C5">
        <w:rPr>
          <w:color w:val="1F497D" w:themeColor="text2"/>
          <w:sz w:val="24"/>
          <w:szCs w:val="24"/>
        </w:rPr>
        <w:t>L’approche psychométrique : l’évaluation de l’intelligence</w:t>
      </w:r>
    </w:p>
    <w:p w:rsidR="00FF17C5" w:rsidRDefault="00FF17C5" w:rsidP="001A3353">
      <w:pPr>
        <w:pStyle w:val="ListParagraph"/>
        <w:numPr>
          <w:ilvl w:val="0"/>
          <w:numId w:val="12"/>
        </w:numPr>
        <w:rPr>
          <w:sz w:val="24"/>
          <w:szCs w:val="24"/>
        </w:rPr>
      </w:pPr>
      <w:r>
        <w:rPr>
          <w:sz w:val="24"/>
          <w:szCs w:val="24"/>
        </w:rPr>
        <w:t xml:space="preserve">Même si les tests d’intelligence permettent de prédire la réussite scolaire, on leur reproche toutefois de mesurer surtout des connaissances acquises plutôt que des habiletés innées. De plus, les biais culturels qu’ils comportent sont difficiles à éviter. </w:t>
      </w:r>
    </w:p>
    <w:p w:rsidR="00A86B8D" w:rsidRDefault="00A86B8D" w:rsidP="00A86B8D">
      <w:pPr>
        <w:rPr>
          <w:b/>
          <w:sz w:val="24"/>
          <w:szCs w:val="24"/>
        </w:rPr>
      </w:pPr>
      <w:r>
        <w:rPr>
          <w:b/>
          <w:sz w:val="24"/>
          <w:szCs w:val="24"/>
        </w:rPr>
        <w:t>La controverse au sujet des tests de l’intelligence</w:t>
      </w:r>
    </w:p>
    <w:p w:rsidR="009B2FBF" w:rsidRPr="00A86B8D" w:rsidRDefault="00A86B8D" w:rsidP="001A3353">
      <w:pPr>
        <w:pStyle w:val="ListParagraph"/>
        <w:numPr>
          <w:ilvl w:val="0"/>
          <w:numId w:val="13"/>
        </w:numPr>
        <w:rPr>
          <w:sz w:val="24"/>
          <w:szCs w:val="24"/>
        </w:rPr>
      </w:pPr>
      <w:r>
        <w:rPr>
          <w:b/>
          <w:color w:val="1F497D" w:themeColor="text2"/>
          <w:sz w:val="24"/>
          <w:szCs w:val="24"/>
        </w:rPr>
        <w:t>Biais culturel </w:t>
      </w:r>
      <w:r>
        <w:rPr>
          <w:sz w:val="24"/>
          <w:szCs w:val="24"/>
        </w:rPr>
        <w:t xml:space="preserve">: </w:t>
      </w:r>
      <w:r w:rsidR="001A3353" w:rsidRPr="00A86B8D">
        <w:rPr>
          <w:sz w:val="24"/>
          <w:szCs w:val="24"/>
        </w:rPr>
        <w:t xml:space="preserve">Tendance à inclure dans un test d’intelligence des questions utilisant                                                      un </w:t>
      </w:r>
      <w:r w:rsidR="001A3353" w:rsidRPr="00A86B8D">
        <w:rPr>
          <w:sz w:val="24"/>
          <w:szCs w:val="24"/>
          <w:u w:val="single"/>
        </w:rPr>
        <w:t>vocabulaire</w:t>
      </w:r>
      <w:r>
        <w:rPr>
          <w:sz w:val="24"/>
          <w:szCs w:val="24"/>
        </w:rPr>
        <w:t xml:space="preserve"> faisant appel à des </w:t>
      </w:r>
      <w:r w:rsidR="001A3353" w:rsidRPr="00A86B8D">
        <w:rPr>
          <w:sz w:val="24"/>
          <w:szCs w:val="24"/>
        </w:rPr>
        <w:t>situ</w:t>
      </w:r>
      <w:r>
        <w:rPr>
          <w:sz w:val="24"/>
          <w:szCs w:val="24"/>
        </w:rPr>
        <w:t>ations ou à des habiletés plus</w:t>
      </w:r>
      <w:r w:rsidR="001A3353" w:rsidRPr="00A86B8D">
        <w:rPr>
          <w:sz w:val="24"/>
          <w:szCs w:val="24"/>
        </w:rPr>
        <w:t xml:space="preserve"> signific</w:t>
      </w:r>
      <w:r>
        <w:rPr>
          <w:sz w:val="24"/>
          <w:szCs w:val="24"/>
        </w:rPr>
        <w:t xml:space="preserve">atives pour un groupe culturel </w:t>
      </w:r>
      <w:r w:rsidR="001A3353" w:rsidRPr="00A86B8D">
        <w:rPr>
          <w:sz w:val="24"/>
          <w:szCs w:val="24"/>
        </w:rPr>
        <w:t>que pour un autre.</w:t>
      </w:r>
    </w:p>
    <w:p w:rsidR="00A86B8D" w:rsidRPr="00A86B8D" w:rsidRDefault="00A86B8D" w:rsidP="001A3353">
      <w:pPr>
        <w:pStyle w:val="ListParagraph"/>
        <w:numPr>
          <w:ilvl w:val="0"/>
          <w:numId w:val="13"/>
        </w:numPr>
        <w:rPr>
          <w:b/>
          <w:sz w:val="24"/>
          <w:szCs w:val="24"/>
        </w:rPr>
      </w:pPr>
      <w:r>
        <w:rPr>
          <w:sz w:val="24"/>
          <w:szCs w:val="24"/>
        </w:rPr>
        <w:t xml:space="preserve">Les tests d’intelligence font seulement épreuve de ce qu’il a appris l’école et n’incluent pas d’autres caractéristiques, tels le bon sens, l’intuition créatrice, les habiletés sociales ou la connaissance de soi. </w:t>
      </w:r>
    </w:p>
    <w:p w:rsidR="00A86B8D" w:rsidRDefault="00A86B8D" w:rsidP="00A86B8D">
      <w:pPr>
        <w:rPr>
          <w:b/>
          <w:sz w:val="24"/>
          <w:szCs w:val="24"/>
        </w:rPr>
      </w:pPr>
    </w:p>
    <w:p w:rsidR="00A86B8D" w:rsidRDefault="00A86B8D" w:rsidP="00A86B8D">
      <w:pPr>
        <w:rPr>
          <w:b/>
          <w:sz w:val="24"/>
          <w:szCs w:val="24"/>
        </w:rPr>
      </w:pPr>
      <w:r>
        <w:rPr>
          <w:b/>
          <w:sz w:val="24"/>
          <w:szCs w:val="24"/>
        </w:rPr>
        <w:lastRenderedPageBreak/>
        <w:t>La théorie des intelligences multiples de Gardner</w:t>
      </w:r>
    </w:p>
    <w:p w:rsidR="009B2FBF" w:rsidRPr="00A86B8D" w:rsidRDefault="001A3353" w:rsidP="001A3353">
      <w:pPr>
        <w:pStyle w:val="ListParagraph"/>
        <w:numPr>
          <w:ilvl w:val="0"/>
          <w:numId w:val="14"/>
        </w:numPr>
        <w:rPr>
          <w:sz w:val="24"/>
          <w:szCs w:val="24"/>
        </w:rPr>
      </w:pPr>
      <w:r w:rsidRPr="00A86B8D">
        <w:rPr>
          <w:sz w:val="24"/>
          <w:szCs w:val="24"/>
        </w:rPr>
        <w:t>Théorie selon laquelle chaque personne possède différentes formes d’intelligence.</w:t>
      </w:r>
    </w:p>
    <w:p w:rsidR="00A86B8D" w:rsidRDefault="00A86B8D" w:rsidP="001A3353">
      <w:pPr>
        <w:pStyle w:val="ListParagraph"/>
        <w:numPr>
          <w:ilvl w:val="0"/>
          <w:numId w:val="14"/>
        </w:numPr>
        <w:rPr>
          <w:sz w:val="24"/>
          <w:szCs w:val="24"/>
        </w:rPr>
      </w:pPr>
      <w:r w:rsidRPr="00A86B8D">
        <w:rPr>
          <w:sz w:val="24"/>
          <w:szCs w:val="24"/>
        </w:rPr>
        <w:t xml:space="preserve">Selon Gardner, il y aurait </w:t>
      </w:r>
      <w:r w:rsidRPr="00A86B8D">
        <w:rPr>
          <w:sz w:val="24"/>
          <w:szCs w:val="24"/>
          <w:u w:val="single"/>
        </w:rPr>
        <w:t>neuf</w:t>
      </w:r>
      <w:r w:rsidRPr="00A86B8D">
        <w:rPr>
          <w:sz w:val="24"/>
          <w:szCs w:val="24"/>
        </w:rPr>
        <w:t xml:space="preserve"> types d’intelligence distincts</w:t>
      </w:r>
    </w:p>
    <w:p w:rsidR="00A86B8D" w:rsidRPr="00A86B8D" w:rsidRDefault="00A86B8D" w:rsidP="00AA6650">
      <w:pPr>
        <w:jc w:val="center"/>
        <w:rPr>
          <w:sz w:val="24"/>
          <w:szCs w:val="24"/>
        </w:rPr>
      </w:pPr>
      <w:r>
        <w:rPr>
          <w:noProof/>
          <w:sz w:val="24"/>
          <w:szCs w:val="24"/>
          <w:lang w:eastAsia="fr-CA"/>
        </w:rPr>
        <w:drawing>
          <wp:inline distT="0" distB="0" distL="0" distR="0" wp14:anchorId="75064B1A">
            <wp:extent cx="4537354" cy="20669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b="14269"/>
                    <a:stretch/>
                  </pic:blipFill>
                  <pic:spPr bwMode="auto">
                    <a:xfrm>
                      <a:off x="0" y="0"/>
                      <a:ext cx="4553050" cy="2074075"/>
                    </a:xfrm>
                    <a:prstGeom prst="rect">
                      <a:avLst/>
                    </a:prstGeom>
                    <a:noFill/>
                    <a:ln>
                      <a:noFill/>
                    </a:ln>
                    <a:extLst>
                      <a:ext uri="{53640926-AAD7-44D8-BBD7-CCE9431645EC}">
                        <a14:shadowObscured xmlns:a14="http://schemas.microsoft.com/office/drawing/2010/main"/>
                      </a:ext>
                    </a:extLst>
                  </pic:spPr>
                </pic:pic>
              </a:graphicData>
            </a:graphic>
          </wp:inline>
        </w:drawing>
      </w:r>
    </w:p>
    <w:p w:rsidR="00A86B8D" w:rsidRDefault="00A86B8D" w:rsidP="00A86B8D">
      <w:pPr>
        <w:rPr>
          <w:b/>
          <w:sz w:val="24"/>
          <w:szCs w:val="24"/>
        </w:rPr>
      </w:pPr>
      <w:r>
        <w:rPr>
          <w:b/>
          <w:sz w:val="24"/>
          <w:szCs w:val="24"/>
        </w:rPr>
        <w:t>La théorie triarchique de l’intelligence de Sternberg</w:t>
      </w:r>
    </w:p>
    <w:p w:rsidR="009B2FBF" w:rsidRPr="00AA6650" w:rsidRDefault="001A3353" w:rsidP="001A3353">
      <w:pPr>
        <w:pStyle w:val="ListParagraph"/>
        <w:numPr>
          <w:ilvl w:val="0"/>
          <w:numId w:val="15"/>
        </w:numPr>
        <w:rPr>
          <w:sz w:val="24"/>
          <w:szCs w:val="24"/>
        </w:rPr>
      </w:pPr>
      <w:r w:rsidRPr="00AA6650">
        <w:rPr>
          <w:sz w:val="24"/>
          <w:szCs w:val="24"/>
        </w:rPr>
        <w:t>Théorie qui identifie trois éléments dans l’intelligence:</w:t>
      </w:r>
    </w:p>
    <w:p w:rsidR="009B2FBF" w:rsidRPr="00AA6650" w:rsidRDefault="001A3353" w:rsidP="001A3353">
      <w:pPr>
        <w:pStyle w:val="ListParagraph"/>
        <w:numPr>
          <w:ilvl w:val="1"/>
          <w:numId w:val="15"/>
        </w:numPr>
        <w:rPr>
          <w:sz w:val="24"/>
          <w:szCs w:val="24"/>
        </w:rPr>
      </w:pPr>
      <w:r w:rsidRPr="00AA6650">
        <w:rPr>
          <w:b/>
          <w:color w:val="1F497D" w:themeColor="text2"/>
          <w:sz w:val="24"/>
          <w:szCs w:val="24"/>
        </w:rPr>
        <w:t>Élément compositionnel</w:t>
      </w:r>
      <w:r w:rsidRPr="00AA6650">
        <w:rPr>
          <w:sz w:val="24"/>
          <w:szCs w:val="24"/>
        </w:rPr>
        <w:t>: aspect analytique de l’intelligence qui détermine l’efficacité du traitement de l’information.</w:t>
      </w:r>
    </w:p>
    <w:p w:rsidR="009B2FBF" w:rsidRPr="00AA6650" w:rsidRDefault="001A3353" w:rsidP="001A3353">
      <w:pPr>
        <w:pStyle w:val="ListParagraph"/>
        <w:numPr>
          <w:ilvl w:val="1"/>
          <w:numId w:val="15"/>
        </w:numPr>
        <w:rPr>
          <w:sz w:val="24"/>
          <w:szCs w:val="24"/>
        </w:rPr>
      </w:pPr>
      <w:r w:rsidRPr="00AA6650">
        <w:rPr>
          <w:b/>
          <w:color w:val="1F497D" w:themeColor="text2"/>
          <w:sz w:val="24"/>
          <w:szCs w:val="24"/>
        </w:rPr>
        <w:t>Élément expérientiel</w:t>
      </w:r>
      <w:r w:rsidRPr="00AA6650">
        <w:rPr>
          <w:sz w:val="24"/>
          <w:szCs w:val="24"/>
        </w:rPr>
        <w:t>: aspect créatif de l’intelligence qui détermine la façon de réagir à la nouveauté.</w:t>
      </w:r>
    </w:p>
    <w:p w:rsidR="009B2FBF" w:rsidRPr="00AA6650" w:rsidRDefault="001A3353" w:rsidP="001A3353">
      <w:pPr>
        <w:pStyle w:val="ListParagraph"/>
        <w:numPr>
          <w:ilvl w:val="1"/>
          <w:numId w:val="15"/>
        </w:numPr>
        <w:rPr>
          <w:sz w:val="24"/>
          <w:szCs w:val="24"/>
        </w:rPr>
      </w:pPr>
      <w:r w:rsidRPr="00AA6650">
        <w:rPr>
          <w:b/>
          <w:color w:val="1F497D" w:themeColor="text2"/>
          <w:sz w:val="24"/>
          <w:szCs w:val="24"/>
        </w:rPr>
        <w:t>Élément contextuel</w:t>
      </w:r>
      <w:r w:rsidRPr="00AA6650">
        <w:rPr>
          <w:sz w:val="24"/>
          <w:szCs w:val="24"/>
        </w:rPr>
        <w:t>: aspect pratique de l’intelligence qui détermine l’adaptation à son environnement.</w:t>
      </w:r>
    </w:p>
    <w:p w:rsidR="00AA6650" w:rsidRPr="00AA6650" w:rsidRDefault="00AA6650" w:rsidP="001A3353">
      <w:pPr>
        <w:pStyle w:val="ListParagraph"/>
        <w:numPr>
          <w:ilvl w:val="0"/>
          <w:numId w:val="15"/>
        </w:numPr>
        <w:rPr>
          <w:sz w:val="24"/>
          <w:szCs w:val="24"/>
        </w:rPr>
      </w:pPr>
      <w:r w:rsidRPr="00AA6650">
        <w:rPr>
          <w:b/>
          <w:color w:val="1F497D" w:themeColor="text2"/>
          <w:sz w:val="24"/>
          <w:szCs w:val="24"/>
        </w:rPr>
        <w:t>Savoir tactile</w:t>
      </w:r>
      <w:r w:rsidRPr="00AA6650">
        <w:rPr>
          <w:color w:val="1F497D" w:themeColor="text2"/>
          <w:sz w:val="24"/>
          <w:szCs w:val="24"/>
        </w:rPr>
        <w:t> </w:t>
      </w:r>
      <w:r>
        <w:rPr>
          <w:sz w:val="24"/>
          <w:szCs w:val="24"/>
        </w:rPr>
        <w:t>: Connaissance qui ne sont pas enseignées formellement, mais qui sont néanmoins nécessaires pour avancer dans la vie</w:t>
      </w:r>
    </w:p>
    <w:p w:rsidR="00A86B8D" w:rsidRDefault="00A86B8D" w:rsidP="00A86B8D">
      <w:pPr>
        <w:rPr>
          <w:b/>
          <w:sz w:val="24"/>
          <w:szCs w:val="24"/>
        </w:rPr>
      </w:pPr>
      <w:r>
        <w:rPr>
          <w:b/>
          <w:sz w:val="24"/>
          <w:szCs w:val="24"/>
        </w:rPr>
        <w:t xml:space="preserve">Les autres mesures de l’intelligence </w:t>
      </w:r>
    </w:p>
    <w:p w:rsidR="00AA6650" w:rsidRPr="00AA6650" w:rsidRDefault="00AA6650" w:rsidP="001A3353">
      <w:pPr>
        <w:pStyle w:val="ListParagraph"/>
        <w:numPr>
          <w:ilvl w:val="0"/>
          <w:numId w:val="16"/>
        </w:numPr>
        <w:rPr>
          <w:b/>
          <w:sz w:val="24"/>
          <w:szCs w:val="24"/>
        </w:rPr>
      </w:pPr>
      <w:r>
        <w:rPr>
          <w:b/>
          <w:color w:val="1F497D" w:themeColor="text2"/>
          <w:sz w:val="24"/>
          <w:szCs w:val="24"/>
        </w:rPr>
        <w:t>Évaluation dynamique </w:t>
      </w:r>
      <w:r>
        <w:rPr>
          <w:sz w:val="24"/>
          <w:szCs w:val="24"/>
        </w:rPr>
        <w:t xml:space="preserve">: Procédure qui consiste à aider l’enfant lors de l’évaluation, de façon à déterminer ses capacités à tirer profit d’un entraînement  </w:t>
      </w:r>
    </w:p>
    <w:p w:rsidR="009A0F9A" w:rsidRPr="00FF17C5" w:rsidRDefault="009A0F9A" w:rsidP="009A0F9A">
      <w:pPr>
        <w:rPr>
          <w:b/>
          <w:color w:val="1F497D" w:themeColor="text2"/>
          <w:sz w:val="24"/>
          <w:szCs w:val="24"/>
        </w:rPr>
      </w:pPr>
      <w:r w:rsidRPr="00FF17C5">
        <w:rPr>
          <w:b/>
          <w:color w:val="1F497D" w:themeColor="text2"/>
          <w:sz w:val="24"/>
          <w:szCs w:val="24"/>
        </w:rPr>
        <w:t>L’évolution du langage : la communication</w:t>
      </w:r>
    </w:p>
    <w:p w:rsidR="009A0F9A" w:rsidRPr="00AA6650" w:rsidRDefault="009A0F9A" w:rsidP="009A0F9A">
      <w:pPr>
        <w:rPr>
          <w:color w:val="1F497D" w:themeColor="text2"/>
          <w:sz w:val="24"/>
          <w:szCs w:val="24"/>
        </w:rPr>
      </w:pPr>
      <w:r w:rsidRPr="00AA6650">
        <w:rPr>
          <w:color w:val="1F497D" w:themeColor="text2"/>
          <w:sz w:val="24"/>
          <w:szCs w:val="24"/>
        </w:rPr>
        <w:t xml:space="preserve">Le vocabulaire, </w:t>
      </w:r>
      <w:r w:rsidR="006C402D" w:rsidRPr="00AA6650">
        <w:rPr>
          <w:color w:val="1F497D" w:themeColor="text2"/>
          <w:sz w:val="24"/>
          <w:szCs w:val="24"/>
        </w:rPr>
        <w:t>la</w:t>
      </w:r>
      <w:r w:rsidRPr="00AA6650">
        <w:rPr>
          <w:color w:val="1F497D" w:themeColor="text2"/>
          <w:sz w:val="24"/>
          <w:szCs w:val="24"/>
        </w:rPr>
        <w:t xml:space="preserve"> grammaire et </w:t>
      </w:r>
      <w:r w:rsidR="006C402D" w:rsidRPr="00AA6650">
        <w:rPr>
          <w:color w:val="1F497D" w:themeColor="text2"/>
          <w:sz w:val="24"/>
          <w:szCs w:val="24"/>
        </w:rPr>
        <w:t>la</w:t>
      </w:r>
      <w:r w:rsidRPr="00AA6650">
        <w:rPr>
          <w:color w:val="1F497D" w:themeColor="text2"/>
          <w:sz w:val="24"/>
          <w:szCs w:val="24"/>
        </w:rPr>
        <w:t xml:space="preserve"> syntaxe</w:t>
      </w:r>
    </w:p>
    <w:p w:rsidR="00AA6650" w:rsidRDefault="001A3353" w:rsidP="001A3353">
      <w:pPr>
        <w:pStyle w:val="ListParagraph"/>
        <w:numPr>
          <w:ilvl w:val="0"/>
          <w:numId w:val="16"/>
        </w:numPr>
        <w:rPr>
          <w:sz w:val="24"/>
          <w:szCs w:val="24"/>
        </w:rPr>
      </w:pPr>
      <w:r w:rsidRPr="00AA6650">
        <w:rPr>
          <w:b/>
          <w:color w:val="1F497D" w:themeColor="text2"/>
          <w:sz w:val="24"/>
          <w:szCs w:val="24"/>
        </w:rPr>
        <w:t>Sémantique</w:t>
      </w:r>
      <w:r w:rsidRPr="00AA6650">
        <w:rPr>
          <w:sz w:val="24"/>
          <w:szCs w:val="24"/>
        </w:rPr>
        <w:t>:</w:t>
      </w:r>
      <w:r w:rsidR="00AA6650" w:rsidRPr="00AA6650">
        <w:rPr>
          <w:rFonts w:eastAsiaTheme="minorEastAsia" w:hAnsi="Arial" w:cs="Arial"/>
          <w:color w:val="000000" w:themeColor="text1"/>
          <w:sz w:val="44"/>
          <w:szCs w:val="44"/>
        </w:rPr>
        <w:t xml:space="preserve"> </w:t>
      </w:r>
      <w:r w:rsidRPr="00AA6650">
        <w:rPr>
          <w:sz w:val="24"/>
          <w:szCs w:val="24"/>
        </w:rPr>
        <w:t>Compréhension de la signification des mots et des phrases.</w:t>
      </w:r>
    </w:p>
    <w:p w:rsidR="00AA6650" w:rsidRPr="00AA6650" w:rsidRDefault="00AA6650" w:rsidP="001A3353">
      <w:pPr>
        <w:pStyle w:val="ListParagraph"/>
        <w:numPr>
          <w:ilvl w:val="0"/>
          <w:numId w:val="16"/>
        </w:numPr>
        <w:rPr>
          <w:sz w:val="24"/>
          <w:szCs w:val="24"/>
        </w:rPr>
      </w:pPr>
      <w:r>
        <w:rPr>
          <w:sz w:val="24"/>
          <w:szCs w:val="24"/>
        </w:rPr>
        <w:t>À l’âge scolaire, l’enfant a acquis une bonne maîtrise du langage. Il peut manier une grammaire complexe et utiliser un vocabulaire assez étendu. Même s’il a parfois encore de la difficulté à saisir toutes les subtilités de la syntaxe, cela lui permet de progresser rapidement dans ses habiletés de communication</w:t>
      </w:r>
    </w:p>
    <w:p w:rsidR="009A0F9A" w:rsidRPr="00AA6650" w:rsidRDefault="009A0F9A" w:rsidP="009A0F9A">
      <w:pPr>
        <w:rPr>
          <w:color w:val="1F497D" w:themeColor="text2"/>
          <w:sz w:val="24"/>
          <w:szCs w:val="24"/>
        </w:rPr>
      </w:pPr>
      <w:r w:rsidRPr="00AA6650">
        <w:rPr>
          <w:color w:val="1F497D" w:themeColor="text2"/>
          <w:sz w:val="24"/>
          <w:szCs w:val="24"/>
        </w:rPr>
        <w:t>La pragmatique : la capacit</w:t>
      </w:r>
      <w:r w:rsidR="006C402D" w:rsidRPr="00AA6650">
        <w:rPr>
          <w:color w:val="1F497D" w:themeColor="text2"/>
          <w:sz w:val="24"/>
          <w:szCs w:val="24"/>
        </w:rPr>
        <w:t>é de communiquer</w:t>
      </w:r>
    </w:p>
    <w:p w:rsidR="00AA6650" w:rsidRPr="00AA6650" w:rsidRDefault="00AA6650" w:rsidP="001A3353">
      <w:pPr>
        <w:pStyle w:val="ListParagraph"/>
        <w:numPr>
          <w:ilvl w:val="0"/>
          <w:numId w:val="16"/>
        </w:numPr>
        <w:rPr>
          <w:sz w:val="24"/>
          <w:szCs w:val="24"/>
        </w:rPr>
      </w:pPr>
      <w:r w:rsidRPr="00AA6650">
        <w:rPr>
          <w:b/>
          <w:color w:val="1F497D" w:themeColor="text2"/>
          <w:sz w:val="24"/>
          <w:szCs w:val="24"/>
        </w:rPr>
        <w:t>Pragmatique</w:t>
      </w:r>
      <w:r w:rsidRPr="00AA6650">
        <w:rPr>
          <w:sz w:val="24"/>
          <w:szCs w:val="24"/>
        </w:rPr>
        <w:t>:</w:t>
      </w:r>
      <w:r w:rsidRPr="00AA6650">
        <w:rPr>
          <w:rFonts w:ascii="Arial" w:eastAsia="ヒラギノ角ゴ Pro W3" w:hAnsi="Arial"/>
          <w:color w:val="000000" w:themeColor="text1"/>
          <w:kern w:val="24"/>
          <w:sz w:val="44"/>
          <w:szCs w:val="44"/>
        </w:rPr>
        <w:t xml:space="preserve"> </w:t>
      </w:r>
      <w:r w:rsidRPr="00AA6650">
        <w:rPr>
          <w:sz w:val="24"/>
          <w:szCs w:val="24"/>
        </w:rPr>
        <w:t>Ensemble des règles linguistique</w:t>
      </w:r>
      <w:r>
        <w:rPr>
          <w:sz w:val="24"/>
          <w:szCs w:val="24"/>
        </w:rPr>
        <w:t>s</w:t>
      </w:r>
      <w:r w:rsidRPr="00AA6650">
        <w:rPr>
          <w:sz w:val="24"/>
          <w:szCs w:val="24"/>
        </w:rPr>
        <w:t xml:space="preserve"> qui régis</w:t>
      </w:r>
      <w:r>
        <w:rPr>
          <w:sz w:val="24"/>
          <w:szCs w:val="24"/>
        </w:rPr>
        <w:t xml:space="preserve">sent l’utilisation du langage </w:t>
      </w:r>
      <w:r w:rsidRPr="00AA6650">
        <w:rPr>
          <w:sz w:val="24"/>
          <w:szCs w:val="24"/>
        </w:rPr>
        <w:t>pour la communication.</w:t>
      </w:r>
    </w:p>
    <w:p w:rsidR="00AA6650" w:rsidRPr="009643E8" w:rsidRDefault="00AA6650" w:rsidP="009A0F9A">
      <w:pPr>
        <w:rPr>
          <w:rFonts w:cstheme="minorHAnsi"/>
          <w:color w:val="1F497D" w:themeColor="text2"/>
          <w:sz w:val="24"/>
          <w:szCs w:val="24"/>
        </w:rPr>
      </w:pPr>
    </w:p>
    <w:p w:rsidR="006C402D" w:rsidRPr="009643E8" w:rsidRDefault="006C402D" w:rsidP="009A0F9A">
      <w:pPr>
        <w:rPr>
          <w:rFonts w:cstheme="minorHAnsi"/>
          <w:color w:val="1F497D" w:themeColor="text2"/>
          <w:sz w:val="24"/>
          <w:szCs w:val="24"/>
        </w:rPr>
      </w:pPr>
      <w:r w:rsidRPr="009643E8">
        <w:rPr>
          <w:rFonts w:cstheme="minorHAnsi"/>
          <w:color w:val="1F497D" w:themeColor="text2"/>
          <w:sz w:val="24"/>
          <w:szCs w:val="24"/>
        </w:rPr>
        <w:t>La littératie</w:t>
      </w:r>
    </w:p>
    <w:p w:rsidR="00AA6650" w:rsidRPr="009643E8" w:rsidRDefault="00AA6650" w:rsidP="009A0F9A">
      <w:pPr>
        <w:rPr>
          <w:rFonts w:cstheme="minorHAnsi"/>
          <w:b/>
          <w:sz w:val="24"/>
          <w:szCs w:val="24"/>
        </w:rPr>
      </w:pPr>
      <w:r w:rsidRPr="009643E8">
        <w:rPr>
          <w:rFonts w:cstheme="minorHAnsi"/>
          <w:b/>
          <w:sz w:val="24"/>
          <w:szCs w:val="24"/>
        </w:rPr>
        <w:t>L’identification des mots</w:t>
      </w:r>
    </w:p>
    <w:p w:rsidR="009B2FBF" w:rsidRPr="009643E8" w:rsidRDefault="001A3353" w:rsidP="001A3353">
      <w:pPr>
        <w:pStyle w:val="ListParagraph"/>
        <w:numPr>
          <w:ilvl w:val="0"/>
          <w:numId w:val="16"/>
        </w:numPr>
        <w:rPr>
          <w:rFonts w:cstheme="minorHAnsi"/>
          <w:sz w:val="24"/>
          <w:szCs w:val="24"/>
        </w:rPr>
      </w:pPr>
      <w:r w:rsidRPr="009643E8">
        <w:rPr>
          <w:rFonts w:cstheme="minorHAnsi"/>
          <w:b/>
          <w:color w:val="1F497D" w:themeColor="text2"/>
          <w:sz w:val="24"/>
          <w:szCs w:val="24"/>
        </w:rPr>
        <w:t>Approche phonétique</w:t>
      </w:r>
      <w:r w:rsidRPr="009643E8">
        <w:rPr>
          <w:rFonts w:cstheme="minorHAnsi"/>
          <w:sz w:val="24"/>
          <w:szCs w:val="24"/>
        </w:rPr>
        <w:t>:</w:t>
      </w:r>
      <w:r w:rsidR="009643E8" w:rsidRPr="009643E8">
        <w:rPr>
          <w:rFonts w:eastAsiaTheme="minorEastAsia" w:cstheme="minorHAnsi"/>
          <w:color w:val="000000" w:themeColor="text1"/>
          <w:sz w:val="24"/>
          <w:szCs w:val="24"/>
        </w:rPr>
        <w:t xml:space="preserve"> </w:t>
      </w:r>
      <w:r w:rsidRPr="009643E8">
        <w:rPr>
          <w:rFonts w:cstheme="minorHAnsi"/>
          <w:sz w:val="24"/>
          <w:szCs w:val="24"/>
        </w:rPr>
        <w:t>Approche d’enseignement de la lecture qui met l’accent sur le décodage de mots inconnus.</w:t>
      </w:r>
    </w:p>
    <w:p w:rsidR="009B2FBF" w:rsidRPr="009643E8" w:rsidRDefault="001A3353" w:rsidP="001A3353">
      <w:pPr>
        <w:pStyle w:val="ListParagraph"/>
        <w:numPr>
          <w:ilvl w:val="0"/>
          <w:numId w:val="16"/>
        </w:numPr>
        <w:rPr>
          <w:rFonts w:eastAsiaTheme="minorEastAsia" w:cstheme="minorHAnsi"/>
          <w:color w:val="000000" w:themeColor="text1"/>
          <w:sz w:val="24"/>
          <w:szCs w:val="24"/>
        </w:rPr>
      </w:pPr>
      <w:r w:rsidRPr="009643E8">
        <w:rPr>
          <w:rFonts w:eastAsiaTheme="minorEastAsia" w:cstheme="minorHAnsi"/>
          <w:b/>
          <w:color w:val="1F497D" w:themeColor="text2"/>
          <w:sz w:val="24"/>
          <w:szCs w:val="24"/>
        </w:rPr>
        <w:t>Approche globale</w:t>
      </w:r>
      <w:r w:rsidRPr="009643E8">
        <w:rPr>
          <w:rFonts w:eastAsiaTheme="minorEastAsia" w:cstheme="minorHAnsi"/>
          <w:color w:val="000000" w:themeColor="text1"/>
          <w:sz w:val="24"/>
          <w:szCs w:val="24"/>
        </w:rPr>
        <w:t>:</w:t>
      </w:r>
      <w:r w:rsidR="009643E8" w:rsidRPr="009643E8">
        <w:rPr>
          <w:rFonts w:eastAsia="ヒラギノ角ゴ Pro W3" w:cstheme="minorHAnsi"/>
          <w:color w:val="000000" w:themeColor="text1"/>
          <w:kern w:val="24"/>
          <w:sz w:val="24"/>
          <w:szCs w:val="24"/>
        </w:rPr>
        <w:t xml:space="preserve"> </w:t>
      </w:r>
      <w:r w:rsidRPr="009643E8">
        <w:rPr>
          <w:rFonts w:eastAsiaTheme="minorEastAsia" w:cstheme="minorHAnsi"/>
          <w:color w:val="000000" w:themeColor="text1"/>
          <w:sz w:val="24"/>
          <w:szCs w:val="24"/>
        </w:rPr>
        <w:t>Approche d’enseignement de la lecture qui met l’accent sur la reconnaissance visuelle et sur l’utilisation d’indices contextuels.</w:t>
      </w:r>
    </w:p>
    <w:p w:rsidR="009B2FBF" w:rsidRPr="009643E8" w:rsidRDefault="009643E8" w:rsidP="001A3353">
      <w:pPr>
        <w:pStyle w:val="ListParagraph"/>
        <w:numPr>
          <w:ilvl w:val="0"/>
          <w:numId w:val="16"/>
        </w:numPr>
        <w:rPr>
          <w:rFonts w:eastAsiaTheme="minorEastAsia" w:cstheme="minorHAnsi"/>
          <w:color w:val="000000" w:themeColor="text1"/>
          <w:sz w:val="24"/>
          <w:szCs w:val="24"/>
        </w:rPr>
      </w:pPr>
      <w:r w:rsidRPr="009643E8">
        <w:rPr>
          <w:rFonts w:eastAsiaTheme="minorEastAsia" w:cstheme="minorHAnsi"/>
          <w:b/>
          <w:color w:val="1F497D" w:themeColor="text2"/>
          <w:sz w:val="24"/>
          <w:szCs w:val="24"/>
        </w:rPr>
        <w:t>Conscience phonologique </w:t>
      </w:r>
      <w:r w:rsidRPr="009643E8">
        <w:rPr>
          <w:rFonts w:eastAsiaTheme="minorEastAsia" w:cstheme="minorHAnsi"/>
          <w:color w:val="000000" w:themeColor="text1"/>
          <w:sz w:val="24"/>
          <w:szCs w:val="24"/>
        </w:rPr>
        <w:t xml:space="preserve">: Conscience des différentes unités sonores de la langue orale </w:t>
      </w:r>
    </w:p>
    <w:p w:rsidR="009643E8" w:rsidRPr="009643E8" w:rsidRDefault="009643E8" w:rsidP="001A3353">
      <w:pPr>
        <w:pStyle w:val="ListParagraph"/>
        <w:numPr>
          <w:ilvl w:val="0"/>
          <w:numId w:val="16"/>
        </w:numPr>
        <w:rPr>
          <w:rFonts w:cstheme="minorHAnsi"/>
          <w:sz w:val="24"/>
          <w:szCs w:val="24"/>
        </w:rPr>
      </w:pPr>
      <w:r>
        <w:rPr>
          <w:rFonts w:cstheme="minorHAnsi"/>
          <w:sz w:val="24"/>
          <w:szCs w:val="24"/>
        </w:rPr>
        <w:t>Plus la reconnaissance des mots devient automatique plus l’enfant peut se concentrer sur le sens de ce qu’il lit</w:t>
      </w:r>
    </w:p>
    <w:p w:rsidR="00AA6650" w:rsidRDefault="00AA6650" w:rsidP="009A0F9A">
      <w:pPr>
        <w:rPr>
          <w:rFonts w:cstheme="minorHAnsi"/>
          <w:b/>
          <w:sz w:val="24"/>
          <w:szCs w:val="24"/>
        </w:rPr>
      </w:pPr>
      <w:r w:rsidRPr="009643E8">
        <w:rPr>
          <w:rFonts w:cstheme="minorHAnsi"/>
          <w:b/>
          <w:sz w:val="24"/>
          <w:szCs w:val="24"/>
        </w:rPr>
        <w:t xml:space="preserve">La compréhension de textes </w:t>
      </w:r>
    </w:p>
    <w:p w:rsidR="009B2FBF" w:rsidRPr="009643E8" w:rsidRDefault="001A3353" w:rsidP="001A3353">
      <w:pPr>
        <w:pStyle w:val="ListParagraph"/>
        <w:numPr>
          <w:ilvl w:val="0"/>
          <w:numId w:val="17"/>
        </w:numPr>
        <w:rPr>
          <w:rFonts w:cstheme="minorHAnsi"/>
          <w:b/>
          <w:sz w:val="24"/>
          <w:szCs w:val="24"/>
        </w:rPr>
      </w:pPr>
      <w:r w:rsidRPr="009643E8">
        <w:rPr>
          <w:rFonts w:cstheme="minorHAnsi"/>
          <w:b/>
          <w:color w:val="1F497D" w:themeColor="text2"/>
          <w:sz w:val="24"/>
          <w:szCs w:val="24"/>
        </w:rPr>
        <w:t>Métacognition</w:t>
      </w:r>
      <w:r w:rsidRPr="009643E8">
        <w:rPr>
          <w:rFonts w:cstheme="minorHAnsi"/>
          <w:b/>
          <w:sz w:val="24"/>
          <w:szCs w:val="24"/>
        </w:rPr>
        <w:t>:</w:t>
      </w:r>
      <w:r w:rsidR="009643E8">
        <w:rPr>
          <w:rFonts w:cstheme="minorHAnsi"/>
          <w:b/>
          <w:sz w:val="24"/>
          <w:szCs w:val="24"/>
        </w:rPr>
        <w:t xml:space="preserve"> </w:t>
      </w:r>
      <w:r w:rsidRPr="009643E8">
        <w:rPr>
          <w:rFonts w:cstheme="minorHAnsi"/>
          <w:sz w:val="24"/>
          <w:szCs w:val="24"/>
        </w:rPr>
        <w:t>Compréhension du fonctionnement de ses propres processus mentaux.</w:t>
      </w:r>
    </w:p>
    <w:p w:rsidR="009643E8" w:rsidRPr="009643E8" w:rsidRDefault="009643E8" w:rsidP="001A3353">
      <w:pPr>
        <w:pStyle w:val="ListParagraph"/>
        <w:numPr>
          <w:ilvl w:val="0"/>
          <w:numId w:val="17"/>
        </w:numPr>
        <w:rPr>
          <w:rFonts w:cstheme="minorHAnsi"/>
          <w:b/>
          <w:sz w:val="24"/>
          <w:szCs w:val="24"/>
        </w:rPr>
      </w:pPr>
    </w:p>
    <w:p w:rsidR="009643E8" w:rsidRDefault="009643E8" w:rsidP="009A0F9A">
      <w:pPr>
        <w:rPr>
          <w:rFonts w:cstheme="minorHAnsi"/>
          <w:b/>
          <w:sz w:val="24"/>
          <w:szCs w:val="24"/>
        </w:rPr>
      </w:pPr>
      <w:r w:rsidRPr="009643E8">
        <w:rPr>
          <w:rFonts w:cstheme="minorHAnsi"/>
          <w:b/>
          <w:sz w:val="24"/>
          <w:szCs w:val="24"/>
        </w:rPr>
        <w:t xml:space="preserve">L’écriture </w:t>
      </w:r>
    </w:p>
    <w:p w:rsidR="009643E8" w:rsidRPr="009643E8" w:rsidRDefault="009643E8" w:rsidP="001A3353">
      <w:pPr>
        <w:pStyle w:val="ListParagraph"/>
        <w:numPr>
          <w:ilvl w:val="0"/>
          <w:numId w:val="18"/>
        </w:numPr>
        <w:rPr>
          <w:rFonts w:cstheme="minorHAnsi"/>
          <w:sz w:val="24"/>
          <w:szCs w:val="24"/>
        </w:rPr>
      </w:pPr>
      <w:r>
        <w:rPr>
          <w:rFonts w:cstheme="minorHAnsi"/>
          <w:sz w:val="24"/>
          <w:szCs w:val="24"/>
        </w:rPr>
        <w:t xml:space="preserve">L’apprentissage </w:t>
      </w:r>
      <w:r w:rsidR="0052257F">
        <w:rPr>
          <w:rFonts w:cstheme="minorHAnsi"/>
          <w:sz w:val="24"/>
          <w:szCs w:val="24"/>
        </w:rPr>
        <w:t xml:space="preserve">de l’écriture </w:t>
      </w:r>
      <w:r>
        <w:rPr>
          <w:rFonts w:cstheme="minorHAnsi"/>
          <w:sz w:val="24"/>
          <w:szCs w:val="24"/>
        </w:rPr>
        <w:t xml:space="preserve">fait appel à la motricité fine et impose à l’enfant un certain nombre de contraintes comme l’orthographe, la ponctuation et la grammaire, ainsi que la nécessité de vérifier si ses textes sont compris par les autres </w:t>
      </w:r>
    </w:p>
    <w:p w:rsidR="009A0F9A" w:rsidRPr="009643E8" w:rsidRDefault="009A0F9A" w:rsidP="009A0F9A">
      <w:pPr>
        <w:rPr>
          <w:rFonts w:cstheme="minorHAnsi"/>
          <w:b/>
          <w:color w:val="1F497D" w:themeColor="text2"/>
          <w:sz w:val="24"/>
          <w:szCs w:val="24"/>
        </w:rPr>
      </w:pPr>
      <w:r w:rsidRPr="009643E8">
        <w:rPr>
          <w:rFonts w:cstheme="minorHAnsi"/>
          <w:b/>
          <w:color w:val="1F497D" w:themeColor="text2"/>
          <w:sz w:val="24"/>
          <w:szCs w:val="24"/>
        </w:rPr>
        <w:t>La scolarisation</w:t>
      </w:r>
    </w:p>
    <w:p w:rsidR="006C402D" w:rsidRPr="0052257F" w:rsidRDefault="006C402D" w:rsidP="009A0F9A">
      <w:pPr>
        <w:rPr>
          <w:rFonts w:cstheme="minorHAnsi"/>
          <w:color w:val="1F497D" w:themeColor="text2"/>
          <w:sz w:val="24"/>
          <w:szCs w:val="24"/>
        </w:rPr>
      </w:pPr>
      <w:r w:rsidRPr="0052257F">
        <w:rPr>
          <w:rFonts w:cstheme="minorHAnsi"/>
          <w:color w:val="1F497D" w:themeColor="text2"/>
          <w:sz w:val="24"/>
          <w:szCs w:val="24"/>
        </w:rPr>
        <w:t>L’écologie de la réussite scolaire</w:t>
      </w:r>
    </w:p>
    <w:p w:rsidR="0052257F" w:rsidRPr="0052257F" w:rsidRDefault="0052257F" w:rsidP="001A3353">
      <w:pPr>
        <w:pStyle w:val="ListParagraph"/>
        <w:numPr>
          <w:ilvl w:val="0"/>
          <w:numId w:val="18"/>
        </w:numPr>
        <w:rPr>
          <w:rFonts w:cstheme="minorHAnsi"/>
          <w:sz w:val="24"/>
          <w:szCs w:val="24"/>
        </w:rPr>
      </w:pPr>
      <w:r>
        <w:rPr>
          <w:rFonts w:cstheme="minorHAnsi"/>
          <w:sz w:val="24"/>
          <w:szCs w:val="24"/>
        </w:rPr>
        <w:t xml:space="preserve">Selon le modèle bioécologique de Bronfenbrenner, plusieurs facteurs jouent un rôle à la réussite scolaire de l’enfant : </w:t>
      </w:r>
    </w:p>
    <w:p w:rsidR="0052257F" w:rsidRDefault="0052257F" w:rsidP="009A0F9A">
      <w:pPr>
        <w:rPr>
          <w:rFonts w:cstheme="minorHAnsi"/>
          <w:b/>
          <w:sz w:val="24"/>
          <w:szCs w:val="24"/>
        </w:rPr>
      </w:pPr>
      <w:r>
        <w:rPr>
          <w:rFonts w:cstheme="minorHAnsi"/>
          <w:b/>
          <w:sz w:val="24"/>
          <w:szCs w:val="24"/>
        </w:rPr>
        <w:t>La confiance de soi de l’enfant</w:t>
      </w:r>
    </w:p>
    <w:p w:rsidR="0052257F" w:rsidRDefault="0052257F" w:rsidP="009A0F9A">
      <w:pPr>
        <w:rPr>
          <w:rFonts w:cstheme="minorHAnsi"/>
          <w:b/>
          <w:sz w:val="24"/>
          <w:szCs w:val="24"/>
        </w:rPr>
      </w:pPr>
      <w:r>
        <w:rPr>
          <w:rFonts w:cstheme="minorHAnsi"/>
          <w:b/>
          <w:sz w:val="24"/>
          <w:szCs w:val="24"/>
        </w:rPr>
        <w:t>Le sexe de l’enfant</w:t>
      </w:r>
    </w:p>
    <w:p w:rsidR="0052257F" w:rsidRDefault="0052257F" w:rsidP="009A0F9A">
      <w:pPr>
        <w:rPr>
          <w:rFonts w:cstheme="minorHAnsi"/>
          <w:b/>
          <w:sz w:val="24"/>
          <w:szCs w:val="24"/>
        </w:rPr>
      </w:pPr>
      <w:r>
        <w:rPr>
          <w:rFonts w:cstheme="minorHAnsi"/>
          <w:b/>
          <w:sz w:val="24"/>
          <w:szCs w:val="24"/>
        </w:rPr>
        <w:t xml:space="preserve">Le rôle de la famille </w:t>
      </w:r>
    </w:p>
    <w:p w:rsidR="0052257F" w:rsidRDefault="0052257F" w:rsidP="009A0F9A">
      <w:pPr>
        <w:rPr>
          <w:rFonts w:cstheme="minorHAnsi"/>
          <w:b/>
          <w:sz w:val="24"/>
          <w:szCs w:val="24"/>
        </w:rPr>
      </w:pPr>
      <w:r>
        <w:rPr>
          <w:rFonts w:cstheme="minorHAnsi"/>
          <w:b/>
          <w:sz w:val="24"/>
          <w:szCs w:val="24"/>
        </w:rPr>
        <w:t xml:space="preserve">Le niveau socioéconomique </w:t>
      </w:r>
    </w:p>
    <w:p w:rsidR="0052257F" w:rsidRDefault="0052257F" w:rsidP="009A0F9A">
      <w:pPr>
        <w:rPr>
          <w:rFonts w:cstheme="minorHAnsi"/>
          <w:b/>
          <w:sz w:val="24"/>
          <w:szCs w:val="24"/>
        </w:rPr>
      </w:pPr>
      <w:r>
        <w:rPr>
          <w:rFonts w:cstheme="minorHAnsi"/>
          <w:b/>
          <w:sz w:val="24"/>
          <w:szCs w:val="24"/>
        </w:rPr>
        <w:t>L’influence du groupe de pairs</w:t>
      </w:r>
    </w:p>
    <w:p w:rsidR="0052257F" w:rsidRDefault="0052257F" w:rsidP="009A0F9A">
      <w:pPr>
        <w:rPr>
          <w:rFonts w:cstheme="minorHAnsi"/>
          <w:b/>
          <w:sz w:val="24"/>
          <w:szCs w:val="24"/>
        </w:rPr>
      </w:pPr>
      <w:r>
        <w:rPr>
          <w:rFonts w:cstheme="minorHAnsi"/>
          <w:b/>
          <w:sz w:val="24"/>
          <w:szCs w:val="24"/>
        </w:rPr>
        <w:t>Les relations famille-école</w:t>
      </w:r>
    </w:p>
    <w:p w:rsidR="0052257F" w:rsidRPr="0052257F" w:rsidRDefault="0052257F" w:rsidP="009A0F9A">
      <w:pPr>
        <w:rPr>
          <w:rFonts w:cstheme="minorHAnsi"/>
          <w:b/>
          <w:sz w:val="24"/>
          <w:szCs w:val="24"/>
        </w:rPr>
      </w:pPr>
      <w:r>
        <w:rPr>
          <w:rFonts w:cstheme="minorHAnsi"/>
          <w:b/>
          <w:sz w:val="24"/>
          <w:szCs w:val="24"/>
        </w:rPr>
        <w:t xml:space="preserve">Les pratiques pédagogiques </w:t>
      </w:r>
    </w:p>
    <w:p w:rsidR="006C402D" w:rsidRPr="0052257F" w:rsidRDefault="006C402D" w:rsidP="009A0F9A">
      <w:pPr>
        <w:rPr>
          <w:rFonts w:cstheme="minorHAnsi"/>
          <w:color w:val="1F497D" w:themeColor="text2"/>
          <w:sz w:val="24"/>
          <w:szCs w:val="24"/>
        </w:rPr>
      </w:pPr>
      <w:r w:rsidRPr="0052257F">
        <w:rPr>
          <w:rFonts w:cstheme="minorHAnsi"/>
          <w:color w:val="1F497D" w:themeColor="text2"/>
          <w:sz w:val="24"/>
          <w:szCs w:val="24"/>
        </w:rPr>
        <w:t>Les besoins d’éducation particuliers</w:t>
      </w:r>
    </w:p>
    <w:p w:rsidR="00010E13" w:rsidRDefault="0052257F" w:rsidP="001A3353">
      <w:pPr>
        <w:pStyle w:val="ListParagraph"/>
        <w:numPr>
          <w:ilvl w:val="0"/>
          <w:numId w:val="18"/>
        </w:numPr>
        <w:rPr>
          <w:sz w:val="24"/>
          <w:szCs w:val="24"/>
        </w:rPr>
      </w:pPr>
      <w:r w:rsidRPr="0052257F">
        <w:rPr>
          <w:sz w:val="24"/>
          <w:szCs w:val="24"/>
        </w:rPr>
        <w:t>L’école</w:t>
      </w:r>
      <w:r>
        <w:rPr>
          <w:sz w:val="24"/>
          <w:szCs w:val="24"/>
        </w:rPr>
        <w:t xml:space="preserve"> doit tenir compte des enfants ayant des besoins particuliers : </w:t>
      </w:r>
    </w:p>
    <w:p w:rsidR="009B2FBF" w:rsidRPr="0052257F" w:rsidRDefault="0052257F" w:rsidP="001A3353">
      <w:pPr>
        <w:pStyle w:val="ListParagraph"/>
        <w:numPr>
          <w:ilvl w:val="0"/>
          <w:numId w:val="18"/>
        </w:numPr>
        <w:rPr>
          <w:sz w:val="24"/>
          <w:szCs w:val="24"/>
        </w:rPr>
      </w:pPr>
      <w:r w:rsidRPr="0052257F">
        <w:rPr>
          <w:b/>
          <w:bCs/>
          <w:color w:val="1F497D" w:themeColor="text2"/>
          <w:sz w:val="24"/>
          <w:szCs w:val="24"/>
        </w:rPr>
        <w:lastRenderedPageBreak/>
        <w:t xml:space="preserve">La déficience intellectuelle: </w:t>
      </w:r>
      <w:r w:rsidR="001A3353" w:rsidRPr="0052257F">
        <w:rPr>
          <w:sz w:val="24"/>
          <w:szCs w:val="24"/>
        </w:rPr>
        <w:t xml:space="preserve">Fonctionnement intellectuel situé bien en deçà </w:t>
      </w:r>
      <w:r w:rsidRPr="0052257F">
        <w:rPr>
          <w:sz w:val="24"/>
          <w:szCs w:val="24"/>
        </w:rPr>
        <w:t>des moyennes et accompagné d’importantes lacunes</w:t>
      </w:r>
      <w:r w:rsidR="001A3353" w:rsidRPr="0052257F">
        <w:rPr>
          <w:sz w:val="24"/>
          <w:szCs w:val="24"/>
        </w:rPr>
        <w:t xml:space="preserve"> sur le plan de la communication et de la socialisation.</w:t>
      </w:r>
    </w:p>
    <w:p w:rsidR="009B2FBF" w:rsidRPr="0052257F" w:rsidRDefault="0052257F" w:rsidP="001A3353">
      <w:pPr>
        <w:pStyle w:val="ListParagraph"/>
        <w:numPr>
          <w:ilvl w:val="0"/>
          <w:numId w:val="18"/>
        </w:numPr>
        <w:rPr>
          <w:sz w:val="24"/>
          <w:szCs w:val="24"/>
        </w:rPr>
      </w:pPr>
      <w:r w:rsidRPr="0052257F">
        <w:rPr>
          <w:b/>
          <w:bCs/>
          <w:color w:val="1F497D" w:themeColor="text2"/>
          <w:sz w:val="24"/>
          <w:szCs w:val="24"/>
        </w:rPr>
        <w:t>Les troubles d’apprentissage</w:t>
      </w:r>
      <w:r w:rsidRPr="0052257F">
        <w:rPr>
          <w:b/>
          <w:bCs/>
          <w:sz w:val="24"/>
          <w:szCs w:val="24"/>
        </w:rPr>
        <w:t>:</w:t>
      </w:r>
      <w:r>
        <w:rPr>
          <w:b/>
          <w:bCs/>
          <w:sz w:val="24"/>
          <w:szCs w:val="24"/>
        </w:rPr>
        <w:t xml:space="preserve"> </w:t>
      </w:r>
      <w:r w:rsidR="001A3353" w:rsidRPr="0052257F">
        <w:rPr>
          <w:sz w:val="24"/>
          <w:szCs w:val="24"/>
        </w:rPr>
        <w:t>Dysfonctionnement pouvant influencer l’acquisition, l’organisation, la rétention, la compréhension ou le traitement de l’information verbale ou non verbale,</w:t>
      </w:r>
    </w:p>
    <w:p w:rsidR="009B2FBF" w:rsidRDefault="001A3353" w:rsidP="001A3353">
      <w:pPr>
        <w:pStyle w:val="ListParagraph"/>
        <w:numPr>
          <w:ilvl w:val="1"/>
          <w:numId w:val="18"/>
        </w:numPr>
        <w:rPr>
          <w:sz w:val="24"/>
          <w:szCs w:val="24"/>
        </w:rPr>
      </w:pPr>
      <w:r w:rsidRPr="0052257F">
        <w:rPr>
          <w:sz w:val="24"/>
          <w:szCs w:val="24"/>
        </w:rPr>
        <w:t>et qui cause des problèmes de langage ou des difficultés en lecture et en mathématiques.</w:t>
      </w:r>
    </w:p>
    <w:p w:rsidR="0052257F" w:rsidRDefault="0052257F" w:rsidP="001A3353">
      <w:pPr>
        <w:pStyle w:val="ListParagraph"/>
        <w:numPr>
          <w:ilvl w:val="1"/>
          <w:numId w:val="18"/>
        </w:numPr>
        <w:rPr>
          <w:sz w:val="24"/>
          <w:szCs w:val="24"/>
        </w:rPr>
      </w:pPr>
      <w:r w:rsidRPr="001A3353">
        <w:rPr>
          <w:b/>
          <w:color w:val="1F497D" w:themeColor="text2"/>
          <w:sz w:val="24"/>
          <w:szCs w:val="24"/>
        </w:rPr>
        <w:t>Dyslexie</w:t>
      </w:r>
      <w:r>
        <w:rPr>
          <w:sz w:val="24"/>
          <w:szCs w:val="24"/>
        </w:rPr>
        <w:t> : difficulté à lire, voire à parler correctement</w:t>
      </w:r>
    </w:p>
    <w:p w:rsidR="0052257F" w:rsidRDefault="0052257F" w:rsidP="001A3353">
      <w:pPr>
        <w:pStyle w:val="ListParagraph"/>
        <w:numPr>
          <w:ilvl w:val="1"/>
          <w:numId w:val="18"/>
        </w:numPr>
        <w:rPr>
          <w:sz w:val="24"/>
          <w:szCs w:val="24"/>
        </w:rPr>
      </w:pPr>
      <w:r w:rsidRPr="001A3353">
        <w:rPr>
          <w:b/>
          <w:color w:val="1F497D" w:themeColor="text2"/>
          <w:sz w:val="24"/>
          <w:szCs w:val="24"/>
        </w:rPr>
        <w:t>Dyscalculie</w:t>
      </w:r>
      <w:r>
        <w:rPr>
          <w:sz w:val="24"/>
          <w:szCs w:val="24"/>
        </w:rPr>
        <w:t> : Difficulté avec le calcul, la notion du temps, l’argent, les concepts mathématiques</w:t>
      </w:r>
    </w:p>
    <w:p w:rsidR="0052257F" w:rsidRDefault="0052257F" w:rsidP="001A3353">
      <w:pPr>
        <w:pStyle w:val="ListParagraph"/>
        <w:numPr>
          <w:ilvl w:val="1"/>
          <w:numId w:val="18"/>
        </w:numPr>
        <w:rPr>
          <w:sz w:val="24"/>
          <w:szCs w:val="24"/>
        </w:rPr>
      </w:pPr>
      <w:r w:rsidRPr="001A3353">
        <w:rPr>
          <w:b/>
          <w:color w:val="1F497D" w:themeColor="text2"/>
          <w:sz w:val="24"/>
          <w:szCs w:val="24"/>
        </w:rPr>
        <w:t>Dysgraphie</w:t>
      </w:r>
      <w:r>
        <w:rPr>
          <w:sz w:val="24"/>
          <w:szCs w:val="24"/>
        </w:rPr>
        <w:t> : Difficulté à exprimer des idées sur papier</w:t>
      </w:r>
    </w:p>
    <w:p w:rsidR="0052257F" w:rsidRPr="0052257F" w:rsidRDefault="0052257F" w:rsidP="001A3353">
      <w:pPr>
        <w:pStyle w:val="ListParagraph"/>
        <w:numPr>
          <w:ilvl w:val="1"/>
          <w:numId w:val="18"/>
        </w:numPr>
        <w:rPr>
          <w:sz w:val="24"/>
          <w:szCs w:val="24"/>
        </w:rPr>
      </w:pPr>
      <w:r w:rsidRPr="001A3353">
        <w:rPr>
          <w:b/>
          <w:color w:val="1F497D" w:themeColor="text2"/>
          <w:sz w:val="24"/>
          <w:szCs w:val="24"/>
        </w:rPr>
        <w:t>Dysorthographique </w:t>
      </w:r>
      <w:r>
        <w:rPr>
          <w:sz w:val="24"/>
          <w:szCs w:val="24"/>
        </w:rPr>
        <w:t>: difficulté à écrire sans faute d’orthographe ou de grammaire</w:t>
      </w:r>
    </w:p>
    <w:p w:rsidR="009B2FBF" w:rsidRPr="0052257F" w:rsidRDefault="0052257F" w:rsidP="001A3353">
      <w:pPr>
        <w:pStyle w:val="ListParagraph"/>
        <w:numPr>
          <w:ilvl w:val="0"/>
          <w:numId w:val="18"/>
        </w:numPr>
        <w:rPr>
          <w:sz w:val="24"/>
          <w:szCs w:val="24"/>
        </w:rPr>
      </w:pPr>
      <w:r w:rsidRPr="0052257F">
        <w:rPr>
          <w:b/>
          <w:bCs/>
          <w:color w:val="1F497D" w:themeColor="text2"/>
          <w:sz w:val="24"/>
          <w:szCs w:val="24"/>
        </w:rPr>
        <w:t>Le trouble de déficit de l’attention/hyperactivité</w:t>
      </w:r>
      <w:r>
        <w:rPr>
          <w:b/>
          <w:bCs/>
          <w:sz w:val="24"/>
          <w:szCs w:val="24"/>
        </w:rPr>
        <w:t xml:space="preserve">: </w:t>
      </w:r>
      <w:r w:rsidRPr="0052257F">
        <w:rPr>
          <w:sz w:val="24"/>
          <w:szCs w:val="24"/>
        </w:rPr>
        <w:t>(TDAH) Syndrome</w:t>
      </w:r>
      <w:r w:rsidR="001A3353" w:rsidRPr="0052257F">
        <w:rPr>
          <w:sz w:val="24"/>
          <w:szCs w:val="24"/>
        </w:rPr>
        <w:t xml:space="preserve"> caractérisé par une inattention persistante dans des situations inappropriées</w:t>
      </w:r>
    </w:p>
    <w:p w:rsidR="009B2FBF" w:rsidRPr="0052257F" w:rsidRDefault="001A3353" w:rsidP="001A3353">
      <w:pPr>
        <w:pStyle w:val="ListParagraph"/>
        <w:numPr>
          <w:ilvl w:val="1"/>
          <w:numId w:val="18"/>
        </w:numPr>
        <w:rPr>
          <w:sz w:val="24"/>
          <w:szCs w:val="24"/>
        </w:rPr>
      </w:pPr>
      <w:r w:rsidRPr="0052257F">
        <w:rPr>
          <w:sz w:val="24"/>
          <w:szCs w:val="24"/>
        </w:rPr>
        <w:t>accompagnée ou non d’hyperactivité et d’impulsivité.</w:t>
      </w:r>
    </w:p>
    <w:p w:rsidR="009B2FBF" w:rsidRPr="0052257F" w:rsidRDefault="0052257F" w:rsidP="001A3353">
      <w:pPr>
        <w:pStyle w:val="ListParagraph"/>
        <w:numPr>
          <w:ilvl w:val="0"/>
          <w:numId w:val="18"/>
        </w:numPr>
        <w:rPr>
          <w:sz w:val="24"/>
          <w:szCs w:val="24"/>
        </w:rPr>
      </w:pPr>
      <w:r w:rsidRPr="0052257F">
        <w:rPr>
          <w:b/>
          <w:bCs/>
          <w:color w:val="1F497D" w:themeColor="text2"/>
          <w:sz w:val="24"/>
          <w:szCs w:val="24"/>
        </w:rPr>
        <w:t>Les enfants doués</w:t>
      </w:r>
      <w:r w:rsidRPr="0052257F">
        <w:rPr>
          <w:b/>
          <w:bCs/>
          <w:sz w:val="24"/>
          <w:szCs w:val="24"/>
        </w:rPr>
        <w:t>:</w:t>
      </w:r>
      <w:r>
        <w:rPr>
          <w:b/>
          <w:bCs/>
          <w:sz w:val="24"/>
          <w:szCs w:val="24"/>
        </w:rPr>
        <w:t xml:space="preserve"> </w:t>
      </w:r>
      <w:r w:rsidRPr="0052257F">
        <w:rPr>
          <w:sz w:val="24"/>
          <w:szCs w:val="24"/>
        </w:rPr>
        <w:t>Douance: Intelligence</w:t>
      </w:r>
      <w:r w:rsidR="001A3353" w:rsidRPr="0052257F">
        <w:rPr>
          <w:sz w:val="24"/>
          <w:szCs w:val="24"/>
        </w:rPr>
        <w:t xml:space="preserve"> générale élevée, iden</w:t>
      </w:r>
      <w:r>
        <w:rPr>
          <w:sz w:val="24"/>
          <w:szCs w:val="24"/>
        </w:rPr>
        <w:t xml:space="preserve">tifiée par un QI de 130 ou plus, se concentrent surtout sur l’enrichissement et le rythme d’apprentissage </w:t>
      </w:r>
    </w:p>
    <w:p w:rsidR="0052257F" w:rsidRPr="001A3353" w:rsidRDefault="0052257F" w:rsidP="001A3353">
      <w:pPr>
        <w:rPr>
          <w:sz w:val="24"/>
          <w:szCs w:val="24"/>
        </w:rPr>
      </w:pPr>
    </w:p>
    <w:sectPr w:rsidR="0052257F" w:rsidRPr="001A3353" w:rsidSect="008662BF">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ヒラギノ角ゴ Pro W3">
    <w:panose1 w:val="00000000000000000000"/>
    <w:charset w:val="80"/>
    <w:family w:val="roman"/>
    <w:notTrueType/>
    <w:pitch w:val="default"/>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2F7C1A"/>
    <w:multiLevelType w:val="hybridMultilevel"/>
    <w:tmpl w:val="658AC6D0"/>
    <w:lvl w:ilvl="0" w:tplc="32400C10">
      <w:start w:val="1"/>
      <w:numFmt w:val="bullet"/>
      <w:lvlText w:val=""/>
      <w:lvlJc w:val="left"/>
      <w:pPr>
        <w:ind w:left="720" w:hanging="360"/>
      </w:pPr>
      <w:rPr>
        <w:rFonts w:ascii="Wingdings" w:hAnsi="Wingdings" w:hint="default"/>
        <w:color w:val="auto"/>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
    <w:nsid w:val="0ED3773F"/>
    <w:multiLevelType w:val="hybridMultilevel"/>
    <w:tmpl w:val="16703968"/>
    <w:lvl w:ilvl="0" w:tplc="0409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
    <w:nsid w:val="10B52F85"/>
    <w:multiLevelType w:val="hybridMultilevel"/>
    <w:tmpl w:val="5FFA69F8"/>
    <w:lvl w:ilvl="0" w:tplc="C314720E">
      <w:start w:val="1"/>
      <w:numFmt w:val="bullet"/>
      <w:lvlText w:val=""/>
      <w:lvlJc w:val="left"/>
      <w:pPr>
        <w:ind w:left="720" w:hanging="360"/>
      </w:pPr>
      <w:rPr>
        <w:rFonts w:ascii="Wingdings" w:hAnsi="Wingdings" w:hint="default"/>
        <w:color w:val="auto"/>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
    <w:nsid w:val="45BF69AE"/>
    <w:multiLevelType w:val="hybridMultilevel"/>
    <w:tmpl w:val="6360DC90"/>
    <w:lvl w:ilvl="0" w:tplc="32400C10">
      <w:start w:val="1"/>
      <w:numFmt w:val="bullet"/>
      <w:lvlText w:val=""/>
      <w:lvlJc w:val="left"/>
      <w:pPr>
        <w:ind w:left="720" w:hanging="360"/>
      </w:pPr>
      <w:rPr>
        <w:rFonts w:ascii="Wingdings" w:hAnsi="Wingdings" w:hint="default"/>
        <w:color w:val="auto"/>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
    <w:nsid w:val="45D54348"/>
    <w:multiLevelType w:val="hybridMultilevel"/>
    <w:tmpl w:val="BF0475C4"/>
    <w:lvl w:ilvl="0" w:tplc="0409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5">
    <w:nsid w:val="53D42EFA"/>
    <w:multiLevelType w:val="hybridMultilevel"/>
    <w:tmpl w:val="771CD75E"/>
    <w:lvl w:ilvl="0" w:tplc="32400C10">
      <w:start w:val="1"/>
      <w:numFmt w:val="bullet"/>
      <w:lvlText w:val=""/>
      <w:lvlJc w:val="left"/>
      <w:pPr>
        <w:ind w:left="720" w:hanging="360"/>
      </w:pPr>
      <w:rPr>
        <w:rFonts w:ascii="Wingdings" w:hAnsi="Wingdings" w:hint="default"/>
        <w:color w:val="auto"/>
      </w:rPr>
    </w:lvl>
    <w:lvl w:ilvl="1" w:tplc="0C0C000F">
      <w:start w:val="1"/>
      <w:numFmt w:val="decimal"/>
      <w:lvlText w:val="%2."/>
      <w:lvlJc w:val="left"/>
      <w:pPr>
        <w:ind w:left="1440" w:hanging="360"/>
      </w:pPr>
      <w:rPr>
        <w:rFonts w:hint="default"/>
      </w:rPr>
    </w:lvl>
    <w:lvl w:ilvl="2" w:tplc="0C0C0005">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6">
    <w:nsid w:val="577608EF"/>
    <w:multiLevelType w:val="hybridMultilevel"/>
    <w:tmpl w:val="78D0688C"/>
    <w:lvl w:ilvl="0" w:tplc="0409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7">
    <w:nsid w:val="5AA41E69"/>
    <w:multiLevelType w:val="hybridMultilevel"/>
    <w:tmpl w:val="B198A2DA"/>
    <w:lvl w:ilvl="0" w:tplc="0409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8">
    <w:nsid w:val="5C0C781C"/>
    <w:multiLevelType w:val="hybridMultilevel"/>
    <w:tmpl w:val="489C0F3A"/>
    <w:lvl w:ilvl="0" w:tplc="0409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9">
    <w:nsid w:val="5EB05DB0"/>
    <w:multiLevelType w:val="hybridMultilevel"/>
    <w:tmpl w:val="AF084B26"/>
    <w:lvl w:ilvl="0" w:tplc="C314720E">
      <w:start w:val="1"/>
      <w:numFmt w:val="bullet"/>
      <w:lvlText w:val=""/>
      <w:lvlJc w:val="left"/>
      <w:pPr>
        <w:ind w:left="720" w:hanging="360"/>
      </w:pPr>
      <w:rPr>
        <w:rFonts w:ascii="Wingdings" w:hAnsi="Wingdings" w:hint="default"/>
        <w:color w:val="auto"/>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0">
    <w:nsid w:val="5EEB31E3"/>
    <w:multiLevelType w:val="hybridMultilevel"/>
    <w:tmpl w:val="3C0AA982"/>
    <w:lvl w:ilvl="0" w:tplc="0409000B">
      <w:start w:val="1"/>
      <w:numFmt w:val="bullet"/>
      <w:lvlText w:val=""/>
      <w:lvlJc w:val="left"/>
      <w:pPr>
        <w:ind w:left="720" w:hanging="360"/>
      </w:pPr>
      <w:rPr>
        <w:rFonts w:ascii="Wingdings" w:hAnsi="Wingdings"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1">
    <w:nsid w:val="691648F4"/>
    <w:multiLevelType w:val="hybridMultilevel"/>
    <w:tmpl w:val="F122326E"/>
    <w:lvl w:ilvl="0" w:tplc="32400C10">
      <w:start w:val="1"/>
      <w:numFmt w:val="bullet"/>
      <w:lvlText w:val=""/>
      <w:lvlJc w:val="left"/>
      <w:pPr>
        <w:ind w:left="720" w:hanging="360"/>
      </w:pPr>
      <w:rPr>
        <w:rFonts w:ascii="Wingdings" w:hAnsi="Wingdings" w:hint="default"/>
        <w:color w:val="auto"/>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2">
    <w:nsid w:val="7119139B"/>
    <w:multiLevelType w:val="hybridMultilevel"/>
    <w:tmpl w:val="EB388ACC"/>
    <w:lvl w:ilvl="0" w:tplc="0409000B">
      <w:start w:val="1"/>
      <w:numFmt w:val="bullet"/>
      <w:lvlText w:val=""/>
      <w:lvlJc w:val="left"/>
      <w:pPr>
        <w:ind w:left="720" w:hanging="360"/>
      </w:pPr>
      <w:rPr>
        <w:rFonts w:ascii="Wingdings" w:hAnsi="Wingdings"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3">
    <w:nsid w:val="7186688E"/>
    <w:multiLevelType w:val="hybridMultilevel"/>
    <w:tmpl w:val="FB5A47CA"/>
    <w:lvl w:ilvl="0" w:tplc="32400C10">
      <w:start w:val="1"/>
      <w:numFmt w:val="bullet"/>
      <w:lvlText w:val=""/>
      <w:lvlJc w:val="left"/>
      <w:pPr>
        <w:ind w:left="720" w:hanging="360"/>
      </w:pPr>
      <w:rPr>
        <w:rFonts w:ascii="Wingdings" w:hAnsi="Wingdings" w:hint="default"/>
        <w:color w:val="auto"/>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4">
    <w:nsid w:val="71C1512A"/>
    <w:multiLevelType w:val="hybridMultilevel"/>
    <w:tmpl w:val="54A0D090"/>
    <w:lvl w:ilvl="0" w:tplc="32400C10">
      <w:start w:val="1"/>
      <w:numFmt w:val="bullet"/>
      <w:lvlText w:val=""/>
      <w:lvlJc w:val="left"/>
      <w:pPr>
        <w:ind w:left="720" w:hanging="360"/>
      </w:pPr>
      <w:rPr>
        <w:rFonts w:ascii="Wingdings" w:hAnsi="Wingdings" w:hint="default"/>
        <w:color w:val="auto"/>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5">
    <w:nsid w:val="770E307B"/>
    <w:multiLevelType w:val="hybridMultilevel"/>
    <w:tmpl w:val="28C2EA9C"/>
    <w:lvl w:ilvl="0" w:tplc="C314720E">
      <w:start w:val="1"/>
      <w:numFmt w:val="bullet"/>
      <w:lvlText w:val=""/>
      <w:lvlJc w:val="left"/>
      <w:pPr>
        <w:ind w:left="720" w:hanging="360"/>
      </w:pPr>
      <w:rPr>
        <w:rFonts w:ascii="Wingdings" w:hAnsi="Wingdings" w:hint="default"/>
        <w:color w:val="auto"/>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6">
    <w:nsid w:val="77E728E4"/>
    <w:multiLevelType w:val="hybridMultilevel"/>
    <w:tmpl w:val="BB5407CE"/>
    <w:lvl w:ilvl="0" w:tplc="0409000B">
      <w:start w:val="1"/>
      <w:numFmt w:val="bullet"/>
      <w:lvlText w:val=""/>
      <w:lvlJc w:val="left"/>
      <w:pPr>
        <w:ind w:left="720" w:hanging="360"/>
      </w:pPr>
      <w:rPr>
        <w:rFonts w:ascii="Wingdings" w:hAnsi="Wingdings"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7">
    <w:nsid w:val="7F0129CF"/>
    <w:multiLevelType w:val="hybridMultilevel"/>
    <w:tmpl w:val="43AEE4F2"/>
    <w:lvl w:ilvl="0" w:tplc="32400C10">
      <w:start w:val="1"/>
      <w:numFmt w:val="bullet"/>
      <w:lvlText w:val=""/>
      <w:lvlJc w:val="left"/>
      <w:pPr>
        <w:ind w:left="720" w:hanging="360"/>
      </w:pPr>
      <w:rPr>
        <w:rFonts w:ascii="Wingdings" w:hAnsi="Wingdings" w:hint="default"/>
        <w:color w:val="auto"/>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num w:numId="1">
    <w:abstractNumId w:val="12"/>
  </w:num>
  <w:num w:numId="2">
    <w:abstractNumId w:val="4"/>
  </w:num>
  <w:num w:numId="3">
    <w:abstractNumId w:val="16"/>
  </w:num>
  <w:num w:numId="4">
    <w:abstractNumId w:val="1"/>
  </w:num>
  <w:num w:numId="5">
    <w:abstractNumId w:val="6"/>
  </w:num>
  <w:num w:numId="6">
    <w:abstractNumId w:val="10"/>
  </w:num>
  <w:num w:numId="7">
    <w:abstractNumId w:val="2"/>
  </w:num>
  <w:num w:numId="8">
    <w:abstractNumId w:val="15"/>
  </w:num>
  <w:num w:numId="9">
    <w:abstractNumId w:val="9"/>
  </w:num>
  <w:num w:numId="10">
    <w:abstractNumId w:val="3"/>
  </w:num>
  <w:num w:numId="11">
    <w:abstractNumId w:val="8"/>
  </w:num>
  <w:num w:numId="12">
    <w:abstractNumId w:val="7"/>
  </w:num>
  <w:num w:numId="13">
    <w:abstractNumId w:val="14"/>
  </w:num>
  <w:num w:numId="14">
    <w:abstractNumId w:val="17"/>
  </w:num>
  <w:num w:numId="15">
    <w:abstractNumId w:val="5"/>
  </w:num>
  <w:num w:numId="16">
    <w:abstractNumId w:val="0"/>
  </w:num>
  <w:num w:numId="17">
    <w:abstractNumId w:val="11"/>
  </w:num>
  <w:num w:numId="18">
    <w:abstractNumId w:val="1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3D0F"/>
    <w:rsid w:val="00010E13"/>
    <w:rsid w:val="001A3353"/>
    <w:rsid w:val="00322A15"/>
    <w:rsid w:val="004C3D0F"/>
    <w:rsid w:val="0052257F"/>
    <w:rsid w:val="006C2017"/>
    <w:rsid w:val="006C402D"/>
    <w:rsid w:val="0072439D"/>
    <w:rsid w:val="008662BF"/>
    <w:rsid w:val="008A0A82"/>
    <w:rsid w:val="009643E8"/>
    <w:rsid w:val="009A0F9A"/>
    <w:rsid w:val="009B2FBF"/>
    <w:rsid w:val="00A86B8D"/>
    <w:rsid w:val="00AA23E6"/>
    <w:rsid w:val="00AA6650"/>
    <w:rsid w:val="00AF306E"/>
    <w:rsid w:val="00B46666"/>
    <w:rsid w:val="00CB453F"/>
    <w:rsid w:val="00D64ED0"/>
    <w:rsid w:val="00E1388F"/>
    <w:rsid w:val="00E77A45"/>
    <w:rsid w:val="00EC4E99"/>
    <w:rsid w:val="00FF17C5"/>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C3D0F"/>
    <w:pPr>
      <w:spacing w:before="100" w:beforeAutospacing="1" w:after="100" w:afterAutospacing="1" w:line="240" w:lineRule="auto"/>
    </w:pPr>
    <w:rPr>
      <w:rFonts w:ascii="Times New Roman" w:eastAsia="Times New Roman" w:hAnsi="Times New Roman" w:cs="Times New Roman"/>
      <w:sz w:val="24"/>
      <w:szCs w:val="24"/>
      <w:lang w:eastAsia="fr-CA"/>
    </w:rPr>
  </w:style>
  <w:style w:type="paragraph" w:styleId="ListParagraph">
    <w:name w:val="List Paragraph"/>
    <w:basedOn w:val="Normal"/>
    <w:uiPriority w:val="34"/>
    <w:qFormat/>
    <w:rsid w:val="00322A15"/>
    <w:pPr>
      <w:ind w:left="720"/>
      <w:contextualSpacing/>
    </w:pPr>
  </w:style>
  <w:style w:type="paragraph" w:styleId="BalloonText">
    <w:name w:val="Balloon Text"/>
    <w:basedOn w:val="Normal"/>
    <w:link w:val="BalloonTextChar"/>
    <w:uiPriority w:val="99"/>
    <w:semiHidden/>
    <w:unhideWhenUsed/>
    <w:rsid w:val="00CB45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B453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C3D0F"/>
    <w:pPr>
      <w:spacing w:before="100" w:beforeAutospacing="1" w:after="100" w:afterAutospacing="1" w:line="240" w:lineRule="auto"/>
    </w:pPr>
    <w:rPr>
      <w:rFonts w:ascii="Times New Roman" w:eastAsia="Times New Roman" w:hAnsi="Times New Roman" w:cs="Times New Roman"/>
      <w:sz w:val="24"/>
      <w:szCs w:val="24"/>
      <w:lang w:eastAsia="fr-CA"/>
    </w:rPr>
  </w:style>
  <w:style w:type="paragraph" w:styleId="ListParagraph">
    <w:name w:val="List Paragraph"/>
    <w:basedOn w:val="Normal"/>
    <w:uiPriority w:val="34"/>
    <w:qFormat/>
    <w:rsid w:val="00322A15"/>
    <w:pPr>
      <w:ind w:left="720"/>
      <w:contextualSpacing/>
    </w:pPr>
  </w:style>
  <w:style w:type="paragraph" w:styleId="BalloonText">
    <w:name w:val="Balloon Text"/>
    <w:basedOn w:val="Normal"/>
    <w:link w:val="BalloonTextChar"/>
    <w:uiPriority w:val="99"/>
    <w:semiHidden/>
    <w:unhideWhenUsed/>
    <w:rsid w:val="00CB45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B453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003132">
      <w:bodyDiv w:val="1"/>
      <w:marLeft w:val="0"/>
      <w:marRight w:val="0"/>
      <w:marTop w:val="0"/>
      <w:marBottom w:val="0"/>
      <w:divBdr>
        <w:top w:val="none" w:sz="0" w:space="0" w:color="auto"/>
        <w:left w:val="none" w:sz="0" w:space="0" w:color="auto"/>
        <w:bottom w:val="none" w:sz="0" w:space="0" w:color="auto"/>
        <w:right w:val="none" w:sz="0" w:space="0" w:color="auto"/>
      </w:divBdr>
      <w:divsChild>
        <w:div w:id="1216237156">
          <w:marLeft w:val="562"/>
          <w:marRight w:val="0"/>
          <w:marTop w:val="240"/>
          <w:marBottom w:val="0"/>
          <w:divBdr>
            <w:top w:val="none" w:sz="0" w:space="0" w:color="auto"/>
            <w:left w:val="none" w:sz="0" w:space="0" w:color="auto"/>
            <w:bottom w:val="none" w:sz="0" w:space="0" w:color="auto"/>
            <w:right w:val="none" w:sz="0" w:space="0" w:color="auto"/>
          </w:divBdr>
        </w:div>
      </w:divsChild>
    </w:div>
    <w:div w:id="43531099">
      <w:bodyDiv w:val="1"/>
      <w:marLeft w:val="0"/>
      <w:marRight w:val="0"/>
      <w:marTop w:val="0"/>
      <w:marBottom w:val="0"/>
      <w:divBdr>
        <w:top w:val="none" w:sz="0" w:space="0" w:color="auto"/>
        <w:left w:val="none" w:sz="0" w:space="0" w:color="auto"/>
        <w:bottom w:val="none" w:sz="0" w:space="0" w:color="auto"/>
        <w:right w:val="none" w:sz="0" w:space="0" w:color="auto"/>
      </w:divBdr>
      <w:divsChild>
        <w:div w:id="1304431598">
          <w:marLeft w:val="562"/>
          <w:marRight w:val="0"/>
          <w:marTop w:val="240"/>
          <w:marBottom w:val="0"/>
          <w:divBdr>
            <w:top w:val="none" w:sz="0" w:space="0" w:color="auto"/>
            <w:left w:val="none" w:sz="0" w:space="0" w:color="auto"/>
            <w:bottom w:val="none" w:sz="0" w:space="0" w:color="auto"/>
            <w:right w:val="none" w:sz="0" w:space="0" w:color="auto"/>
          </w:divBdr>
        </w:div>
        <w:div w:id="834763157">
          <w:marLeft w:val="1282"/>
          <w:marRight w:val="0"/>
          <w:marTop w:val="240"/>
          <w:marBottom w:val="0"/>
          <w:divBdr>
            <w:top w:val="none" w:sz="0" w:space="0" w:color="auto"/>
            <w:left w:val="none" w:sz="0" w:space="0" w:color="auto"/>
            <w:bottom w:val="none" w:sz="0" w:space="0" w:color="auto"/>
            <w:right w:val="none" w:sz="0" w:space="0" w:color="auto"/>
          </w:divBdr>
        </w:div>
      </w:divsChild>
    </w:div>
    <w:div w:id="69935064">
      <w:bodyDiv w:val="1"/>
      <w:marLeft w:val="0"/>
      <w:marRight w:val="0"/>
      <w:marTop w:val="0"/>
      <w:marBottom w:val="0"/>
      <w:divBdr>
        <w:top w:val="none" w:sz="0" w:space="0" w:color="auto"/>
        <w:left w:val="none" w:sz="0" w:space="0" w:color="auto"/>
        <w:bottom w:val="none" w:sz="0" w:space="0" w:color="auto"/>
        <w:right w:val="none" w:sz="0" w:space="0" w:color="auto"/>
      </w:divBdr>
      <w:divsChild>
        <w:div w:id="1291129881">
          <w:marLeft w:val="1195"/>
          <w:marRight w:val="0"/>
          <w:marTop w:val="240"/>
          <w:marBottom w:val="0"/>
          <w:divBdr>
            <w:top w:val="none" w:sz="0" w:space="0" w:color="auto"/>
            <w:left w:val="none" w:sz="0" w:space="0" w:color="auto"/>
            <w:bottom w:val="none" w:sz="0" w:space="0" w:color="auto"/>
            <w:right w:val="none" w:sz="0" w:space="0" w:color="auto"/>
          </w:divBdr>
        </w:div>
      </w:divsChild>
    </w:div>
    <w:div w:id="97256531">
      <w:bodyDiv w:val="1"/>
      <w:marLeft w:val="0"/>
      <w:marRight w:val="0"/>
      <w:marTop w:val="0"/>
      <w:marBottom w:val="0"/>
      <w:divBdr>
        <w:top w:val="none" w:sz="0" w:space="0" w:color="auto"/>
        <w:left w:val="none" w:sz="0" w:space="0" w:color="auto"/>
        <w:bottom w:val="none" w:sz="0" w:space="0" w:color="auto"/>
        <w:right w:val="none" w:sz="0" w:space="0" w:color="auto"/>
      </w:divBdr>
      <w:divsChild>
        <w:div w:id="1534532782">
          <w:marLeft w:val="562"/>
          <w:marRight w:val="0"/>
          <w:marTop w:val="240"/>
          <w:marBottom w:val="0"/>
          <w:divBdr>
            <w:top w:val="none" w:sz="0" w:space="0" w:color="auto"/>
            <w:left w:val="none" w:sz="0" w:space="0" w:color="auto"/>
            <w:bottom w:val="none" w:sz="0" w:space="0" w:color="auto"/>
            <w:right w:val="none" w:sz="0" w:space="0" w:color="auto"/>
          </w:divBdr>
        </w:div>
        <w:div w:id="202642573">
          <w:marLeft w:val="1195"/>
          <w:marRight w:val="0"/>
          <w:marTop w:val="240"/>
          <w:marBottom w:val="0"/>
          <w:divBdr>
            <w:top w:val="none" w:sz="0" w:space="0" w:color="auto"/>
            <w:left w:val="none" w:sz="0" w:space="0" w:color="auto"/>
            <w:bottom w:val="none" w:sz="0" w:space="0" w:color="auto"/>
            <w:right w:val="none" w:sz="0" w:space="0" w:color="auto"/>
          </w:divBdr>
        </w:div>
      </w:divsChild>
    </w:div>
    <w:div w:id="107741210">
      <w:bodyDiv w:val="1"/>
      <w:marLeft w:val="0"/>
      <w:marRight w:val="0"/>
      <w:marTop w:val="0"/>
      <w:marBottom w:val="0"/>
      <w:divBdr>
        <w:top w:val="none" w:sz="0" w:space="0" w:color="auto"/>
        <w:left w:val="none" w:sz="0" w:space="0" w:color="auto"/>
        <w:bottom w:val="none" w:sz="0" w:space="0" w:color="auto"/>
        <w:right w:val="none" w:sz="0" w:space="0" w:color="auto"/>
      </w:divBdr>
      <w:divsChild>
        <w:div w:id="1910841466">
          <w:marLeft w:val="1195"/>
          <w:marRight w:val="0"/>
          <w:marTop w:val="240"/>
          <w:marBottom w:val="0"/>
          <w:divBdr>
            <w:top w:val="none" w:sz="0" w:space="0" w:color="auto"/>
            <w:left w:val="none" w:sz="0" w:space="0" w:color="auto"/>
            <w:bottom w:val="none" w:sz="0" w:space="0" w:color="auto"/>
            <w:right w:val="none" w:sz="0" w:space="0" w:color="auto"/>
          </w:divBdr>
        </w:div>
      </w:divsChild>
    </w:div>
    <w:div w:id="135074939">
      <w:bodyDiv w:val="1"/>
      <w:marLeft w:val="0"/>
      <w:marRight w:val="0"/>
      <w:marTop w:val="0"/>
      <w:marBottom w:val="0"/>
      <w:divBdr>
        <w:top w:val="none" w:sz="0" w:space="0" w:color="auto"/>
        <w:left w:val="none" w:sz="0" w:space="0" w:color="auto"/>
        <w:bottom w:val="none" w:sz="0" w:space="0" w:color="auto"/>
        <w:right w:val="none" w:sz="0" w:space="0" w:color="auto"/>
      </w:divBdr>
      <w:divsChild>
        <w:div w:id="302194320">
          <w:marLeft w:val="1195"/>
          <w:marRight w:val="0"/>
          <w:marTop w:val="240"/>
          <w:marBottom w:val="0"/>
          <w:divBdr>
            <w:top w:val="none" w:sz="0" w:space="0" w:color="auto"/>
            <w:left w:val="none" w:sz="0" w:space="0" w:color="auto"/>
            <w:bottom w:val="none" w:sz="0" w:space="0" w:color="auto"/>
            <w:right w:val="none" w:sz="0" w:space="0" w:color="auto"/>
          </w:divBdr>
        </w:div>
      </w:divsChild>
    </w:div>
    <w:div w:id="143350897">
      <w:bodyDiv w:val="1"/>
      <w:marLeft w:val="0"/>
      <w:marRight w:val="0"/>
      <w:marTop w:val="0"/>
      <w:marBottom w:val="0"/>
      <w:divBdr>
        <w:top w:val="none" w:sz="0" w:space="0" w:color="auto"/>
        <w:left w:val="none" w:sz="0" w:space="0" w:color="auto"/>
        <w:bottom w:val="none" w:sz="0" w:space="0" w:color="auto"/>
        <w:right w:val="none" w:sz="0" w:space="0" w:color="auto"/>
      </w:divBdr>
      <w:divsChild>
        <w:div w:id="817917743">
          <w:marLeft w:val="1728"/>
          <w:marRight w:val="0"/>
          <w:marTop w:val="240"/>
          <w:marBottom w:val="0"/>
          <w:divBdr>
            <w:top w:val="none" w:sz="0" w:space="0" w:color="auto"/>
            <w:left w:val="none" w:sz="0" w:space="0" w:color="auto"/>
            <w:bottom w:val="none" w:sz="0" w:space="0" w:color="auto"/>
            <w:right w:val="none" w:sz="0" w:space="0" w:color="auto"/>
          </w:divBdr>
        </w:div>
      </w:divsChild>
    </w:div>
    <w:div w:id="167671061">
      <w:bodyDiv w:val="1"/>
      <w:marLeft w:val="0"/>
      <w:marRight w:val="0"/>
      <w:marTop w:val="0"/>
      <w:marBottom w:val="0"/>
      <w:divBdr>
        <w:top w:val="none" w:sz="0" w:space="0" w:color="auto"/>
        <w:left w:val="none" w:sz="0" w:space="0" w:color="auto"/>
        <w:bottom w:val="none" w:sz="0" w:space="0" w:color="auto"/>
        <w:right w:val="none" w:sz="0" w:space="0" w:color="auto"/>
      </w:divBdr>
      <w:divsChild>
        <w:div w:id="1876458144">
          <w:marLeft w:val="1138"/>
          <w:marRight w:val="0"/>
          <w:marTop w:val="240"/>
          <w:marBottom w:val="0"/>
          <w:divBdr>
            <w:top w:val="none" w:sz="0" w:space="0" w:color="auto"/>
            <w:left w:val="none" w:sz="0" w:space="0" w:color="auto"/>
            <w:bottom w:val="none" w:sz="0" w:space="0" w:color="auto"/>
            <w:right w:val="none" w:sz="0" w:space="0" w:color="auto"/>
          </w:divBdr>
        </w:div>
      </w:divsChild>
    </w:div>
    <w:div w:id="244732324">
      <w:bodyDiv w:val="1"/>
      <w:marLeft w:val="0"/>
      <w:marRight w:val="0"/>
      <w:marTop w:val="0"/>
      <w:marBottom w:val="0"/>
      <w:divBdr>
        <w:top w:val="none" w:sz="0" w:space="0" w:color="auto"/>
        <w:left w:val="none" w:sz="0" w:space="0" w:color="auto"/>
        <w:bottom w:val="none" w:sz="0" w:space="0" w:color="auto"/>
        <w:right w:val="none" w:sz="0" w:space="0" w:color="auto"/>
      </w:divBdr>
      <w:divsChild>
        <w:div w:id="2138184191">
          <w:marLeft w:val="562"/>
          <w:marRight w:val="0"/>
          <w:marTop w:val="240"/>
          <w:marBottom w:val="0"/>
          <w:divBdr>
            <w:top w:val="none" w:sz="0" w:space="0" w:color="auto"/>
            <w:left w:val="none" w:sz="0" w:space="0" w:color="auto"/>
            <w:bottom w:val="none" w:sz="0" w:space="0" w:color="auto"/>
            <w:right w:val="none" w:sz="0" w:space="0" w:color="auto"/>
          </w:divBdr>
        </w:div>
        <w:div w:id="1621692580">
          <w:marLeft w:val="1195"/>
          <w:marRight w:val="0"/>
          <w:marTop w:val="240"/>
          <w:marBottom w:val="0"/>
          <w:divBdr>
            <w:top w:val="none" w:sz="0" w:space="0" w:color="auto"/>
            <w:left w:val="none" w:sz="0" w:space="0" w:color="auto"/>
            <w:bottom w:val="none" w:sz="0" w:space="0" w:color="auto"/>
            <w:right w:val="none" w:sz="0" w:space="0" w:color="auto"/>
          </w:divBdr>
        </w:div>
        <w:div w:id="1733231320">
          <w:marLeft w:val="1195"/>
          <w:marRight w:val="0"/>
          <w:marTop w:val="240"/>
          <w:marBottom w:val="0"/>
          <w:divBdr>
            <w:top w:val="none" w:sz="0" w:space="0" w:color="auto"/>
            <w:left w:val="none" w:sz="0" w:space="0" w:color="auto"/>
            <w:bottom w:val="none" w:sz="0" w:space="0" w:color="auto"/>
            <w:right w:val="none" w:sz="0" w:space="0" w:color="auto"/>
          </w:divBdr>
        </w:div>
      </w:divsChild>
    </w:div>
    <w:div w:id="297951675">
      <w:bodyDiv w:val="1"/>
      <w:marLeft w:val="0"/>
      <w:marRight w:val="0"/>
      <w:marTop w:val="0"/>
      <w:marBottom w:val="0"/>
      <w:divBdr>
        <w:top w:val="none" w:sz="0" w:space="0" w:color="auto"/>
        <w:left w:val="none" w:sz="0" w:space="0" w:color="auto"/>
        <w:bottom w:val="none" w:sz="0" w:space="0" w:color="auto"/>
        <w:right w:val="none" w:sz="0" w:space="0" w:color="auto"/>
      </w:divBdr>
      <w:divsChild>
        <w:div w:id="170880481">
          <w:marLeft w:val="562"/>
          <w:marRight w:val="0"/>
          <w:marTop w:val="240"/>
          <w:marBottom w:val="0"/>
          <w:divBdr>
            <w:top w:val="none" w:sz="0" w:space="0" w:color="auto"/>
            <w:left w:val="none" w:sz="0" w:space="0" w:color="auto"/>
            <w:bottom w:val="none" w:sz="0" w:space="0" w:color="auto"/>
            <w:right w:val="none" w:sz="0" w:space="0" w:color="auto"/>
          </w:divBdr>
        </w:div>
        <w:div w:id="1902978167">
          <w:marLeft w:val="1195"/>
          <w:marRight w:val="0"/>
          <w:marTop w:val="240"/>
          <w:marBottom w:val="0"/>
          <w:divBdr>
            <w:top w:val="none" w:sz="0" w:space="0" w:color="auto"/>
            <w:left w:val="none" w:sz="0" w:space="0" w:color="auto"/>
            <w:bottom w:val="none" w:sz="0" w:space="0" w:color="auto"/>
            <w:right w:val="none" w:sz="0" w:space="0" w:color="auto"/>
          </w:divBdr>
        </w:div>
        <w:div w:id="1860192271">
          <w:marLeft w:val="1195"/>
          <w:marRight w:val="0"/>
          <w:marTop w:val="240"/>
          <w:marBottom w:val="0"/>
          <w:divBdr>
            <w:top w:val="none" w:sz="0" w:space="0" w:color="auto"/>
            <w:left w:val="none" w:sz="0" w:space="0" w:color="auto"/>
            <w:bottom w:val="none" w:sz="0" w:space="0" w:color="auto"/>
            <w:right w:val="none" w:sz="0" w:space="0" w:color="auto"/>
          </w:divBdr>
        </w:div>
      </w:divsChild>
    </w:div>
    <w:div w:id="524830233">
      <w:bodyDiv w:val="1"/>
      <w:marLeft w:val="0"/>
      <w:marRight w:val="0"/>
      <w:marTop w:val="0"/>
      <w:marBottom w:val="0"/>
      <w:divBdr>
        <w:top w:val="none" w:sz="0" w:space="0" w:color="auto"/>
        <w:left w:val="none" w:sz="0" w:space="0" w:color="auto"/>
        <w:bottom w:val="none" w:sz="0" w:space="0" w:color="auto"/>
        <w:right w:val="none" w:sz="0" w:space="0" w:color="auto"/>
      </w:divBdr>
      <w:divsChild>
        <w:div w:id="382022103">
          <w:marLeft w:val="562"/>
          <w:marRight w:val="0"/>
          <w:marTop w:val="240"/>
          <w:marBottom w:val="0"/>
          <w:divBdr>
            <w:top w:val="none" w:sz="0" w:space="0" w:color="auto"/>
            <w:left w:val="none" w:sz="0" w:space="0" w:color="auto"/>
            <w:bottom w:val="none" w:sz="0" w:space="0" w:color="auto"/>
            <w:right w:val="none" w:sz="0" w:space="0" w:color="auto"/>
          </w:divBdr>
        </w:div>
      </w:divsChild>
    </w:div>
    <w:div w:id="548809443">
      <w:bodyDiv w:val="1"/>
      <w:marLeft w:val="0"/>
      <w:marRight w:val="0"/>
      <w:marTop w:val="0"/>
      <w:marBottom w:val="0"/>
      <w:divBdr>
        <w:top w:val="none" w:sz="0" w:space="0" w:color="auto"/>
        <w:left w:val="none" w:sz="0" w:space="0" w:color="auto"/>
        <w:bottom w:val="none" w:sz="0" w:space="0" w:color="auto"/>
        <w:right w:val="none" w:sz="0" w:space="0" w:color="auto"/>
      </w:divBdr>
      <w:divsChild>
        <w:div w:id="1299922192">
          <w:marLeft w:val="1138"/>
          <w:marRight w:val="0"/>
          <w:marTop w:val="240"/>
          <w:marBottom w:val="0"/>
          <w:divBdr>
            <w:top w:val="none" w:sz="0" w:space="0" w:color="auto"/>
            <w:left w:val="none" w:sz="0" w:space="0" w:color="auto"/>
            <w:bottom w:val="none" w:sz="0" w:space="0" w:color="auto"/>
            <w:right w:val="none" w:sz="0" w:space="0" w:color="auto"/>
          </w:divBdr>
        </w:div>
      </w:divsChild>
    </w:div>
    <w:div w:id="593708197">
      <w:bodyDiv w:val="1"/>
      <w:marLeft w:val="0"/>
      <w:marRight w:val="0"/>
      <w:marTop w:val="0"/>
      <w:marBottom w:val="0"/>
      <w:divBdr>
        <w:top w:val="none" w:sz="0" w:space="0" w:color="auto"/>
        <w:left w:val="none" w:sz="0" w:space="0" w:color="auto"/>
        <w:bottom w:val="none" w:sz="0" w:space="0" w:color="auto"/>
        <w:right w:val="none" w:sz="0" w:space="0" w:color="auto"/>
      </w:divBdr>
      <w:divsChild>
        <w:div w:id="1353996482">
          <w:marLeft w:val="562"/>
          <w:marRight w:val="0"/>
          <w:marTop w:val="240"/>
          <w:marBottom w:val="0"/>
          <w:divBdr>
            <w:top w:val="none" w:sz="0" w:space="0" w:color="auto"/>
            <w:left w:val="none" w:sz="0" w:space="0" w:color="auto"/>
            <w:bottom w:val="none" w:sz="0" w:space="0" w:color="auto"/>
            <w:right w:val="none" w:sz="0" w:space="0" w:color="auto"/>
          </w:divBdr>
        </w:div>
        <w:div w:id="351759426">
          <w:marLeft w:val="1282"/>
          <w:marRight w:val="0"/>
          <w:marTop w:val="240"/>
          <w:marBottom w:val="0"/>
          <w:divBdr>
            <w:top w:val="none" w:sz="0" w:space="0" w:color="auto"/>
            <w:left w:val="none" w:sz="0" w:space="0" w:color="auto"/>
            <w:bottom w:val="none" w:sz="0" w:space="0" w:color="auto"/>
            <w:right w:val="none" w:sz="0" w:space="0" w:color="auto"/>
          </w:divBdr>
        </w:div>
        <w:div w:id="1648780646">
          <w:marLeft w:val="1282"/>
          <w:marRight w:val="0"/>
          <w:marTop w:val="240"/>
          <w:marBottom w:val="0"/>
          <w:divBdr>
            <w:top w:val="none" w:sz="0" w:space="0" w:color="auto"/>
            <w:left w:val="none" w:sz="0" w:space="0" w:color="auto"/>
            <w:bottom w:val="none" w:sz="0" w:space="0" w:color="auto"/>
            <w:right w:val="none" w:sz="0" w:space="0" w:color="auto"/>
          </w:divBdr>
        </w:div>
      </w:divsChild>
    </w:div>
    <w:div w:id="624656099">
      <w:bodyDiv w:val="1"/>
      <w:marLeft w:val="0"/>
      <w:marRight w:val="0"/>
      <w:marTop w:val="0"/>
      <w:marBottom w:val="0"/>
      <w:divBdr>
        <w:top w:val="none" w:sz="0" w:space="0" w:color="auto"/>
        <w:left w:val="none" w:sz="0" w:space="0" w:color="auto"/>
        <w:bottom w:val="none" w:sz="0" w:space="0" w:color="auto"/>
        <w:right w:val="none" w:sz="0" w:space="0" w:color="auto"/>
      </w:divBdr>
      <w:divsChild>
        <w:div w:id="543719063">
          <w:marLeft w:val="562"/>
          <w:marRight w:val="0"/>
          <w:marTop w:val="240"/>
          <w:marBottom w:val="0"/>
          <w:divBdr>
            <w:top w:val="none" w:sz="0" w:space="0" w:color="auto"/>
            <w:left w:val="none" w:sz="0" w:space="0" w:color="auto"/>
            <w:bottom w:val="none" w:sz="0" w:space="0" w:color="auto"/>
            <w:right w:val="none" w:sz="0" w:space="0" w:color="auto"/>
          </w:divBdr>
        </w:div>
      </w:divsChild>
    </w:div>
    <w:div w:id="675231363">
      <w:bodyDiv w:val="1"/>
      <w:marLeft w:val="0"/>
      <w:marRight w:val="0"/>
      <w:marTop w:val="0"/>
      <w:marBottom w:val="0"/>
      <w:divBdr>
        <w:top w:val="none" w:sz="0" w:space="0" w:color="auto"/>
        <w:left w:val="none" w:sz="0" w:space="0" w:color="auto"/>
        <w:bottom w:val="none" w:sz="0" w:space="0" w:color="auto"/>
        <w:right w:val="none" w:sz="0" w:space="0" w:color="auto"/>
      </w:divBdr>
      <w:divsChild>
        <w:div w:id="1742554045">
          <w:marLeft w:val="1138"/>
          <w:marRight w:val="0"/>
          <w:marTop w:val="240"/>
          <w:marBottom w:val="0"/>
          <w:divBdr>
            <w:top w:val="none" w:sz="0" w:space="0" w:color="auto"/>
            <w:left w:val="none" w:sz="0" w:space="0" w:color="auto"/>
            <w:bottom w:val="none" w:sz="0" w:space="0" w:color="auto"/>
            <w:right w:val="none" w:sz="0" w:space="0" w:color="auto"/>
          </w:divBdr>
        </w:div>
        <w:div w:id="1098790773">
          <w:marLeft w:val="1858"/>
          <w:marRight w:val="0"/>
          <w:marTop w:val="240"/>
          <w:marBottom w:val="0"/>
          <w:divBdr>
            <w:top w:val="none" w:sz="0" w:space="0" w:color="auto"/>
            <w:left w:val="none" w:sz="0" w:space="0" w:color="auto"/>
            <w:bottom w:val="none" w:sz="0" w:space="0" w:color="auto"/>
            <w:right w:val="none" w:sz="0" w:space="0" w:color="auto"/>
          </w:divBdr>
        </w:div>
      </w:divsChild>
    </w:div>
    <w:div w:id="742606197">
      <w:bodyDiv w:val="1"/>
      <w:marLeft w:val="0"/>
      <w:marRight w:val="0"/>
      <w:marTop w:val="0"/>
      <w:marBottom w:val="0"/>
      <w:divBdr>
        <w:top w:val="none" w:sz="0" w:space="0" w:color="auto"/>
        <w:left w:val="none" w:sz="0" w:space="0" w:color="auto"/>
        <w:bottom w:val="none" w:sz="0" w:space="0" w:color="auto"/>
        <w:right w:val="none" w:sz="0" w:space="0" w:color="auto"/>
      </w:divBdr>
      <w:divsChild>
        <w:div w:id="631636770">
          <w:marLeft w:val="1728"/>
          <w:marRight w:val="0"/>
          <w:marTop w:val="240"/>
          <w:marBottom w:val="0"/>
          <w:divBdr>
            <w:top w:val="none" w:sz="0" w:space="0" w:color="auto"/>
            <w:left w:val="none" w:sz="0" w:space="0" w:color="auto"/>
            <w:bottom w:val="none" w:sz="0" w:space="0" w:color="auto"/>
            <w:right w:val="none" w:sz="0" w:space="0" w:color="auto"/>
          </w:divBdr>
        </w:div>
      </w:divsChild>
    </w:div>
    <w:div w:id="798037432">
      <w:bodyDiv w:val="1"/>
      <w:marLeft w:val="0"/>
      <w:marRight w:val="0"/>
      <w:marTop w:val="0"/>
      <w:marBottom w:val="0"/>
      <w:divBdr>
        <w:top w:val="none" w:sz="0" w:space="0" w:color="auto"/>
        <w:left w:val="none" w:sz="0" w:space="0" w:color="auto"/>
        <w:bottom w:val="none" w:sz="0" w:space="0" w:color="auto"/>
        <w:right w:val="none" w:sz="0" w:space="0" w:color="auto"/>
      </w:divBdr>
      <w:divsChild>
        <w:div w:id="270937619">
          <w:marLeft w:val="1195"/>
          <w:marRight w:val="0"/>
          <w:marTop w:val="240"/>
          <w:marBottom w:val="0"/>
          <w:divBdr>
            <w:top w:val="none" w:sz="0" w:space="0" w:color="auto"/>
            <w:left w:val="none" w:sz="0" w:space="0" w:color="auto"/>
            <w:bottom w:val="none" w:sz="0" w:space="0" w:color="auto"/>
            <w:right w:val="none" w:sz="0" w:space="0" w:color="auto"/>
          </w:divBdr>
        </w:div>
      </w:divsChild>
    </w:div>
    <w:div w:id="808018779">
      <w:bodyDiv w:val="1"/>
      <w:marLeft w:val="0"/>
      <w:marRight w:val="0"/>
      <w:marTop w:val="0"/>
      <w:marBottom w:val="0"/>
      <w:divBdr>
        <w:top w:val="none" w:sz="0" w:space="0" w:color="auto"/>
        <w:left w:val="none" w:sz="0" w:space="0" w:color="auto"/>
        <w:bottom w:val="none" w:sz="0" w:space="0" w:color="auto"/>
        <w:right w:val="none" w:sz="0" w:space="0" w:color="auto"/>
      </w:divBdr>
    </w:div>
    <w:div w:id="827332881">
      <w:bodyDiv w:val="1"/>
      <w:marLeft w:val="0"/>
      <w:marRight w:val="0"/>
      <w:marTop w:val="0"/>
      <w:marBottom w:val="0"/>
      <w:divBdr>
        <w:top w:val="none" w:sz="0" w:space="0" w:color="auto"/>
        <w:left w:val="none" w:sz="0" w:space="0" w:color="auto"/>
        <w:bottom w:val="none" w:sz="0" w:space="0" w:color="auto"/>
        <w:right w:val="none" w:sz="0" w:space="0" w:color="auto"/>
      </w:divBdr>
      <w:divsChild>
        <w:div w:id="420757516">
          <w:marLeft w:val="1138"/>
          <w:marRight w:val="0"/>
          <w:marTop w:val="240"/>
          <w:marBottom w:val="0"/>
          <w:divBdr>
            <w:top w:val="none" w:sz="0" w:space="0" w:color="auto"/>
            <w:left w:val="none" w:sz="0" w:space="0" w:color="auto"/>
            <w:bottom w:val="none" w:sz="0" w:space="0" w:color="auto"/>
            <w:right w:val="none" w:sz="0" w:space="0" w:color="auto"/>
          </w:divBdr>
        </w:div>
      </w:divsChild>
    </w:div>
    <w:div w:id="893740130">
      <w:bodyDiv w:val="1"/>
      <w:marLeft w:val="0"/>
      <w:marRight w:val="0"/>
      <w:marTop w:val="0"/>
      <w:marBottom w:val="0"/>
      <w:divBdr>
        <w:top w:val="none" w:sz="0" w:space="0" w:color="auto"/>
        <w:left w:val="none" w:sz="0" w:space="0" w:color="auto"/>
        <w:bottom w:val="none" w:sz="0" w:space="0" w:color="auto"/>
        <w:right w:val="none" w:sz="0" w:space="0" w:color="auto"/>
      </w:divBdr>
      <w:divsChild>
        <w:div w:id="1773162509">
          <w:marLeft w:val="1195"/>
          <w:marRight w:val="0"/>
          <w:marTop w:val="720"/>
          <w:marBottom w:val="0"/>
          <w:divBdr>
            <w:top w:val="none" w:sz="0" w:space="0" w:color="auto"/>
            <w:left w:val="none" w:sz="0" w:space="0" w:color="auto"/>
            <w:bottom w:val="none" w:sz="0" w:space="0" w:color="auto"/>
            <w:right w:val="none" w:sz="0" w:space="0" w:color="auto"/>
          </w:divBdr>
        </w:div>
      </w:divsChild>
    </w:div>
    <w:div w:id="911352204">
      <w:bodyDiv w:val="1"/>
      <w:marLeft w:val="0"/>
      <w:marRight w:val="0"/>
      <w:marTop w:val="0"/>
      <w:marBottom w:val="0"/>
      <w:divBdr>
        <w:top w:val="none" w:sz="0" w:space="0" w:color="auto"/>
        <w:left w:val="none" w:sz="0" w:space="0" w:color="auto"/>
        <w:bottom w:val="none" w:sz="0" w:space="0" w:color="auto"/>
        <w:right w:val="none" w:sz="0" w:space="0" w:color="auto"/>
      </w:divBdr>
      <w:divsChild>
        <w:div w:id="306711187">
          <w:marLeft w:val="562"/>
          <w:marRight w:val="0"/>
          <w:marTop w:val="240"/>
          <w:marBottom w:val="0"/>
          <w:divBdr>
            <w:top w:val="none" w:sz="0" w:space="0" w:color="auto"/>
            <w:left w:val="none" w:sz="0" w:space="0" w:color="auto"/>
            <w:bottom w:val="none" w:sz="0" w:space="0" w:color="auto"/>
            <w:right w:val="none" w:sz="0" w:space="0" w:color="auto"/>
          </w:divBdr>
        </w:div>
      </w:divsChild>
    </w:div>
    <w:div w:id="917708780">
      <w:bodyDiv w:val="1"/>
      <w:marLeft w:val="0"/>
      <w:marRight w:val="0"/>
      <w:marTop w:val="0"/>
      <w:marBottom w:val="0"/>
      <w:divBdr>
        <w:top w:val="none" w:sz="0" w:space="0" w:color="auto"/>
        <w:left w:val="none" w:sz="0" w:space="0" w:color="auto"/>
        <w:bottom w:val="none" w:sz="0" w:space="0" w:color="auto"/>
        <w:right w:val="none" w:sz="0" w:space="0" w:color="auto"/>
      </w:divBdr>
      <w:divsChild>
        <w:div w:id="164907745">
          <w:marLeft w:val="562"/>
          <w:marRight w:val="0"/>
          <w:marTop w:val="240"/>
          <w:marBottom w:val="0"/>
          <w:divBdr>
            <w:top w:val="none" w:sz="0" w:space="0" w:color="auto"/>
            <w:left w:val="none" w:sz="0" w:space="0" w:color="auto"/>
            <w:bottom w:val="none" w:sz="0" w:space="0" w:color="auto"/>
            <w:right w:val="none" w:sz="0" w:space="0" w:color="auto"/>
          </w:divBdr>
        </w:div>
      </w:divsChild>
    </w:div>
    <w:div w:id="1047101326">
      <w:bodyDiv w:val="1"/>
      <w:marLeft w:val="0"/>
      <w:marRight w:val="0"/>
      <w:marTop w:val="0"/>
      <w:marBottom w:val="0"/>
      <w:divBdr>
        <w:top w:val="none" w:sz="0" w:space="0" w:color="auto"/>
        <w:left w:val="none" w:sz="0" w:space="0" w:color="auto"/>
        <w:bottom w:val="none" w:sz="0" w:space="0" w:color="auto"/>
        <w:right w:val="none" w:sz="0" w:space="0" w:color="auto"/>
      </w:divBdr>
      <w:divsChild>
        <w:div w:id="41176351">
          <w:marLeft w:val="1195"/>
          <w:marRight w:val="0"/>
          <w:marTop w:val="240"/>
          <w:marBottom w:val="0"/>
          <w:divBdr>
            <w:top w:val="none" w:sz="0" w:space="0" w:color="auto"/>
            <w:left w:val="none" w:sz="0" w:space="0" w:color="auto"/>
            <w:bottom w:val="none" w:sz="0" w:space="0" w:color="auto"/>
            <w:right w:val="none" w:sz="0" w:space="0" w:color="auto"/>
          </w:divBdr>
        </w:div>
      </w:divsChild>
    </w:div>
    <w:div w:id="1084567489">
      <w:bodyDiv w:val="1"/>
      <w:marLeft w:val="0"/>
      <w:marRight w:val="0"/>
      <w:marTop w:val="0"/>
      <w:marBottom w:val="0"/>
      <w:divBdr>
        <w:top w:val="none" w:sz="0" w:space="0" w:color="auto"/>
        <w:left w:val="none" w:sz="0" w:space="0" w:color="auto"/>
        <w:bottom w:val="none" w:sz="0" w:space="0" w:color="auto"/>
        <w:right w:val="none" w:sz="0" w:space="0" w:color="auto"/>
      </w:divBdr>
      <w:divsChild>
        <w:div w:id="1368406068">
          <w:marLeft w:val="562"/>
          <w:marRight w:val="0"/>
          <w:marTop w:val="240"/>
          <w:marBottom w:val="0"/>
          <w:divBdr>
            <w:top w:val="none" w:sz="0" w:space="0" w:color="auto"/>
            <w:left w:val="none" w:sz="0" w:space="0" w:color="auto"/>
            <w:bottom w:val="none" w:sz="0" w:space="0" w:color="auto"/>
            <w:right w:val="none" w:sz="0" w:space="0" w:color="auto"/>
          </w:divBdr>
        </w:div>
      </w:divsChild>
    </w:div>
    <w:div w:id="1106580820">
      <w:bodyDiv w:val="1"/>
      <w:marLeft w:val="0"/>
      <w:marRight w:val="0"/>
      <w:marTop w:val="0"/>
      <w:marBottom w:val="0"/>
      <w:divBdr>
        <w:top w:val="none" w:sz="0" w:space="0" w:color="auto"/>
        <w:left w:val="none" w:sz="0" w:space="0" w:color="auto"/>
        <w:bottom w:val="none" w:sz="0" w:space="0" w:color="auto"/>
        <w:right w:val="none" w:sz="0" w:space="0" w:color="auto"/>
      </w:divBdr>
      <w:divsChild>
        <w:div w:id="615798695">
          <w:marLeft w:val="1195"/>
          <w:marRight w:val="0"/>
          <w:marTop w:val="240"/>
          <w:marBottom w:val="0"/>
          <w:divBdr>
            <w:top w:val="none" w:sz="0" w:space="0" w:color="auto"/>
            <w:left w:val="none" w:sz="0" w:space="0" w:color="auto"/>
            <w:bottom w:val="none" w:sz="0" w:space="0" w:color="auto"/>
            <w:right w:val="none" w:sz="0" w:space="0" w:color="auto"/>
          </w:divBdr>
        </w:div>
      </w:divsChild>
    </w:div>
    <w:div w:id="1159004345">
      <w:bodyDiv w:val="1"/>
      <w:marLeft w:val="0"/>
      <w:marRight w:val="0"/>
      <w:marTop w:val="0"/>
      <w:marBottom w:val="0"/>
      <w:divBdr>
        <w:top w:val="none" w:sz="0" w:space="0" w:color="auto"/>
        <w:left w:val="none" w:sz="0" w:space="0" w:color="auto"/>
        <w:bottom w:val="none" w:sz="0" w:space="0" w:color="auto"/>
        <w:right w:val="none" w:sz="0" w:space="0" w:color="auto"/>
      </w:divBdr>
      <w:divsChild>
        <w:div w:id="356198421">
          <w:marLeft w:val="562"/>
          <w:marRight w:val="0"/>
          <w:marTop w:val="240"/>
          <w:marBottom w:val="0"/>
          <w:divBdr>
            <w:top w:val="none" w:sz="0" w:space="0" w:color="auto"/>
            <w:left w:val="none" w:sz="0" w:space="0" w:color="auto"/>
            <w:bottom w:val="none" w:sz="0" w:space="0" w:color="auto"/>
            <w:right w:val="none" w:sz="0" w:space="0" w:color="auto"/>
          </w:divBdr>
        </w:div>
      </w:divsChild>
    </w:div>
    <w:div w:id="1218660697">
      <w:bodyDiv w:val="1"/>
      <w:marLeft w:val="0"/>
      <w:marRight w:val="0"/>
      <w:marTop w:val="0"/>
      <w:marBottom w:val="0"/>
      <w:divBdr>
        <w:top w:val="none" w:sz="0" w:space="0" w:color="auto"/>
        <w:left w:val="none" w:sz="0" w:space="0" w:color="auto"/>
        <w:bottom w:val="none" w:sz="0" w:space="0" w:color="auto"/>
        <w:right w:val="none" w:sz="0" w:space="0" w:color="auto"/>
      </w:divBdr>
      <w:divsChild>
        <w:div w:id="366293957">
          <w:marLeft w:val="562"/>
          <w:marRight w:val="0"/>
          <w:marTop w:val="240"/>
          <w:marBottom w:val="0"/>
          <w:divBdr>
            <w:top w:val="none" w:sz="0" w:space="0" w:color="auto"/>
            <w:left w:val="none" w:sz="0" w:space="0" w:color="auto"/>
            <w:bottom w:val="none" w:sz="0" w:space="0" w:color="auto"/>
            <w:right w:val="none" w:sz="0" w:space="0" w:color="auto"/>
          </w:divBdr>
        </w:div>
        <w:div w:id="803545195">
          <w:marLeft w:val="1138"/>
          <w:marRight w:val="0"/>
          <w:marTop w:val="240"/>
          <w:marBottom w:val="0"/>
          <w:divBdr>
            <w:top w:val="none" w:sz="0" w:space="0" w:color="auto"/>
            <w:left w:val="none" w:sz="0" w:space="0" w:color="auto"/>
            <w:bottom w:val="none" w:sz="0" w:space="0" w:color="auto"/>
            <w:right w:val="none" w:sz="0" w:space="0" w:color="auto"/>
          </w:divBdr>
        </w:div>
        <w:div w:id="1170020242">
          <w:marLeft w:val="1138"/>
          <w:marRight w:val="0"/>
          <w:marTop w:val="240"/>
          <w:marBottom w:val="0"/>
          <w:divBdr>
            <w:top w:val="none" w:sz="0" w:space="0" w:color="auto"/>
            <w:left w:val="none" w:sz="0" w:space="0" w:color="auto"/>
            <w:bottom w:val="none" w:sz="0" w:space="0" w:color="auto"/>
            <w:right w:val="none" w:sz="0" w:space="0" w:color="auto"/>
          </w:divBdr>
        </w:div>
      </w:divsChild>
    </w:div>
    <w:div w:id="1244295985">
      <w:bodyDiv w:val="1"/>
      <w:marLeft w:val="0"/>
      <w:marRight w:val="0"/>
      <w:marTop w:val="0"/>
      <w:marBottom w:val="0"/>
      <w:divBdr>
        <w:top w:val="none" w:sz="0" w:space="0" w:color="auto"/>
        <w:left w:val="none" w:sz="0" w:space="0" w:color="auto"/>
        <w:bottom w:val="none" w:sz="0" w:space="0" w:color="auto"/>
        <w:right w:val="none" w:sz="0" w:space="0" w:color="auto"/>
      </w:divBdr>
      <w:divsChild>
        <w:div w:id="509837022">
          <w:marLeft w:val="1138"/>
          <w:marRight w:val="0"/>
          <w:marTop w:val="240"/>
          <w:marBottom w:val="0"/>
          <w:divBdr>
            <w:top w:val="none" w:sz="0" w:space="0" w:color="auto"/>
            <w:left w:val="none" w:sz="0" w:space="0" w:color="auto"/>
            <w:bottom w:val="none" w:sz="0" w:space="0" w:color="auto"/>
            <w:right w:val="none" w:sz="0" w:space="0" w:color="auto"/>
          </w:divBdr>
        </w:div>
      </w:divsChild>
    </w:div>
    <w:div w:id="1253008085">
      <w:bodyDiv w:val="1"/>
      <w:marLeft w:val="0"/>
      <w:marRight w:val="0"/>
      <w:marTop w:val="0"/>
      <w:marBottom w:val="0"/>
      <w:divBdr>
        <w:top w:val="none" w:sz="0" w:space="0" w:color="auto"/>
        <w:left w:val="none" w:sz="0" w:space="0" w:color="auto"/>
        <w:bottom w:val="none" w:sz="0" w:space="0" w:color="auto"/>
        <w:right w:val="none" w:sz="0" w:space="0" w:color="auto"/>
      </w:divBdr>
      <w:divsChild>
        <w:div w:id="115875084">
          <w:marLeft w:val="144"/>
          <w:marRight w:val="0"/>
          <w:marTop w:val="240"/>
          <w:marBottom w:val="0"/>
          <w:divBdr>
            <w:top w:val="none" w:sz="0" w:space="0" w:color="auto"/>
            <w:left w:val="none" w:sz="0" w:space="0" w:color="auto"/>
            <w:bottom w:val="none" w:sz="0" w:space="0" w:color="auto"/>
            <w:right w:val="none" w:sz="0" w:space="0" w:color="auto"/>
          </w:divBdr>
        </w:div>
        <w:div w:id="613370607">
          <w:marLeft w:val="1195"/>
          <w:marRight w:val="0"/>
          <w:marTop w:val="240"/>
          <w:marBottom w:val="0"/>
          <w:divBdr>
            <w:top w:val="none" w:sz="0" w:space="0" w:color="auto"/>
            <w:left w:val="none" w:sz="0" w:space="0" w:color="auto"/>
            <w:bottom w:val="none" w:sz="0" w:space="0" w:color="auto"/>
            <w:right w:val="none" w:sz="0" w:space="0" w:color="auto"/>
          </w:divBdr>
        </w:div>
      </w:divsChild>
    </w:div>
    <w:div w:id="1254582104">
      <w:bodyDiv w:val="1"/>
      <w:marLeft w:val="0"/>
      <w:marRight w:val="0"/>
      <w:marTop w:val="0"/>
      <w:marBottom w:val="0"/>
      <w:divBdr>
        <w:top w:val="none" w:sz="0" w:space="0" w:color="auto"/>
        <w:left w:val="none" w:sz="0" w:space="0" w:color="auto"/>
        <w:bottom w:val="none" w:sz="0" w:space="0" w:color="auto"/>
        <w:right w:val="none" w:sz="0" w:space="0" w:color="auto"/>
      </w:divBdr>
      <w:divsChild>
        <w:div w:id="1860848674">
          <w:marLeft w:val="1195"/>
          <w:marRight w:val="0"/>
          <w:marTop w:val="240"/>
          <w:marBottom w:val="0"/>
          <w:divBdr>
            <w:top w:val="none" w:sz="0" w:space="0" w:color="auto"/>
            <w:left w:val="none" w:sz="0" w:space="0" w:color="auto"/>
            <w:bottom w:val="none" w:sz="0" w:space="0" w:color="auto"/>
            <w:right w:val="none" w:sz="0" w:space="0" w:color="auto"/>
          </w:divBdr>
        </w:div>
      </w:divsChild>
    </w:div>
    <w:div w:id="1318142796">
      <w:bodyDiv w:val="1"/>
      <w:marLeft w:val="0"/>
      <w:marRight w:val="0"/>
      <w:marTop w:val="0"/>
      <w:marBottom w:val="0"/>
      <w:divBdr>
        <w:top w:val="none" w:sz="0" w:space="0" w:color="auto"/>
        <w:left w:val="none" w:sz="0" w:space="0" w:color="auto"/>
        <w:bottom w:val="none" w:sz="0" w:space="0" w:color="auto"/>
        <w:right w:val="none" w:sz="0" w:space="0" w:color="auto"/>
      </w:divBdr>
      <w:divsChild>
        <w:div w:id="2021853173">
          <w:marLeft w:val="1195"/>
          <w:marRight w:val="0"/>
          <w:marTop w:val="240"/>
          <w:marBottom w:val="0"/>
          <w:divBdr>
            <w:top w:val="none" w:sz="0" w:space="0" w:color="auto"/>
            <w:left w:val="none" w:sz="0" w:space="0" w:color="auto"/>
            <w:bottom w:val="none" w:sz="0" w:space="0" w:color="auto"/>
            <w:right w:val="none" w:sz="0" w:space="0" w:color="auto"/>
          </w:divBdr>
        </w:div>
      </w:divsChild>
    </w:div>
    <w:div w:id="1327398588">
      <w:bodyDiv w:val="1"/>
      <w:marLeft w:val="0"/>
      <w:marRight w:val="0"/>
      <w:marTop w:val="0"/>
      <w:marBottom w:val="0"/>
      <w:divBdr>
        <w:top w:val="none" w:sz="0" w:space="0" w:color="auto"/>
        <w:left w:val="none" w:sz="0" w:space="0" w:color="auto"/>
        <w:bottom w:val="none" w:sz="0" w:space="0" w:color="auto"/>
        <w:right w:val="none" w:sz="0" w:space="0" w:color="auto"/>
      </w:divBdr>
      <w:divsChild>
        <w:div w:id="345062119">
          <w:marLeft w:val="562"/>
          <w:marRight w:val="0"/>
          <w:marTop w:val="240"/>
          <w:marBottom w:val="0"/>
          <w:divBdr>
            <w:top w:val="none" w:sz="0" w:space="0" w:color="auto"/>
            <w:left w:val="none" w:sz="0" w:space="0" w:color="auto"/>
            <w:bottom w:val="none" w:sz="0" w:space="0" w:color="auto"/>
            <w:right w:val="none" w:sz="0" w:space="0" w:color="auto"/>
          </w:divBdr>
        </w:div>
      </w:divsChild>
    </w:div>
    <w:div w:id="1336033861">
      <w:bodyDiv w:val="1"/>
      <w:marLeft w:val="0"/>
      <w:marRight w:val="0"/>
      <w:marTop w:val="0"/>
      <w:marBottom w:val="0"/>
      <w:divBdr>
        <w:top w:val="none" w:sz="0" w:space="0" w:color="auto"/>
        <w:left w:val="none" w:sz="0" w:space="0" w:color="auto"/>
        <w:bottom w:val="none" w:sz="0" w:space="0" w:color="auto"/>
        <w:right w:val="none" w:sz="0" w:space="0" w:color="auto"/>
      </w:divBdr>
      <w:divsChild>
        <w:div w:id="946734886">
          <w:marLeft w:val="562"/>
          <w:marRight w:val="0"/>
          <w:marTop w:val="240"/>
          <w:marBottom w:val="0"/>
          <w:divBdr>
            <w:top w:val="none" w:sz="0" w:space="0" w:color="auto"/>
            <w:left w:val="none" w:sz="0" w:space="0" w:color="auto"/>
            <w:bottom w:val="none" w:sz="0" w:space="0" w:color="auto"/>
            <w:right w:val="none" w:sz="0" w:space="0" w:color="auto"/>
          </w:divBdr>
        </w:div>
      </w:divsChild>
    </w:div>
    <w:div w:id="1418405366">
      <w:bodyDiv w:val="1"/>
      <w:marLeft w:val="0"/>
      <w:marRight w:val="0"/>
      <w:marTop w:val="0"/>
      <w:marBottom w:val="0"/>
      <w:divBdr>
        <w:top w:val="none" w:sz="0" w:space="0" w:color="auto"/>
        <w:left w:val="none" w:sz="0" w:space="0" w:color="auto"/>
        <w:bottom w:val="none" w:sz="0" w:space="0" w:color="auto"/>
        <w:right w:val="none" w:sz="0" w:space="0" w:color="auto"/>
      </w:divBdr>
      <w:divsChild>
        <w:div w:id="738291957">
          <w:marLeft w:val="562"/>
          <w:marRight w:val="0"/>
          <w:marTop w:val="240"/>
          <w:marBottom w:val="0"/>
          <w:divBdr>
            <w:top w:val="none" w:sz="0" w:space="0" w:color="auto"/>
            <w:left w:val="none" w:sz="0" w:space="0" w:color="auto"/>
            <w:bottom w:val="none" w:sz="0" w:space="0" w:color="auto"/>
            <w:right w:val="none" w:sz="0" w:space="0" w:color="auto"/>
          </w:divBdr>
        </w:div>
        <w:div w:id="1317224486">
          <w:marLeft w:val="1195"/>
          <w:marRight w:val="0"/>
          <w:marTop w:val="240"/>
          <w:marBottom w:val="0"/>
          <w:divBdr>
            <w:top w:val="none" w:sz="0" w:space="0" w:color="auto"/>
            <w:left w:val="none" w:sz="0" w:space="0" w:color="auto"/>
            <w:bottom w:val="none" w:sz="0" w:space="0" w:color="auto"/>
            <w:right w:val="none" w:sz="0" w:space="0" w:color="auto"/>
          </w:divBdr>
        </w:div>
        <w:div w:id="40718040">
          <w:marLeft w:val="1195"/>
          <w:marRight w:val="0"/>
          <w:marTop w:val="240"/>
          <w:marBottom w:val="0"/>
          <w:divBdr>
            <w:top w:val="none" w:sz="0" w:space="0" w:color="auto"/>
            <w:left w:val="none" w:sz="0" w:space="0" w:color="auto"/>
            <w:bottom w:val="none" w:sz="0" w:space="0" w:color="auto"/>
            <w:right w:val="none" w:sz="0" w:space="0" w:color="auto"/>
          </w:divBdr>
        </w:div>
      </w:divsChild>
    </w:div>
    <w:div w:id="1486243592">
      <w:bodyDiv w:val="1"/>
      <w:marLeft w:val="0"/>
      <w:marRight w:val="0"/>
      <w:marTop w:val="0"/>
      <w:marBottom w:val="0"/>
      <w:divBdr>
        <w:top w:val="none" w:sz="0" w:space="0" w:color="auto"/>
        <w:left w:val="none" w:sz="0" w:space="0" w:color="auto"/>
        <w:bottom w:val="none" w:sz="0" w:space="0" w:color="auto"/>
        <w:right w:val="none" w:sz="0" w:space="0" w:color="auto"/>
      </w:divBdr>
      <w:divsChild>
        <w:div w:id="729618483">
          <w:marLeft w:val="562"/>
          <w:marRight w:val="0"/>
          <w:marTop w:val="240"/>
          <w:marBottom w:val="0"/>
          <w:divBdr>
            <w:top w:val="none" w:sz="0" w:space="0" w:color="auto"/>
            <w:left w:val="none" w:sz="0" w:space="0" w:color="auto"/>
            <w:bottom w:val="none" w:sz="0" w:space="0" w:color="auto"/>
            <w:right w:val="none" w:sz="0" w:space="0" w:color="auto"/>
          </w:divBdr>
        </w:div>
        <w:div w:id="1106197480">
          <w:marLeft w:val="562"/>
          <w:marRight w:val="0"/>
          <w:marTop w:val="240"/>
          <w:marBottom w:val="0"/>
          <w:divBdr>
            <w:top w:val="none" w:sz="0" w:space="0" w:color="auto"/>
            <w:left w:val="none" w:sz="0" w:space="0" w:color="auto"/>
            <w:bottom w:val="none" w:sz="0" w:space="0" w:color="auto"/>
            <w:right w:val="none" w:sz="0" w:space="0" w:color="auto"/>
          </w:divBdr>
        </w:div>
      </w:divsChild>
    </w:div>
    <w:div w:id="1571112601">
      <w:bodyDiv w:val="1"/>
      <w:marLeft w:val="0"/>
      <w:marRight w:val="0"/>
      <w:marTop w:val="0"/>
      <w:marBottom w:val="0"/>
      <w:divBdr>
        <w:top w:val="none" w:sz="0" w:space="0" w:color="auto"/>
        <w:left w:val="none" w:sz="0" w:space="0" w:color="auto"/>
        <w:bottom w:val="none" w:sz="0" w:space="0" w:color="auto"/>
        <w:right w:val="none" w:sz="0" w:space="0" w:color="auto"/>
      </w:divBdr>
      <w:divsChild>
        <w:div w:id="1140803218">
          <w:marLeft w:val="1195"/>
          <w:marRight w:val="0"/>
          <w:marTop w:val="240"/>
          <w:marBottom w:val="0"/>
          <w:divBdr>
            <w:top w:val="none" w:sz="0" w:space="0" w:color="auto"/>
            <w:left w:val="none" w:sz="0" w:space="0" w:color="auto"/>
            <w:bottom w:val="none" w:sz="0" w:space="0" w:color="auto"/>
            <w:right w:val="none" w:sz="0" w:space="0" w:color="auto"/>
          </w:divBdr>
        </w:div>
      </w:divsChild>
    </w:div>
    <w:div w:id="1612206694">
      <w:bodyDiv w:val="1"/>
      <w:marLeft w:val="0"/>
      <w:marRight w:val="0"/>
      <w:marTop w:val="0"/>
      <w:marBottom w:val="0"/>
      <w:divBdr>
        <w:top w:val="none" w:sz="0" w:space="0" w:color="auto"/>
        <w:left w:val="none" w:sz="0" w:space="0" w:color="auto"/>
        <w:bottom w:val="none" w:sz="0" w:space="0" w:color="auto"/>
        <w:right w:val="none" w:sz="0" w:space="0" w:color="auto"/>
      </w:divBdr>
      <w:divsChild>
        <w:div w:id="1700542704">
          <w:marLeft w:val="1138"/>
          <w:marRight w:val="0"/>
          <w:marTop w:val="240"/>
          <w:marBottom w:val="0"/>
          <w:divBdr>
            <w:top w:val="none" w:sz="0" w:space="0" w:color="auto"/>
            <w:left w:val="none" w:sz="0" w:space="0" w:color="auto"/>
            <w:bottom w:val="none" w:sz="0" w:space="0" w:color="auto"/>
            <w:right w:val="none" w:sz="0" w:space="0" w:color="auto"/>
          </w:divBdr>
        </w:div>
      </w:divsChild>
    </w:div>
    <w:div w:id="1630866519">
      <w:bodyDiv w:val="1"/>
      <w:marLeft w:val="0"/>
      <w:marRight w:val="0"/>
      <w:marTop w:val="0"/>
      <w:marBottom w:val="0"/>
      <w:divBdr>
        <w:top w:val="none" w:sz="0" w:space="0" w:color="auto"/>
        <w:left w:val="none" w:sz="0" w:space="0" w:color="auto"/>
        <w:bottom w:val="none" w:sz="0" w:space="0" w:color="auto"/>
        <w:right w:val="none" w:sz="0" w:space="0" w:color="auto"/>
      </w:divBdr>
      <w:divsChild>
        <w:div w:id="495921679">
          <w:marLeft w:val="562"/>
          <w:marRight w:val="0"/>
          <w:marTop w:val="240"/>
          <w:marBottom w:val="0"/>
          <w:divBdr>
            <w:top w:val="none" w:sz="0" w:space="0" w:color="auto"/>
            <w:left w:val="none" w:sz="0" w:space="0" w:color="auto"/>
            <w:bottom w:val="none" w:sz="0" w:space="0" w:color="auto"/>
            <w:right w:val="none" w:sz="0" w:space="0" w:color="auto"/>
          </w:divBdr>
        </w:div>
        <w:div w:id="532503589">
          <w:marLeft w:val="1282"/>
          <w:marRight w:val="0"/>
          <w:marTop w:val="240"/>
          <w:marBottom w:val="0"/>
          <w:divBdr>
            <w:top w:val="none" w:sz="0" w:space="0" w:color="auto"/>
            <w:left w:val="none" w:sz="0" w:space="0" w:color="auto"/>
            <w:bottom w:val="none" w:sz="0" w:space="0" w:color="auto"/>
            <w:right w:val="none" w:sz="0" w:space="0" w:color="auto"/>
          </w:divBdr>
        </w:div>
        <w:div w:id="1346402742">
          <w:marLeft w:val="1282"/>
          <w:marRight w:val="0"/>
          <w:marTop w:val="240"/>
          <w:marBottom w:val="0"/>
          <w:divBdr>
            <w:top w:val="none" w:sz="0" w:space="0" w:color="auto"/>
            <w:left w:val="none" w:sz="0" w:space="0" w:color="auto"/>
            <w:bottom w:val="none" w:sz="0" w:space="0" w:color="auto"/>
            <w:right w:val="none" w:sz="0" w:space="0" w:color="auto"/>
          </w:divBdr>
        </w:div>
      </w:divsChild>
    </w:div>
    <w:div w:id="1659529414">
      <w:bodyDiv w:val="1"/>
      <w:marLeft w:val="0"/>
      <w:marRight w:val="0"/>
      <w:marTop w:val="0"/>
      <w:marBottom w:val="0"/>
      <w:divBdr>
        <w:top w:val="none" w:sz="0" w:space="0" w:color="auto"/>
        <w:left w:val="none" w:sz="0" w:space="0" w:color="auto"/>
        <w:bottom w:val="none" w:sz="0" w:space="0" w:color="auto"/>
        <w:right w:val="none" w:sz="0" w:space="0" w:color="auto"/>
      </w:divBdr>
      <w:divsChild>
        <w:div w:id="1493721811">
          <w:marLeft w:val="562"/>
          <w:marRight w:val="0"/>
          <w:marTop w:val="240"/>
          <w:marBottom w:val="0"/>
          <w:divBdr>
            <w:top w:val="none" w:sz="0" w:space="0" w:color="auto"/>
            <w:left w:val="none" w:sz="0" w:space="0" w:color="auto"/>
            <w:bottom w:val="none" w:sz="0" w:space="0" w:color="auto"/>
            <w:right w:val="none" w:sz="0" w:space="0" w:color="auto"/>
          </w:divBdr>
        </w:div>
      </w:divsChild>
    </w:div>
    <w:div w:id="1738548525">
      <w:bodyDiv w:val="1"/>
      <w:marLeft w:val="0"/>
      <w:marRight w:val="0"/>
      <w:marTop w:val="0"/>
      <w:marBottom w:val="0"/>
      <w:divBdr>
        <w:top w:val="none" w:sz="0" w:space="0" w:color="auto"/>
        <w:left w:val="none" w:sz="0" w:space="0" w:color="auto"/>
        <w:bottom w:val="none" w:sz="0" w:space="0" w:color="auto"/>
        <w:right w:val="none" w:sz="0" w:space="0" w:color="auto"/>
      </w:divBdr>
      <w:divsChild>
        <w:div w:id="978649688">
          <w:marLeft w:val="1138"/>
          <w:marRight w:val="0"/>
          <w:marTop w:val="240"/>
          <w:marBottom w:val="0"/>
          <w:divBdr>
            <w:top w:val="none" w:sz="0" w:space="0" w:color="auto"/>
            <w:left w:val="none" w:sz="0" w:space="0" w:color="auto"/>
            <w:bottom w:val="none" w:sz="0" w:space="0" w:color="auto"/>
            <w:right w:val="none" w:sz="0" w:space="0" w:color="auto"/>
          </w:divBdr>
        </w:div>
      </w:divsChild>
    </w:div>
    <w:div w:id="1788311424">
      <w:bodyDiv w:val="1"/>
      <w:marLeft w:val="0"/>
      <w:marRight w:val="0"/>
      <w:marTop w:val="0"/>
      <w:marBottom w:val="0"/>
      <w:divBdr>
        <w:top w:val="none" w:sz="0" w:space="0" w:color="auto"/>
        <w:left w:val="none" w:sz="0" w:space="0" w:color="auto"/>
        <w:bottom w:val="none" w:sz="0" w:space="0" w:color="auto"/>
        <w:right w:val="none" w:sz="0" w:space="0" w:color="auto"/>
      </w:divBdr>
      <w:divsChild>
        <w:div w:id="838496050">
          <w:marLeft w:val="562"/>
          <w:marRight w:val="0"/>
          <w:marTop w:val="240"/>
          <w:marBottom w:val="0"/>
          <w:divBdr>
            <w:top w:val="none" w:sz="0" w:space="0" w:color="auto"/>
            <w:left w:val="none" w:sz="0" w:space="0" w:color="auto"/>
            <w:bottom w:val="none" w:sz="0" w:space="0" w:color="auto"/>
            <w:right w:val="none" w:sz="0" w:space="0" w:color="auto"/>
          </w:divBdr>
        </w:div>
      </w:divsChild>
    </w:div>
    <w:div w:id="1825127074">
      <w:bodyDiv w:val="1"/>
      <w:marLeft w:val="0"/>
      <w:marRight w:val="0"/>
      <w:marTop w:val="0"/>
      <w:marBottom w:val="0"/>
      <w:divBdr>
        <w:top w:val="none" w:sz="0" w:space="0" w:color="auto"/>
        <w:left w:val="none" w:sz="0" w:space="0" w:color="auto"/>
        <w:bottom w:val="none" w:sz="0" w:space="0" w:color="auto"/>
        <w:right w:val="none" w:sz="0" w:space="0" w:color="auto"/>
      </w:divBdr>
      <w:divsChild>
        <w:div w:id="192769678">
          <w:marLeft w:val="1195"/>
          <w:marRight w:val="0"/>
          <w:marTop w:val="720"/>
          <w:marBottom w:val="0"/>
          <w:divBdr>
            <w:top w:val="none" w:sz="0" w:space="0" w:color="auto"/>
            <w:left w:val="none" w:sz="0" w:space="0" w:color="auto"/>
            <w:bottom w:val="none" w:sz="0" w:space="0" w:color="auto"/>
            <w:right w:val="none" w:sz="0" w:space="0" w:color="auto"/>
          </w:divBdr>
        </w:div>
      </w:divsChild>
    </w:div>
    <w:div w:id="1830706906">
      <w:bodyDiv w:val="1"/>
      <w:marLeft w:val="0"/>
      <w:marRight w:val="0"/>
      <w:marTop w:val="0"/>
      <w:marBottom w:val="0"/>
      <w:divBdr>
        <w:top w:val="none" w:sz="0" w:space="0" w:color="auto"/>
        <w:left w:val="none" w:sz="0" w:space="0" w:color="auto"/>
        <w:bottom w:val="none" w:sz="0" w:space="0" w:color="auto"/>
        <w:right w:val="none" w:sz="0" w:space="0" w:color="auto"/>
      </w:divBdr>
      <w:divsChild>
        <w:div w:id="1198740916">
          <w:marLeft w:val="1195"/>
          <w:marRight w:val="0"/>
          <w:marTop w:val="240"/>
          <w:marBottom w:val="0"/>
          <w:divBdr>
            <w:top w:val="none" w:sz="0" w:space="0" w:color="auto"/>
            <w:left w:val="none" w:sz="0" w:space="0" w:color="auto"/>
            <w:bottom w:val="none" w:sz="0" w:space="0" w:color="auto"/>
            <w:right w:val="none" w:sz="0" w:space="0" w:color="auto"/>
          </w:divBdr>
        </w:div>
      </w:divsChild>
    </w:div>
    <w:div w:id="1869099539">
      <w:bodyDiv w:val="1"/>
      <w:marLeft w:val="0"/>
      <w:marRight w:val="0"/>
      <w:marTop w:val="0"/>
      <w:marBottom w:val="0"/>
      <w:divBdr>
        <w:top w:val="none" w:sz="0" w:space="0" w:color="auto"/>
        <w:left w:val="none" w:sz="0" w:space="0" w:color="auto"/>
        <w:bottom w:val="none" w:sz="0" w:space="0" w:color="auto"/>
        <w:right w:val="none" w:sz="0" w:space="0" w:color="auto"/>
      </w:divBdr>
      <w:divsChild>
        <w:div w:id="1190947570">
          <w:marLeft w:val="1138"/>
          <w:marRight w:val="0"/>
          <w:marTop w:val="240"/>
          <w:marBottom w:val="0"/>
          <w:divBdr>
            <w:top w:val="none" w:sz="0" w:space="0" w:color="auto"/>
            <w:left w:val="none" w:sz="0" w:space="0" w:color="auto"/>
            <w:bottom w:val="none" w:sz="0" w:space="0" w:color="auto"/>
            <w:right w:val="none" w:sz="0" w:space="0" w:color="auto"/>
          </w:divBdr>
        </w:div>
      </w:divsChild>
    </w:div>
    <w:div w:id="1896164903">
      <w:bodyDiv w:val="1"/>
      <w:marLeft w:val="0"/>
      <w:marRight w:val="0"/>
      <w:marTop w:val="0"/>
      <w:marBottom w:val="0"/>
      <w:divBdr>
        <w:top w:val="none" w:sz="0" w:space="0" w:color="auto"/>
        <w:left w:val="none" w:sz="0" w:space="0" w:color="auto"/>
        <w:bottom w:val="none" w:sz="0" w:space="0" w:color="auto"/>
        <w:right w:val="none" w:sz="0" w:space="0" w:color="auto"/>
      </w:divBdr>
      <w:divsChild>
        <w:div w:id="1733236467">
          <w:marLeft w:val="562"/>
          <w:marRight w:val="0"/>
          <w:marTop w:val="240"/>
          <w:marBottom w:val="0"/>
          <w:divBdr>
            <w:top w:val="none" w:sz="0" w:space="0" w:color="auto"/>
            <w:left w:val="none" w:sz="0" w:space="0" w:color="auto"/>
            <w:bottom w:val="none" w:sz="0" w:space="0" w:color="auto"/>
            <w:right w:val="none" w:sz="0" w:space="0" w:color="auto"/>
          </w:divBdr>
        </w:div>
      </w:divsChild>
    </w:div>
    <w:div w:id="1914581571">
      <w:bodyDiv w:val="1"/>
      <w:marLeft w:val="0"/>
      <w:marRight w:val="0"/>
      <w:marTop w:val="0"/>
      <w:marBottom w:val="0"/>
      <w:divBdr>
        <w:top w:val="none" w:sz="0" w:space="0" w:color="auto"/>
        <w:left w:val="none" w:sz="0" w:space="0" w:color="auto"/>
        <w:bottom w:val="none" w:sz="0" w:space="0" w:color="auto"/>
        <w:right w:val="none" w:sz="0" w:space="0" w:color="auto"/>
      </w:divBdr>
      <w:divsChild>
        <w:div w:id="359743836">
          <w:marLeft w:val="562"/>
          <w:marRight w:val="0"/>
          <w:marTop w:val="240"/>
          <w:marBottom w:val="0"/>
          <w:divBdr>
            <w:top w:val="none" w:sz="0" w:space="0" w:color="auto"/>
            <w:left w:val="none" w:sz="0" w:space="0" w:color="auto"/>
            <w:bottom w:val="none" w:sz="0" w:space="0" w:color="auto"/>
            <w:right w:val="none" w:sz="0" w:space="0" w:color="auto"/>
          </w:divBdr>
        </w:div>
      </w:divsChild>
    </w:div>
    <w:div w:id="1930192535">
      <w:bodyDiv w:val="1"/>
      <w:marLeft w:val="0"/>
      <w:marRight w:val="0"/>
      <w:marTop w:val="0"/>
      <w:marBottom w:val="0"/>
      <w:divBdr>
        <w:top w:val="none" w:sz="0" w:space="0" w:color="auto"/>
        <w:left w:val="none" w:sz="0" w:space="0" w:color="auto"/>
        <w:bottom w:val="none" w:sz="0" w:space="0" w:color="auto"/>
        <w:right w:val="none" w:sz="0" w:space="0" w:color="auto"/>
      </w:divBdr>
      <w:divsChild>
        <w:div w:id="81755661">
          <w:marLeft w:val="1195"/>
          <w:marRight w:val="0"/>
          <w:marTop w:val="240"/>
          <w:marBottom w:val="0"/>
          <w:divBdr>
            <w:top w:val="none" w:sz="0" w:space="0" w:color="auto"/>
            <w:left w:val="none" w:sz="0" w:space="0" w:color="auto"/>
            <w:bottom w:val="none" w:sz="0" w:space="0" w:color="auto"/>
            <w:right w:val="none" w:sz="0" w:space="0" w:color="auto"/>
          </w:divBdr>
        </w:div>
      </w:divsChild>
    </w:div>
    <w:div w:id="1942295009">
      <w:bodyDiv w:val="1"/>
      <w:marLeft w:val="0"/>
      <w:marRight w:val="0"/>
      <w:marTop w:val="0"/>
      <w:marBottom w:val="0"/>
      <w:divBdr>
        <w:top w:val="none" w:sz="0" w:space="0" w:color="auto"/>
        <w:left w:val="none" w:sz="0" w:space="0" w:color="auto"/>
        <w:bottom w:val="none" w:sz="0" w:space="0" w:color="auto"/>
        <w:right w:val="none" w:sz="0" w:space="0" w:color="auto"/>
      </w:divBdr>
      <w:divsChild>
        <w:div w:id="738792230">
          <w:marLeft w:val="1195"/>
          <w:marRight w:val="0"/>
          <w:marTop w:val="240"/>
          <w:marBottom w:val="0"/>
          <w:divBdr>
            <w:top w:val="none" w:sz="0" w:space="0" w:color="auto"/>
            <w:left w:val="none" w:sz="0" w:space="0" w:color="auto"/>
            <w:bottom w:val="none" w:sz="0" w:space="0" w:color="auto"/>
            <w:right w:val="none" w:sz="0" w:space="0" w:color="auto"/>
          </w:divBdr>
        </w:div>
        <w:div w:id="1796370736">
          <w:marLeft w:val="1699"/>
          <w:marRight w:val="0"/>
          <w:marTop w:val="240"/>
          <w:marBottom w:val="0"/>
          <w:divBdr>
            <w:top w:val="none" w:sz="0" w:space="0" w:color="auto"/>
            <w:left w:val="none" w:sz="0" w:space="0" w:color="auto"/>
            <w:bottom w:val="none" w:sz="0" w:space="0" w:color="auto"/>
            <w:right w:val="none" w:sz="0" w:space="0" w:color="auto"/>
          </w:divBdr>
        </w:div>
      </w:divsChild>
    </w:div>
    <w:div w:id="1993288261">
      <w:bodyDiv w:val="1"/>
      <w:marLeft w:val="0"/>
      <w:marRight w:val="0"/>
      <w:marTop w:val="0"/>
      <w:marBottom w:val="0"/>
      <w:divBdr>
        <w:top w:val="none" w:sz="0" w:space="0" w:color="auto"/>
        <w:left w:val="none" w:sz="0" w:space="0" w:color="auto"/>
        <w:bottom w:val="none" w:sz="0" w:space="0" w:color="auto"/>
        <w:right w:val="none" w:sz="0" w:space="0" w:color="auto"/>
      </w:divBdr>
      <w:divsChild>
        <w:div w:id="387727350">
          <w:marLeft w:val="562"/>
          <w:marRight w:val="0"/>
          <w:marTop w:val="240"/>
          <w:marBottom w:val="0"/>
          <w:divBdr>
            <w:top w:val="none" w:sz="0" w:space="0" w:color="auto"/>
            <w:left w:val="none" w:sz="0" w:space="0" w:color="auto"/>
            <w:bottom w:val="none" w:sz="0" w:space="0" w:color="auto"/>
            <w:right w:val="none" w:sz="0" w:space="0" w:color="auto"/>
          </w:divBdr>
        </w:div>
        <w:div w:id="1541740912">
          <w:marLeft w:val="1282"/>
          <w:marRight w:val="0"/>
          <w:marTop w:val="240"/>
          <w:marBottom w:val="0"/>
          <w:divBdr>
            <w:top w:val="none" w:sz="0" w:space="0" w:color="auto"/>
            <w:left w:val="none" w:sz="0" w:space="0" w:color="auto"/>
            <w:bottom w:val="none" w:sz="0" w:space="0" w:color="auto"/>
            <w:right w:val="none" w:sz="0" w:space="0" w:color="auto"/>
          </w:divBdr>
        </w:div>
        <w:div w:id="1686637995">
          <w:marLeft w:val="1282"/>
          <w:marRight w:val="0"/>
          <w:marTop w:val="240"/>
          <w:marBottom w:val="0"/>
          <w:divBdr>
            <w:top w:val="none" w:sz="0" w:space="0" w:color="auto"/>
            <w:left w:val="none" w:sz="0" w:space="0" w:color="auto"/>
            <w:bottom w:val="none" w:sz="0" w:space="0" w:color="auto"/>
            <w:right w:val="none" w:sz="0" w:space="0" w:color="auto"/>
          </w:divBdr>
        </w:div>
      </w:divsChild>
    </w:div>
    <w:div w:id="2088186633">
      <w:bodyDiv w:val="1"/>
      <w:marLeft w:val="0"/>
      <w:marRight w:val="0"/>
      <w:marTop w:val="0"/>
      <w:marBottom w:val="0"/>
      <w:divBdr>
        <w:top w:val="none" w:sz="0" w:space="0" w:color="auto"/>
        <w:left w:val="none" w:sz="0" w:space="0" w:color="auto"/>
        <w:bottom w:val="none" w:sz="0" w:space="0" w:color="auto"/>
        <w:right w:val="none" w:sz="0" w:space="0" w:color="auto"/>
      </w:divBdr>
      <w:divsChild>
        <w:div w:id="1057047173">
          <w:marLeft w:val="562"/>
          <w:marRight w:val="0"/>
          <w:marTop w:val="240"/>
          <w:marBottom w:val="0"/>
          <w:divBdr>
            <w:top w:val="none" w:sz="0" w:space="0" w:color="auto"/>
            <w:left w:val="none" w:sz="0" w:space="0" w:color="auto"/>
            <w:bottom w:val="none" w:sz="0" w:space="0" w:color="auto"/>
            <w:right w:val="none" w:sz="0" w:space="0" w:color="auto"/>
          </w:divBdr>
        </w:div>
      </w:divsChild>
    </w:div>
    <w:div w:id="2093357951">
      <w:bodyDiv w:val="1"/>
      <w:marLeft w:val="0"/>
      <w:marRight w:val="0"/>
      <w:marTop w:val="0"/>
      <w:marBottom w:val="0"/>
      <w:divBdr>
        <w:top w:val="none" w:sz="0" w:space="0" w:color="auto"/>
        <w:left w:val="none" w:sz="0" w:space="0" w:color="auto"/>
        <w:bottom w:val="none" w:sz="0" w:space="0" w:color="auto"/>
        <w:right w:val="none" w:sz="0" w:space="0" w:color="auto"/>
      </w:divBdr>
      <w:divsChild>
        <w:div w:id="1172721613">
          <w:marLeft w:val="1195"/>
          <w:marRight w:val="0"/>
          <w:marTop w:val="24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367</TotalTime>
  <Pages>7</Pages>
  <Words>1698</Words>
  <Characters>9344</Characters>
  <Application>Microsoft Office Word</Application>
  <DocSecurity>0</DocSecurity>
  <Lines>77</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Bouho</dc:creator>
  <cp:lastModifiedBy>Bouho</cp:lastModifiedBy>
  <cp:revision>5</cp:revision>
  <dcterms:created xsi:type="dcterms:W3CDTF">2016-12-04T06:16:00Z</dcterms:created>
  <dcterms:modified xsi:type="dcterms:W3CDTF">2016-12-19T05:03:00Z</dcterms:modified>
</cp:coreProperties>
</file>