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C99152" w14:textId="77777777" w:rsidR="00690684" w:rsidRDefault="006635E1" w:rsidP="006635E1">
      <w:pPr>
        <w:pStyle w:val="Title"/>
        <w:tabs>
          <w:tab w:val="center" w:pos="4680"/>
          <w:tab w:val="left" w:pos="6640"/>
        </w:tabs>
        <w:jc w:val="left"/>
      </w:pPr>
      <w:r>
        <w:tab/>
        <w:t>Martin’s Overkill</w:t>
      </w:r>
      <w:r w:rsidR="000E5BBC">
        <w:t xml:space="preserve">: </w:t>
      </w:r>
      <w:r>
        <w:t>Summary and Critique</w:t>
      </w:r>
      <w:r>
        <w:tab/>
      </w:r>
    </w:p>
    <w:p w14:paraId="7DA23D02" w14:textId="113507B3" w:rsidR="006635E1" w:rsidRDefault="006635E1" w:rsidP="00F2517C">
      <w:r>
        <w:t>Paul S. Martin wrote an incredible piece dictating his theory on the many ancient animals of the early and late Quaternary, titled “Twilight of the Mammoths- Ice Age Extinctions and the Rewilding of America”. His controversial theory introduces many ideas and assumptions that, ideally for him, support his claim where: “As our species spread to various continents, we wiped out their large mammals; as we progressed to oceanic islands, w</w:t>
      </w:r>
      <w:bookmarkStart w:id="0" w:name="_GoBack"/>
      <w:bookmarkEnd w:id="0"/>
      <w:r>
        <w:t>e extinguished many mammals that were much smaller, and even more birds, especially flightless species.”</w:t>
      </w:r>
      <w:r w:rsidR="00964326">
        <w:t>(Martin, 48)</w:t>
      </w:r>
      <w:r>
        <w:t xml:space="preserve"> Now, many scientists have supported this thesis and equally some have challenged it. This critique will explore those who have opposed the “overkill” explanation, and how in spite of the support Martin compiled there is not</w:t>
      </w:r>
      <w:r w:rsidR="00964326">
        <w:t xml:space="preserve">iceable evidence that, from an unbiased perspective </w:t>
      </w:r>
      <w:r>
        <w:t>prevails. To begin, a brief summary of Martin’s paper will sufficiently provide the framework for critique. This summary will discuss and establish the idea of “overkill”, the scientific research behind it, opposing forces to Martin’s findings, and the warnings he provides for us as “awareness of the ex</w:t>
      </w:r>
      <w:r w:rsidR="00964326">
        <w:t>tinction of the great mammals</w:t>
      </w:r>
      <w:r w:rsidR="00866D27">
        <w:t>.” (</w:t>
      </w:r>
      <w:r w:rsidR="00964326">
        <w:t xml:space="preserve">Martin, 57). </w:t>
      </w:r>
    </w:p>
    <w:p w14:paraId="3E61E029" w14:textId="3B18B1E9" w:rsidR="006635E1" w:rsidRDefault="006635E1" w:rsidP="00567F2D">
      <w:pPr>
        <w:ind w:firstLine="360"/>
      </w:pPr>
      <w:r>
        <w:t xml:space="preserve">Understandably, ancient extinction does not have the same evidence that we have today for modern extinction. This is the “give” Martin is granted for his theory; the early Quaternary is generally up for interpretation considering its lack of evidence. When Martin discusses his findings, he refers to the “Quaternary period”, which is the current time(late) to before 50,000 years ago(early). In this period, approximately half of the 200 genera of large mammals (over 100lbs) have gone extinct, and almost all of those have apparently been because of the human species. Now, extinction is not something that has come along recently so to say that it is due to science or technology is not valid in the sense that it is not the only force. Martin states that as humans have migrated since as long ago as we have data for, everywhere we went extinction </w:t>
      </w:r>
      <w:r>
        <w:lastRenderedPageBreak/>
        <w:t>came.</w:t>
      </w:r>
      <w:r w:rsidR="00567F2D">
        <w:t xml:space="preserve"> </w:t>
      </w:r>
      <w:r>
        <w:t>This is where “overkill” comes into play, this means to prey on animals lower on the food chain excessively until the species wears out and disappears. He believes that this is what stopp</w:t>
      </w:r>
      <w:r w:rsidR="00866D27">
        <w:t>ed the chain</w:t>
      </w:r>
      <w:r>
        <w:t xml:space="preserve"> of large mammals. </w:t>
      </w:r>
    </w:p>
    <w:p w14:paraId="217A72C5" w14:textId="42F7CFD7" w:rsidR="006635E1" w:rsidRDefault="006635E1" w:rsidP="00567F2D">
      <w:r>
        <w:t xml:space="preserve">More theories that have added to the extinction of countless ancient species would be the introduction of predators, humans were not the only ones who preyed on the ones below them, they just added to the natural predation. According to Martin, large mammals were the first to disappear, and science has concluded that this could be because they were easier targets for the undeveloped weapons of the time making them more </w:t>
      </w:r>
      <w:r w:rsidR="00866D27">
        <w:t xml:space="preserve">accessible for </w:t>
      </w:r>
      <w:r>
        <w:t>food. Disease would’ve also been a factor that led into extinction, and some scientists argue that this could’ve been the cause rather than Martin’s main argument.</w:t>
      </w:r>
    </w:p>
    <w:p w14:paraId="7F30A03D" w14:textId="7A3493E2" w:rsidR="006635E1" w:rsidRDefault="006635E1" w:rsidP="00567F2D">
      <w:r>
        <w:t>New theories, technologies and evidence has been introduced for Martin to support his argument with convincing adequate evidence. Radio-carbon dating is a scientific technique that makes it somewhat possible to put an almost accurate date on the organic materials archaeologists have dug up from the early Quaternary. This gives Martin a precise estimation as to where extinctions have happened and the dates when, allowing his thought that human migration correlated with animal extinction to be allowable presumable. The extinctions of large mammals such as wooly mammoths, sloths, moas and others now had sufficient dates to correlate with the migration of the earliest communities. Extinctions, according to Martin were not sudden events, they were gradual and happened to progress at the same time as the aforementioned migrations. Thus, further adding to the evidence of humanity destroying rare species.</w:t>
      </w:r>
    </w:p>
    <w:p w14:paraId="34428358" w14:textId="120F2079" w:rsidR="006635E1" w:rsidRDefault="00866D27" w:rsidP="00567F2D">
      <w:r>
        <w:t>Correlation takes</w:t>
      </w:r>
      <w:r w:rsidR="006635E1">
        <w:t xml:space="preserve"> when two events happen at the exact same time and rate, but may or may not be related. This is the basis of many opposing arguments to Martin’s, some believe that </w:t>
      </w:r>
      <w:r w:rsidR="006635E1">
        <w:lastRenderedPageBreak/>
        <w:t>this was th</w:t>
      </w:r>
      <w:r>
        <w:t>e case, extinction just happening</w:t>
      </w:r>
      <w:r w:rsidR="006635E1">
        <w:t xml:space="preserve"> to take place at the same time as the shift of human ancestors. Whe</w:t>
      </w:r>
      <w:r>
        <w:t>reas causation takes place when two events happen</w:t>
      </w:r>
      <w:r w:rsidR="006635E1">
        <w:t xml:space="preserve"> just as </w:t>
      </w:r>
      <w:r>
        <w:t>correlation, yet one is definitely</w:t>
      </w:r>
      <w:r w:rsidR="006635E1">
        <w:t xml:space="preserve"> in cause of the other. This is what Martin’s point is, where humans settled they executed most animals they could and in most cases wiped out species, causing the extinctions. </w:t>
      </w:r>
    </w:p>
    <w:p w14:paraId="2DC7DAD3" w14:textId="70D073E7" w:rsidR="006635E1" w:rsidRDefault="006635E1" w:rsidP="00567F2D">
      <w:r>
        <w:t>There are many competing explanations for the extinctions of the early and late Quaternary, the most viable being climatic changes. Climate change is natural and there is never any direct evidence left behind to properly account for</w:t>
      </w:r>
      <w:r w:rsidR="00866D27">
        <w:t xml:space="preserve"> its destruction</w:t>
      </w:r>
      <w:r>
        <w:t xml:space="preserve">. Therefore, making climate change a theory equitable to the situation Martin is criticized for. Martin proves to be stubborn and stands behind himself as he thinks there is no other valuable argument to rely on other than his own. Everything can be proved unacceptable, except for his own apparently. Martin seems to conclude his argument by stating that in “poorer” areas such as Africa and Eurasia, co-evolution seemed to avoid interference with extinctions because there proved to be less </w:t>
      </w:r>
      <w:r w:rsidR="00866D27">
        <w:t xml:space="preserve">extinction </w:t>
      </w:r>
      <w:r>
        <w:t>where less humans were. Also, there was really no evidence for sudden extinction t</w:t>
      </w:r>
      <w:r w:rsidR="00866D27">
        <w:t>o take place which would devalue</w:t>
      </w:r>
      <w:r>
        <w:t xml:space="preserve"> most opposing theories such as climate change, natural disaster or disease. </w:t>
      </w:r>
    </w:p>
    <w:p w14:paraId="72EB8477" w14:textId="380BAC59" w:rsidR="00567F2D" w:rsidRDefault="006635E1" w:rsidP="00567F2D">
      <w:r>
        <w:t>Basically, at the root of Martin’s theory, he thinks he is right because</w:t>
      </w:r>
      <w:r w:rsidR="00BB5389">
        <w:t xml:space="preserve"> modernly</w:t>
      </w:r>
      <w:r>
        <w:t xml:space="preserve"> not one person to him has come up with anything better. He recedes in assigning blame when he tells the readers that the ancient civilizations are not to be held responsible, global involvement ultimately added to a dying multiple species of anc</w:t>
      </w:r>
      <w:r w:rsidR="00866D27">
        <w:t>ient creatures (Martin, 54).</w:t>
      </w:r>
      <w:r>
        <w:t xml:space="preserve"> He warns that his piece was made not to scare, but to inform these and future generations all of the unfortunate events that had taken place. He says that history can repeat itself if the world isn’t careful, all animals must be kept safe. Humans tend to naturally take a likeness to the furry friends that reflect human image (bears, monkeys</w:t>
      </w:r>
      <w:r w:rsidR="00866D27">
        <w:t>, cats, dogs</w:t>
      </w:r>
      <w:r>
        <w:t>), so keeping all bein</w:t>
      </w:r>
      <w:r w:rsidR="00866D27">
        <w:t xml:space="preserve">gs safe is absolutely necessary (Martin, </w:t>
      </w:r>
      <w:r w:rsidR="00866D27">
        <w:lastRenderedPageBreak/>
        <w:t>55).</w:t>
      </w:r>
      <w:r>
        <w:t xml:space="preserve"> As Martins piece ends, the critique </w:t>
      </w:r>
      <w:r w:rsidR="00866D27">
        <w:t>begins with exploring how he</w:t>
      </w:r>
      <w:r>
        <w:t xml:space="preserve"> expertly misleads the audience with coercion into his hidden agenda. </w:t>
      </w:r>
    </w:p>
    <w:p w14:paraId="707F4122" w14:textId="49390D07" w:rsidR="00567F2D" w:rsidRDefault="00567F2D" w:rsidP="00567F2D">
      <w:r>
        <w:t xml:space="preserve">To be critical about </w:t>
      </w:r>
      <w:r w:rsidRPr="00866D27">
        <w:rPr>
          <w:i/>
        </w:rPr>
        <w:t>“</w:t>
      </w:r>
      <w:r w:rsidR="00866D27" w:rsidRPr="00D86494">
        <w:t>T</w:t>
      </w:r>
      <w:r w:rsidRPr="00D86494">
        <w:t>wilight of the Mammoths”,</w:t>
      </w:r>
      <w:r>
        <w:t xml:space="preserve"> the only reason why the overkill hypothesis is still considered acceptable in some parts of the world is because of Pa</w:t>
      </w:r>
      <w:r w:rsidR="00866D27">
        <w:t>ul Martin and his work. The main reason</w:t>
      </w:r>
      <w:r>
        <w:t xml:space="preserve"> as to why Martin’s conclusions are not entirely accurate is because there has been remarkable evidence to </w:t>
      </w:r>
      <w:r w:rsidR="00866D27">
        <w:t>suggest it is wrong.</w:t>
      </w:r>
      <w:r>
        <w:t xml:space="preserve"> Martin does mislead his audience by coercion, and as eloquently stated by Donald K. Grayson and D.J. Meltzer in </w:t>
      </w:r>
      <w:r w:rsidRPr="00D86494">
        <w:t>“A requiem for North American overkill”:</w:t>
      </w:r>
      <w:r>
        <w:t xml:space="preserve"> “the overkill model predicts a lack of supporting evidence, thus turning the absence of empirical support into support for his beliefs</w:t>
      </w:r>
      <w:r w:rsidR="00866D27">
        <w:t>.” (Grayson &amp; Meltzer, 585).</w:t>
      </w:r>
      <w:r>
        <w:t xml:space="preserve"> This makes his entire argument’s basis of science almost invalid, and instead weaves it in faith which should not be considered a</w:t>
      </w:r>
      <w:r w:rsidR="00866D27">
        <w:t>s a</w:t>
      </w:r>
      <w:r>
        <w:t xml:space="preserve"> scientific hypothesis.  What we do know about Martin’s argument is that it is very detailed, and that gives one enough room to criticize and conclude that it is certainly lacking. </w:t>
      </w:r>
    </w:p>
    <w:p w14:paraId="2127491D" w14:textId="77ED6065" w:rsidR="00567F2D" w:rsidRDefault="00567F2D" w:rsidP="00567F2D">
      <w:r>
        <w:t>Opposing information that could’ve invalidated Martin was fortunately left out in his argument. Challenging evidence that very well existed at when his thesis was published was subsequently absent, further encouraging the reader to lean on his side of things. As Martin explained, moas are native to New Zealand and supposedly went extinct within a few hundred yea</w:t>
      </w:r>
      <w:r w:rsidR="00C13BCD">
        <w:t>rs of human settlement</w:t>
      </w:r>
      <w:r w:rsidR="00866D27">
        <w:t xml:space="preserve"> only 500</w:t>
      </w:r>
      <w:r>
        <w:t xml:space="preserve"> years ago</w:t>
      </w:r>
      <w:r w:rsidR="00866D27">
        <w:t xml:space="preserve"> (Martin, 50)</w:t>
      </w:r>
      <w:r>
        <w:t>. This is too much of a coincidence for Martin and he concludes that their depletion was res</w:t>
      </w:r>
      <w:r w:rsidR="00C13BCD">
        <w:t xml:space="preserve">ulted from human activity. </w:t>
      </w:r>
      <w:r>
        <w:t>New Zealand’s loss is widely known and so are many other cases yet not one of them have definitive causes known, none of these extinctions are solely because of hunting</w:t>
      </w:r>
      <w:r w:rsidR="00C13BCD">
        <w:t>, but hunting may</w:t>
      </w:r>
      <w:r>
        <w:t xml:space="preserve"> have occurred</w:t>
      </w:r>
      <w:r w:rsidR="00866D27">
        <w:t xml:space="preserve"> (Grayson &amp; Meltzer, 587)</w:t>
      </w:r>
      <w:r>
        <w:t xml:space="preserve">.  The most important </w:t>
      </w:r>
      <w:r w:rsidR="00C13BCD">
        <w:t>evidence needed for</w:t>
      </w:r>
      <w:r>
        <w:t xml:space="preserve"> </w:t>
      </w:r>
      <w:r w:rsidR="00C13BCD">
        <w:t>the investigation of death is</w:t>
      </w:r>
      <w:r>
        <w:t xml:space="preserve"> a crime scene</w:t>
      </w:r>
      <w:r w:rsidR="00C13BCD">
        <w:t>,</w:t>
      </w:r>
      <w:r>
        <w:t xml:space="preserve"> or in this case a kill site. With the incredible lack</w:t>
      </w:r>
      <w:r w:rsidR="00C13BCD">
        <w:t xml:space="preserve"> of kill site evidence Martin did </w:t>
      </w:r>
      <w:r w:rsidR="00C13BCD">
        <w:lastRenderedPageBreak/>
        <w:t>attempt</w:t>
      </w:r>
      <w:r>
        <w:t xml:space="preserve"> to make up for it by arguing that it happened too fast for hard evidence to be found. This is an example of what Grayson and Meltzer have said, Martin had to account for the issue by arguing that the evidence is not predicted by his position. It is quite unbelievable that a hypothesis should predict an absence of supporting evidence, but Martin’s does; and only because it is indeed so </w:t>
      </w:r>
      <w:r w:rsidR="00866D27">
        <w:t>problematic</w:t>
      </w:r>
      <w:r>
        <w:t xml:space="preserve">. </w:t>
      </w:r>
    </w:p>
    <w:p w14:paraId="3AB83F8C" w14:textId="4E8F87E6" w:rsidR="005D6CC4" w:rsidRDefault="00595FC8" w:rsidP="00567F2D">
      <w:r>
        <w:t xml:space="preserve">Gary Haynes’ journal article titled </w:t>
      </w:r>
      <w:r w:rsidRPr="00D86494">
        <w:t>“A review of some attacks on the overkill hypothesis, with special attention to misrepresentations and doubletalk”</w:t>
      </w:r>
      <w:r>
        <w:rPr>
          <w:i/>
        </w:rPr>
        <w:t xml:space="preserve"> </w:t>
      </w:r>
      <w:r>
        <w:t>mentioned quite a few scientific arguments that oppose Martin’s overkill theory. A few relevant arguments include:</w:t>
      </w:r>
    </w:p>
    <w:p w14:paraId="171C76FB" w14:textId="2D8B8657" w:rsidR="00595FC8" w:rsidRDefault="00595FC8" w:rsidP="00866D27">
      <w:pPr>
        <w:ind w:left="720" w:firstLine="0"/>
      </w:pPr>
      <w:r>
        <w:t>4. There is no proven ethnographic or archeological instance of pre-industrial humans killing out large mammals except on islands or in ecosystems where habitats were systematically destroyed by fire, pests, and introduced animal and plant species, which does not appear to be the case in the peopling of North America.</w:t>
      </w:r>
    </w:p>
    <w:p w14:paraId="69C880AF" w14:textId="5CAD8169" w:rsidR="00595FC8" w:rsidRDefault="00595FC8" w:rsidP="00866D27">
      <w:pPr>
        <w:ind w:left="720" w:firstLine="0"/>
      </w:pPr>
      <w:r>
        <w:t>5. The prehistoric weaponry in the archeological record is not adequate to kill the very largest terrestrial mammals that went extinct, and the human population density was too low for the amount of hunting necessary to drive species to extinction in such a large continent. (Haynes, 85)</w:t>
      </w:r>
    </w:p>
    <w:p w14:paraId="75A19A83" w14:textId="44F163F5" w:rsidR="00595FC8" w:rsidRPr="00595FC8" w:rsidRDefault="00595FC8" w:rsidP="00595FC8">
      <w:pPr>
        <w:ind w:firstLine="0"/>
      </w:pPr>
      <w:r>
        <w:t>These arguments challenge most of Martin’s thesis, most of what he thinks he can explain through over predation could also be explained with other just as valid happenings. Also, suggesting that the humans of the Quaternary’s had the means to cause mass extinction seems farfetched when weaponry couldn’t have been so advanced. Martin’s ability to steer the audience away from these conclusions using his way with coercion just goes to show that perhaps his theory does not have that much to lean on.</w:t>
      </w:r>
    </w:p>
    <w:p w14:paraId="70DAA43C" w14:textId="50470D71" w:rsidR="00F2517C" w:rsidRDefault="00F2517C" w:rsidP="00F2517C">
      <w:r>
        <w:lastRenderedPageBreak/>
        <w:t>Fairly, Martin’s overkill thesis is believable, to the large paranoid crowd o</w:t>
      </w:r>
      <w:r w:rsidR="00993E71">
        <w:t>f</w:t>
      </w:r>
      <w:r>
        <w:t xml:space="preserve"> the </w:t>
      </w:r>
      <w:r w:rsidR="00993E71">
        <w:t xml:space="preserve">modern </w:t>
      </w:r>
      <w:r>
        <w:t xml:space="preserve">world. It is understandable, easy to believe and honestly somewhat alarming. If humans are to put the blame on something it would have to </w:t>
      </w:r>
      <w:r w:rsidR="00993E71">
        <w:t>be themselves,</w:t>
      </w:r>
      <w:r>
        <w:t xml:space="preserve"> blame is something one can resonate with without having to dig deep. His controversial hypothesis introduces many ideas</w:t>
      </w:r>
      <w:r w:rsidR="00993E71">
        <w:t xml:space="preserve"> and assumptions that</w:t>
      </w:r>
      <w:r>
        <w:t xml:space="preserve"> if one has faith, easily supports itself. Yet in spite of the support Martin compiled, there is noticeable evidence that did prevail. </w:t>
      </w:r>
      <w:r w:rsidR="00367649">
        <w:t>Perhaps Martin had a hidden agenda, what is introduced here shows that a few sources think so as well. This critique’s purpose is not to devalue the anthropog</w:t>
      </w:r>
      <w:r w:rsidR="00993E71">
        <w:t>enic impacts of our species</w:t>
      </w:r>
      <w:r w:rsidR="00367649">
        <w:t xml:space="preserve"> on th</w:t>
      </w:r>
      <w:r w:rsidR="00993E71">
        <w:t>e environment, but to explore a</w:t>
      </w:r>
      <w:r w:rsidR="00367649">
        <w:t xml:space="preserve">nd comprehend </w:t>
      </w:r>
      <w:r w:rsidR="00993E71">
        <w:t>the Quaternary</w:t>
      </w:r>
      <w:r w:rsidR="00367649">
        <w:t xml:space="preserve"> through information</w:t>
      </w:r>
      <w:r w:rsidR="00993E71">
        <w:t xml:space="preserve"> collected with </w:t>
      </w:r>
      <w:r w:rsidR="00367649">
        <w:t>science and technology.</w:t>
      </w:r>
    </w:p>
    <w:p w14:paraId="34C89895" w14:textId="77777777" w:rsidR="006635E1" w:rsidRPr="006635E1" w:rsidRDefault="006635E1" w:rsidP="005868FA">
      <w:pPr>
        <w:ind w:firstLine="0"/>
      </w:pPr>
    </w:p>
    <w:p w14:paraId="0E926286" w14:textId="77777777" w:rsidR="00690684" w:rsidRDefault="000E5BBC">
      <w:pPr>
        <w:pStyle w:val="SectionTitle"/>
      </w:pPr>
      <w:r>
        <w:lastRenderedPageBreak/>
        <w:t>Works Cited</w:t>
      </w:r>
    </w:p>
    <w:p w14:paraId="3D6DD446" w14:textId="2FBB6530" w:rsidR="006975ED" w:rsidRDefault="006975ED" w:rsidP="00410E18">
      <w:pPr>
        <w:ind w:left="720" w:hanging="720"/>
      </w:pPr>
      <w:r w:rsidRPr="006975ED">
        <w:t>Grayson, Donald K., and David J. Meltzer. "A Requiem for North American Overkill." Journal of Archaeo</w:t>
      </w:r>
      <w:r w:rsidR="003A102C">
        <w:t xml:space="preserve">logical Science (2003): </w:t>
      </w:r>
      <w:r w:rsidRPr="006975ED">
        <w:t>Sciencedirect.com. ELSEVIER, 13 June 2002. Web.</w:t>
      </w:r>
    </w:p>
    <w:p w14:paraId="19D4B0DA" w14:textId="085083FC" w:rsidR="005868FA" w:rsidRDefault="003648C6" w:rsidP="00410E18">
      <w:pPr>
        <w:ind w:left="720" w:hanging="720"/>
      </w:pPr>
      <w:r w:rsidRPr="003648C6">
        <w:t>Haynes, Gary. "A Review of Some Attacks on the Overkill Hypothesis, with Special Attention to Misrepresentations and Doubletalk." Quaterna</w:t>
      </w:r>
      <w:r w:rsidR="003A102C">
        <w:t xml:space="preserve">ry International (2007): </w:t>
      </w:r>
      <w:r w:rsidRPr="003648C6">
        <w:t>Sciencedirect.com. ELSEVIER, 11 Oct. 20</w:t>
      </w:r>
      <w:r>
        <w:t>06. Web</w:t>
      </w:r>
      <w:r w:rsidR="006975ED">
        <w:t>.</w:t>
      </w:r>
    </w:p>
    <w:p w14:paraId="0843B849" w14:textId="6A799CBD" w:rsidR="003A102C" w:rsidRDefault="003A102C" w:rsidP="00410E18">
      <w:pPr>
        <w:ind w:left="720" w:hanging="720"/>
      </w:pPr>
      <w:r w:rsidRPr="003A102C">
        <w:t>Martin, Paul S. "Ch. 2." Twilight of the Mammoths: Ice Age Extinctions and the Rewilding of America. Berkeley: U of California, 2005. Print.</w:t>
      </w:r>
    </w:p>
    <w:p w14:paraId="20DA72B8" w14:textId="77777777" w:rsidR="00690684" w:rsidRDefault="00690684" w:rsidP="006635E1">
      <w:pPr>
        <w:pStyle w:val="Bibliography"/>
        <w:ind w:left="720" w:hanging="720"/>
      </w:pPr>
    </w:p>
    <w:p w14:paraId="776FAD9E" w14:textId="77777777" w:rsidR="00690684" w:rsidRDefault="00690684"/>
    <w:sectPr w:rsidR="00690684">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66EB0B" w14:textId="77777777" w:rsidR="00A36CFA" w:rsidRDefault="00A36CFA">
      <w:pPr>
        <w:spacing w:line="240" w:lineRule="auto"/>
      </w:pPr>
      <w:r>
        <w:separator/>
      </w:r>
    </w:p>
  </w:endnote>
  <w:endnote w:type="continuationSeparator" w:id="0">
    <w:p w14:paraId="2FEB6323" w14:textId="77777777" w:rsidR="00A36CFA" w:rsidRDefault="00A36C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3629F" w14:textId="77777777" w:rsidR="00A36CFA" w:rsidRDefault="00A36CFA">
      <w:pPr>
        <w:spacing w:line="240" w:lineRule="auto"/>
      </w:pPr>
      <w:r>
        <w:separator/>
      </w:r>
    </w:p>
  </w:footnote>
  <w:footnote w:type="continuationSeparator" w:id="0">
    <w:p w14:paraId="67BE5D9F" w14:textId="77777777" w:rsidR="00A36CFA" w:rsidRDefault="00A36CFA">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D1068" w14:textId="73B83759" w:rsidR="00690684" w:rsidRDefault="00A36CFA">
    <w:pPr>
      <w:pStyle w:val="Header"/>
    </w:pPr>
    <w:sdt>
      <w:sdtPr>
        <w:id w:val="1568531701"/>
        <w:placeholder>
          <w:docPart w:val="898A577BDDE7734E8DBAD11694F74BDD"/>
        </w:placeholder>
        <w:showingPlcHdr/>
        <w:dataBinding w:prefixMappings="xmlns:ns0='http://schemas.microsoft.com/office/2006/coverPageProps' " w:xpath="/ns0:CoverPageProperties[1]/ns0:Abstract[1]" w:storeItemID="{55AF091B-3C7A-41E3-B477-F2FDAA23CFDA}"/>
        <w15:appearance w15:val="hidden"/>
        <w:text/>
      </w:sdtPr>
      <w:sdtEndPr/>
      <w:sdtContent>
        <w:r w:rsidR="004E1384">
          <w:t>[Last Name]</w:t>
        </w:r>
      </w:sdtContent>
    </w:sdt>
    <w:r w:rsidR="000E5BBC">
      <w:t xml:space="preserve"> </w:t>
    </w:r>
    <w:r w:rsidR="000E5BBC">
      <w:fldChar w:fldCharType="begin"/>
    </w:r>
    <w:r w:rsidR="000E5BBC">
      <w:instrText xml:space="preserve"> PAGE   \* MERGEFORMAT </w:instrText>
    </w:r>
    <w:r w:rsidR="000E5BBC">
      <w:fldChar w:fldCharType="separate"/>
    </w:r>
    <w:r w:rsidR="00F91899">
      <w:rPr>
        <w:noProof/>
      </w:rPr>
      <w:t>2</w:t>
    </w:r>
    <w:r w:rsidR="000E5BBC">
      <w:rPr>
        <w:noProof/>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2B806" w14:textId="379075BD" w:rsidR="00690684" w:rsidRDefault="00A36CFA">
    <w:pPr>
      <w:pStyle w:val="Header"/>
    </w:pPr>
    <w:sdt>
      <w:sdtPr>
        <w:id w:val="-348181431"/>
        <w:placeholder>
          <w:docPart w:val="4252C2579A4FFC41B3E271D8319A9E9D"/>
        </w:placeholder>
        <w:showingPlcHdr/>
        <w:dataBinding w:prefixMappings="xmlns:ns0='http://schemas.microsoft.com/office/2006/coverPageProps' " w:xpath="/ns0:CoverPageProperties[1]/ns0:Abstract[1]" w:storeItemID="{55AF091B-3C7A-41E3-B477-F2FDAA23CFDA}"/>
        <w15:appearance w15:val="hidden"/>
        <w:text/>
      </w:sdtPr>
      <w:sdtEndPr/>
      <w:sdtContent>
        <w:r w:rsidR="00F91899">
          <w:t>[Last Name]</w:t>
        </w:r>
      </w:sdtContent>
    </w:sdt>
    <w:r w:rsidR="000E5BBC">
      <w:t xml:space="preserve"> </w:t>
    </w:r>
    <w:r w:rsidR="000E5BBC">
      <w:fldChar w:fldCharType="begin"/>
    </w:r>
    <w:r w:rsidR="000E5BBC">
      <w:instrText xml:space="preserve"> PAGE   \* MERGEFORMAT </w:instrText>
    </w:r>
    <w:r w:rsidR="000E5BBC">
      <w:fldChar w:fldCharType="separate"/>
    </w:r>
    <w:r w:rsidR="00F91899">
      <w:rPr>
        <w:noProof/>
      </w:rPr>
      <w:t>1</w:t>
    </w:r>
    <w:r w:rsidR="000E5BBC">
      <w:rPr>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6D8166A"/>
    <w:multiLevelType w:val="hybridMultilevel"/>
    <w:tmpl w:val="4800993A"/>
    <w:lvl w:ilvl="0" w:tplc="2FDA2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8FB0E3A"/>
    <w:multiLevelType w:val="multilevel"/>
    <w:tmpl w:val="D6E81BDE"/>
    <w:lvl w:ilvl="0">
      <w:start w:val="1"/>
      <w:numFmt w:val="decimal"/>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lowerRoman"/>
      <w:lvlText w:val="%3."/>
      <w:lvlJc w:val="righ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righ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right"/>
      <w:pPr>
        <w:ind w:left="3240" w:hanging="360"/>
      </w:pPr>
      <w:rPr>
        <w:rFonts w:hint="default"/>
      </w:rPr>
    </w:lvl>
  </w:abstractNum>
  <w:abstractNum w:abstractNumId="13">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B1B5787"/>
    <w:multiLevelType w:val="multilevel"/>
    <w:tmpl w:val="4572ABF8"/>
    <w:numStyleLink w:val="MLAOutline"/>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3"/>
  </w:num>
  <w:num w:numId="13">
    <w:abstractNumId w:val="14"/>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5E1"/>
    <w:rsid w:val="000E5BBC"/>
    <w:rsid w:val="003648C6"/>
    <w:rsid w:val="00367649"/>
    <w:rsid w:val="003A102C"/>
    <w:rsid w:val="00410E18"/>
    <w:rsid w:val="004E1384"/>
    <w:rsid w:val="00567F2D"/>
    <w:rsid w:val="005868FA"/>
    <w:rsid w:val="00595FC8"/>
    <w:rsid w:val="005D6B00"/>
    <w:rsid w:val="005D6CC4"/>
    <w:rsid w:val="006635E1"/>
    <w:rsid w:val="00690684"/>
    <w:rsid w:val="006975ED"/>
    <w:rsid w:val="00866D27"/>
    <w:rsid w:val="00964326"/>
    <w:rsid w:val="00993E71"/>
    <w:rsid w:val="00A36CFA"/>
    <w:rsid w:val="00BB5389"/>
    <w:rsid w:val="00C13BCD"/>
    <w:rsid w:val="00D86494"/>
    <w:rsid w:val="00EA1BD3"/>
    <w:rsid w:val="00F2517C"/>
    <w:rsid w:val="00F56B63"/>
    <w:rsid w:val="00F918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A071A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link w:val="Heading1Char"/>
    <w:uiPriority w:val="9"/>
    <w:qFormat/>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unhideWhenUsed/>
    <w:qFormat/>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unhideWhenUsed/>
    <w:qFormat/>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Bibliography">
    <w:name w:val="Bibliography"/>
    <w:basedOn w:val="Normal"/>
    <w:next w:val="Normal"/>
    <w:uiPriority w:val="37"/>
    <w:unhideWhenUsed/>
    <w:qFormat/>
    <w:pPr>
      <w:ind w:firstLine="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customStyle="1" w:styleId="TableTitle">
    <w:name w:val="Table Title"/>
    <w:basedOn w:val="Normal"/>
    <w:next w:val="Normal"/>
    <w:uiPriority w:val="3"/>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rPr>
      <w:rFonts w:asciiTheme="majorHAnsi" w:eastAsiaTheme="majorEastAsia" w:hAnsiTheme="majorHAnsi" w:cstheme="majorBidi"/>
    </w:rPr>
  </w:style>
  <w:style w:type="character" w:customStyle="1" w:styleId="Heading3Char">
    <w:name w:val="Heading 3 Char"/>
    <w:basedOn w:val="DefaultParagraphFont"/>
    <w:link w:val="Heading3"/>
    <w:uiPriority w:val="9"/>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0"/>
      <w:szCs w:val="20"/>
    </w:rPr>
  </w:style>
  <w:style w:type="character" w:customStyle="1" w:styleId="MacroTextChar">
    <w:name w:val="Macro Text Char"/>
    <w:basedOn w:val="DefaultParagraphFont"/>
    <w:link w:val="MacroText"/>
    <w:uiPriority w:val="99"/>
    <w:semiHidden/>
    <w:rPr>
      <w:rFonts w:ascii="Consolas" w:hAnsi="Consolas" w:cs="Consolas"/>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sz w:val="21"/>
      <w:szCs w:val="21"/>
    </w:rPr>
  </w:style>
  <w:style w:type="paragraph" w:styleId="Quote">
    <w:name w:val="Quote"/>
    <w:basedOn w:val="Normal"/>
    <w:next w:val="Normal"/>
    <w:link w:val="QuoteChar"/>
    <w:uiPriority w:val="5"/>
    <w:qFormat/>
    <w:pPr>
      <w:ind w:left="1440" w:firstLine="0"/>
    </w:pPr>
  </w:style>
  <w:style w:type="character" w:customStyle="1" w:styleId="QuoteChar">
    <w:name w:val="Quote Char"/>
    <w:basedOn w:val="DefaultParagraphFont"/>
    <w:link w:val="Quote"/>
    <w:uiPriority w:val="5"/>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Emphasis">
    <w:name w:val="Emphasis"/>
    <w:basedOn w:val="DefaultParagraphFont"/>
    <w:uiPriority w:val="2"/>
    <w:qFormat/>
    <w:rPr>
      <w:i/>
      <w:iCs/>
    </w:rPr>
  </w:style>
  <w:style w:type="table" w:styleId="TableGrid">
    <w:name w:val="Table Grid"/>
    <w:basedOn w:val="TableNormal"/>
    <w:uiPriority w:val="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LAresearchpapertable">
    <w:name w:val="MLA research paper table"/>
    <w:basedOn w:val="TableNormal"/>
    <w:uiPriority w:val="99"/>
    <w:pPr>
      <w:spacing w:before="240"/>
      <w:ind w:left="72" w:right="72" w:firstLine="0"/>
    </w:pPr>
    <w:tblPr>
      <w:tblInd w:w="0" w:type="dxa"/>
      <w:tblBorders>
        <w:top w:val="single" w:sz="4" w:space="0" w:color="auto"/>
        <w:bottom w:val="single" w:sz="4" w:space="0" w:color="auto"/>
      </w:tblBorders>
      <w:tblCellMar>
        <w:top w:w="0" w:type="dxa"/>
        <w:left w:w="0" w:type="dxa"/>
        <w:bottom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4"/>
    <w:qFormat/>
    <w:pPr>
      <w:spacing w:before="240"/>
    </w:pPr>
  </w:style>
  <w:style w:type="paragraph" w:customStyle="1" w:styleId="TableNote">
    <w:name w:val="Table Note"/>
    <w:basedOn w:val="Normal"/>
    <w:uiPriority w:val="4"/>
    <w:qFormat/>
    <w:pPr>
      <w:numPr>
        <w:numId w:val="11"/>
      </w:numPr>
    </w:pPr>
  </w:style>
  <w:style w:type="paragraph" w:customStyle="1" w:styleId="SectionTitle">
    <w:name w:val="Section Title"/>
    <w:basedOn w:val="Normal"/>
    <w:next w:val="Normal"/>
    <w:uiPriority w:val="3"/>
    <w:qFormat/>
    <w:pPr>
      <w:pageBreakBefore/>
      <w:ind w:firstLine="0"/>
      <w:jc w:val="center"/>
      <w:outlineLvl w:val="0"/>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unhideWhenUsed/>
    <w:qFormat/>
    <w:rsid w:val="00567F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50954682">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02366955">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Liz/Library/Containers/com.microsoft.Word/Data/Library/Caches/TM10002092/MLA%20Style%20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98A577BDDE7734E8DBAD11694F74BDD"/>
        <w:category>
          <w:name w:val="General"/>
          <w:gallery w:val="placeholder"/>
        </w:category>
        <w:types>
          <w:type w:val="bbPlcHdr"/>
        </w:types>
        <w:behaviors>
          <w:behavior w:val="content"/>
        </w:behaviors>
        <w:guid w:val="{EE749333-BE25-604E-BEAA-FC9798B3986A}"/>
      </w:docPartPr>
      <w:docPartBody>
        <w:p w:rsidR="004C1925" w:rsidRDefault="003359D2">
          <w:pPr>
            <w:pStyle w:val="898A577BDDE7734E8DBAD11694F74BDD"/>
          </w:pPr>
          <w:r>
            <w:t>[Last Name]</w:t>
          </w:r>
        </w:p>
      </w:docPartBody>
    </w:docPart>
    <w:docPart>
      <w:docPartPr>
        <w:name w:val="4252C2579A4FFC41B3E271D8319A9E9D"/>
        <w:category>
          <w:name w:val="General"/>
          <w:gallery w:val="placeholder"/>
        </w:category>
        <w:types>
          <w:type w:val="bbPlcHdr"/>
        </w:types>
        <w:behaviors>
          <w:behavior w:val="content"/>
        </w:behaviors>
        <w:guid w:val="{3C429649-F10C-9647-99D2-61617F91BCDD}"/>
      </w:docPartPr>
      <w:docPartBody>
        <w:p w:rsidR="004C1925" w:rsidRDefault="003359D2">
          <w:pPr>
            <w:pStyle w:val="4252C2579A4FFC41B3E271D8319A9E9D"/>
          </w:pPr>
          <w:r>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9D2"/>
    <w:rsid w:val="000A02E5"/>
    <w:rsid w:val="003359D2"/>
    <w:rsid w:val="00466085"/>
    <w:rsid w:val="004C1925"/>
    <w:rsid w:val="00980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2859B937F6DD499F6B650612B5C68A">
    <w:name w:val="892859B937F6DD499F6B650612B5C68A"/>
  </w:style>
  <w:style w:type="paragraph" w:customStyle="1" w:styleId="8C3EECD49483F24CB67F3B1E7FEE7192">
    <w:name w:val="8C3EECD49483F24CB67F3B1E7FEE7192"/>
  </w:style>
  <w:style w:type="paragraph" w:customStyle="1" w:styleId="38970761FA7E5D4FBBAC8A6ED66CF829">
    <w:name w:val="38970761FA7E5D4FBBAC8A6ED66CF829"/>
  </w:style>
  <w:style w:type="paragraph" w:customStyle="1" w:styleId="AEDE04ECE4481D4D9FB80919C6E7ABCF">
    <w:name w:val="AEDE04ECE4481D4D9FB80919C6E7ABCF"/>
  </w:style>
  <w:style w:type="paragraph" w:customStyle="1" w:styleId="CD4D80A13BECC1469EB39E44F4CEA2F4">
    <w:name w:val="CD4D80A13BECC1469EB39E44F4CEA2F4"/>
  </w:style>
  <w:style w:type="paragraph" w:customStyle="1" w:styleId="680482EAA24EA44D94CEA41918D9A054">
    <w:name w:val="680482EAA24EA44D94CEA41918D9A054"/>
  </w:style>
  <w:style w:type="character" w:styleId="Emphasis">
    <w:name w:val="Emphasis"/>
    <w:basedOn w:val="DefaultParagraphFont"/>
    <w:uiPriority w:val="2"/>
    <w:qFormat/>
    <w:rPr>
      <w:i/>
      <w:iCs/>
    </w:rPr>
  </w:style>
  <w:style w:type="paragraph" w:customStyle="1" w:styleId="562EADAEDFF3044BA5EC21396AAE77E6">
    <w:name w:val="562EADAEDFF3044BA5EC21396AAE77E6"/>
  </w:style>
  <w:style w:type="paragraph" w:customStyle="1" w:styleId="714EC91EE24E9C43B4E7C6B092A24B16">
    <w:name w:val="714EC91EE24E9C43B4E7C6B092A24B16"/>
  </w:style>
  <w:style w:type="paragraph" w:customStyle="1" w:styleId="6BFF43EC4399074CAC33DA69AC36E1EF">
    <w:name w:val="6BFF43EC4399074CAC33DA69AC36E1EF"/>
  </w:style>
  <w:style w:type="paragraph" w:customStyle="1" w:styleId="456EEEAAB720FB429F71373EB0A8BD6D">
    <w:name w:val="456EEEAAB720FB429F71373EB0A8BD6D"/>
  </w:style>
  <w:style w:type="paragraph" w:customStyle="1" w:styleId="BF45216939878E4C90EC820BE1326E82">
    <w:name w:val="BF45216939878E4C90EC820BE1326E82"/>
  </w:style>
  <w:style w:type="paragraph" w:customStyle="1" w:styleId="5B26805233F4FA48B6906D00DCAC016E">
    <w:name w:val="5B26805233F4FA48B6906D00DCAC016E"/>
  </w:style>
  <w:style w:type="paragraph" w:customStyle="1" w:styleId="E43D33E0A1A3444E8604FCD9F984AEB6">
    <w:name w:val="E43D33E0A1A3444E8604FCD9F984AEB6"/>
  </w:style>
  <w:style w:type="paragraph" w:customStyle="1" w:styleId="CD47C22D13428E4BB5E935DC7E161914">
    <w:name w:val="CD47C22D13428E4BB5E935DC7E161914"/>
  </w:style>
  <w:style w:type="paragraph" w:customStyle="1" w:styleId="13F5CF91FFF6F944ADA3796CB301F6BF">
    <w:name w:val="13F5CF91FFF6F944ADA3796CB301F6BF"/>
  </w:style>
  <w:style w:type="paragraph" w:customStyle="1" w:styleId="72150C24AB49E7409045BD00B8C69E89">
    <w:name w:val="72150C24AB49E7409045BD00B8C69E89"/>
  </w:style>
  <w:style w:type="paragraph" w:customStyle="1" w:styleId="795BB6F2E960434D8CF30CFF707AB53B">
    <w:name w:val="795BB6F2E960434D8CF30CFF707AB53B"/>
  </w:style>
  <w:style w:type="paragraph" w:customStyle="1" w:styleId="672F639E21F90E4EA7C01250DBE9C696">
    <w:name w:val="672F639E21F90E4EA7C01250DBE9C696"/>
  </w:style>
  <w:style w:type="paragraph" w:customStyle="1" w:styleId="C6689E93AD2E09488DAC834D6B21759F">
    <w:name w:val="C6689E93AD2E09488DAC834D6B21759F"/>
  </w:style>
  <w:style w:type="paragraph" w:customStyle="1" w:styleId="1D33AF5B6E30CF43B520D5EECA96BF7E">
    <w:name w:val="1D33AF5B6E30CF43B520D5EECA96BF7E"/>
  </w:style>
  <w:style w:type="paragraph" w:customStyle="1" w:styleId="CEF9EE877614C8488531616B09E6263F">
    <w:name w:val="CEF9EE877614C8488531616B09E6263F"/>
  </w:style>
  <w:style w:type="paragraph" w:styleId="Bibliography">
    <w:name w:val="Bibliography"/>
    <w:basedOn w:val="Normal"/>
    <w:next w:val="Normal"/>
    <w:uiPriority w:val="37"/>
    <w:semiHidden/>
    <w:unhideWhenUsed/>
  </w:style>
  <w:style w:type="paragraph" w:customStyle="1" w:styleId="FE3316DDD8E0854C8C897658C79C761A">
    <w:name w:val="FE3316DDD8E0854C8C897658C79C761A"/>
  </w:style>
  <w:style w:type="paragraph" w:customStyle="1" w:styleId="898A577BDDE7734E8DBAD11694F74BDD">
    <w:name w:val="898A577BDDE7734E8DBAD11694F74BDD"/>
  </w:style>
  <w:style w:type="paragraph" w:customStyle="1" w:styleId="4252C2579A4FFC41B3E271D8319A9E9D">
    <w:name w:val="4252C2579A4FFC41B3E271D8319A9E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2312C0-890C-B344-96DC-7769AB385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MLA Style Paper.dotx</Template>
  <TotalTime>61</TotalTime>
  <Pages>7</Pages>
  <Words>1684</Words>
  <Characters>9601</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Santos</dc:creator>
  <cp:keywords/>
  <dc:description/>
  <cp:lastModifiedBy>Elizabeth Santos</cp:lastModifiedBy>
  <cp:revision>12</cp:revision>
  <dcterms:created xsi:type="dcterms:W3CDTF">2016-09-30T04:07:00Z</dcterms:created>
  <dcterms:modified xsi:type="dcterms:W3CDTF">2016-10-21T17:48:00Z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TC039848419991</vt:lpwstr>
  </property>
  <property fmtid="{D5CDD505-2E9C-101B-9397-08002B2CF9AE}" pid="3" name="AssetID">
    <vt:lpwstr>TF10002068</vt:lpwstr>
  </property>
</Properties>
</file>