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11D66" w:rsidRPr="00511D66" w:rsidRDefault="00511D66" w:rsidP="00511D66">
      <w:pPr>
        <w:rPr>
          <w:b/>
          <w:bCs/>
          <w:color w:val="FF0000"/>
        </w:rPr>
      </w:pPr>
      <w:r w:rsidRPr="00511D66">
        <w:rPr>
          <w:b/>
          <w:bCs/>
          <w:color w:val="FF0000"/>
        </w:rPr>
        <w:t>Slide 2</w:t>
      </w:r>
    </w:p>
    <w:p w:rsidR="00511D66" w:rsidRPr="00511D66" w:rsidRDefault="00511D66" w:rsidP="00511D66">
      <w:r w:rsidRPr="00511D66">
        <w:rPr>
          <w:lang w:val="en-CA"/>
        </w:rPr>
        <w:t>You need to know the difference between these things</w:t>
      </w:r>
    </w:p>
    <w:p w:rsidR="00511D66" w:rsidRPr="00511D66" w:rsidRDefault="00511D66" w:rsidP="00511D66">
      <w:r w:rsidRPr="00511D66">
        <w:rPr>
          <w:lang w:val="en-CA"/>
        </w:rPr>
        <w:t>Some companies don’t have a dedicated H&amp;S representative</w:t>
      </w:r>
    </w:p>
    <w:p w:rsidR="00511D66" w:rsidRPr="00511D66" w:rsidRDefault="00511D66" w:rsidP="00511D66">
      <w:r w:rsidRPr="00511D66">
        <w:rPr>
          <w:lang w:val="en-CA"/>
        </w:rPr>
        <w:t>Ontario’s Acts will not be the same as other province’s act. Every province has its own act.</w:t>
      </w:r>
    </w:p>
    <w:p w:rsidR="00511D66" w:rsidRPr="00511D66" w:rsidRDefault="00511D66" w:rsidP="00511D66">
      <w:r w:rsidRPr="00511D66">
        <w:rPr>
          <w:lang w:val="en-CA"/>
        </w:rPr>
        <w:t>Regulation:  explains how the act can be applied. (very important)</w:t>
      </w:r>
    </w:p>
    <w:p w:rsidR="00511D66" w:rsidRPr="00511D66" w:rsidRDefault="00511D66" w:rsidP="00511D66">
      <w:r w:rsidRPr="00511D66">
        <w:rPr>
          <w:lang w:val="en-CA"/>
        </w:rPr>
        <w:t>The guideline is a more specific set of rule.</w:t>
      </w:r>
    </w:p>
    <w:p w:rsidR="00511D66" w:rsidRPr="00511D66" w:rsidRDefault="00511D66" w:rsidP="00511D66">
      <w:r w:rsidRPr="00511D66">
        <w:rPr>
          <w:lang w:val="en-CA"/>
        </w:rPr>
        <w:t>The act says you have to manage heat stress in your workplace.</w:t>
      </w:r>
    </w:p>
    <w:p w:rsidR="00511D66" w:rsidRPr="00511D66" w:rsidRDefault="00511D66" w:rsidP="00511D66">
      <w:r w:rsidRPr="00511D66">
        <w:rPr>
          <w:lang w:val="en-CA"/>
        </w:rPr>
        <w:t>Ontario has set procedures on how to do that.</w:t>
      </w:r>
    </w:p>
    <w:p w:rsidR="00511D66" w:rsidRPr="00511D66" w:rsidRDefault="00511D66" w:rsidP="00511D66">
      <w:r w:rsidRPr="00511D66">
        <w:rPr>
          <w:lang w:val="en-CA"/>
        </w:rPr>
        <w:t>Together you need these to create a health and safety program to your organization.</w:t>
      </w:r>
    </w:p>
    <w:p w:rsidR="00511D66" w:rsidRPr="00511D66" w:rsidRDefault="00511D66" w:rsidP="00511D66">
      <w:r w:rsidRPr="00511D66">
        <w:rPr>
          <w:lang w:val="en-CA"/>
        </w:rPr>
        <w:t>You will be searching for guidelines, codes, standards not the act for your assignment.</w:t>
      </w:r>
    </w:p>
    <w:p w:rsidR="00511D66" w:rsidRPr="00511D66" w:rsidRDefault="00511D66" w:rsidP="00511D66">
      <w:r w:rsidRPr="00511D66">
        <w:rPr>
          <w:lang w:val="en-CA"/>
        </w:rPr>
        <w:t>The bottom 2 are resources not legally enforceable, the 1</w:t>
      </w:r>
      <w:r w:rsidRPr="00511D66">
        <w:rPr>
          <w:vertAlign w:val="superscript"/>
          <w:lang w:val="en-CA"/>
        </w:rPr>
        <w:t>st</w:t>
      </w:r>
      <w:r w:rsidRPr="00511D66">
        <w:rPr>
          <w:lang w:val="en-CA"/>
        </w:rPr>
        <w:t xml:space="preserve"> and second are laws and reenforceable.</w:t>
      </w:r>
    </w:p>
    <w:p w:rsidR="005D2A43" w:rsidRDefault="00623A9D"/>
    <w:p w:rsidR="00511D66" w:rsidRPr="00511D66" w:rsidRDefault="00511D66">
      <w:pPr>
        <w:rPr>
          <w:b/>
          <w:bCs/>
          <w:color w:val="FF0000"/>
        </w:rPr>
      </w:pPr>
      <w:r w:rsidRPr="00511D66">
        <w:rPr>
          <w:b/>
          <w:bCs/>
          <w:color w:val="FF0000"/>
        </w:rPr>
        <w:t>Slide 3</w:t>
      </w:r>
    </w:p>
    <w:p w:rsidR="00511D66" w:rsidRPr="00511D66" w:rsidRDefault="00511D66" w:rsidP="00511D66">
      <w:r w:rsidRPr="00511D66">
        <w:t>Other elements, which vary among jurisdictions, include mandatory establishment of joint labour/management health and safety committees, health and safety policies, accident-prevention programs, and advisory councils on occupational health and safety.</w:t>
      </w:r>
    </w:p>
    <w:p w:rsidR="00511D66" w:rsidRDefault="00511D66" w:rsidP="00511D66">
      <w:pPr>
        <w:rPr>
          <w:lang w:val="en-CA"/>
        </w:rPr>
      </w:pPr>
      <w:r w:rsidRPr="00511D66">
        <w:rPr>
          <w:lang w:val="en-CA"/>
        </w:rPr>
        <w:t>The Ontario ministry Labour enforce the occupational health and safety Act.</w:t>
      </w:r>
    </w:p>
    <w:p w:rsidR="00511D66" w:rsidRDefault="00511D66" w:rsidP="00511D66">
      <w:pPr>
        <w:rPr>
          <w:lang w:val="en-CA"/>
        </w:rPr>
      </w:pPr>
    </w:p>
    <w:p w:rsidR="00511D66" w:rsidRPr="00511D66" w:rsidRDefault="00511D66" w:rsidP="00511D66">
      <w:pPr>
        <w:rPr>
          <w:b/>
          <w:bCs/>
          <w:color w:val="FF0000"/>
        </w:rPr>
      </w:pPr>
      <w:r w:rsidRPr="00511D66">
        <w:rPr>
          <w:b/>
          <w:bCs/>
          <w:color w:val="FF0000"/>
        </w:rPr>
        <w:t>Slide 4</w:t>
      </w:r>
    </w:p>
    <w:p w:rsidR="00000000" w:rsidRPr="00511D66" w:rsidRDefault="00623A9D" w:rsidP="00511D66">
      <w:pPr>
        <w:numPr>
          <w:ilvl w:val="0"/>
          <w:numId w:val="1"/>
        </w:numPr>
      </w:pPr>
      <w:r w:rsidRPr="00511D66">
        <w:t>All federal, provincial, and territorial OH&amp;S acts include prescribed duties (legal requirement from OH&amp;S legislation) that may come into effect by regulation a</w:t>
      </w:r>
      <w:r w:rsidRPr="00511D66">
        <w:t>t some time. These prescribed duties may include an employer’s responsibility to establish occupational health services, or a description of the written procedures that may be required.</w:t>
      </w:r>
    </w:p>
    <w:p w:rsidR="00000000" w:rsidRPr="00511D66" w:rsidRDefault="00623A9D" w:rsidP="00511D66">
      <w:pPr>
        <w:numPr>
          <w:ilvl w:val="0"/>
          <w:numId w:val="1"/>
        </w:numPr>
      </w:pPr>
      <w:r w:rsidRPr="00511D66">
        <w:rPr>
          <w:lang w:val="en-CA"/>
        </w:rPr>
        <w:t>The work</w:t>
      </w:r>
      <w:r w:rsidRPr="00511D66">
        <w:rPr>
          <w:lang w:val="en-CA"/>
        </w:rPr>
        <w:t>place has to enforce all rules, whatever you are doing has to be done right. The major stakeholder is the employer himself.</w:t>
      </w:r>
    </w:p>
    <w:p w:rsidR="00000000" w:rsidRPr="00511D66" w:rsidRDefault="00623A9D" w:rsidP="00511D66">
      <w:pPr>
        <w:numPr>
          <w:ilvl w:val="0"/>
          <w:numId w:val="1"/>
        </w:numPr>
      </w:pPr>
      <w:r w:rsidRPr="00511D66">
        <w:rPr>
          <w:lang w:val="en-CA"/>
        </w:rPr>
        <w:t>An incompetent supervisor can put you in hot water in the workplac</w:t>
      </w:r>
      <w:r w:rsidRPr="00511D66">
        <w:rPr>
          <w:lang w:val="en-CA"/>
        </w:rPr>
        <w:t>e. If they don’t have competency (understand the control, they have appropriate training, understand the hazard, need to provide information) they can endanger the employer.</w:t>
      </w:r>
    </w:p>
    <w:p w:rsidR="00511D66" w:rsidRDefault="00511D66" w:rsidP="00511D66"/>
    <w:p w:rsidR="00511D66" w:rsidRDefault="00511D66" w:rsidP="00511D66"/>
    <w:p w:rsidR="00511D66" w:rsidRDefault="00511D66" w:rsidP="00511D66"/>
    <w:p w:rsidR="00511D66" w:rsidRPr="00511D66" w:rsidRDefault="00511D66" w:rsidP="00511D66"/>
    <w:p w:rsidR="00511D66" w:rsidRPr="00511D66" w:rsidRDefault="00511D66">
      <w:pPr>
        <w:rPr>
          <w:b/>
          <w:bCs/>
          <w:color w:val="FF0000"/>
        </w:rPr>
      </w:pPr>
      <w:r w:rsidRPr="00511D66">
        <w:rPr>
          <w:b/>
          <w:bCs/>
          <w:color w:val="FF0000"/>
        </w:rPr>
        <w:lastRenderedPageBreak/>
        <w:t>Slide 5</w:t>
      </w:r>
    </w:p>
    <w:p w:rsidR="00511D66" w:rsidRPr="00511D66" w:rsidRDefault="00511D66" w:rsidP="00511D66">
      <w:r w:rsidRPr="00511D66">
        <w:t>The criteria in Ontario used to determine whether a person would be held to be a supervisor include having the authority to promote or recommend promotion, to discipline workers, or to schedule or assign work.</w:t>
      </w:r>
    </w:p>
    <w:p w:rsidR="00511D66" w:rsidRPr="00511D66" w:rsidRDefault="00511D66" w:rsidP="00511D66">
      <w:r w:rsidRPr="00511D66">
        <w:rPr>
          <w:lang w:val="en-CA"/>
        </w:rPr>
        <w:t>Documentation is important in health and Safety. If you have an accident in the work place and you have record of enforcement, that would show that you are enforcing the law</w:t>
      </w:r>
    </w:p>
    <w:p w:rsidR="00511D66" w:rsidRPr="00511D66" w:rsidRDefault="00511D66" w:rsidP="00511D66">
      <w:r w:rsidRPr="00511D66">
        <w:rPr>
          <w:lang w:val="en-CA"/>
        </w:rPr>
        <w:t xml:space="preserve">Create a documentation system </w:t>
      </w:r>
    </w:p>
    <w:p w:rsidR="00511D66" w:rsidRPr="00511D66" w:rsidRDefault="00511D66" w:rsidP="00511D66">
      <w:r w:rsidRPr="00511D66">
        <w:rPr>
          <w:lang w:val="en-CA"/>
        </w:rPr>
        <w:t>Written health and safety instructions are not always good, incorporate photo</w:t>
      </w:r>
    </w:p>
    <w:p w:rsidR="00511D66" w:rsidRPr="00511D66" w:rsidRDefault="00511D66" w:rsidP="00511D66">
      <w:r w:rsidRPr="00511D66">
        <w:rPr>
          <w:lang w:val="en-CA"/>
        </w:rPr>
        <w:t>Less word more photos</w:t>
      </w:r>
    </w:p>
    <w:p w:rsidR="00511D66" w:rsidRPr="00511D66" w:rsidRDefault="00511D66" w:rsidP="00511D66">
      <w:r w:rsidRPr="00511D66">
        <w:rPr>
          <w:lang w:val="en-CA"/>
        </w:rPr>
        <w:t>Apply the message to the workforce</w:t>
      </w:r>
    </w:p>
    <w:p w:rsidR="00511D66" w:rsidRPr="00511D66" w:rsidRDefault="00511D66" w:rsidP="00511D66">
      <w:r w:rsidRPr="00511D66">
        <w:rPr>
          <w:lang w:val="en-CA"/>
        </w:rPr>
        <w:t>No body will know what you are talking about if you give them fancy documentation that they do not understand.</w:t>
      </w:r>
    </w:p>
    <w:p w:rsidR="00511D66" w:rsidRPr="00511D66" w:rsidRDefault="00511D66">
      <w:pPr>
        <w:rPr>
          <w:b/>
          <w:bCs/>
          <w:color w:val="FF0000"/>
        </w:rPr>
      </w:pPr>
      <w:r w:rsidRPr="00511D66">
        <w:rPr>
          <w:b/>
          <w:bCs/>
          <w:color w:val="FF0000"/>
        </w:rPr>
        <w:t>Slide 6</w:t>
      </w:r>
    </w:p>
    <w:p w:rsidR="00511D66" w:rsidRPr="00511D66" w:rsidRDefault="00511D66" w:rsidP="00511D66">
      <w:r w:rsidRPr="00511D66">
        <w:t>In some jurisdictions, duties are laid out by regulations. Workers are prohibited from making any safety device ineffective, using any hazardous equipment or machine in unsafe conditions, or engaging in rough or boisterous conduct.</w:t>
      </w:r>
    </w:p>
    <w:p w:rsidR="00511D66" w:rsidRPr="00511D66" w:rsidRDefault="00511D66" w:rsidP="00511D66">
      <w:r w:rsidRPr="00511D66">
        <w:rPr>
          <w:lang w:val="en-CA"/>
        </w:rPr>
        <w:t>Workers have some responsibilities</w:t>
      </w:r>
    </w:p>
    <w:p w:rsidR="00511D66" w:rsidRPr="00511D66" w:rsidRDefault="00511D66">
      <w:pPr>
        <w:rPr>
          <w:b/>
          <w:bCs/>
          <w:color w:val="FF0000"/>
        </w:rPr>
      </w:pPr>
      <w:r w:rsidRPr="00511D66">
        <w:rPr>
          <w:b/>
          <w:bCs/>
          <w:color w:val="FF0000"/>
        </w:rPr>
        <w:t>Slide 7</w:t>
      </w:r>
    </w:p>
    <w:p w:rsidR="00000000" w:rsidRPr="00511D66" w:rsidRDefault="00623A9D" w:rsidP="00511D66">
      <w:pPr>
        <w:numPr>
          <w:ilvl w:val="0"/>
          <w:numId w:val="2"/>
        </w:numPr>
      </w:pPr>
      <w:r w:rsidRPr="00511D66">
        <w:t xml:space="preserve">Required by law </w:t>
      </w:r>
    </w:p>
    <w:p w:rsidR="00000000" w:rsidRPr="00511D66" w:rsidRDefault="00623A9D" w:rsidP="00511D66">
      <w:pPr>
        <w:numPr>
          <w:ilvl w:val="0"/>
          <w:numId w:val="2"/>
        </w:numPr>
      </w:pPr>
      <w:r w:rsidRPr="00511D66">
        <w:t xml:space="preserve"> Provide non-adversarial atmosphere in which labour and management can work to create a healthier workplace</w:t>
      </w:r>
    </w:p>
    <w:p w:rsidR="00000000" w:rsidRPr="00511D66" w:rsidRDefault="00623A9D" w:rsidP="00511D66">
      <w:pPr>
        <w:numPr>
          <w:ilvl w:val="0"/>
          <w:numId w:val="2"/>
        </w:numPr>
      </w:pPr>
      <w:r w:rsidRPr="00511D66">
        <w:t xml:space="preserve"> Train and certify at lea</w:t>
      </w:r>
      <w:r w:rsidRPr="00511D66">
        <w:t>st one management member and one worker member</w:t>
      </w:r>
    </w:p>
    <w:p w:rsidR="00000000" w:rsidRPr="00511D66" w:rsidRDefault="00623A9D" w:rsidP="00511D66">
      <w:pPr>
        <w:numPr>
          <w:ilvl w:val="0"/>
          <w:numId w:val="2"/>
        </w:numPr>
      </w:pPr>
      <w:r w:rsidRPr="00511D66">
        <w:t xml:space="preserve"> Certified members may be involved in inspections, work refusals, and bilateral work stoppages</w:t>
      </w:r>
    </w:p>
    <w:p w:rsidR="00000000" w:rsidRPr="00511D66" w:rsidRDefault="00623A9D" w:rsidP="00511D66">
      <w:pPr>
        <w:numPr>
          <w:ilvl w:val="0"/>
          <w:numId w:val="2"/>
        </w:numPr>
      </w:pPr>
      <w:r w:rsidRPr="00511D66">
        <w:rPr>
          <w:lang w:val="en-CA"/>
        </w:rPr>
        <w:t xml:space="preserve"> Internal responsibility system (IRS): Work and safety are linked and all parties in workplace have responsibility to improve health and safety</w:t>
      </w:r>
    </w:p>
    <w:p w:rsidR="00511D66" w:rsidRDefault="00511D66" w:rsidP="00511D66">
      <w:pPr>
        <w:rPr>
          <w:b/>
          <w:bCs/>
          <w:color w:val="FF0000"/>
        </w:rPr>
      </w:pPr>
    </w:p>
    <w:p w:rsidR="00511D66" w:rsidRPr="00511D66" w:rsidRDefault="00511D66" w:rsidP="00511D66">
      <w:pPr>
        <w:rPr>
          <w:b/>
          <w:bCs/>
          <w:color w:val="FF0000"/>
        </w:rPr>
      </w:pPr>
      <w:r w:rsidRPr="00511D66">
        <w:rPr>
          <w:b/>
          <w:bCs/>
          <w:color w:val="FF0000"/>
        </w:rPr>
        <w:t>Slide 8</w:t>
      </w:r>
    </w:p>
    <w:p w:rsidR="00511D66" w:rsidRPr="00511D66" w:rsidRDefault="00511D66" w:rsidP="00511D66">
      <w:r w:rsidRPr="00511D66">
        <w:t>Workers have right to refuse unsafe work without fear of reprisals</w:t>
      </w:r>
    </w:p>
    <w:p w:rsidR="00511D66" w:rsidRDefault="00511D66" w:rsidP="00511D66">
      <w:pPr>
        <w:rPr>
          <w:lang w:val="en-CA"/>
        </w:rPr>
      </w:pPr>
      <w:r w:rsidRPr="00511D66">
        <w:rPr>
          <w:lang w:val="en-CA"/>
        </w:rPr>
        <w:t xml:space="preserve">What if the employee refuse to work but the work is not </w:t>
      </w:r>
      <w:r>
        <w:rPr>
          <w:lang w:val="en-CA"/>
        </w:rPr>
        <w:t>dangerous</w:t>
      </w:r>
      <w:r w:rsidRPr="00511D66">
        <w:rPr>
          <w:lang w:val="en-CA"/>
        </w:rPr>
        <w:t>?</w:t>
      </w:r>
    </w:p>
    <w:p w:rsidR="00511D66" w:rsidRDefault="00511D66" w:rsidP="00511D66">
      <w:pPr>
        <w:rPr>
          <w:lang w:val="en-CA"/>
        </w:rPr>
      </w:pPr>
    </w:p>
    <w:p w:rsidR="00511D66" w:rsidRDefault="00511D66" w:rsidP="00511D66">
      <w:pPr>
        <w:rPr>
          <w:lang w:val="en-CA"/>
        </w:rPr>
      </w:pPr>
    </w:p>
    <w:p w:rsidR="00511D66" w:rsidRPr="00511D66" w:rsidRDefault="00511D66" w:rsidP="00511D66">
      <w:bookmarkStart w:id="0" w:name="_GoBack"/>
      <w:bookmarkEnd w:id="0"/>
    </w:p>
    <w:p w:rsidR="00511D66" w:rsidRPr="00511D66" w:rsidRDefault="00511D66" w:rsidP="00511D66">
      <w:pPr>
        <w:rPr>
          <w:b/>
          <w:bCs/>
          <w:color w:val="FF0000"/>
        </w:rPr>
      </w:pPr>
      <w:r w:rsidRPr="00511D66">
        <w:rPr>
          <w:b/>
          <w:bCs/>
          <w:color w:val="FF0000"/>
        </w:rPr>
        <w:lastRenderedPageBreak/>
        <w:t>Slide 9</w:t>
      </w:r>
    </w:p>
    <w:p w:rsidR="00000000" w:rsidRPr="00511D66" w:rsidRDefault="00623A9D" w:rsidP="00511D66">
      <w:pPr>
        <w:numPr>
          <w:ilvl w:val="0"/>
          <w:numId w:val="3"/>
        </w:numPr>
      </w:pPr>
      <w:r w:rsidRPr="00511D66">
        <w:t>Two Forms:</w:t>
      </w:r>
    </w:p>
    <w:p w:rsidR="00000000" w:rsidRPr="00511D66" w:rsidRDefault="00623A9D" w:rsidP="00511D66">
      <w:pPr>
        <w:numPr>
          <w:ilvl w:val="1"/>
          <w:numId w:val="3"/>
        </w:numPr>
      </w:pPr>
      <w:r w:rsidRPr="00511D66">
        <w:t>Bilateral</w:t>
      </w:r>
    </w:p>
    <w:p w:rsidR="00000000" w:rsidRPr="00511D66" w:rsidRDefault="00623A9D" w:rsidP="00511D66">
      <w:pPr>
        <w:numPr>
          <w:ilvl w:val="1"/>
          <w:numId w:val="3"/>
        </w:numPr>
      </w:pPr>
      <w:r w:rsidRPr="00511D66">
        <w:t>Unilateral: Applies in the case of an employer who has taken insufficient steps to protect workers from serious risk.</w:t>
      </w:r>
    </w:p>
    <w:p w:rsidR="00000000" w:rsidRPr="00511D66" w:rsidRDefault="00623A9D" w:rsidP="00511D66">
      <w:pPr>
        <w:numPr>
          <w:ilvl w:val="0"/>
          <w:numId w:val="3"/>
        </w:numPr>
      </w:pPr>
      <w:r w:rsidRPr="00511D66">
        <w:t xml:space="preserve"> If certified JHSC member has reason to believe that a </w:t>
      </w:r>
      <w:r w:rsidRPr="00511D66">
        <w:rPr>
          <w:i/>
          <w:iCs/>
        </w:rPr>
        <w:t xml:space="preserve">dangerous circumstance </w:t>
      </w:r>
      <w:r w:rsidRPr="00511D66">
        <w:t xml:space="preserve">exists while </w:t>
      </w:r>
      <w:r w:rsidRPr="00511D66">
        <w:t>doing an inspection, they can ask a supervisor to investigate and ask for remedial actions</w:t>
      </w:r>
    </w:p>
    <w:p w:rsidR="00000000" w:rsidRPr="00511D66" w:rsidRDefault="00623A9D" w:rsidP="00511D66">
      <w:pPr>
        <w:numPr>
          <w:ilvl w:val="0"/>
          <w:numId w:val="3"/>
        </w:numPr>
      </w:pPr>
      <w:r w:rsidRPr="00511D66">
        <w:t xml:space="preserve"> If circumstance still exists, they may direct the employer to stop work</w:t>
      </w:r>
    </w:p>
    <w:p w:rsidR="00511D66" w:rsidRPr="00511D66" w:rsidRDefault="00511D66" w:rsidP="00511D66">
      <w:pPr>
        <w:rPr>
          <w:b/>
          <w:bCs/>
          <w:color w:val="FF0000"/>
        </w:rPr>
      </w:pPr>
      <w:r w:rsidRPr="00511D66">
        <w:rPr>
          <w:b/>
          <w:bCs/>
          <w:color w:val="FF0000"/>
        </w:rPr>
        <w:t>Slide 10</w:t>
      </w:r>
    </w:p>
    <w:p w:rsidR="00511D66" w:rsidRPr="00511D66" w:rsidRDefault="00511D66" w:rsidP="00511D66">
      <w:r w:rsidRPr="00511D66">
        <w:rPr>
          <w:lang w:val="en-CA"/>
        </w:rPr>
        <w:t>Decanted product: pour a product into another container</w:t>
      </w:r>
    </w:p>
    <w:p w:rsidR="00511D66" w:rsidRPr="00511D66" w:rsidRDefault="00511D66" w:rsidP="00511D66">
      <w:r w:rsidRPr="00511D66">
        <w:rPr>
          <w:lang w:val="en-CA"/>
        </w:rPr>
        <w:t>This needs a workplace label, and to let you know about the MSDS place.</w:t>
      </w:r>
    </w:p>
    <w:p w:rsidR="00511D66" w:rsidRPr="00511D66" w:rsidRDefault="00511D66" w:rsidP="00511D66">
      <w:r w:rsidRPr="00511D66">
        <w:rPr>
          <w:lang w:val="en-CA"/>
        </w:rPr>
        <w:t>A label goes on a decanted product.</w:t>
      </w:r>
    </w:p>
    <w:p w:rsidR="00511D66" w:rsidRPr="00511D66" w:rsidRDefault="00511D66" w:rsidP="00511D66">
      <w:r w:rsidRPr="00511D66">
        <w:rPr>
          <w:lang w:val="en-CA"/>
        </w:rPr>
        <w:t>MSDS tells you all about the product, substance and the toxixity of the product: all the breakdown. It has to be renewed every year.</w:t>
      </w:r>
    </w:p>
    <w:p w:rsidR="00511D66" w:rsidRPr="00511D66" w:rsidRDefault="00511D66" w:rsidP="00511D66">
      <w:r w:rsidRPr="00511D66">
        <w:rPr>
          <w:lang w:val="en-CA"/>
        </w:rPr>
        <w:t>GHS= Global Harmonization system is replacing WHIMIS</w:t>
      </w:r>
    </w:p>
    <w:p w:rsidR="00511D66" w:rsidRPr="00511D66" w:rsidRDefault="00511D66" w:rsidP="00511D66">
      <w:r w:rsidRPr="00511D66">
        <w:rPr>
          <w:lang w:val="en-CA"/>
        </w:rPr>
        <w:t>The principles are similar</w:t>
      </w:r>
    </w:p>
    <w:p w:rsidR="00511D66" w:rsidRPr="00511D66" w:rsidRDefault="00511D66" w:rsidP="00511D66">
      <w:r w:rsidRPr="00511D66">
        <w:rPr>
          <w:lang w:val="en-CA"/>
        </w:rPr>
        <w:t>Way easier to read format</w:t>
      </w:r>
    </w:p>
    <w:p w:rsidR="00511D66" w:rsidRDefault="00511D66" w:rsidP="00511D66"/>
    <w:p w:rsidR="00511D66" w:rsidRPr="00511D66" w:rsidRDefault="00511D66" w:rsidP="00511D66">
      <w:pPr>
        <w:rPr>
          <w:b/>
          <w:bCs/>
          <w:color w:val="FF0000"/>
        </w:rPr>
      </w:pPr>
      <w:r w:rsidRPr="00511D66">
        <w:rPr>
          <w:b/>
          <w:bCs/>
          <w:color w:val="FF0000"/>
        </w:rPr>
        <w:t>Slide 11</w:t>
      </w:r>
    </w:p>
    <w:p w:rsidR="00511D66" w:rsidRPr="00511D66" w:rsidRDefault="00511D66" w:rsidP="00511D66">
      <w:r w:rsidRPr="00511D66">
        <w:rPr>
          <w:lang w:val="en-CA"/>
        </w:rPr>
        <w:t>In the past, directors and officers of incorporated entities were responsible solely to the corporation and shareholders; their zone of accountability now extends to the public at large. Above is the environmental and OH&amp;S statutes that have been amended to include broad responsibilities for directors and officers.</w:t>
      </w:r>
    </w:p>
    <w:p w:rsidR="00511D66" w:rsidRPr="00511D66" w:rsidRDefault="00511D66" w:rsidP="00511D66"/>
    <w:sectPr w:rsidR="00511D66" w:rsidRPr="00511D6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23A9D" w:rsidRDefault="00623A9D" w:rsidP="00521FA0">
      <w:pPr>
        <w:spacing w:after="0" w:line="240" w:lineRule="auto"/>
      </w:pPr>
      <w:r>
        <w:separator/>
      </w:r>
    </w:p>
  </w:endnote>
  <w:endnote w:type="continuationSeparator" w:id="0">
    <w:p w:rsidR="00623A9D" w:rsidRDefault="00623A9D" w:rsidP="00521F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23A9D" w:rsidRDefault="00623A9D" w:rsidP="00521FA0">
      <w:pPr>
        <w:spacing w:after="0" w:line="240" w:lineRule="auto"/>
      </w:pPr>
      <w:r>
        <w:separator/>
      </w:r>
    </w:p>
  </w:footnote>
  <w:footnote w:type="continuationSeparator" w:id="0">
    <w:p w:rsidR="00623A9D" w:rsidRDefault="00623A9D" w:rsidP="00521FA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67416C4"/>
    <w:multiLevelType w:val="hybridMultilevel"/>
    <w:tmpl w:val="28AA5DF8"/>
    <w:lvl w:ilvl="0" w:tplc="79D677CE">
      <w:start w:val="1"/>
      <w:numFmt w:val="bullet"/>
      <w:lvlText w:val="•"/>
      <w:lvlJc w:val="left"/>
      <w:pPr>
        <w:tabs>
          <w:tab w:val="num" w:pos="720"/>
        </w:tabs>
        <w:ind w:left="720" w:hanging="360"/>
      </w:pPr>
      <w:rPr>
        <w:rFonts w:ascii="Times New Roman" w:hAnsi="Times New Roman" w:hint="default"/>
      </w:rPr>
    </w:lvl>
    <w:lvl w:ilvl="1" w:tplc="A178ED60">
      <w:numFmt w:val="bullet"/>
      <w:lvlText w:val="•"/>
      <w:lvlJc w:val="left"/>
      <w:pPr>
        <w:tabs>
          <w:tab w:val="num" w:pos="1440"/>
        </w:tabs>
        <w:ind w:left="1440" w:hanging="360"/>
      </w:pPr>
      <w:rPr>
        <w:rFonts w:ascii="Times New Roman" w:hAnsi="Times New Roman" w:hint="default"/>
      </w:rPr>
    </w:lvl>
    <w:lvl w:ilvl="2" w:tplc="FC0E3440" w:tentative="1">
      <w:start w:val="1"/>
      <w:numFmt w:val="bullet"/>
      <w:lvlText w:val="•"/>
      <w:lvlJc w:val="left"/>
      <w:pPr>
        <w:tabs>
          <w:tab w:val="num" w:pos="2160"/>
        </w:tabs>
        <w:ind w:left="2160" w:hanging="360"/>
      </w:pPr>
      <w:rPr>
        <w:rFonts w:ascii="Times New Roman" w:hAnsi="Times New Roman" w:hint="default"/>
      </w:rPr>
    </w:lvl>
    <w:lvl w:ilvl="3" w:tplc="E8BC1F0E" w:tentative="1">
      <w:start w:val="1"/>
      <w:numFmt w:val="bullet"/>
      <w:lvlText w:val="•"/>
      <w:lvlJc w:val="left"/>
      <w:pPr>
        <w:tabs>
          <w:tab w:val="num" w:pos="2880"/>
        </w:tabs>
        <w:ind w:left="2880" w:hanging="360"/>
      </w:pPr>
      <w:rPr>
        <w:rFonts w:ascii="Times New Roman" w:hAnsi="Times New Roman" w:hint="default"/>
      </w:rPr>
    </w:lvl>
    <w:lvl w:ilvl="4" w:tplc="B178C94E" w:tentative="1">
      <w:start w:val="1"/>
      <w:numFmt w:val="bullet"/>
      <w:lvlText w:val="•"/>
      <w:lvlJc w:val="left"/>
      <w:pPr>
        <w:tabs>
          <w:tab w:val="num" w:pos="3600"/>
        </w:tabs>
        <w:ind w:left="3600" w:hanging="360"/>
      </w:pPr>
      <w:rPr>
        <w:rFonts w:ascii="Times New Roman" w:hAnsi="Times New Roman" w:hint="default"/>
      </w:rPr>
    </w:lvl>
    <w:lvl w:ilvl="5" w:tplc="6248D852" w:tentative="1">
      <w:start w:val="1"/>
      <w:numFmt w:val="bullet"/>
      <w:lvlText w:val="•"/>
      <w:lvlJc w:val="left"/>
      <w:pPr>
        <w:tabs>
          <w:tab w:val="num" w:pos="4320"/>
        </w:tabs>
        <w:ind w:left="4320" w:hanging="360"/>
      </w:pPr>
      <w:rPr>
        <w:rFonts w:ascii="Times New Roman" w:hAnsi="Times New Roman" w:hint="default"/>
      </w:rPr>
    </w:lvl>
    <w:lvl w:ilvl="6" w:tplc="749E7100" w:tentative="1">
      <w:start w:val="1"/>
      <w:numFmt w:val="bullet"/>
      <w:lvlText w:val="•"/>
      <w:lvlJc w:val="left"/>
      <w:pPr>
        <w:tabs>
          <w:tab w:val="num" w:pos="5040"/>
        </w:tabs>
        <w:ind w:left="5040" w:hanging="360"/>
      </w:pPr>
      <w:rPr>
        <w:rFonts w:ascii="Times New Roman" w:hAnsi="Times New Roman" w:hint="default"/>
      </w:rPr>
    </w:lvl>
    <w:lvl w:ilvl="7" w:tplc="7AB0366A" w:tentative="1">
      <w:start w:val="1"/>
      <w:numFmt w:val="bullet"/>
      <w:lvlText w:val="•"/>
      <w:lvlJc w:val="left"/>
      <w:pPr>
        <w:tabs>
          <w:tab w:val="num" w:pos="5760"/>
        </w:tabs>
        <w:ind w:left="5760" w:hanging="360"/>
      </w:pPr>
      <w:rPr>
        <w:rFonts w:ascii="Times New Roman" w:hAnsi="Times New Roman" w:hint="default"/>
      </w:rPr>
    </w:lvl>
    <w:lvl w:ilvl="8" w:tplc="DE5894E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46D81CBD"/>
    <w:multiLevelType w:val="hybridMultilevel"/>
    <w:tmpl w:val="4E269826"/>
    <w:lvl w:ilvl="0" w:tplc="7C2C4894">
      <w:start w:val="1"/>
      <w:numFmt w:val="bullet"/>
      <w:lvlText w:val="•"/>
      <w:lvlJc w:val="left"/>
      <w:pPr>
        <w:tabs>
          <w:tab w:val="num" w:pos="720"/>
        </w:tabs>
        <w:ind w:left="720" w:hanging="360"/>
      </w:pPr>
      <w:rPr>
        <w:rFonts w:ascii="Times New Roman" w:hAnsi="Times New Roman" w:hint="default"/>
      </w:rPr>
    </w:lvl>
    <w:lvl w:ilvl="1" w:tplc="E1FAE0BE" w:tentative="1">
      <w:start w:val="1"/>
      <w:numFmt w:val="bullet"/>
      <w:lvlText w:val="•"/>
      <w:lvlJc w:val="left"/>
      <w:pPr>
        <w:tabs>
          <w:tab w:val="num" w:pos="1440"/>
        </w:tabs>
        <w:ind w:left="1440" w:hanging="360"/>
      </w:pPr>
      <w:rPr>
        <w:rFonts w:ascii="Times New Roman" w:hAnsi="Times New Roman" w:hint="default"/>
      </w:rPr>
    </w:lvl>
    <w:lvl w:ilvl="2" w:tplc="96DE5A4A" w:tentative="1">
      <w:start w:val="1"/>
      <w:numFmt w:val="bullet"/>
      <w:lvlText w:val="•"/>
      <w:lvlJc w:val="left"/>
      <w:pPr>
        <w:tabs>
          <w:tab w:val="num" w:pos="2160"/>
        </w:tabs>
        <w:ind w:left="2160" w:hanging="360"/>
      </w:pPr>
      <w:rPr>
        <w:rFonts w:ascii="Times New Roman" w:hAnsi="Times New Roman" w:hint="default"/>
      </w:rPr>
    </w:lvl>
    <w:lvl w:ilvl="3" w:tplc="388C9D66" w:tentative="1">
      <w:start w:val="1"/>
      <w:numFmt w:val="bullet"/>
      <w:lvlText w:val="•"/>
      <w:lvlJc w:val="left"/>
      <w:pPr>
        <w:tabs>
          <w:tab w:val="num" w:pos="2880"/>
        </w:tabs>
        <w:ind w:left="2880" w:hanging="360"/>
      </w:pPr>
      <w:rPr>
        <w:rFonts w:ascii="Times New Roman" w:hAnsi="Times New Roman" w:hint="default"/>
      </w:rPr>
    </w:lvl>
    <w:lvl w:ilvl="4" w:tplc="B99ACF58" w:tentative="1">
      <w:start w:val="1"/>
      <w:numFmt w:val="bullet"/>
      <w:lvlText w:val="•"/>
      <w:lvlJc w:val="left"/>
      <w:pPr>
        <w:tabs>
          <w:tab w:val="num" w:pos="3600"/>
        </w:tabs>
        <w:ind w:left="3600" w:hanging="360"/>
      </w:pPr>
      <w:rPr>
        <w:rFonts w:ascii="Times New Roman" w:hAnsi="Times New Roman" w:hint="default"/>
      </w:rPr>
    </w:lvl>
    <w:lvl w:ilvl="5" w:tplc="012EC3D4" w:tentative="1">
      <w:start w:val="1"/>
      <w:numFmt w:val="bullet"/>
      <w:lvlText w:val="•"/>
      <w:lvlJc w:val="left"/>
      <w:pPr>
        <w:tabs>
          <w:tab w:val="num" w:pos="4320"/>
        </w:tabs>
        <w:ind w:left="4320" w:hanging="360"/>
      </w:pPr>
      <w:rPr>
        <w:rFonts w:ascii="Times New Roman" w:hAnsi="Times New Roman" w:hint="default"/>
      </w:rPr>
    </w:lvl>
    <w:lvl w:ilvl="6" w:tplc="3E9C4232" w:tentative="1">
      <w:start w:val="1"/>
      <w:numFmt w:val="bullet"/>
      <w:lvlText w:val="•"/>
      <w:lvlJc w:val="left"/>
      <w:pPr>
        <w:tabs>
          <w:tab w:val="num" w:pos="5040"/>
        </w:tabs>
        <w:ind w:left="5040" w:hanging="360"/>
      </w:pPr>
      <w:rPr>
        <w:rFonts w:ascii="Times New Roman" w:hAnsi="Times New Roman" w:hint="default"/>
      </w:rPr>
    </w:lvl>
    <w:lvl w:ilvl="7" w:tplc="EB280E6A" w:tentative="1">
      <w:start w:val="1"/>
      <w:numFmt w:val="bullet"/>
      <w:lvlText w:val="•"/>
      <w:lvlJc w:val="left"/>
      <w:pPr>
        <w:tabs>
          <w:tab w:val="num" w:pos="5760"/>
        </w:tabs>
        <w:ind w:left="5760" w:hanging="360"/>
      </w:pPr>
      <w:rPr>
        <w:rFonts w:ascii="Times New Roman" w:hAnsi="Times New Roman" w:hint="default"/>
      </w:rPr>
    </w:lvl>
    <w:lvl w:ilvl="8" w:tplc="509E2B9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5FBD15EA"/>
    <w:multiLevelType w:val="hybridMultilevel"/>
    <w:tmpl w:val="AA74CC9C"/>
    <w:lvl w:ilvl="0" w:tplc="37C88200">
      <w:start w:val="1"/>
      <w:numFmt w:val="bullet"/>
      <w:lvlText w:val="•"/>
      <w:lvlJc w:val="left"/>
      <w:pPr>
        <w:tabs>
          <w:tab w:val="num" w:pos="720"/>
        </w:tabs>
        <w:ind w:left="720" w:hanging="360"/>
      </w:pPr>
      <w:rPr>
        <w:rFonts w:ascii="Times New Roman" w:hAnsi="Times New Roman" w:hint="default"/>
      </w:rPr>
    </w:lvl>
    <w:lvl w:ilvl="1" w:tplc="C13A4138" w:tentative="1">
      <w:start w:val="1"/>
      <w:numFmt w:val="bullet"/>
      <w:lvlText w:val="•"/>
      <w:lvlJc w:val="left"/>
      <w:pPr>
        <w:tabs>
          <w:tab w:val="num" w:pos="1440"/>
        </w:tabs>
        <w:ind w:left="1440" w:hanging="360"/>
      </w:pPr>
      <w:rPr>
        <w:rFonts w:ascii="Times New Roman" w:hAnsi="Times New Roman" w:hint="default"/>
      </w:rPr>
    </w:lvl>
    <w:lvl w:ilvl="2" w:tplc="714C074C" w:tentative="1">
      <w:start w:val="1"/>
      <w:numFmt w:val="bullet"/>
      <w:lvlText w:val="•"/>
      <w:lvlJc w:val="left"/>
      <w:pPr>
        <w:tabs>
          <w:tab w:val="num" w:pos="2160"/>
        </w:tabs>
        <w:ind w:left="2160" w:hanging="360"/>
      </w:pPr>
      <w:rPr>
        <w:rFonts w:ascii="Times New Roman" w:hAnsi="Times New Roman" w:hint="default"/>
      </w:rPr>
    </w:lvl>
    <w:lvl w:ilvl="3" w:tplc="46D4B514" w:tentative="1">
      <w:start w:val="1"/>
      <w:numFmt w:val="bullet"/>
      <w:lvlText w:val="•"/>
      <w:lvlJc w:val="left"/>
      <w:pPr>
        <w:tabs>
          <w:tab w:val="num" w:pos="2880"/>
        </w:tabs>
        <w:ind w:left="2880" w:hanging="360"/>
      </w:pPr>
      <w:rPr>
        <w:rFonts w:ascii="Times New Roman" w:hAnsi="Times New Roman" w:hint="default"/>
      </w:rPr>
    </w:lvl>
    <w:lvl w:ilvl="4" w:tplc="54EA187A" w:tentative="1">
      <w:start w:val="1"/>
      <w:numFmt w:val="bullet"/>
      <w:lvlText w:val="•"/>
      <w:lvlJc w:val="left"/>
      <w:pPr>
        <w:tabs>
          <w:tab w:val="num" w:pos="3600"/>
        </w:tabs>
        <w:ind w:left="3600" w:hanging="360"/>
      </w:pPr>
      <w:rPr>
        <w:rFonts w:ascii="Times New Roman" w:hAnsi="Times New Roman" w:hint="default"/>
      </w:rPr>
    </w:lvl>
    <w:lvl w:ilvl="5" w:tplc="535A0468" w:tentative="1">
      <w:start w:val="1"/>
      <w:numFmt w:val="bullet"/>
      <w:lvlText w:val="•"/>
      <w:lvlJc w:val="left"/>
      <w:pPr>
        <w:tabs>
          <w:tab w:val="num" w:pos="4320"/>
        </w:tabs>
        <w:ind w:left="4320" w:hanging="360"/>
      </w:pPr>
      <w:rPr>
        <w:rFonts w:ascii="Times New Roman" w:hAnsi="Times New Roman" w:hint="default"/>
      </w:rPr>
    </w:lvl>
    <w:lvl w:ilvl="6" w:tplc="6996201A" w:tentative="1">
      <w:start w:val="1"/>
      <w:numFmt w:val="bullet"/>
      <w:lvlText w:val="•"/>
      <w:lvlJc w:val="left"/>
      <w:pPr>
        <w:tabs>
          <w:tab w:val="num" w:pos="5040"/>
        </w:tabs>
        <w:ind w:left="5040" w:hanging="360"/>
      </w:pPr>
      <w:rPr>
        <w:rFonts w:ascii="Times New Roman" w:hAnsi="Times New Roman" w:hint="default"/>
      </w:rPr>
    </w:lvl>
    <w:lvl w:ilvl="7" w:tplc="E78EDD50" w:tentative="1">
      <w:start w:val="1"/>
      <w:numFmt w:val="bullet"/>
      <w:lvlText w:val="•"/>
      <w:lvlJc w:val="left"/>
      <w:pPr>
        <w:tabs>
          <w:tab w:val="num" w:pos="5760"/>
        </w:tabs>
        <w:ind w:left="5760" w:hanging="360"/>
      </w:pPr>
      <w:rPr>
        <w:rFonts w:ascii="Times New Roman" w:hAnsi="Times New Roman" w:hint="default"/>
      </w:rPr>
    </w:lvl>
    <w:lvl w:ilvl="8" w:tplc="08C24700" w:tentative="1">
      <w:start w:val="1"/>
      <w:numFmt w:val="bullet"/>
      <w:lvlText w:val="•"/>
      <w:lvlJc w:val="left"/>
      <w:pPr>
        <w:tabs>
          <w:tab w:val="num" w:pos="6480"/>
        </w:tabs>
        <w:ind w:left="6480" w:hanging="360"/>
      </w:pPr>
      <w:rPr>
        <w:rFonts w:ascii="Times New Roman" w:hAnsi="Times New Roman"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1FA0"/>
    <w:rsid w:val="000706CE"/>
    <w:rsid w:val="00511D66"/>
    <w:rsid w:val="00521FA0"/>
    <w:rsid w:val="00562B9B"/>
    <w:rsid w:val="00623A9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8A1EF"/>
  <w15:chartTrackingRefBased/>
  <w15:docId w15:val="{47AB8DAB-0A12-4D38-9FE3-2DB013957D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21F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521FA0"/>
  </w:style>
  <w:style w:type="paragraph" w:styleId="Footer">
    <w:name w:val="footer"/>
    <w:basedOn w:val="Normal"/>
    <w:link w:val="FooterChar"/>
    <w:uiPriority w:val="99"/>
    <w:unhideWhenUsed/>
    <w:rsid w:val="00521F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521FA0"/>
  </w:style>
  <w:style w:type="paragraph" w:styleId="ListParagraph">
    <w:name w:val="List Paragraph"/>
    <w:basedOn w:val="Normal"/>
    <w:uiPriority w:val="34"/>
    <w:qFormat/>
    <w:rsid w:val="00511D66"/>
    <w:pPr>
      <w:spacing w:after="0" w:line="240" w:lineRule="auto"/>
      <w:ind w:left="720"/>
      <w:contextualSpacing/>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924096">
      <w:bodyDiv w:val="1"/>
      <w:marLeft w:val="0"/>
      <w:marRight w:val="0"/>
      <w:marTop w:val="0"/>
      <w:marBottom w:val="0"/>
      <w:divBdr>
        <w:top w:val="none" w:sz="0" w:space="0" w:color="auto"/>
        <w:left w:val="none" w:sz="0" w:space="0" w:color="auto"/>
        <w:bottom w:val="none" w:sz="0" w:space="0" w:color="auto"/>
        <w:right w:val="none" w:sz="0" w:space="0" w:color="auto"/>
      </w:divBdr>
    </w:div>
    <w:div w:id="144014536">
      <w:bodyDiv w:val="1"/>
      <w:marLeft w:val="0"/>
      <w:marRight w:val="0"/>
      <w:marTop w:val="0"/>
      <w:marBottom w:val="0"/>
      <w:divBdr>
        <w:top w:val="none" w:sz="0" w:space="0" w:color="auto"/>
        <w:left w:val="none" w:sz="0" w:space="0" w:color="auto"/>
        <w:bottom w:val="none" w:sz="0" w:space="0" w:color="auto"/>
        <w:right w:val="none" w:sz="0" w:space="0" w:color="auto"/>
      </w:divBdr>
      <w:divsChild>
        <w:div w:id="375011735">
          <w:marLeft w:val="0"/>
          <w:marRight w:val="0"/>
          <w:marTop w:val="130"/>
          <w:marBottom w:val="0"/>
          <w:divBdr>
            <w:top w:val="none" w:sz="0" w:space="0" w:color="auto"/>
            <w:left w:val="none" w:sz="0" w:space="0" w:color="auto"/>
            <w:bottom w:val="none" w:sz="0" w:space="0" w:color="auto"/>
            <w:right w:val="none" w:sz="0" w:space="0" w:color="auto"/>
          </w:divBdr>
        </w:div>
        <w:div w:id="1760129027">
          <w:marLeft w:val="0"/>
          <w:marRight w:val="0"/>
          <w:marTop w:val="130"/>
          <w:marBottom w:val="0"/>
          <w:divBdr>
            <w:top w:val="none" w:sz="0" w:space="0" w:color="auto"/>
            <w:left w:val="none" w:sz="0" w:space="0" w:color="auto"/>
            <w:bottom w:val="none" w:sz="0" w:space="0" w:color="auto"/>
            <w:right w:val="none" w:sz="0" w:space="0" w:color="auto"/>
          </w:divBdr>
        </w:div>
        <w:div w:id="1881934832">
          <w:marLeft w:val="0"/>
          <w:marRight w:val="0"/>
          <w:marTop w:val="130"/>
          <w:marBottom w:val="0"/>
          <w:divBdr>
            <w:top w:val="none" w:sz="0" w:space="0" w:color="auto"/>
            <w:left w:val="none" w:sz="0" w:space="0" w:color="auto"/>
            <w:bottom w:val="none" w:sz="0" w:space="0" w:color="auto"/>
            <w:right w:val="none" w:sz="0" w:space="0" w:color="auto"/>
          </w:divBdr>
        </w:div>
      </w:divsChild>
    </w:div>
    <w:div w:id="391276502">
      <w:bodyDiv w:val="1"/>
      <w:marLeft w:val="0"/>
      <w:marRight w:val="0"/>
      <w:marTop w:val="0"/>
      <w:marBottom w:val="0"/>
      <w:divBdr>
        <w:top w:val="none" w:sz="0" w:space="0" w:color="auto"/>
        <w:left w:val="none" w:sz="0" w:space="0" w:color="auto"/>
        <w:bottom w:val="none" w:sz="0" w:space="0" w:color="auto"/>
        <w:right w:val="none" w:sz="0" w:space="0" w:color="auto"/>
      </w:divBdr>
      <w:divsChild>
        <w:div w:id="425544563">
          <w:marLeft w:val="0"/>
          <w:marRight w:val="0"/>
          <w:marTop w:val="120"/>
          <w:marBottom w:val="120"/>
          <w:divBdr>
            <w:top w:val="none" w:sz="0" w:space="0" w:color="auto"/>
            <w:left w:val="none" w:sz="0" w:space="0" w:color="auto"/>
            <w:bottom w:val="none" w:sz="0" w:space="0" w:color="auto"/>
            <w:right w:val="none" w:sz="0" w:space="0" w:color="auto"/>
          </w:divBdr>
        </w:div>
        <w:div w:id="806122964">
          <w:marLeft w:val="1166"/>
          <w:marRight w:val="0"/>
          <w:marTop w:val="120"/>
          <w:marBottom w:val="120"/>
          <w:divBdr>
            <w:top w:val="none" w:sz="0" w:space="0" w:color="auto"/>
            <w:left w:val="none" w:sz="0" w:space="0" w:color="auto"/>
            <w:bottom w:val="none" w:sz="0" w:space="0" w:color="auto"/>
            <w:right w:val="none" w:sz="0" w:space="0" w:color="auto"/>
          </w:divBdr>
        </w:div>
        <w:div w:id="1889999117">
          <w:marLeft w:val="1166"/>
          <w:marRight w:val="0"/>
          <w:marTop w:val="120"/>
          <w:marBottom w:val="120"/>
          <w:divBdr>
            <w:top w:val="none" w:sz="0" w:space="0" w:color="auto"/>
            <w:left w:val="none" w:sz="0" w:space="0" w:color="auto"/>
            <w:bottom w:val="none" w:sz="0" w:space="0" w:color="auto"/>
            <w:right w:val="none" w:sz="0" w:space="0" w:color="auto"/>
          </w:divBdr>
        </w:div>
        <w:div w:id="697051879">
          <w:marLeft w:val="0"/>
          <w:marRight w:val="0"/>
          <w:marTop w:val="120"/>
          <w:marBottom w:val="120"/>
          <w:divBdr>
            <w:top w:val="none" w:sz="0" w:space="0" w:color="auto"/>
            <w:left w:val="none" w:sz="0" w:space="0" w:color="auto"/>
            <w:bottom w:val="none" w:sz="0" w:space="0" w:color="auto"/>
            <w:right w:val="none" w:sz="0" w:space="0" w:color="auto"/>
          </w:divBdr>
        </w:div>
        <w:div w:id="1568489026">
          <w:marLeft w:val="0"/>
          <w:marRight w:val="0"/>
          <w:marTop w:val="120"/>
          <w:marBottom w:val="120"/>
          <w:divBdr>
            <w:top w:val="none" w:sz="0" w:space="0" w:color="auto"/>
            <w:left w:val="none" w:sz="0" w:space="0" w:color="auto"/>
            <w:bottom w:val="none" w:sz="0" w:space="0" w:color="auto"/>
            <w:right w:val="none" w:sz="0" w:space="0" w:color="auto"/>
          </w:divBdr>
        </w:div>
      </w:divsChild>
    </w:div>
    <w:div w:id="448280057">
      <w:bodyDiv w:val="1"/>
      <w:marLeft w:val="0"/>
      <w:marRight w:val="0"/>
      <w:marTop w:val="0"/>
      <w:marBottom w:val="0"/>
      <w:divBdr>
        <w:top w:val="none" w:sz="0" w:space="0" w:color="auto"/>
        <w:left w:val="none" w:sz="0" w:space="0" w:color="auto"/>
        <w:bottom w:val="none" w:sz="0" w:space="0" w:color="auto"/>
        <w:right w:val="none" w:sz="0" w:space="0" w:color="auto"/>
      </w:divBdr>
    </w:div>
    <w:div w:id="566913814">
      <w:bodyDiv w:val="1"/>
      <w:marLeft w:val="0"/>
      <w:marRight w:val="0"/>
      <w:marTop w:val="0"/>
      <w:marBottom w:val="0"/>
      <w:divBdr>
        <w:top w:val="none" w:sz="0" w:space="0" w:color="auto"/>
        <w:left w:val="none" w:sz="0" w:space="0" w:color="auto"/>
        <w:bottom w:val="none" w:sz="0" w:space="0" w:color="auto"/>
        <w:right w:val="none" w:sz="0" w:space="0" w:color="auto"/>
      </w:divBdr>
    </w:div>
    <w:div w:id="1017194251">
      <w:bodyDiv w:val="1"/>
      <w:marLeft w:val="0"/>
      <w:marRight w:val="0"/>
      <w:marTop w:val="0"/>
      <w:marBottom w:val="0"/>
      <w:divBdr>
        <w:top w:val="none" w:sz="0" w:space="0" w:color="auto"/>
        <w:left w:val="none" w:sz="0" w:space="0" w:color="auto"/>
        <w:bottom w:val="none" w:sz="0" w:space="0" w:color="auto"/>
        <w:right w:val="none" w:sz="0" w:space="0" w:color="auto"/>
      </w:divBdr>
      <w:divsChild>
        <w:div w:id="1662931944">
          <w:marLeft w:val="0"/>
          <w:marRight w:val="0"/>
          <w:marTop w:val="120"/>
          <w:marBottom w:val="120"/>
          <w:divBdr>
            <w:top w:val="none" w:sz="0" w:space="0" w:color="auto"/>
            <w:left w:val="none" w:sz="0" w:space="0" w:color="auto"/>
            <w:bottom w:val="none" w:sz="0" w:space="0" w:color="auto"/>
            <w:right w:val="none" w:sz="0" w:space="0" w:color="auto"/>
          </w:divBdr>
        </w:div>
        <w:div w:id="1379860598">
          <w:marLeft w:val="0"/>
          <w:marRight w:val="0"/>
          <w:marTop w:val="120"/>
          <w:marBottom w:val="120"/>
          <w:divBdr>
            <w:top w:val="none" w:sz="0" w:space="0" w:color="auto"/>
            <w:left w:val="none" w:sz="0" w:space="0" w:color="auto"/>
            <w:bottom w:val="none" w:sz="0" w:space="0" w:color="auto"/>
            <w:right w:val="none" w:sz="0" w:space="0" w:color="auto"/>
          </w:divBdr>
        </w:div>
        <w:div w:id="1178958828">
          <w:marLeft w:val="0"/>
          <w:marRight w:val="0"/>
          <w:marTop w:val="120"/>
          <w:marBottom w:val="120"/>
          <w:divBdr>
            <w:top w:val="none" w:sz="0" w:space="0" w:color="auto"/>
            <w:left w:val="none" w:sz="0" w:space="0" w:color="auto"/>
            <w:bottom w:val="none" w:sz="0" w:space="0" w:color="auto"/>
            <w:right w:val="none" w:sz="0" w:space="0" w:color="auto"/>
          </w:divBdr>
        </w:div>
        <w:div w:id="931671343">
          <w:marLeft w:val="0"/>
          <w:marRight w:val="0"/>
          <w:marTop w:val="120"/>
          <w:marBottom w:val="120"/>
          <w:divBdr>
            <w:top w:val="none" w:sz="0" w:space="0" w:color="auto"/>
            <w:left w:val="none" w:sz="0" w:space="0" w:color="auto"/>
            <w:bottom w:val="none" w:sz="0" w:space="0" w:color="auto"/>
            <w:right w:val="none" w:sz="0" w:space="0" w:color="auto"/>
          </w:divBdr>
        </w:div>
        <w:div w:id="681273970">
          <w:marLeft w:val="0"/>
          <w:marRight w:val="0"/>
          <w:marTop w:val="120"/>
          <w:marBottom w:val="120"/>
          <w:divBdr>
            <w:top w:val="none" w:sz="0" w:space="0" w:color="auto"/>
            <w:left w:val="none" w:sz="0" w:space="0" w:color="auto"/>
            <w:bottom w:val="none" w:sz="0" w:space="0" w:color="auto"/>
            <w:right w:val="none" w:sz="0" w:space="0" w:color="auto"/>
          </w:divBdr>
        </w:div>
      </w:divsChild>
    </w:div>
    <w:div w:id="1110469386">
      <w:bodyDiv w:val="1"/>
      <w:marLeft w:val="0"/>
      <w:marRight w:val="0"/>
      <w:marTop w:val="0"/>
      <w:marBottom w:val="0"/>
      <w:divBdr>
        <w:top w:val="none" w:sz="0" w:space="0" w:color="auto"/>
        <w:left w:val="none" w:sz="0" w:space="0" w:color="auto"/>
        <w:bottom w:val="none" w:sz="0" w:space="0" w:color="auto"/>
        <w:right w:val="none" w:sz="0" w:space="0" w:color="auto"/>
      </w:divBdr>
    </w:div>
    <w:div w:id="1707636505">
      <w:bodyDiv w:val="1"/>
      <w:marLeft w:val="0"/>
      <w:marRight w:val="0"/>
      <w:marTop w:val="0"/>
      <w:marBottom w:val="0"/>
      <w:divBdr>
        <w:top w:val="none" w:sz="0" w:space="0" w:color="auto"/>
        <w:left w:val="none" w:sz="0" w:space="0" w:color="auto"/>
        <w:bottom w:val="none" w:sz="0" w:space="0" w:color="auto"/>
        <w:right w:val="none" w:sz="0" w:space="0" w:color="auto"/>
      </w:divBdr>
    </w:div>
    <w:div w:id="1708600909">
      <w:bodyDiv w:val="1"/>
      <w:marLeft w:val="0"/>
      <w:marRight w:val="0"/>
      <w:marTop w:val="0"/>
      <w:marBottom w:val="0"/>
      <w:divBdr>
        <w:top w:val="none" w:sz="0" w:space="0" w:color="auto"/>
        <w:left w:val="none" w:sz="0" w:space="0" w:color="auto"/>
        <w:bottom w:val="none" w:sz="0" w:space="0" w:color="auto"/>
        <w:right w:val="none" w:sz="0" w:space="0" w:color="auto"/>
      </w:divBdr>
    </w:div>
    <w:div w:id="2055618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663</Words>
  <Characters>3785</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FS</dc:creator>
  <cp:keywords/>
  <dc:description/>
  <cp:lastModifiedBy>FS</cp:lastModifiedBy>
  <cp:revision>2</cp:revision>
  <dcterms:created xsi:type="dcterms:W3CDTF">2016-02-18T14:09:00Z</dcterms:created>
  <dcterms:modified xsi:type="dcterms:W3CDTF">2016-02-18T14:15:00Z</dcterms:modified>
</cp:coreProperties>
</file>