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61" w:rsidRDefault="00831A40">
      <w:pPr>
        <w:rPr>
          <w:lang w:val="en-US"/>
        </w:rPr>
      </w:pPr>
      <w:bookmarkStart w:id="0" w:name="_GoBack"/>
      <w:bookmarkEnd w:id="0"/>
      <w:r>
        <w:rPr>
          <w:lang w:val="en-US"/>
        </w:rPr>
        <w:t>Managerial Preferences &amp; Strategy, Chapter 7, June 21</w:t>
      </w:r>
      <w:r w:rsidRPr="00831A40">
        <w:rPr>
          <w:vertAlign w:val="superscript"/>
          <w:lang w:val="en-US"/>
        </w:rPr>
        <w:t>st</w:t>
      </w:r>
      <w:r>
        <w:rPr>
          <w:lang w:val="en-US"/>
        </w:rPr>
        <w:t xml:space="preserve"> </w:t>
      </w:r>
    </w:p>
    <w:p w:rsidR="00831A40" w:rsidRDefault="00831A40">
      <w:pPr>
        <w:rPr>
          <w:lang w:val="en-US"/>
        </w:rPr>
      </w:pP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the customer becomes an </w:t>
      </w:r>
      <w:proofErr w:type="spellStart"/>
      <w:r>
        <w:rPr>
          <w:lang w:val="en-US"/>
        </w:rPr>
        <w:t>interactor</w:t>
      </w:r>
      <w:proofErr w:type="spellEnd"/>
      <w:r>
        <w:rPr>
          <w:lang w:val="en-US"/>
        </w:rPr>
        <w:t>, internal forces change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Meubles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Canadel</w:t>
      </w:r>
      <w:proofErr w:type="spellEnd"/>
      <w:r>
        <w:rPr>
          <w:lang w:val="en-US"/>
        </w:rPr>
        <w:t>: value chain analysis important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Sputyen</w:t>
      </w:r>
      <w:proofErr w:type="spellEnd"/>
      <w:r>
        <w:rPr>
          <w:lang w:val="en-US"/>
        </w:rPr>
        <w:t xml:space="preserve"> Duyvil Bar:</w:t>
      </w:r>
    </w:p>
    <w:p w:rsidR="00831A40" w:rsidRDefault="00831A40" w:rsidP="00831A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Doesn’t use typical beer tap, comes from basement (move beer up from cellar as it tastes better)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Base-case analysis: balanced scorecard, performance matrix</w:t>
      </w:r>
    </w:p>
    <w:p w:rsidR="00831A40" w:rsidRDefault="00831A40" w:rsidP="00831A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Performance matrix could go in an exhibit but put financials and specific organizational health with conclusion</w:t>
      </w:r>
    </w:p>
    <w:p w:rsidR="00831A40" w:rsidRDefault="00831A40" w:rsidP="00831A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 desired state=fine tuning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Value Proposition</w:t>
      </w:r>
    </w:p>
    <w:p w:rsidR="00831A40" w:rsidRDefault="00831A40" w:rsidP="00831A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Goals: maintain reputation, want to grow business, profitability</w:t>
      </w:r>
    </w:p>
    <w:p w:rsidR="00831A40" w:rsidRDefault="00831A40" w:rsidP="00831A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P/M focus: premium beer (European/Belgium), antiques, Brooklyn NYM ‘Yuppies’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Core Activities: beer selection/procurement, customer service experience, inventory management</w:t>
      </w:r>
    </w:p>
    <w:p w:rsidR="00831A40" w:rsidRDefault="00831A40" w:rsidP="00831A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Value proposition: unique beer tasting experience, authentic atmosphere, etc.</w:t>
      </w:r>
    </w:p>
    <w:p w:rsidR="00831A40" w:rsidRDefault="00831A40" w:rsidP="00831A40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831A40" w:rsidTr="00831A40"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PEST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</w:tr>
      <w:tr w:rsidR="00831A40" w:rsidTr="00831A40"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Threat of new entrants high</w:t>
            </w:r>
          </w:p>
        </w:tc>
      </w:tr>
      <w:tr w:rsidR="00831A40" w:rsidTr="00831A40"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Exchange rate fluctuation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</w:tr>
      <w:tr w:rsidR="00831A40" w:rsidTr="00831A40"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Decrease in consumption of malt beer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Buyer’s concentration volume: low-medium</w:t>
            </w:r>
          </w:p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Suppliers: switching costs</w:t>
            </w:r>
          </w:p>
        </w:tc>
      </w:tr>
      <w:tr w:rsidR="00831A40" w:rsidTr="00831A40"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  <w:tc>
          <w:tcPr>
            <w:tcW w:w="3192" w:type="dxa"/>
          </w:tcPr>
          <w:p w:rsidR="00831A40" w:rsidRDefault="00831A40" w:rsidP="00831A40">
            <w:pPr>
              <w:rPr>
                <w:lang w:val="en-US"/>
              </w:rPr>
            </w:pPr>
          </w:p>
        </w:tc>
      </w:tr>
    </w:tbl>
    <w:p w:rsidR="00831A40" w:rsidRDefault="00831A40" w:rsidP="00831A40">
      <w:pPr>
        <w:rPr>
          <w:lang w:val="en-US"/>
        </w:rPr>
      </w:pPr>
      <w:r w:rsidRPr="00831A40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831A40" w:rsidRPr="00831A40" w:rsidRDefault="00831A40" w:rsidP="00831A40">
      <w:pPr>
        <w:rPr>
          <w:lang w:val="en-US"/>
        </w:rPr>
      </w:pPr>
      <w:r>
        <w:rPr>
          <w:lang w:val="en-US"/>
        </w:rPr>
        <w:t>Therefore, trends will create opportunities for growth in neighbourhood and threat of declining demand. S.D. needs to estimate impact on investment.</w:t>
      </w:r>
    </w:p>
    <w:sectPr w:rsidR="00831A40" w:rsidRPr="00831A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A64"/>
    <w:multiLevelType w:val="hybridMultilevel"/>
    <w:tmpl w:val="3B3CF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01"/>
    <w:rsid w:val="00300061"/>
    <w:rsid w:val="00831A40"/>
    <w:rsid w:val="00C8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A40"/>
    <w:pPr>
      <w:ind w:left="720"/>
      <w:contextualSpacing/>
    </w:pPr>
  </w:style>
  <w:style w:type="table" w:styleId="TableGrid">
    <w:name w:val="Table Grid"/>
    <w:basedOn w:val="TableNormal"/>
    <w:uiPriority w:val="59"/>
    <w:rsid w:val="00831A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A40"/>
    <w:pPr>
      <w:ind w:left="720"/>
      <w:contextualSpacing/>
    </w:pPr>
  </w:style>
  <w:style w:type="table" w:styleId="TableGrid">
    <w:name w:val="Table Grid"/>
    <w:basedOn w:val="TableNormal"/>
    <w:uiPriority w:val="59"/>
    <w:rsid w:val="00831A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Rodgers</dc:creator>
  <cp:lastModifiedBy>Pat Rodgers</cp:lastModifiedBy>
  <cp:revision>2</cp:revision>
  <dcterms:created xsi:type="dcterms:W3CDTF">2012-07-18T21:34:00Z</dcterms:created>
  <dcterms:modified xsi:type="dcterms:W3CDTF">2012-07-18T21:41:00Z</dcterms:modified>
</cp:coreProperties>
</file>