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F019CA" w14:textId="77777777" w:rsidR="003F240E" w:rsidRPr="00DE3BBF" w:rsidRDefault="00165E5E" w:rsidP="00AD31E6">
      <w:pPr>
        <w:jc w:val="center"/>
        <w:rPr>
          <w:rFonts w:ascii="Times" w:hAnsi="Times"/>
        </w:rPr>
      </w:pPr>
      <w:r w:rsidRPr="00DE3BBF">
        <w:rPr>
          <w:rFonts w:ascii="Times" w:hAnsi="Times"/>
        </w:rPr>
        <w:t>Chapter 10</w:t>
      </w:r>
    </w:p>
    <w:p w14:paraId="381A0192" w14:textId="77777777" w:rsidR="00165E5E" w:rsidRPr="00DE3BBF" w:rsidRDefault="00165E5E" w:rsidP="00AD31E6">
      <w:pPr>
        <w:jc w:val="center"/>
        <w:rPr>
          <w:rFonts w:ascii="Times" w:hAnsi="Times"/>
        </w:rPr>
      </w:pPr>
      <w:r w:rsidRPr="00DE3BBF">
        <w:rPr>
          <w:rFonts w:ascii="Times" w:hAnsi="Times"/>
        </w:rPr>
        <w:t>Capital Markets and the Pricing of Risk</w:t>
      </w:r>
    </w:p>
    <w:p w14:paraId="58BB17CD" w14:textId="77777777" w:rsidR="00165E5E" w:rsidRPr="00DE3BBF" w:rsidRDefault="00165E5E">
      <w:pPr>
        <w:rPr>
          <w:rFonts w:ascii="Times" w:hAnsi="Times"/>
        </w:rPr>
      </w:pPr>
    </w:p>
    <w:p w14:paraId="1C8D048B" w14:textId="7D79380A" w:rsidR="00165E5E" w:rsidRPr="00DE3BBF" w:rsidRDefault="00546603" w:rsidP="00DE3BBF">
      <w:pPr>
        <w:rPr>
          <w:rFonts w:ascii="Times" w:hAnsi="Times"/>
          <w:b/>
        </w:rPr>
      </w:pPr>
      <w:r w:rsidRPr="00DE3BBF">
        <w:rPr>
          <w:rFonts w:ascii="Times" w:hAnsi="Times"/>
          <w:b/>
        </w:rPr>
        <w:t>Common Measures of Risk and Return</w:t>
      </w:r>
      <w:r w:rsidR="00A97A9F">
        <w:rPr>
          <w:rFonts w:ascii="Times" w:hAnsi="Times"/>
          <w:b/>
        </w:rPr>
        <w:t xml:space="preserve"> (</w:t>
      </w:r>
      <w:r w:rsidR="00A97A9F" w:rsidRPr="00A97A9F">
        <w:rPr>
          <w:rFonts w:ascii="Times" w:hAnsi="Times"/>
          <w:b/>
          <w:u w:val="single"/>
        </w:rPr>
        <w:t>Based on Probabilities</w:t>
      </w:r>
      <w:r w:rsidR="00A97A9F">
        <w:rPr>
          <w:rFonts w:ascii="Times" w:hAnsi="Times"/>
          <w:b/>
        </w:rPr>
        <w:t>)</w:t>
      </w:r>
    </w:p>
    <w:p w14:paraId="6ACC8799" w14:textId="77777777" w:rsidR="00546603" w:rsidRPr="00DE3BBF" w:rsidRDefault="00546603">
      <w:pPr>
        <w:rPr>
          <w:rFonts w:ascii="Times" w:hAnsi="Times"/>
        </w:rPr>
      </w:pPr>
    </w:p>
    <w:p w14:paraId="5D2045F0" w14:textId="68AF2181" w:rsidR="00546603" w:rsidRPr="00DE3BBF" w:rsidRDefault="00AD31E6">
      <w:pPr>
        <w:rPr>
          <w:rFonts w:ascii="Times" w:hAnsi="Times"/>
          <w:u w:val="single"/>
        </w:rPr>
      </w:pPr>
      <w:r w:rsidRPr="00DE3BBF">
        <w:rPr>
          <w:rFonts w:ascii="Times" w:hAnsi="Times"/>
          <w:u w:val="single"/>
        </w:rPr>
        <w:t>Probability Distributions</w:t>
      </w:r>
    </w:p>
    <w:p w14:paraId="7CF546EE" w14:textId="77777777" w:rsidR="00AD31E6" w:rsidRPr="00DE3BBF" w:rsidRDefault="00AD31E6">
      <w:pPr>
        <w:rPr>
          <w:rFonts w:ascii="Times" w:hAnsi="Times"/>
        </w:rPr>
      </w:pPr>
    </w:p>
    <w:p w14:paraId="21A5343F" w14:textId="43906FD4" w:rsidR="00AD31E6" w:rsidRPr="00DE3BBF" w:rsidRDefault="00E230E1">
      <w:pPr>
        <w:rPr>
          <w:rFonts w:ascii="Times" w:hAnsi="Times"/>
        </w:rPr>
      </w:pPr>
      <w:r w:rsidRPr="00DE3BBF">
        <w:rPr>
          <w:rFonts w:ascii="Times" w:hAnsi="Times"/>
        </w:rPr>
        <w:t>Different securities have different prices, dividend amounts, etc. To make them more comparable, we</w:t>
      </w:r>
      <w:r w:rsidR="00B2083A" w:rsidRPr="00DE3BBF">
        <w:rPr>
          <w:rFonts w:ascii="Times" w:hAnsi="Times"/>
        </w:rPr>
        <w:t xml:space="preserve"> express their performance in terms of their return.</w:t>
      </w:r>
      <w:r w:rsidR="004F70F5" w:rsidRPr="00DE3BBF">
        <w:rPr>
          <w:rFonts w:ascii="Times" w:hAnsi="Times"/>
        </w:rPr>
        <w:t xml:space="preserve"> A riskier investment has more possible returns. Each return has a likelihood of occurring. Each return, </w:t>
      </w:r>
      <w:r w:rsidR="004F70F5" w:rsidRPr="00DE3BBF">
        <w:rPr>
          <w:rFonts w:ascii="Times" w:hAnsi="Times"/>
          <w:i/>
        </w:rPr>
        <w:t>R</w:t>
      </w:r>
      <w:r w:rsidR="004F70F5" w:rsidRPr="00DE3BBF">
        <w:rPr>
          <w:rFonts w:ascii="Times" w:hAnsi="Times"/>
        </w:rPr>
        <w:t xml:space="preserve">, has a certain probability, </w:t>
      </w:r>
      <w:r w:rsidR="004F70F5" w:rsidRPr="00DE3BBF">
        <w:rPr>
          <w:rFonts w:ascii="Times" w:hAnsi="Times"/>
          <w:i/>
        </w:rPr>
        <w:t>P</w:t>
      </w:r>
      <w:r w:rsidR="004F70F5" w:rsidRPr="00DE3BBF">
        <w:rPr>
          <w:rFonts w:ascii="Times" w:hAnsi="Times"/>
          <w:i/>
          <w:vertAlign w:val="subscript"/>
        </w:rPr>
        <w:t>R</w:t>
      </w:r>
      <w:r w:rsidR="004F70F5" w:rsidRPr="00DE3BBF">
        <w:rPr>
          <w:rFonts w:ascii="Times" w:hAnsi="Times"/>
        </w:rPr>
        <w:t xml:space="preserve">, of occurring, which is summarized in a </w:t>
      </w:r>
      <w:r w:rsidR="004F70F5" w:rsidRPr="00DE3BBF">
        <w:rPr>
          <w:rFonts w:ascii="Times" w:hAnsi="Times"/>
          <w:i/>
        </w:rPr>
        <w:t>probability distribution</w:t>
      </w:r>
      <w:r w:rsidR="004F70F5" w:rsidRPr="00DE3BBF">
        <w:rPr>
          <w:rFonts w:ascii="Times" w:hAnsi="Times"/>
        </w:rPr>
        <w:t>.</w:t>
      </w:r>
      <w:r w:rsidR="00367D36" w:rsidRPr="00DE3BBF">
        <w:rPr>
          <w:rFonts w:ascii="Times" w:hAnsi="Times"/>
        </w:rPr>
        <w:t xml:space="preserve"> For example, the following stock costing $100 has a 25% chance of being priced at $140, 50% at $110, and</w:t>
      </w:r>
      <w:r w:rsidRPr="00DE3BBF">
        <w:rPr>
          <w:rFonts w:ascii="Times" w:hAnsi="Times"/>
        </w:rPr>
        <w:t xml:space="preserve"> </w:t>
      </w:r>
      <w:r w:rsidR="002E22BE" w:rsidRPr="00DE3BBF">
        <w:rPr>
          <w:rFonts w:ascii="Times" w:hAnsi="Times"/>
        </w:rPr>
        <w:t>a 25% at $80 one year from now.</w:t>
      </w:r>
    </w:p>
    <w:p w14:paraId="3C9AEDE5" w14:textId="77777777" w:rsidR="00C33BE0" w:rsidRPr="00DE3BBF" w:rsidRDefault="00C33BE0">
      <w:pPr>
        <w:rPr>
          <w:rFonts w:ascii="Times" w:hAnsi="Times"/>
        </w:rPr>
      </w:pPr>
    </w:p>
    <w:tbl>
      <w:tblPr>
        <w:tblStyle w:val="TableGrid"/>
        <w:tblW w:w="0" w:type="auto"/>
        <w:tblLook w:val="04A0" w:firstRow="1" w:lastRow="0" w:firstColumn="1" w:lastColumn="0" w:noHBand="0" w:noVBand="1"/>
      </w:tblPr>
      <w:tblGrid>
        <w:gridCol w:w="2337"/>
        <w:gridCol w:w="2337"/>
        <w:gridCol w:w="2338"/>
        <w:gridCol w:w="2338"/>
      </w:tblGrid>
      <w:tr w:rsidR="002E22BE" w:rsidRPr="00DE3BBF" w14:paraId="6AB9E9F0" w14:textId="77777777" w:rsidTr="002E22BE">
        <w:tc>
          <w:tcPr>
            <w:tcW w:w="2337" w:type="dxa"/>
          </w:tcPr>
          <w:p w14:paraId="08102879" w14:textId="3EB31BC0" w:rsidR="002E22BE" w:rsidRPr="00DE3BBF" w:rsidRDefault="002E22BE">
            <w:pPr>
              <w:rPr>
                <w:rFonts w:ascii="Times" w:hAnsi="Times"/>
              </w:rPr>
            </w:pPr>
            <w:r w:rsidRPr="00DE3BBF">
              <w:rPr>
                <w:rFonts w:ascii="Times" w:hAnsi="Times"/>
              </w:rPr>
              <w:t>Current Price</w:t>
            </w:r>
          </w:p>
        </w:tc>
        <w:tc>
          <w:tcPr>
            <w:tcW w:w="2337" w:type="dxa"/>
          </w:tcPr>
          <w:p w14:paraId="6EED7063" w14:textId="171EDDA0" w:rsidR="002E22BE" w:rsidRPr="00DE3BBF" w:rsidRDefault="002E22BE">
            <w:pPr>
              <w:rPr>
                <w:rFonts w:ascii="Times" w:hAnsi="Times"/>
              </w:rPr>
            </w:pPr>
            <w:r w:rsidRPr="00DE3BBF">
              <w:rPr>
                <w:rFonts w:ascii="Times" w:hAnsi="Times"/>
              </w:rPr>
              <w:t>Price in One Year</w:t>
            </w:r>
          </w:p>
        </w:tc>
        <w:tc>
          <w:tcPr>
            <w:tcW w:w="2338" w:type="dxa"/>
          </w:tcPr>
          <w:p w14:paraId="25FD7C47" w14:textId="16291327" w:rsidR="002E22BE" w:rsidRPr="00DE3BBF" w:rsidRDefault="002E22BE">
            <w:pPr>
              <w:rPr>
                <w:rFonts w:ascii="Times" w:hAnsi="Times"/>
              </w:rPr>
            </w:pPr>
            <w:r w:rsidRPr="00DE3BBF">
              <w:rPr>
                <w:rFonts w:ascii="Times" w:hAnsi="Times"/>
              </w:rPr>
              <w:t>Return, R</w:t>
            </w:r>
          </w:p>
        </w:tc>
        <w:tc>
          <w:tcPr>
            <w:tcW w:w="2338" w:type="dxa"/>
          </w:tcPr>
          <w:p w14:paraId="08958271" w14:textId="17BF7622" w:rsidR="002E22BE" w:rsidRPr="00DE3BBF" w:rsidRDefault="002E22BE">
            <w:pPr>
              <w:rPr>
                <w:rFonts w:ascii="Times" w:hAnsi="Times"/>
              </w:rPr>
            </w:pPr>
            <w:r w:rsidRPr="00DE3BBF">
              <w:rPr>
                <w:rFonts w:ascii="Times" w:hAnsi="Times"/>
              </w:rPr>
              <w:t>Probability, P</w:t>
            </w:r>
            <w:r w:rsidRPr="00DE3BBF">
              <w:rPr>
                <w:rFonts w:ascii="Times" w:hAnsi="Times"/>
                <w:vertAlign w:val="subscript"/>
              </w:rPr>
              <w:t>R</w:t>
            </w:r>
          </w:p>
        </w:tc>
      </w:tr>
      <w:tr w:rsidR="002E22BE" w:rsidRPr="00DE3BBF" w14:paraId="73A30A3C" w14:textId="77777777" w:rsidTr="002E22BE">
        <w:tc>
          <w:tcPr>
            <w:tcW w:w="2337" w:type="dxa"/>
          </w:tcPr>
          <w:p w14:paraId="79508190" w14:textId="7CBA49E3" w:rsidR="002E22BE" w:rsidRPr="00DE3BBF" w:rsidRDefault="003E2213">
            <w:pPr>
              <w:rPr>
                <w:rFonts w:ascii="Times" w:hAnsi="Times"/>
              </w:rPr>
            </w:pPr>
            <w:r w:rsidRPr="00DE3BBF">
              <w:rPr>
                <w:rFonts w:ascii="Times" w:hAnsi="Times"/>
              </w:rPr>
              <w:t>$100</w:t>
            </w:r>
          </w:p>
        </w:tc>
        <w:tc>
          <w:tcPr>
            <w:tcW w:w="2337" w:type="dxa"/>
          </w:tcPr>
          <w:p w14:paraId="2087684D" w14:textId="34FE757D" w:rsidR="002E22BE" w:rsidRPr="00DE3BBF" w:rsidRDefault="003E2213">
            <w:pPr>
              <w:rPr>
                <w:rFonts w:ascii="Times" w:hAnsi="Times"/>
              </w:rPr>
            </w:pPr>
            <w:r w:rsidRPr="00DE3BBF">
              <w:rPr>
                <w:rFonts w:ascii="Times" w:hAnsi="Times"/>
              </w:rPr>
              <w:t>$140</w:t>
            </w:r>
          </w:p>
        </w:tc>
        <w:tc>
          <w:tcPr>
            <w:tcW w:w="2338" w:type="dxa"/>
          </w:tcPr>
          <w:p w14:paraId="05B91689" w14:textId="6EAFC526" w:rsidR="002E22BE" w:rsidRPr="00DE3BBF" w:rsidRDefault="003E2213">
            <w:pPr>
              <w:rPr>
                <w:rFonts w:ascii="Times" w:hAnsi="Times"/>
              </w:rPr>
            </w:pPr>
            <w:r w:rsidRPr="00DE3BBF">
              <w:rPr>
                <w:rFonts w:ascii="Times" w:hAnsi="Times"/>
              </w:rPr>
              <w:t>40%</w:t>
            </w:r>
          </w:p>
        </w:tc>
        <w:tc>
          <w:tcPr>
            <w:tcW w:w="2338" w:type="dxa"/>
          </w:tcPr>
          <w:p w14:paraId="28A240F7" w14:textId="75B28E49" w:rsidR="002E22BE" w:rsidRPr="00DE3BBF" w:rsidRDefault="003E2213">
            <w:pPr>
              <w:rPr>
                <w:rFonts w:ascii="Times" w:hAnsi="Times"/>
              </w:rPr>
            </w:pPr>
            <w:r w:rsidRPr="00DE3BBF">
              <w:rPr>
                <w:rFonts w:ascii="Times" w:hAnsi="Times"/>
              </w:rPr>
              <w:t>0.25</w:t>
            </w:r>
          </w:p>
        </w:tc>
      </w:tr>
      <w:tr w:rsidR="002E22BE" w:rsidRPr="00DE3BBF" w14:paraId="69421F61" w14:textId="77777777" w:rsidTr="002E22BE">
        <w:tc>
          <w:tcPr>
            <w:tcW w:w="2337" w:type="dxa"/>
          </w:tcPr>
          <w:p w14:paraId="50CC9D14" w14:textId="11B18BFE" w:rsidR="002E22BE" w:rsidRPr="00DE3BBF" w:rsidRDefault="003E2213">
            <w:pPr>
              <w:rPr>
                <w:rFonts w:ascii="Times" w:hAnsi="Times"/>
              </w:rPr>
            </w:pPr>
            <w:r w:rsidRPr="00DE3BBF">
              <w:rPr>
                <w:rFonts w:ascii="Times" w:hAnsi="Times"/>
              </w:rPr>
              <w:t>$100</w:t>
            </w:r>
          </w:p>
        </w:tc>
        <w:tc>
          <w:tcPr>
            <w:tcW w:w="2337" w:type="dxa"/>
          </w:tcPr>
          <w:p w14:paraId="54B2D6B7" w14:textId="20EE0E02" w:rsidR="002E22BE" w:rsidRPr="00DE3BBF" w:rsidRDefault="003E2213">
            <w:pPr>
              <w:rPr>
                <w:rFonts w:ascii="Times" w:hAnsi="Times"/>
              </w:rPr>
            </w:pPr>
            <w:r w:rsidRPr="00DE3BBF">
              <w:rPr>
                <w:rFonts w:ascii="Times" w:hAnsi="Times"/>
              </w:rPr>
              <w:t>$110</w:t>
            </w:r>
          </w:p>
        </w:tc>
        <w:tc>
          <w:tcPr>
            <w:tcW w:w="2338" w:type="dxa"/>
          </w:tcPr>
          <w:p w14:paraId="6BE40B23" w14:textId="682B348B" w:rsidR="002E22BE" w:rsidRPr="00DE3BBF" w:rsidRDefault="003E2213">
            <w:pPr>
              <w:rPr>
                <w:rFonts w:ascii="Times" w:hAnsi="Times"/>
              </w:rPr>
            </w:pPr>
            <w:r w:rsidRPr="00DE3BBF">
              <w:rPr>
                <w:rFonts w:ascii="Times" w:hAnsi="Times"/>
              </w:rPr>
              <w:t>10%</w:t>
            </w:r>
          </w:p>
        </w:tc>
        <w:tc>
          <w:tcPr>
            <w:tcW w:w="2338" w:type="dxa"/>
          </w:tcPr>
          <w:p w14:paraId="268C23B2" w14:textId="5E097749" w:rsidR="002E22BE" w:rsidRPr="00DE3BBF" w:rsidRDefault="003E2213">
            <w:pPr>
              <w:rPr>
                <w:rFonts w:ascii="Times" w:hAnsi="Times"/>
              </w:rPr>
            </w:pPr>
            <w:r w:rsidRPr="00DE3BBF">
              <w:rPr>
                <w:rFonts w:ascii="Times" w:hAnsi="Times"/>
              </w:rPr>
              <w:t>0.50</w:t>
            </w:r>
          </w:p>
        </w:tc>
      </w:tr>
      <w:tr w:rsidR="002E22BE" w:rsidRPr="00DE3BBF" w14:paraId="52F2910A" w14:textId="77777777" w:rsidTr="002E22BE">
        <w:tc>
          <w:tcPr>
            <w:tcW w:w="2337" w:type="dxa"/>
          </w:tcPr>
          <w:p w14:paraId="28BAC387" w14:textId="635452EF" w:rsidR="002E22BE" w:rsidRPr="00DE3BBF" w:rsidRDefault="003E2213">
            <w:pPr>
              <w:rPr>
                <w:rFonts w:ascii="Times" w:hAnsi="Times"/>
              </w:rPr>
            </w:pPr>
            <w:r w:rsidRPr="00DE3BBF">
              <w:rPr>
                <w:rFonts w:ascii="Times" w:hAnsi="Times"/>
              </w:rPr>
              <w:t>$100</w:t>
            </w:r>
          </w:p>
        </w:tc>
        <w:tc>
          <w:tcPr>
            <w:tcW w:w="2337" w:type="dxa"/>
          </w:tcPr>
          <w:p w14:paraId="1FEBCC1D" w14:textId="679C3525" w:rsidR="002E22BE" w:rsidRPr="00DE3BBF" w:rsidRDefault="003E2213">
            <w:pPr>
              <w:rPr>
                <w:rFonts w:ascii="Times" w:hAnsi="Times"/>
              </w:rPr>
            </w:pPr>
            <w:r w:rsidRPr="00DE3BBF">
              <w:rPr>
                <w:rFonts w:ascii="Times" w:hAnsi="Times"/>
              </w:rPr>
              <w:t>$80</w:t>
            </w:r>
          </w:p>
        </w:tc>
        <w:tc>
          <w:tcPr>
            <w:tcW w:w="2338" w:type="dxa"/>
          </w:tcPr>
          <w:p w14:paraId="3402459C" w14:textId="5C8BAE82" w:rsidR="002E22BE" w:rsidRPr="00DE3BBF" w:rsidRDefault="003E2213">
            <w:pPr>
              <w:rPr>
                <w:rFonts w:ascii="Times" w:hAnsi="Times"/>
              </w:rPr>
            </w:pPr>
            <w:r w:rsidRPr="00DE3BBF">
              <w:rPr>
                <w:rFonts w:ascii="Times" w:hAnsi="Times"/>
              </w:rPr>
              <w:t>-20%</w:t>
            </w:r>
          </w:p>
        </w:tc>
        <w:tc>
          <w:tcPr>
            <w:tcW w:w="2338" w:type="dxa"/>
          </w:tcPr>
          <w:p w14:paraId="563539AD" w14:textId="2C321399" w:rsidR="002E22BE" w:rsidRPr="00DE3BBF" w:rsidRDefault="003E2213">
            <w:pPr>
              <w:rPr>
                <w:rFonts w:ascii="Times" w:hAnsi="Times"/>
              </w:rPr>
            </w:pPr>
            <w:r w:rsidRPr="00DE3BBF">
              <w:rPr>
                <w:rFonts w:ascii="Times" w:hAnsi="Times"/>
              </w:rPr>
              <w:t>0.25</w:t>
            </w:r>
          </w:p>
        </w:tc>
      </w:tr>
    </w:tbl>
    <w:p w14:paraId="1EA5417C" w14:textId="77777777" w:rsidR="00C33BE0" w:rsidRPr="00DE3BBF" w:rsidRDefault="00C33BE0">
      <w:pPr>
        <w:rPr>
          <w:rFonts w:ascii="Times" w:hAnsi="Times"/>
        </w:rPr>
      </w:pPr>
    </w:p>
    <w:p w14:paraId="484DC9D9" w14:textId="77777777" w:rsidR="007766BA" w:rsidRPr="00DE3BBF" w:rsidRDefault="007766BA">
      <w:pPr>
        <w:rPr>
          <w:rFonts w:ascii="Times" w:hAnsi="Times"/>
        </w:rPr>
      </w:pPr>
    </w:p>
    <w:p w14:paraId="18269386" w14:textId="1345CB73" w:rsidR="003E2213" w:rsidRPr="00DE3BBF" w:rsidRDefault="003E2213">
      <w:pPr>
        <w:rPr>
          <w:rFonts w:ascii="Times" w:hAnsi="Times"/>
          <w:u w:val="single"/>
        </w:rPr>
      </w:pPr>
      <w:r w:rsidRPr="00DE3BBF">
        <w:rPr>
          <w:rFonts w:ascii="Times" w:hAnsi="Times"/>
          <w:u w:val="single"/>
        </w:rPr>
        <w:t>Expected Return</w:t>
      </w:r>
    </w:p>
    <w:p w14:paraId="4008237A" w14:textId="77777777" w:rsidR="003E2213" w:rsidRPr="00DE3BBF" w:rsidRDefault="003E2213">
      <w:pPr>
        <w:rPr>
          <w:rFonts w:ascii="Times" w:hAnsi="Times"/>
        </w:rPr>
      </w:pPr>
    </w:p>
    <w:p w14:paraId="779AC33B" w14:textId="612E0160" w:rsidR="003E2213" w:rsidRPr="00DE3BBF" w:rsidRDefault="00651ED0">
      <w:pPr>
        <w:rPr>
          <w:rFonts w:ascii="Times" w:hAnsi="Times"/>
        </w:rPr>
      </w:pPr>
      <w:r w:rsidRPr="00DE3BBF">
        <w:rPr>
          <w:rFonts w:ascii="Times" w:hAnsi="Times"/>
        </w:rPr>
        <w:t>Given the probabilities of returns the expected return (mean), or the weighted average of the possible returns, can be calculated:</w:t>
      </w:r>
    </w:p>
    <w:p w14:paraId="38B70B01" w14:textId="77777777" w:rsidR="00651ED0" w:rsidRPr="00DE3BBF" w:rsidRDefault="00651ED0">
      <w:pPr>
        <w:rPr>
          <w:rFonts w:ascii="Times" w:hAnsi="Times"/>
        </w:rPr>
      </w:pPr>
    </w:p>
    <w:p w14:paraId="3CF79BD0" w14:textId="1947F9DB" w:rsidR="00651ED0" w:rsidRPr="00DE3BBF" w:rsidRDefault="00651ED0" w:rsidP="00651ED0">
      <w:pPr>
        <w:jc w:val="center"/>
        <w:rPr>
          <w:rFonts w:ascii="Times" w:hAnsi="Times"/>
          <w:b/>
        </w:rPr>
      </w:pPr>
      <w:r w:rsidRPr="00DE3BBF">
        <w:rPr>
          <w:rFonts w:ascii="Times" w:hAnsi="Times"/>
          <w:b/>
        </w:rPr>
        <w:t>E[R] =  SUM(P</w:t>
      </w:r>
      <w:r w:rsidRPr="00DE3BBF">
        <w:rPr>
          <w:rFonts w:ascii="Times" w:hAnsi="Times"/>
          <w:b/>
          <w:vertAlign w:val="subscript"/>
        </w:rPr>
        <w:t>R</w:t>
      </w:r>
      <w:r w:rsidRPr="00DE3BBF">
        <w:rPr>
          <w:rFonts w:ascii="Times" w:hAnsi="Times"/>
          <w:b/>
        </w:rPr>
        <w:t xml:space="preserve"> * R)</w:t>
      </w:r>
    </w:p>
    <w:p w14:paraId="176D3A63" w14:textId="77777777" w:rsidR="00651ED0" w:rsidRPr="00DE3BBF" w:rsidRDefault="00651ED0" w:rsidP="00651ED0">
      <w:pPr>
        <w:jc w:val="center"/>
        <w:rPr>
          <w:rFonts w:ascii="Times" w:hAnsi="Times"/>
        </w:rPr>
      </w:pPr>
    </w:p>
    <w:p w14:paraId="5465AB06" w14:textId="4CD84D1B" w:rsidR="00651ED0" w:rsidRPr="00DE3BBF" w:rsidRDefault="00BC0A21" w:rsidP="00651ED0">
      <w:pPr>
        <w:rPr>
          <w:rFonts w:ascii="Times" w:hAnsi="Times"/>
        </w:rPr>
      </w:pPr>
      <w:r w:rsidRPr="00DE3BBF">
        <w:rPr>
          <w:rFonts w:ascii="Times" w:hAnsi="Times"/>
        </w:rPr>
        <w:t>With the above example, the expected return is as follows:</w:t>
      </w:r>
    </w:p>
    <w:p w14:paraId="4528E4A4" w14:textId="77777777" w:rsidR="00BC0A21" w:rsidRPr="00DE3BBF" w:rsidRDefault="00BC0A21" w:rsidP="00651ED0">
      <w:pPr>
        <w:rPr>
          <w:rFonts w:ascii="Times" w:hAnsi="Times"/>
        </w:rPr>
      </w:pPr>
    </w:p>
    <w:p w14:paraId="2112E35F" w14:textId="47318033" w:rsidR="00BC0A21" w:rsidRPr="00DE3BBF" w:rsidRDefault="001611A5" w:rsidP="001611A5">
      <w:pPr>
        <w:jc w:val="center"/>
        <w:rPr>
          <w:rFonts w:ascii="Times" w:hAnsi="Times"/>
        </w:rPr>
      </w:pPr>
      <w:r w:rsidRPr="00DE3BBF">
        <w:rPr>
          <w:rFonts w:ascii="Times" w:hAnsi="Times"/>
        </w:rPr>
        <w:t>E[R] = (0.25)(0.4) + (0.5)(0.1) +</w:t>
      </w:r>
      <w:r w:rsidR="00575F43" w:rsidRPr="00DE3BBF">
        <w:rPr>
          <w:rFonts w:ascii="Times" w:hAnsi="Times"/>
        </w:rPr>
        <w:t xml:space="preserve"> (0.25)(-0.2) = 0.1</w:t>
      </w:r>
    </w:p>
    <w:p w14:paraId="5AFC3E67" w14:textId="77777777" w:rsidR="004B612E" w:rsidRPr="00DE3BBF" w:rsidRDefault="004B612E" w:rsidP="001611A5">
      <w:pPr>
        <w:jc w:val="center"/>
        <w:rPr>
          <w:rFonts w:ascii="Times" w:hAnsi="Times"/>
        </w:rPr>
      </w:pPr>
    </w:p>
    <w:p w14:paraId="19F2CA9D" w14:textId="1253B0AB" w:rsidR="004B612E" w:rsidRPr="00DE3BBF" w:rsidRDefault="004B612E" w:rsidP="004B612E">
      <w:pPr>
        <w:rPr>
          <w:rFonts w:ascii="Times" w:hAnsi="Times"/>
        </w:rPr>
      </w:pPr>
      <w:r w:rsidRPr="00DE3BBF">
        <w:rPr>
          <w:rFonts w:ascii="Times" w:hAnsi="Times"/>
        </w:rPr>
        <w:t>Therefore, the expected return of the investment is 10%.</w:t>
      </w:r>
    </w:p>
    <w:p w14:paraId="73325C1D" w14:textId="77777777" w:rsidR="003E4B71" w:rsidRPr="00DE3BBF" w:rsidRDefault="003E4B71" w:rsidP="004B612E">
      <w:pPr>
        <w:rPr>
          <w:rFonts w:ascii="Times" w:hAnsi="Times"/>
        </w:rPr>
      </w:pPr>
    </w:p>
    <w:p w14:paraId="6B45538F" w14:textId="77777777" w:rsidR="007766BA" w:rsidRPr="00DE3BBF" w:rsidRDefault="007766BA" w:rsidP="004B612E">
      <w:pPr>
        <w:rPr>
          <w:rFonts w:ascii="Times" w:hAnsi="Times"/>
        </w:rPr>
      </w:pPr>
    </w:p>
    <w:p w14:paraId="6E04AA96" w14:textId="40C2B072" w:rsidR="003E4B71" w:rsidRPr="00DE3BBF" w:rsidRDefault="003E4B71" w:rsidP="004B612E">
      <w:pPr>
        <w:rPr>
          <w:rFonts w:ascii="Times" w:hAnsi="Times"/>
        </w:rPr>
      </w:pPr>
      <w:r w:rsidRPr="00DE3BBF">
        <w:rPr>
          <w:rFonts w:ascii="Times" w:hAnsi="Times"/>
          <w:u w:val="single"/>
        </w:rPr>
        <w:t>Variance and Standard Deviation</w:t>
      </w:r>
      <w:r w:rsidR="003D399F" w:rsidRPr="00DE3BBF">
        <w:rPr>
          <w:rFonts w:ascii="Times" w:hAnsi="Times"/>
          <w:u w:val="single"/>
        </w:rPr>
        <w:t xml:space="preserve"> (Based on Probabilities)</w:t>
      </w:r>
    </w:p>
    <w:p w14:paraId="60DCF23E" w14:textId="77777777" w:rsidR="003E4B71" w:rsidRPr="00DE3BBF" w:rsidRDefault="003E4B71" w:rsidP="004B612E">
      <w:pPr>
        <w:rPr>
          <w:rFonts w:ascii="Times" w:hAnsi="Times"/>
        </w:rPr>
      </w:pPr>
    </w:p>
    <w:p w14:paraId="5DA38AF6" w14:textId="4D60898E" w:rsidR="007766BA" w:rsidRPr="00DE3BBF" w:rsidRDefault="00C5421D" w:rsidP="004B612E">
      <w:pPr>
        <w:rPr>
          <w:rFonts w:ascii="Times" w:hAnsi="Times"/>
        </w:rPr>
      </w:pPr>
      <w:r w:rsidRPr="00DE3BBF">
        <w:rPr>
          <w:rFonts w:ascii="Times" w:hAnsi="Times"/>
        </w:rPr>
        <w:t>Two measures of the risk of a probability distribution are its variance and standard deviation.</w:t>
      </w:r>
      <w:r w:rsidR="00080812" w:rsidRPr="00DE3BBF">
        <w:rPr>
          <w:rFonts w:ascii="Times" w:hAnsi="Times"/>
        </w:rPr>
        <w:t xml:space="preserve"> </w:t>
      </w:r>
    </w:p>
    <w:p w14:paraId="0B89E155" w14:textId="77777777" w:rsidR="00080812" w:rsidRPr="00DE3BBF" w:rsidRDefault="00080812" w:rsidP="00897449">
      <w:pPr>
        <w:jc w:val="center"/>
        <w:rPr>
          <w:rFonts w:ascii="Times" w:hAnsi="Times"/>
          <w:b/>
        </w:rPr>
      </w:pPr>
    </w:p>
    <w:p w14:paraId="5E94BA0E" w14:textId="01A50D40" w:rsidR="00897449" w:rsidRPr="002F4F75" w:rsidRDefault="002F00A9" w:rsidP="00897449">
      <w:pPr>
        <w:jc w:val="center"/>
        <w:rPr>
          <w:rFonts w:ascii="Times" w:hAnsi="Times"/>
          <w:b/>
        </w:rPr>
      </w:pPr>
      <w:r w:rsidRPr="00DE3BBF">
        <w:rPr>
          <w:rFonts w:ascii="Times" w:hAnsi="Times"/>
          <w:b/>
        </w:rPr>
        <w:t>Var</w:t>
      </w:r>
      <w:r w:rsidR="002938A3" w:rsidRPr="00DE3BBF">
        <w:rPr>
          <w:rFonts w:ascii="Times" w:hAnsi="Times"/>
          <w:b/>
        </w:rPr>
        <w:t xml:space="preserve">(R) </w:t>
      </w:r>
      <w:r w:rsidR="00080812" w:rsidRPr="00DE3BBF">
        <w:rPr>
          <w:rFonts w:ascii="Times" w:hAnsi="Times"/>
          <w:b/>
        </w:rPr>
        <w:t xml:space="preserve">= </w:t>
      </w:r>
      <w:r w:rsidRPr="00DE3BBF">
        <w:rPr>
          <w:rFonts w:ascii="Times" w:hAnsi="Times"/>
          <w:b/>
        </w:rPr>
        <w:t>SUM ( P</w:t>
      </w:r>
      <w:r w:rsidRPr="00DE3BBF">
        <w:rPr>
          <w:rFonts w:ascii="Times" w:hAnsi="Times"/>
          <w:b/>
          <w:vertAlign w:val="subscript"/>
        </w:rPr>
        <w:t>R</w:t>
      </w:r>
      <w:r w:rsidRPr="00DE3BBF">
        <w:rPr>
          <w:rFonts w:ascii="Times" w:hAnsi="Times"/>
          <w:b/>
        </w:rPr>
        <w:t xml:space="preserve"> * (R – E[R]</w:t>
      </w:r>
      <w:r w:rsidR="0051727F" w:rsidRPr="00DE3BBF">
        <w:rPr>
          <w:rFonts w:ascii="Times" w:hAnsi="Times"/>
          <w:b/>
        </w:rPr>
        <w:t>)</w:t>
      </w:r>
      <w:r w:rsidR="00D21E34">
        <w:rPr>
          <w:rFonts w:ascii="Times" w:hAnsi="Times"/>
          <w:b/>
          <w:vertAlign w:val="superscript"/>
        </w:rPr>
        <w:t>2</w:t>
      </w:r>
      <w:r w:rsidR="002F4F75">
        <w:rPr>
          <w:rFonts w:ascii="Times" w:hAnsi="Times"/>
          <w:b/>
        </w:rPr>
        <w:t xml:space="preserve"> )</w:t>
      </w:r>
      <w:bookmarkStart w:id="0" w:name="_GoBack"/>
      <w:bookmarkEnd w:id="0"/>
    </w:p>
    <w:p w14:paraId="43963E10" w14:textId="0AB29B1B" w:rsidR="00080812" w:rsidRPr="00DE3BBF" w:rsidRDefault="0092197F" w:rsidP="00897449">
      <w:pPr>
        <w:jc w:val="center"/>
        <w:rPr>
          <w:rFonts w:ascii="Times" w:hAnsi="Times"/>
          <w:b/>
        </w:rPr>
      </w:pPr>
      <w:r w:rsidRPr="00DE3BBF">
        <w:rPr>
          <w:rFonts w:ascii="Times" w:hAnsi="Times"/>
          <w:b/>
        </w:rPr>
        <w:t>**E[R] = Expected Return</w:t>
      </w:r>
    </w:p>
    <w:p w14:paraId="3A484962" w14:textId="70EA22D2" w:rsidR="005447DD" w:rsidRPr="00DE3BBF" w:rsidRDefault="005447DD" w:rsidP="00897449">
      <w:pPr>
        <w:jc w:val="center"/>
        <w:rPr>
          <w:rFonts w:ascii="Times" w:hAnsi="Times"/>
          <w:b/>
        </w:rPr>
      </w:pPr>
      <w:r w:rsidRPr="00DE3BBF">
        <w:rPr>
          <w:rFonts w:ascii="Times" w:hAnsi="Times"/>
          <w:b/>
        </w:rPr>
        <w:t xml:space="preserve">SD(R) = </w:t>
      </w:r>
      <w:r w:rsidR="00E32764" w:rsidRPr="00DE3BBF">
        <w:rPr>
          <w:rFonts w:ascii="Times" w:hAnsi="Times"/>
          <w:b/>
        </w:rPr>
        <w:t>√Var(R)</w:t>
      </w:r>
    </w:p>
    <w:p w14:paraId="34A2CB7A" w14:textId="77777777" w:rsidR="000070AC" w:rsidRPr="00DE3BBF" w:rsidRDefault="000070AC" w:rsidP="00080812">
      <w:pPr>
        <w:rPr>
          <w:rFonts w:ascii="Times" w:hAnsi="Times"/>
        </w:rPr>
      </w:pPr>
    </w:p>
    <w:p w14:paraId="6464CC7A" w14:textId="1C9B2A8F" w:rsidR="000070AC" w:rsidRPr="00DE3BBF" w:rsidRDefault="0092197F" w:rsidP="00080812">
      <w:pPr>
        <w:rPr>
          <w:rFonts w:ascii="Times" w:hAnsi="Times"/>
        </w:rPr>
      </w:pPr>
      <w:r w:rsidRPr="00DE3BBF">
        <w:rPr>
          <w:rFonts w:ascii="Times" w:hAnsi="Times"/>
        </w:rPr>
        <w:t>In example 1, the variance would thus be:</w:t>
      </w:r>
    </w:p>
    <w:p w14:paraId="571DE104" w14:textId="77777777" w:rsidR="00B61380" w:rsidRPr="00DE3BBF" w:rsidRDefault="00B61380" w:rsidP="00080812">
      <w:pPr>
        <w:rPr>
          <w:rFonts w:ascii="Times" w:hAnsi="Times"/>
        </w:rPr>
      </w:pPr>
    </w:p>
    <w:p w14:paraId="304E31F1" w14:textId="2E6B3928" w:rsidR="00B61380" w:rsidRPr="00DE3BBF" w:rsidRDefault="00CD4E49" w:rsidP="00080812">
      <w:pPr>
        <w:rPr>
          <w:rFonts w:ascii="Times" w:hAnsi="Times"/>
        </w:rPr>
      </w:pPr>
      <w:r w:rsidRPr="00DE3BBF">
        <w:rPr>
          <w:rFonts w:ascii="Times" w:hAnsi="Times"/>
        </w:rPr>
        <w:t xml:space="preserve">Var(R) = </w:t>
      </w:r>
      <w:r w:rsidR="00F95800" w:rsidRPr="00DE3BBF">
        <w:rPr>
          <w:rFonts w:ascii="Times" w:hAnsi="Times"/>
        </w:rPr>
        <w:t xml:space="preserve">(0.25)(0.4 </w:t>
      </w:r>
      <w:r w:rsidR="00920925" w:rsidRPr="00DE3BBF">
        <w:rPr>
          <w:rFonts w:ascii="Times" w:hAnsi="Times"/>
        </w:rPr>
        <w:t>– 0.1)</w:t>
      </w:r>
      <w:r w:rsidR="00920925" w:rsidRPr="00DE3BBF">
        <w:rPr>
          <w:rFonts w:ascii="Times" w:hAnsi="Times"/>
          <w:vertAlign w:val="superscript"/>
        </w:rPr>
        <w:t>2</w:t>
      </w:r>
      <w:r w:rsidR="00920925" w:rsidRPr="00DE3BBF">
        <w:rPr>
          <w:rFonts w:ascii="Times" w:hAnsi="Times"/>
        </w:rPr>
        <w:t xml:space="preserve"> + </w:t>
      </w:r>
      <w:r w:rsidR="00AB5F3D" w:rsidRPr="00DE3BBF">
        <w:rPr>
          <w:rFonts w:ascii="Times" w:hAnsi="Times"/>
        </w:rPr>
        <w:t>(0.5)(0.1 – 0.1)</w:t>
      </w:r>
      <w:r w:rsidR="00AB5F3D" w:rsidRPr="00DE3BBF">
        <w:rPr>
          <w:rFonts w:ascii="Times" w:hAnsi="Times"/>
          <w:vertAlign w:val="superscript"/>
        </w:rPr>
        <w:t>2</w:t>
      </w:r>
      <w:r w:rsidR="00AB5F3D" w:rsidRPr="00DE3BBF">
        <w:rPr>
          <w:rFonts w:ascii="Times" w:hAnsi="Times"/>
        </w:rPr>
        <w:t xml:space="preserve"> + </w:t>
      </w:r>
      <w:r w:rsidR="006E2E6C" w:rsidRPr="00DE3BBF">
        <w:rPr>
          <w:rFonts w:ascii="Times" w:hAnsi="Times"/>
        </w:rPr>
        <w:t>(0.25)(-0.2 – 0.1)</w:t>
      </w:r>
      <w:r w:rsidR="006E2E6C" w:rsidRPr="00DE3BBF">
        <w:rPr>
          <w:rFonts w:ascii="Times" w:hAnsi="Times"/>
          <w:vertAlign w:val="superscript"/>
        </w:rPr>
        <w:t>2</w:t>
      </w:r>
      <w:r w:rsidR="008524A0" w:rsidRPr="00DE3BBF">
        <w:rPr>
          <w:rFonts w:ascii="Times" w:hAnsi="Times"/>
        </w:rPr>
        <w:t xml:space="preserve"> = 0.045</w:t>
      </w:r>
    </w:p>
    <w:p w14:paraId="51366270" w14:textId="59A490E6" w:rsidR="008524A0" w:rsidRPr="00DE3BBF" w:rsidRDefault="008524A0" w:rsidP="00080812">
      <w:pPr>
        <w:rPr>
          <w:rFonts w:ascii="Times" w:hAnsi="Times"/>
        </w:rPr>
      </w:pPr>
      <w:r w:rsidRPr="00DE3BBF">
        <w:rPr>
          <w:rFonts w:ascii="Times" w:hAnsi="Times"/>
        </w:rPr>
        <w:t>SD</w:t>
      </w:r>
      <w:r w:rsidR="000210DC" w:rsidRPr="00DE3BBF">
        <w:rPr>
          <w:rFonts w:ascii="Times" w:hAnsi="Times"/>
        </w:rPr>
        <w:t xml:space="preserve">(R) = √0.045 = </w:t>
      </w:r>
      <w:r w:rsidR="005A4719" w:rsidRPr="00DE3BBF">
        <w:rPr>
          <w:rFonts w:ascii="Times" w:hAnsi="Times"/>
        </w:rPr>
        <w:t>0.212 = 21.2%</w:t>
      </w:r>
    </w:p>
    <w:p w14:paraId="7882C618" w14:textId="77777777" w:rsidR="008D51AF" w:rsidRPr="00DE3BBF" w:rsidRDefault="008D51AF" w:rsidP="00080812">
      <w:pPr>
        <w:rPr>
          <w:rFonts w:ascii="Times" w:hAnsi="Times"/>
        </w:rPr>
      </w:pPr>
    </w:p>
    <w:p w14:paraId="33609860" w14:textId="77777777" w:rsidR="00041595" w:rsidRPr="00DE3BBF" w:rsidRDefault="00DB3B87" w:rsidP="00080812">
      <w:pPr>
        <w:rPr>
          <w:rFonts w:ascii="Times" w:hAnsi="Times"/>
        </w:rPr>
      </w:pPr>
      <w:r w:rsidRPr="00DE3BBF">
        <w:rPr>
          <w:rFonts w:ascii="Times" w:hAnsi="Times"/>
        </w:rPr>
        <w:t xml:space="preserve">If finance, the standard deviation is known also as </w:t>
      </w:r>
      <w:r w:rsidRPr="00DE3BBF">
        <w:rPr>
          <w:rFonts w:ascii="Times" w:hAnsi="Times"/>
          <w:i/>
        </w:rPr>
        <w:t>volatility</w:t>
      </w:r>
      <w:r w:rsidRPr="00DE3BBF">
        <w:rPr>
          <w:rFonts w:ascii="Times" w:hAnsi="Times"/>
        </w:rPr>
        <w:t>.</w:t>
      </w:r>
      <w:r w:rsidR="00C6031C" w:rsidRPr="00DE3BBF">
        <w:rPr>
          <w:rFonts w:ascii="Times" w:hAnsi="Times"/>
        </w:rPr>
        <w:t xml:space="preserve"> While both measures are a means to gauge the variability, the SD is easier to interpret because it is in the same units as return.</w:t>
      </w:r>
      <w:r w:rsidR="00506034" w:rsidRPr="00DE3BBF">
        <w:rPr>
          <w:rFonts w:ascii="Times" w:hAnsi="Times"/>
        </w:rPr>
        <w:t xml:space="preserve"> Therefore, if two securities are analyzed, the one with a lower SD is less volatile. For instance, assume BlackBerry is equally like to return +45% or -25%. The expected return would be 10%. The SD would be 35%. This makes BlackBerry relatively more </w:t>
      </w:r>
      <w:r w:rsidR="0007102A" w:rsidRPr="00DE3BBF">
        <w:rPr>
          <w:rFonts w:ascii="Times" w:hAnsi="Times"/>
        </w:rPr>
        <w:t>volatile compared to example 1.</w:t>
      </w:r>
      <w:r w:rsidR="00E34E38" w:rsidRPr="00DE3BBF">
        <w:rPr>
          <w:rFonts w:ascii="Times" w:hAnsi="Times"/>
        </w:rPr>
        <w:t xml:space="preserve"> Of course, not all probability distributions are know; a popular approach then lies in extrapolating from historical data, which is a sensible strategy if we believe the economic environment to remain stable.</w:t>
      </w:r>
    </w:p>
    <w:p w14:paraId="306BCA78" w14:textId="77777777" w:rsidR="00041595" w:rsidRPr="00DE3BBF" w:rsidRDefault="00041595" w:rsidP="00080812">
      <w:pPr>
        <w:rPr>
          <w:rFonts w:ascii="Times" w:hAnsi="Times"/>
        </w:rPr>
      </w:pPr>
    </w:p>
    <w:p w14:paraId="32432E25" w14:textId="77777777" w:rsidR="00041595" w:rsidRPr="00DE3BBF" w:rsidRDefault="00041595" w:rsidP="00080812">
      <w:pPr>
        <w:rPr>
          <w:rFonts w:ascii="Times" w:hAnsi="Times"/>
        </w:rPr>
      </w:pPr>
    </w:p>
    <w:p w14:paraId="564DFF08" w14:textId="77777777" w:rsidR="00041595" w:rsidRPr="00DE3BBF" w:rsidRDefault="00041595" w:rsidP="00080812">
      <w:pPr>
        <w:rPr>
          <w:rFonts w:ascii="Times" w:hAnsi="Times"/>
        </w:rPr>
      </w:pPr>
    </w:p>
    <w:p w14:paraId="093DBB96" w14:textId="32C52302" w:rsidR="00041595" w:rsidRPr="00A97A9F" w:rsidRDefault="00041595" w:rsidP="00570526">
      <w:pPr>
        <w:rPr>
          <w:rFonts w:ascii="Times" w:hAnsi="Times"/>
          <w:b/>
          <w:u w:val="single"/>
        </w:rPr>
      </w:pPr>
      <w:r w:rsidRPr="00570526">
        <w:rPr>
          <w:rFonts w:ascii="Times" w:hAnsi="Times"/>
          <w:b/>
        </w:rPr>
        <w:t>Historical Returns of Stocks and Bonds</w:t>
      </w:r>
      <w:r w:rsidR="00A97A9F">
        <w:rPr>
          <w:rFonts w:ascii="Times" w:hAnsi="Times"/>
          <w:b/>
        </w:rPr>
        <w:t xml:space="preserve"> </w:t>
      </w:r>
      <w:r w:rsidR="00A97A9F">
        <w:rPr>
          <w:rFonts w:ascii="Times" w:hAnsi="Times"/>
          <w:b/>
          <w:u w:val="single"/>
        </w:rPr>
        <w:t>(Based on Actual Data)</w:t>
      </w:r>
    </w:p>
    <w:p w14:paraId="20522FA1" w14:textId="77777777" w:rsidR="00041595" w:rsidRPr="00DE3BBF" w:rsidRDefault="00041595" w:rsidP="00041595">
      <w:pPr>
        <w:jc w:val="center"/>
        <w:rPr>
          <w:rFonts w:ascii="Times" w:hAnsi="Times"/>
        </w:rPr>
      </w:pPr>
    </w:p>
    <w:p w14:paraId="0D35625F" w14:textId="0DDC479B" w:rsidR="00041595" w:rsidRPr="00DE3BBF" w:rsidRDefault="00AD6F67" w:rsidP="00041595">
      <w:pPr>
        <w:rPr>
          <w:rFonts w:ascii="Times" w:hAnsi="Times"/>
        </w:rPr>
      </w:pPr>
      <w:r w:rsidRPr="00DE3BBF">
        <w:rPr>
          <w:rFonts w:ascii="Times" w:hAnsi="Times"/>
          <w:u w:val="single"/>
        </w:rPr>
        <w:t>Computing Historical Returns</w:t>
      </w:r>
    </w:p>
    <w:p w14:paraId="56B3C020" w14:textId="77777777" w:rsidR="00AD6F67" w:rsidRPr="00DE3BBF" w:rsidRDefault="00AD6F67" w:rsidP="00041595">
      <w:pPr>
        <w:rPr>
          <w:rFonts w:ascii="Times" w:hAnsi="Times"/>
        </w:rPr>
      </w:pPr>
    </w:p>
    <w:p w14:paraId="48DE7C04" w14:textId="2C7AF940" w:rsidR="00AD6F67" w:rsidRPr="00DE3BBF" w:rsidRDefault="00997634" w:rsidP="00041595">
      <w:pPr>
        <w:rPr>
          <w:rFonts w:ascii="Times" w:hAnsi="Times"/>
        </w:rPr>
      </w:pPr>
      <w:r w:rsidRPr="00DE3BBF">
        <w:rPr>
          <w:rFonts w:ascii="Times" w:hAnsi="Times"/>
        </w:rPr>
        <w:t>The realized return is the return that actually occurs over a particular time period. The realized return is thus the profit (or loss) made from the sale of the stock, and any dividends gained during ownership of the stock.</w:t>
      </w:r>
    </w:p>
    <w:p w14:paraId="73E4D2E1" w14:textId="77777777" w:rsidR="00997634" w:rsidRPr="00DE3BBF" w:rsidRDefault="00997634" w:rsidP="00041595">
      <w:pPr>
        <w:rPr>
          <w:rFonts w:ascii="Times" w:hAnsi="Times"/>
        </w:rPr>
      </w:pPr>
    </w:p>
    <w:p w14:paraId="04B8DB4E" w14:textId="0746A7FA" w:rsidR="00997634" w:rsidRPr="00DE3BBF" w:rsidRDefault="00997634" w:rsidP="00997634">
      <w:pPr>
        <w:jc w:val="center"/>
        <w:rPr>
          <w:rFonts w:ascii="Times" w:hAnsi="Times"/>
          <w:b/>
        </w:rPr>
      </w:pPr>
      <w:r w:rsidRPr="00DE3BBF">
        <w:rPr>
          <w:rFonts w:ascii="Times" w:hAnsi="Times"/>
          <w:b/>
        </w:rPr>
        <w:t>R</w:t>
      </w:r>
      <w:r w:rsidRPr="00DE3BBF">
        <w:rPr>
          <w:rFonts w:ascii="Times" w:hAnsi="Times"/>
          <w:b/>
          <w:vertAlign w:val="subscript"/>
        </w:rPr>
        <w:t>t + 1</w:t>
      </w:r>
      <w:r w:rsidRPr="00DE3BBF">
        <w:rPr>
          <w:rFonts w:ascii="Times" w:hAnsi="Times"/>
          <w:b/>
        </w:rPr>
        <w:t xml:space="preserve"> =  ( Div</w:t>
      </w:r>
      <w:r w:rsidRPr="00DE3BBF">
        <w:rPr>
          <w:rFonts w:ascii="Times" w:hAnsi="Times"/>
          <w:b/>
          <w:vertAlign w:val="subscript"/>
        </w:rPr>
        <w:t>t+1</w:t>
      </w:r>
      <w:r w:rsidRPr="00DE3BBF">
        <w:rPr>
          <w:rFonts w:ascii="Times" w:hAnsi="Times"/>
          <w:b/>
        </w:rPr>
        <w:t xml:space="preserve"> + P</w:t>
      </w:r>
      <w:r w:rsidRPr="00DE3BBF">
        <w:rPr>
          <w:rFonts w:ascii="Times" w:hAnsi="Times"/>
          <w:b/>
          <w:vertAlign w:val="subscript"/>
        </w:rPr>
        <w:t>t+1</w:t>
      </w:r>
      <w:r w:rsidRPr="00DE3BBF">
        <w:rPr>
          <w:rFonts w:ascii="Times" w:hAnsi="Times"/>
          <w:b/>
        </w:rPr>
        <w:t xml:space="preserve">   /   P</w:t>
      </w:r>
      <w:r w:rsidRPr="00DE3BBF">
        <w:rPr>
          <w:rFonts w:ascii="Times" w:hAnsi="Times"/>
          <w:b/>
          <w:vertAlign w:val="subscript"/>
        </w:rPr>
        <w:t>t</w:t>
      </w:r>
      <w:r w:rsidRPr="00DE3BBF">
        <w:rPr>
          <w:rFonts w:ascii="Times" w:hAnsi="Times"/>
          <w:b/>
        </w:rPr>
        <w:t>) – 1 = Dividend Yield + Capital Gain Rate</w:t>
      </w:r>
    </w:p>
    <w:p w14:paraId="31939EFA" w14:textId="77777777" w:rsidR="00997634" w:rsidRPr="00DE3BBF" w:rsidRDefault="00997634" w:rsidP="00997634">
      <w:pPr>
        <w:jc w:val="center"/>
        <w:rPr>
          <w:rFonts w:ascii="Times" w:hAnsi="Times"/>
        </w:rPr>
      </w:pPr>
    </w:p>
    <w:p w14:paraId="3CA6DC6A" w14:textId="040134F0" w:rsidR="00997634" w:rsidRPr="00DE3BBF" w:rsidRDefault="001A03CF" w:rsidP="00997634">
      <w:pPr>
        <w:rPr>
          <w:rFonts w:ascii="Times" w:hAnsi="Times"/>
        </w:rPr>
      </w:pPr>
      <w:r>
        <w:rPr>
          <w:rFonts w:ascii="Times" w:hAnsi="Times"/>
        </w:rPr>
        <w:t>If stocks are he</w:t>
      </w:r>
      <w:r w:rsidR="00072989" w:rsidRPr="00DE3BBF">
        <w:rPr>
          <w:rFonts w:ascii="Times" w:hAnsi="Times"/>
        </w:rPr>
        <w:t>ld beyond the first dividend payment</w:t>
      </w:r>
      <w:r w:rsidR="00E57121" w:rsidRPr="00DE3BBF">
        <w:rPr>
          <w:rFonts w:ascii="Times" w:hAnsi="Times"/>
        </w:rPr>
        <w:t>,</w:t>
      </w:r>
      <w:r w:rsidR="005152C1" w:rsidRPr="00DE3BBF">
        <w:rPr>
          <w:rFonts w:ascii="Times" w:hAnsi="Times"/>
        </w:rPr>
        <w:t xml:space="preserve"> </w:t>
      </w:r>
      <w:r w:rsidR="00E57121" w:rsidRPr="00DE3BBF">
        <w:rPr>
          <w:rFonts w:ascii="Times" w:hAnsi="Times"/>
        </w:rPr>
        <w:t>we will assume that dividend payments are reinvested into the company. For instance, if each dividend is returned per quarter, then the annual return is calculated as</w:t>
      </w:r>
      <w:r w:rsidR="00A22C71" w:rsidRPr="00DE3BBF">
        <w:rPr>
          <w:rFonts w:ascii="Times" w:hAnsi="Times"/>
        </w:rPr>
        <w:t xml:space="preserve"> (aka geometric return</w:t>
      </w:r>
      <w:r w:rsidR="006638E9" w:rsidRPr="00DE3BBF">
        <w:rPr>
          <w:rFonts w:ascii="Times" w:hAnsi="Times"/>
        </w:rPr>
        <w:t>, vs arithmetic return which would simply be all returns added together</w:t>
      </w:r>
      <w:r w:rsidR="00A22C71" w:rsidRPr="00DE3BBF">
        <w:rPr>
          <w:rFonts w:ascii="Times" w:hAnsi="Times"/>
        </w:rPr>
        <w:t>)</w:t>
      </w:r>
      <w:r w:rsidR="00E57121" w:rsidRPr="00DE3BBF">
        <w:rPr>
          <w:rFonts w:ascii="Times" w:hAnsi="Times"/>
        </w:rPr>
        <w:t>:</w:t>
      </w:r>
    </w:p>
    <w:p w14:paraId="5B83D083" w14:textId="77777777" w:rsidR="00E57121" w:rsidRPr="00DE3BBF" w:rsidRDefault="00E57121" w:rsidP="00997634">
      <w:pPr>
        <w:rPr>
          <w:rFonts w:ascii="Times" w:hAnsi="Times"/>
        </w:rPr>
      </w:pPr>
    </w:p>
    <w:p w14:paraId="244E4038" w14:textId="50B23950" w:rsidR="00E57121" w:rsidRPr="00DE3BBF" w:rsidRDefault="00E57121" w:rsidP="00D00A33">
      <w:pPr>
        <w:jc w:val="center"/>
        <w:rPr>
          <w:rFonts w:ascii="Times" w:hAnsi="Times"/>
          <w:b/>
        </w:rPr>
      </w:pPr>
      <w:r w:rsidRPr="00DE3BBF">
        <w:rPr>
          <w:rFonts w:ascii="Times" w:hAnsi="Times"/>
          <w:b/>
        </w:rPr>
        <w:t>R</w:t>
      </w:r>
      <w:r w:rsidRPr="00DE3BBF">
        <w:rPr>
          <w:rFonts w:ascii="Times" w:hAnsi="Times"/>
          <w:b/>
          <w:vertAlign w:val="subscript"/>
        </w:rPr>
        <w:t>Annual</w:t>
      </w:r>
      <w:r w:rsidRPr="00DE3BBF">
        <w:rPr>
          <w:rFonts w:ascii="Times" w:hAnsi="Times"/>
          <w:b/>
        </w:rPr>
        <w:t xml:space="preserve"> = (1 + R</w:t>
      </w:r>
      <w:r w:rsidRPr="00DE3BBF">
        <w:rPr>
          <w:rFonts w:ascii="Times" w:hAnsi="Times"/>
          <w:b/>
          <w:vertAlign w:val="subscript"/>
        </w:rPr>
        <w:t>Q1</w:t>
      </w:r>
      <w:r w:rsidRPr="00DE3BBF">
        <w:rPr>
          <w:rFonts w:ascii="Times" w:hAnsi="Times"/>
          <w:b/>
        </w:rPr>
        <w:t>) +</w:t>
      </w:r>
      <w:r w:rsidR="00D00A33" w:rsidRPr="00DE3BBF">
        <w:rPr>
          <w:rFonts w:ascii="Times" w:hAnsi="Times"/>
          <w:b/>
        </w:rPr>
        <w:t xml:space="preserve"> (1 + R</w:t>
      </w:r>
      <w:r w:rsidR="00D00A33" w:rsidRPr="00DE3BBF">
        <w:rPr>
          <w:rFonts w:ascii="Times" w:hAnsi="Times"/>
          <w:b/>
          <w:vertAlign w:val="subscript"/>
        </w:rPr>
        <w:t>Q2</w:t>
      </w:r>
      <w:r w:rsidR="00D00A33" w:rsidRPr="00DE3BBF">
        <w:rPr>
          <w:rFonts w:ascii="Times" w:hAnsi="Times"/>
          <w:b/>
        </w:rPr>
        <w:t>) + (1 + R</w:t>
      </w:r>
      <w:r w:rsidR="00D00A33" w:rsidRPr="00DE3BBF">
        <w:rPr>
          <w:rFonts w:ascii="Times" w:hAnsi="Times"/>
          <w:b/>
          <w:vertAlign w:val="subscript"/>
        </w:rPr>
        <w:t>Q3</w:t>
      </w:r>
      <w:r w:rsidR="00D00A33" w:rsidRPr="00DE3BBF">
        <w:rPr>
          <w:rFonts w:ascii="Times" w:hAnsi="Times"/>
          <w:b/>
        </w:rPr>
        <w:t>) + (1 + R</w:t>
      </w:r>
      <w:r w:rsidR="00D00A33" w:rsidRPr="00DE3BBF">
        <w:rPr>
          <w:rFonts w:ascii="Times" w:hAnsi="Times"/>
          <w:b/>
          <w:vertAlign w:val="subscript"/>
        </w:rPr>
        <w:t>Q4</w:t>
      </w:r>
      <w:r w:rsidR="00D00A33" w:rsidRPr="00DE3BBF">
        <w:rPr>
          <w:rFonts w:ascii="Times" w:hAnsi="Times"/>
          <w:b/>
        </w:rPr>
        <w:t>) – 1</w:t>
      </w:r>
    </w:p>
    <w:p w14:paraId="604DA42D" w14:textId="77777777" w:rsidR="00D00A33" w:rsidRPr="00DE3BBF" w:rsidRDefault="00D00A33" w:rsidP="00D00A33">
      <w:pPr>
        <w:rPr>
          <w:rFonts w:ascii="Times" w:hAnsi="Times"/>
        </w:rPr>
      </w:pPr>
    </w:p>
    <w:p w14:paraId="1DA044B1" w14:textId="20D58B2F" w:rsidR="00D00A33" w:rsidRPr="00DE3BBF" w:rsidRDefault="00DD5752" w:rsidP="00D00A33">
      <w:pPr>
        <w:rPr>
          <w:rFonts w:ascii="Times" w:hAnsi="Times"/>
        </w:rPr>
      </w:pPr>
      <w:r w:rsidRPr="00DE3BBF">
        <w:rPr>
          <w:rFonts w:ascii="Times" w:hAnsi="Times"/>
        </w:rPr>
        <w:t>Example:</w:t>
      </w:r>
    </w:p>
    <w:p w14:paraId="1E579400" w14:textId="77777777" w:rsidR="00DD5752" w:rsidRPr="00DE3BBF" w:rsidRDefault="00DD5752" w:rsidP="00D00A33">
      <w:pPr>
        <w:rPr>
          <w:rFonts w:ascii="Times" w:hAnsi="Times"/>
        </w:rPr>
      </w:pPr>
    </w:p>
    <w:tbl>
      <w:tblPr>
        <w:tblStyle w:val="TableGrid"/>
        <w:tblW w:w="0" w:type="auto"/>
        <w:tblLook w:val="04A0" w:firstRow="1" w:lastRow="0" w:firstColumn="1" w:lastColumn="0" w:noHBand="0" w:noVBand="1"/>
      </w:tblPr>
      <w:tblGrid>
        <w:gridCol w:w="2337"/>
        <w:gridCol w:w="2337"/>
        <w:gridCol w:w="2338"/>
        <w:gridCol w:w="2338"/>
      </w:tblGrid>
      <w:tr w:rsidR="002916B3" w:rsidRPr="00DE3BBF" w14:paraId="252F13FB" w14:textId="77777777" w:rsidTr="002916B3">
        <w:tc>
          <w:tcPr>
            <w:tcW w:w="2337" w:type="dxa"/>
          </w:tcPr>
          <w:p w14:paraId="60CA8A7D" w14:textId="769FCBC5" w:rsidR="002916B3" w:rsidRPr="00DE3BBF" w:rsidRDefault="002916B3" w:rsidP="00D00A33">
            <w:pPr>
              <w:rPr>
                <w:rFonts w:ascii="Times" w:hAnsi="Times"/>
              </w:rPr>
            </w:pPr>
            <w:r w:rsidRPr="00DE3BBF">
              <w:rPr>
                <w:rFonts w:ascii="Times" w:hAnsi="Times"/>
              </w:rPr>
              <w:t>Date</w:t>
            </w:r>
          </w:p>
        </w:tc>
        <w:tc>
          <w:tcPr>
            <w:tcW w:w="2337" w:type="dxa"/>
          </w:tcPr>
          <w:p w14:paraId="552FD06D" w14:textId="593F9DCD" w:rsidR="002916B3" w:rsidRPr="00DE3BBF" w:rsidRDefault="00BD3356" w:rsidP="00D00A33">
            <w:pPr>
              <w:rPr>
                <w:rFonts w:ascii="Times" w:hAnsi="Times"/>
              </w:rPr>
            </w:pPr>
            <w:r w:rsidRPr="00DE3BBF">
              <w:rPr>
                <w:rFonts w:ascii="Times" w:hAnsi="Times"/>
              </w:rPr>
              <w:t>Price of Share ($)</w:t>
            </w:r>
          </w:p>
        </w:tc>
        <w:tc>
          <w:tcPr>
            <w:tcW w:w="2338" w:type="dxa"/>
          </w:tcPr>
          <w:p w14:paraId="265BB878" w14:textId="7895A81F" w:rsidR="002916B3" w:rsidRPr="00DE3BBF" w:rsidRDefault="00BD3356" w:rsidP="00D00A33">
            <w:pPr>
              <w:rPr>
                <w:rFonts w:ascii="Times" w:hAnsi="Times"/>
              </w:rPr>
            </w:pPr>
            <w:r w:rsidRPr="00DE3BBF">
              <w:rPr>
                <w:rFonts w:ascii="Times" w:hAnsi="Times"/>
              </w:rPr>
              <w:t>Dividend ($)</w:t>
            </w:r>
          </w:p>
        </w:tc>
        <w:tc>
          <w:tcPr>
            <w:tcW w:w="2338" w:type="dxa"/>
          </w:tcPr>
          <w:p w14:paraId="27C0A963" w14:textId="03D693CA" w:rsidR="002916B3" w:rsidRPr="00DE3BBF" w:rsidRDefault="00BD3356" w:rsidP="00D00A33">
            <w:pPr>
              <w:rPr>
                <w:rFonts w:ascii="Times" w:hAnsi="Times"/>
              </w:rPr>
            </w:pPr>
            <w:r w:rsidRPr="00DE3BBF">
              <w:rPr>
                <w:rFonts w:ascii="Times" w:hAnsi="Times"/>
              </w:rPr>
              <w:t>Return</w:t>
            </w:r>
          </w:p>
        </w:tc>
      </w:tr>
      <w:tr w:rsidR="002916B3" w:rsidRPr="00DE3BBF" w14:paraId="32D89FC0" w14:textId="77777777" w:rsidTr="002916B3">
        <w:tc>
          <w:tcPr>
            <w:tcW w:w="2337" w:type="dxa"/>
          </w:tcPr>
          <w:p w14:paraId="1A1E55EF" w14:textId="407E3C59" w:rsidR="002916B3" w:rsidRPr="00DE3BBF" w:rsidRDefault="00BC6DDC" w:rsidP="00D00A33">
            <w:pPr>
              <w:rPr>
                <w:rFonts w:ascii="Times" w:hAnsi="Times"/>
              </w:rPr>
            </w:pPr>
            <w:r>
              <w:rPr>
                <w:rFonts w:ascii="Times" w:hAnsi="Times"/>
              </w:rPr>
              <w:t>Q4</w:t>
            </w:r>
            <w:r w:rsidR="00BD3356" w:rsidRPr="00DE3BBF">
              <w:rPr>
                <w:rFonts w:ascii="Times" w:hAnsi="Times"/>
              </w:rPr>
              <w:t xml:space="preserve"> 2007</w:t>
            </w:r>
          </w:p>
        </w:tc>
        <w:tc>
          <w:tcPr>
            <w:tcW w:w="2337" w:type="dxa"/>
          </w:tcPr>
          <w:p w14:paraId="18D36BD2" w14:textId="59F0548B" w:rsidR="002916B3" w:rsidRPr="00DE3BBF" w:rsidRDefault="00BD3356" w:rsidP="00D00A33">
            <w:pPr>
              <w:rPr>
                <w:rFonts w:ascii="Times" w:hAnsi="Times"/>
              </w:rPr>
            </w:pPr>
            <w:r w:rsidRPr="00DE3BBF">
              <w:rPr>
                <w:rFonts w:ascii="Times" w:hAnsi="Times"/>
              </w:rPr>
              <w:t>41.78</w:t>
            </w:r>
          </w:p>
        </w:tc>
        <w:tc>
          <w:tcPr>
            <w:tcW w:w="2338" w:type="dxa"/>
          </w:tcPr>
          <w:p w14:paraId="01DC2166" w14:textId="77777777" w:rsidR="002916B3" w:rsidRPr="00DE3BBF" w:rsidRDefault="002916B3" w:rsidP="00D00A33">
            <w:pPr>
              <w:rPr>
                <w:rFonts w:ascii="Times" w:hAnsi="Times"/>
              </w:rPr>
            </w:pPr>
          </w:p>
        </w:tc>
        <w:tc>
          <w:tcPr>
            <w:tcW w:w="2338" w:type="dxa"/>
          </w:tcPr>
          <w:p w14:paraId="74F9EBD1" w14:textId="77777777" w:rsidR="002916B3" w:rsidRPr="00DE3BBF" w:rsidRDefault="002916B3" w:rsidP="00D00A33">
            <w:pPr>
              <w:rPr>
                <w:rFonts w:ascii="Times" w:hAnsi="Times"/>
              </w:rPr>
            </w:pPr>
          </w:p>
        </w:tc>
      </w:tr>
      <w:tr w:rsidR="002916B3" w:rsidRPr="00DE3BBF" w14:paraId="2DAFD08B" w14:textId="77777777" w:rsidTr="002916B3">
        <w:tc>
          <w:tcPr>
            <w:tcW w:w="2337" w:type="dxa"/>
          </w:tcPr>
          <w:p w14:paraId="3B7545AB" w14:textId="25E11B34" w:rsidR="002916B3" w:rsidRPr="00DE3BBF" w:rsidRDefault="00BD3356" w:rsidP="00D00A33">
            <w:pPr>
              <w:rPr>
                <w:rFonts w:ascii="Times" w:hAnsi="Times"/>
              </w:rPr>
            </w:pPr>
            <w:r w:rsidRPr="00DE3BBF">
              <w:rPr>
                <w:rFonts w:ascii="Times" w:hAnsi="Times"/>
              </w:rPr>
              <w:t>Q1 2008</w:t>
            </w:r>
          </w:p>
        </w:tc>
        <w:tc>
          <w:tcPr>
            <w:tcW w:w="2337" w:type="dxa"/>
          </w:tcPr>
          <w:p w14:paraId="1CFE7E73" w14:textId="73E8401E" w:rsidR="002916B3" w:rsidRPr="00DE3BBF" w:rsidRDefault="00BD3356" w:rsidP="00D00A33">
            <w:pPr>
              <w:rPr>
                <w:rFonts w:ascii="Times" w:hAnsi="Times"/>
              </w:rPr>
            </w:pPr>
            <w:r w:rsidRPr="00DE3BBF">
              <w:rPr>
                <w:rFonts w:ascii="Times" w:hAnsi="Times"/>
              </w:rPr>
              <w:t>40.35</w:t>
            </w:r>
          </w:p>
        </w:tc>
        <w:tc>
          <w:tcPr>
            <w:tcW w:w="2338" w:type="dxa"/>
          </w:tcPr>
          <w:p w14:paraId="6A45C6A2" w14:textId="64CACC54" w:rsidR="002916B3" w:rsidRPr="00DE3BBF" w:rsidRDefault="00BD3356" w:rsidP="00D00A33">
            <w:pPr>
              <w:rPr>
                <w:rFonts w:ascii="Times" w:hAnsi="Times"/>
              </w:rPr>
            </w:pPr>
            <w:r w:rsidRPr="00DE3BBF">
              <w:rPr>
                <w:rFonts w:ascii="Times" w:hAnsi="Times"/>
              </w:rPr>
              <w:t>0.2042</w:t>
            </w:r>
          </w:p>
        </w:tc>
        <w:tc>
          <w:tcPr>
            <w:tcW w:w="2338" w:type="dxa"/>
          </w:tcPr>
          <w:p w14:paraId="11E23249" w14:textId="6F1F3151" w:rsidR="002916B3" w:rsidRPr="00DE3BBF" w:rsidRDefault="00BD3356" w:rsidP="00D00A33">
            <w:pPr>
              <w:rPr>
                <w:rFonts w:ascii="Times" w:hAnsi="Times"/>
              </w:rPr>
            </w:pPr>
            <w:r w:rsidRPr="00DE3BBF">
              <w:rPr>
                <w:rFonts w:ascii="Times" w:hAnsi="Times"/>
              </w:rPr>
              <w:t>-2.93%</w:t>
            </w:r>
            <w:r w:rsidR="005C31AB" w:rsidRPr="00DE3BBF">
              <w:rPr>
                <w:rFonts w:ascii="Times" w:hAnsi="Times"/>
              </w:rPr>
              <w:t>*</w:t>
            </w:r>
          </w:p>
        </w:tc>
      </w:tr>
      <w:tr w:rsidR="002916B3" w:rsidRPr="00DE3BBF" w14:paraId="244BD0E6" w14:textId="77777777" w:rsidTr="002916B3">
        <w:tc>
          <w:tcPr>
            <w:tcW w:w="2337" w:type="dxa"/>
          </w:tcPr>
          <w:p w14:paraId="4CE03CE9" w14:textId="5590A7A8" w:rsidR="002916B3" w:rsidRPr="00DE3BBF" w:rsidRDefault="00BD3356" w:rsidP="00D00A33">
            <w:pPr>
              <w:rPr>
                <w:rFonts w:ascii="Times" w:hAnsi="Times"/>
              </w:rPr>
            </w:pPr>
            <w:r w:rsidRPr="00DE3BBF">
              <w:rPr>
                <w:rFonts w:ascii="Times" w:hAnsi="Times"/>
              </w:rPr>
              <w:t>Q2 200</w:t>
            </w:r>
            <w:r w:rsidR="00AE6425" w:rsidRPr="00DE3BBF">
              <w:rPr>
                <w:rFonts w:ascii="Times" w:hAnsi="Times"/>
              </w:rPr>
              <w:t>8</w:t>
            </w:r>
          </w:p>
        </w:tc>
        <w:tc>
          <w:tcPr>
            <w:tcW w:w="2337" w:type="dxa"/>
          </w:tcPr>
          <w:p w14:paraId="518D9D5F" w14:textId="2FF0C71F" w:rsidR="002916B3" w:rsidRPr="00DE3BBF" w:rsidRDefault="00BD3356" w:rsidP="00D00A33">
            <w:pPr>
              <w:rPr>
                <w:rFonts w:ascii="Times" w:hAnsi="Times"/>
              </w:rPr>
            </w:pPr>
            <w:r w:rsidRPr="00DE3BBF">
              <w:rPr>
                <w:rFonts w:ascii="Times" w:hAnsi="Times"/>
              </w:rPr>
              <w:t>40.64</w:t>
            </w:r>
          </w:p>
        </w:tc>
        <w:tc>
          <w:tcPr>
            <w:tcW w:w="2338" w:type="dxa"/>
          </w:tcPr>
          <w:p w14:paraId="40DB207A" w14:textId="530DA096" w:rsidR="002916B3" w:rsidRPr="00DE3BBF" w:rsidRDefault="00BD3356" w:rsidP="00D00A33">
            <w:pPr>
              <w:rPr>
                <w:rFonts w:ascii="Times" w:hAnsi="Times"/>
              </w:rPr>
            </w:pPr>
            <w:r w:rsidRPr="00DE3BBF">
              <w:rPr>
                <w:rFonts w:ascii="Times" w:hAnsi="Times"/>
              </w:rPr>
              <w:t>0.2470</w:t>
            </w:r>
          </w:p>
        </w:tc>
        <w:tc>
          <w:tcPr>
            <w:tcW w:w="2338" w:type="dxa"/>
          </w:tcPr>
          <w:p w14:paraId="3179AF6E" w14:textId="1DE67F46" w:rsidR="002916B3" w:rsidRPr="00DE3BBF" w:rsidRDefault="005C31AB" w:rsidP="00D00A33">
            <w:pPr>
              <w:rPr>
                <w:rFonts w:ascii="Times" w:hAnsi="Times"/>
              </w:rPr>
            </w:pPr>
            <w:r w:rsidRPr="00DE3BBF">
              <w:rPr>
                <w:rFonts w:ascii="Times" w:hAnsi="Times"/>
              </w:rPr>
              <w:t>1.33%</w:t>
            </w:r>
          </w:p>
        </w:tc>
      </w:tr>
      <w:tr w:rsidR="002916B3" w:rsidRPr="00DE3BBF" w14:paraId="4781A7A3" w14:textId="77777777" w:rsidTr="002916B3">
        <w:tc>
          <w:tcPr>
            <w:tcW w:w="2337" w:type="dxa"/>
          </w:tcPr>
          <w:p w14:paraId="0B99DB67" w14:textId="7C69EE0B" w:rsidR="002916B3" w:rsidRPr="00DE3BBF" w:rsidRDefault="00BD3356" w:rsidP="00D00A33">
            <w:pPr>
              <w:rPr>
                <w:rFonts w:ascii="Times" w:hAnsi="Times"/>
              </w:rPr>
            </w:pPr>
            <w:r w:rsidRPr="00DE3BBF">
              <w:rPr>
                <w:rFonts w:ascii="Times" w:hAnsi="Times"/>
              </w:rPr>
              <w:t>Q3 20</w:t>
            </w:r>
            <w:r w:rsidR="00AE6425" w:rsidRPr="00DE3BBF">
              <w:rPr>
                <w:rFonts w:ascii="Times" w:hAnsi="Times"/>
              </w:rPr>
              <w:t>08</w:t>
            </w:r>
          </w:p>
        </w:tc>
        <w:tc>
          <w:tcPr>
            <w:tcW w:w="2337" w:type="dxa"/>
          </w:tcPr>
          <w:p w14:paraId="2882BBB6" w14:textId="4313AC6E" w:rsidR="002916B3" w:rsidRPr="00DE3BBF" w:rsidRDefault="00BD3356" w:rsidP="00D00A33">
            <w:pPr>
              <w:rPr>
                <w:rFonts w:ascii="Times" w:hAnsi="Times"/>
              </w:rPr>
            </w:pPr>
            <w:r w:rsidRPr="00DE3BBF">
              <w:rPr>
                <w:rFonts w:ascii="Times" w:hAnsi="Times"/>
              </w:rPr>
              <w:t>44.71</w:t>
            </w:r>
          </w:p>
        </w:tc>
        <w:tc>
          <w:tcPr>
            <w:tcW w:w="2338" w:type="dxa"/>
          </w:tcPr>
          <w:p w14:paraId="3A67FEEC" w14:textId="77777777" w:rsidR="002916B3" w:rsidRPr="00DE3BBF" w:rsidRDefault="002916B3" w:rsidP="00D00A33">
            <w:pPr>
              <w:rPr>
                <w:rFonts w:ascii="Times" w:hAnsi="Times"/>
              </w:rPr>
            </w:pPr>
          </w:p>
        </w:tc>
        <w:tc>
          <w:tcPr>
            <w:tcW w:w="2338" w:type="dxa"/>
          </w:tcPr>
          <w:p w14:paraId="42AB7A5A" w14:textId="2EAD64D7" w:rsidR="002916B3" w:rsidRPr="00DE3BBF" w:rsidRDefault="005C31AB" w:rsidP="00D00A33">
            <w:pPr>
              <w:rPr>
                <w:rFonts w:ascii="Times" w:hAnsi="Times"/>
              </w:rPr>
            </w:pPr>
            <w:r w:rsidRPr="00DE3BBF">
              <w:rPr>
                <w:rFonts w:ascii="Times" w:hAnsi="Times"/>
              </w:rPr>
              <w:t>10.01%</w:t>
            </w:r>
          </w:p>
        </w:tc>
      </w:tr>
      <w:tr w:rsidR="002916B3" w:rsidRPr="00DE3BBF" w14:paraId="397C74F6" w14:textId="77777777" w:rsidTr="002916B3">
        <w:tc>
          <w:tcPr>
            <w:tcW w:w="2337" w:type="dxa"/>
          </w:tcPr>
          <w:p w14:paraId="5408E2FE" w14:textId="33795A5C" w:rsidR="002916B3" w:rsidRPr="00DE3BBF" w:rsidRDefault="00BD3356" w:rsidP="00D00A33">
            <w:pPr>
              <w:rPr>
                <w:rFonts w:ascii="Times" w:hAnsi="Times"/>
              </w:rPr>
            </w:pPr>
            <w:r w:rsidRPr="00DE3BBF">
              <w:rPr>
                <w:rFonts w:ascii="Times" w:hAnsi="Times"/>
              </w:rPr>
              <w:t>Annual Return</w:t>
            </w:r>
          </w:p>
        </w:tc>
        <w:tc>
          <w:tcPr>
            <w:tcW w:w="2337" w:type="dxa"/>
          </w:tcPr>
          <w:p w14:paraId="73F90EC0" w14:textId="77777777" w:rsidR="002916B3" w:rsidRPr="00DE3BBF" w:rsidRDefault="002916B3" w:rsidP="00D00A33">
            <w:pPr>
              <w:rPr>
                <w:rFonts w:ascii="Times" w:hAnsi="Times"/>
              </w:rPr>
            </w:pPr>
          </w:p>
        </w:tc>
        <w:tc>
          <w:tcPr>
            <w:tcW w:w="2338" w:type="dxa"/>
          </w:tcPr>
          <w:p w14:paraId="34B7CBD8" w14:textId="77777777" w:rsidR="002916B3" w:rsidRPr="00DE3BBF" w:rsidRDefault="002916B3" w:rsidP="00D00A33">
            <w:pPr>
              <w:rPr>
                <w:rFonts w:ascii="Times" w:hAnsi="Times"/>
              </w:rPr>
            </w:pPr>
          </w:p>
        </w:tc>
        <w:tc>
          <w:tcPr>
            <w:tcW w:w="2338" w:type="dxa"/>
          </w:tcPr>
          <w:p w14:paraId="0A13ED1F" w14:textId="0BEE0B30" w:rsidR="002916B3" w:rsidRPr="00DE3BBF" w:rsidRDefault="005C31AB" w:rsidP="00D00A33">
            <w:pPr>
              <w:rPr>
                <w:rFonts w:ascii="Times" w:hAnsi="Times"/>
              </w:rPr>
            </w:pPr>
            <w:r w:rsidRPr="00DE3BBF">
              <w:rPr>
                <w:rFonts w:ascii="Times" w:hAnsi="Times"/>
              </w:rPr>
              <w:t>8.21%</w:t>
            </w:r>
            <w:r w:rsidR="006B4728" w:rsidRPr="00DE3BBF">
              <w:rPr>
                <w:rFonts w:ascii="Times" w:hAnsi="Times"/>
              </w:rPr>
              <w:t>**</w:t>
            </w:r>
          </w:p>
        </w:tc>
      </w:tr>
    </w:tbl>
    <w:p w14:paraId="3B4952FB" w14:textId="77777777" w:rsidR="00DD5752" w:rsidRPr="00DE3BBF" w:rsidRDefault="00DD5752" w:rsidP="00D00A33">
      <w:pPr>
        <w:rPr>
          <w:rFonts w:ascii="Times" w:hAnsi="Times"/>
        </w:rPr>
      </w:pPr>
    </w:p>
    <w:p w14:paraId="048F6A62" w14:textId="48132574" w:rsidR="003B0A5F" w:rsidRPr="00DE3BBF" w:rsidRDefault="005C31AB" w:rsidP="005C31AB">
      <w:pPr>
        <w:rPr>
          <w:rFonts w:ascii="Times" w:hAnsi="Times"/>
        </w:rPr>
      </w:pPr>
      <w:r w:rsidRPr="00DE3BBF">
        <w:rPr>
          <w:rFonts w:ascii="Times" w:hAnsi="Times"/>
        </w:rPr>
        <w:t>*The return in the first quarter of 2008 is calculated as</w:t>
      </w:r>
      <w:r w:rsidR="008D0B2C" w:rsidRPr="00DE3BBF">
        <w:rPr>
          <w:rFonts w:ascii="Times" w:hAnsi="Times"/>
        </w:rPr>
        <w:t>:</w:t>
      </w:r>
    </w:p>
    <w:p w14:paraId="0CF0D80B" w14:textId="1BC74E4A" w:rsidR="003B0A5F" w:rsidRPr="00DE3BBF" w:rsidRDefault="003B0A5F" w:rsidP="005C31AB">
      <w:pPr>
        <w:rPr>
          <w:rFonts w:ascii="Times" w:hAnsi="Times"/>
        </w:rPr>
      </w:pPr>
      <w:r w:rsidRPr="00DE3BBF">
        <w:rPr>
          <w:rFonts w:ascii="Times" w:hAnsi="Times"/>
        </w:rPr>
        <w:t xml:space="preserve">R = (0.2042+40.35/41.78) – 1 = </w:t>
      </w:r>
      <w:r w:rsidR="006B4728" w:rsidRPr="00DE3BBF">
        <w:rPr>
          <w:rFonts w:ascii="Times" w:hAnsi="Times"/>
        </w:rPr>
        <w:t>-2.93%</w:t>
      </w:r>
    </w:p>
    <w:p w14:paraId="2190B24D" w14:textId="77777777" w:rsidR="006B4728" w:rsidRPr="00DE3BBF" w:rsidRDefault="006B4728" w:rsidP="005C31AB">
      <w:pPr>
        <w:rPr>
          <w:rFonts w:ascii="Times" w:hAnsi="Times"/>
        </w:rPr>
      </w:pPr>
    </w:p>
    <w:p w14:paraId="471501AC" w14:textId="76722E38" w:rsidR="006B4728" w:rsidRPr="00DE3BBF" w:rsidRDefault="006B4728" w:rsidP="005C31AB">
      <w:pPr>
        <w:rPr>
          <w:rFonts w:ascii="Times" w:hAnsi="Times"/>
        </w:rPr>
      </w:pPr>
      <w:r w:rsidRPr="00DE3BBF">
        <w:rPr>
          <w:rFonts w:ascii="Times" w:hAnsi="Times"/>
        </w:rPr>
        <w:t>**The annual return is calculated as follows:</w:t>
      </w:r>
    </w:p>
    <w:p w14:paraId="787688FC" w14:textId="329B7258" w:rsidR="006B4728" w:rsidRPr="00DE3BBF" w:rsidRDefault="00AE6425" w:rsidP="005C31AB">
      <w:pPr>
        <w:rPr>
          <w:rFonts w:ascii="Times" w:hAnsi="Times"/>
        </w:rPr>
      </w:pPr>
      <w:r w:rsidRPr="00DE3BBF">
        <w:rPr>
          <w:rFonts w:ascii="Times" w:hAnsi="Times"/>
        </w:rPr>
        <w:t>R</w:t>
      </w:r>
      <w:r w:rsidRPr="00DE3BBF">
        <w:rPr>
          <w:rFonts w:ascii="Times" w:hAnsi="Times"/>
          <w:vertAlign w:val="subscript"/>
        </w:rPr>
        <w:t>2008</w:t>
      </w:r>
      <w:r w:rsidR="008457A8" w:rsidRPr="00DE3BBF">
        <w:rPr>
          <w:rFonts w:ascii="Times" w:hAnsi="Times"/>
          <w:vertAlign w:val="subscript"/>
        </w:rPr>
        <w:t xml:space="preserve"> </w:t>
      </w:r>
      <w:r w:rsidR="008B7C7B" w:rsidRPr="00DE3BBF">
        <w:rPr>
          <w:rFonts w:ascii="Times" w:hAnsi="Times"/>
        </w:rPr>
        <w:t>=</w:t>
      </w:r>
      <w:r w:rsidR="008457A8" w:rsidRPr="00DE3BBF">
        <w:rPr>
          <w:rFonts w:ascii="Times" w:hAnsi="Times"/>
        </w:rPr>
        <w:t xml:space="preserve"> </w:t>
      </w:r>
      <w:r w:rsidR="00DB72F3" w:rsidRPr="00DE3BBF">
        <w:rPr>
          <w:rFonts w:ascii="Times" w:hAnsi="Times"/>
        </w:rPr>
        <w:t>(1 – 0.0293)(1 + 0.0133)(1 + 0.1001) – 1 = 8.21%</w:t>
      </w:r>
    </w:p>
    <w:p w14:paraId="41E5DAB2" w14:textId="77777777" w:rsidR="00F77FBD" w:rsidRDefault="00F77FBD" w:rsidP="005C31AB">
      <w:pPr>
        <w:rPr>
          <w:rFonts w:ascii="Times" w:hAnsi="Times"/>
          <w:u w:val="single"/>
        </w:rPr>
      </w:pPr>
    </w:p>
    <w:p w14:paraId="3D87537E" w14:textId="77777777" w:rsidR="00A45D44" w:rsidRDefault="00A45D44" w:rsidP="005C31AB">
      <w:pPr>
        <w:rPr>
          <w:rFonts w:ascii="Times" w:hAnsi="Times"/>
          <w:u w:val="single"/>
        </w:rPr>
      </w:pPr>
    </w:p>
    <w:p w14:paraId="0B9ADC66" w14:textId="77777777" w:rsidR="00A45D44" w:rsidRPr="00DE3BBF" w:rsidRDefault="00A45D44" w:rsidP="005C31AB">
      <w:pPr>
        <w:rPr>
          <w:rFonts w:ascii="Times" w:hAnsi="Times"/>
          <w:u w:val="single"/>
        </w:rPr>
      </w:pPr>
    </w:p>
    <w:p w14:paraId="33B2B489" w14:textId="0CF30D54" w:rsidR="008F59BB" w:rsidRPr="00DE3BBF" w:rsidRDefault="00F43557" w:rsidP="005C31AB">
      <w:pPr>
        <w:rPr>
          <w:rFonts w:ascii="Times" w:hAnsi="Times"/>
        </w:rPr>
      </w:pPr>
      <w:r w:rsidRPr="00DE3BBF">
        <w:rPr>
          <w:rFonts w:ascii="Times" w:hAnsi="Times"/>
          <w:u w:val="single"/>
        </w:rPr>
        <w:t>Average Annual Returns</w:t>
      </w:r>
    </w:p>
    <w:p w14:paraId="6352FC79" w14:textId="77777777" w:rsidR="00F43557" w:rsidRPr="00DE3BBF" w:rsidRDefault="00F43557" w:rsidP="005C31AB">
      <w:pPr>
        <w:rPr>
          <w:rFonts w:ascii="Times" w:hAnsi="Times"/>
        </w:rPr>
      </w:pPr>
    </w:p>
    <w:p w14:paraId="01AC8733" w14:textId="14BBD51A" w:rsidR="00F43557" w:rsidRPr="00DE3BBF" w:rsidRDefault="006436BD" w:rsidP="005C31AB">
      <w:pPr>
        <w:rPr>
          <w:rFonts w:ascii="Times" w:hAnsi="Times"/>
        </w:rPr>
      </w:pPr>
      <w:r w:rsidRPr="00DE3BBF">
        <w:rPr>
          <w:rFonts w:ascii="Times" w:hAnsi="Times"/>
        </w:rPr>
        <w:t xml:space="preserve">The average annual return is simply </w:t>
      </w:r>
      <w:r w:rsidR="00C705C5" w:rsidRPr="00DE3BBF">
        <w:rPr>
          <w:rFonts w:ascii="Times" w:hAnsi="Times"/>
        </w:rPr>
        <w:t>the average of the realized returns for each year.</w:t>
      </w:r>
      <w:r w:rsidR="00C35AA0" w:rsidRPr="00DE3BBF">
        <w:rPr>
          <w:rFonts w:ascii="Times" w:hAnsi="Times"/>
        </w:rPr>
        <w:t xml:space="preserve"> If the returns are from year 1 through year T, then the average annual return is:</w:t>
      </w:r>
    </w:p>
    <w:p w14:paraId="725A7EB5" w14:textId="77777777" w:rsidR="00C35AA0" w:rsidRPr="00DE3BBF" w:rsidRDefault="00C35AA0" w:rsidP="005C31AB">
      <w:pPr>
        <w:rPr>
          <w:rFonts w:ascii="Times" w:hAnsi="Times"/>
        </w:rPr>
      </w:pPr>
    </w:p>
    <w:p w14:paraId="10AC0049" w14:textId="191FE9F4" w:rsidR="00997634" w:rsidRPr="00DE3BBF" w:rsidRDefault="009B7915" w:rsidP="00997634">
      <w:pPr>
        <w:jc w:val="center"/>
        <w:rPr>
          <w:rFonts w:ascii="Times" w:hAnsi="Times"/>
          <w:b/>
        </w:rPr>
      </w:pPr>
      <w:r w:rsidRPr="00DE3BBF">
        <w:rPr>
          <w:rFonts w:ascii="Times" w:hAnsi="Times"/>
          <w:b/>
        </w:rPr>
        <w:t>R(bar) = (R</w:t>
      </w:r>
      <w:r w:rsidRPr="00DE3BBF">
        <w:rPr>
          <w:rFonts w:ascii="Times" w:hAnsi="Times"/>
          <w:b/>
          <w:vertAlign w:val="subscript"/>
        </w:rPr>
        <w:t>1</w:t>
      </w:r>
      <w:r w:rsidRPr="00DE3BBF">
        <w:rPr>
          <w:rFonts w:ascii="Times" w:hAnsi="Times"/>
          <w:b/>
        </w:rPr>
        <w:t xml:space="preserve"> + … + R</w:t>
      </w:r>
      <w:r w:rsidRPr="00DE3BBF">
        <w:rPr>
          <w:rFonts w:ascii="Times" w:hAnsi="Times"/>
          <w:b/>
          <w:vertAlign w:val="subscript"/>
        </w:rPr>
        <w:t>T</w:t>
      </w:r>
      <w:r w:rsidRPr="00DE3BBF">
        <w:rPr>
          <w:rFonts w:ascii="Times" w:hAnsi="Times"/>
          <w:b/>
        </w:rPr>
        <w:t>) / T</w:t>
      </w:r>
    </w:p>
    <w:p w14:paraId="6BBEFDEA" w14:textId="77777777" w:rsidR="009B7915" w:rsidRPr="00DE3BBF" w:rsidRDefault="009B7915" w:rsidP="00997634">
      <w:pPr>
        <w:jc w:val="center"/>
        <w:rPr>
          <w:rFonts w:ascii="Times" w:hAnsi="Times"/>
        </w:rPr>
      </w:pPr>
    </w:p>
    <w:p w14:paraId="785EF780" w14:textId="565D3694" w:rsidR="009B7915" w:rsidRPr="00DE3BBF" w:rsidRDefault="009B7915" w:rsidP="009B7915">
      <w:pPr>
        <w:rPr>
          <w:rFonts w:ascii="Times" w:hAnsi="Times"/>
        </w:rPr>
      </w:pPr>
      <w:r w:rsidRPr="00DE3BBF">
        <w:rPr>
          <w:rFonts w:ascii="Times" w:hAnsi="Times"/>
        </w:rPr>
        <w:t>The historical average annual return can be used as a means of estimating the expected return.</w:t>
      </w:r>
    </w:p>
    <w:p w14:paraId="21BF9B6E" w14:textId="77777777" w:rsidR="007030AA" w:rsidRDefault="007030AA" w:rsidP="009B7915">
      <w:pPr>
        <w:rPr>
          <w:rFonts w:ascii="Times" w:hAnsi="Times"/>
        </w:rPr>
      </w:pPr>
    </w:p>
    <w:p w14:paraId="4F05DD71" w14:textId="77777777" w:rsidR="00A45D44" w:rsidRPr="00DE3BBF" w:rsidRDefault="00A45D44" w:rsidP="009B7915">
      <w:pPr>
        <w:rPr>
          <w:rFonts w:ascii="Times" w:hAnsi="Times"/>
        </w:rPr>
      </w:pPr>
    </w:p>
    <w:p w14:paraId="4EBA8448" w14:textId="0AB33EE3" w:rsidR="007030AA" w:rsidRPr="00DE3BBF" w:rsidRDefault="007030AA" w:rsidP="009B7915">
      <w:pPr>
        <w:rPr>
          <w:rFonts w:ascii="Times" w:hAnsi="Times"/>
        </w:rPr>
      </w:pPr>
      <w:r w:rsidRPr="00DE3BBF">
        <w:rPr>
          <w:rFonts w:ascii="Times" w:hAnsi="Times"/>
          <w:u w:val="single"/>
        </w:rPr>
        <w:t>The Variance and Volatility of Returns</w:t>
      </w:r>
      <w:r w:rsidR="00477DC7" w:rsidRPr="00DE3BBF">
        <w:rPr>
          <w:rFonts w:ascii="Times" w:hAnsi="Times"/>
          <w:u w:val="single"/>
        </w:rPr>
        <w:t xml:space="preserve"> (Based on Realized/Actual Returns)</w:t>
      </w:r>
    </w:p>
    <w:p w14:paraId="749EC648" w14:textId="77777777" w:rsidR="007030AA" w:rsidRPr="00DE3BBF" w:rsidRDefault="007030AA" w:rsidP="009B7915">
      <w:pPr>
        <w:rPr>
          <w:rFonts w:ascii="Times" w:hAnsi="Times"/>
        </w:rPr>
      </w:pPr>
    </w:p>
    <w:p w14:paraId="0A29A39B" w14:textId="3CAFF731" w:rsidR="007030AA" w:rsidRPr="00DE3BBF" w:rsidRDefault="00D369A5" w:rsidP="009B7915">
      <w:pPr>
        <w:rPr>
          <w:rFonts w:ascii="Times" w:hAnsi="Times"/>
        </w:rPr>
      </w:pPr>
      <w:r w:rsidRPr="00DE3BBF">
        <w:rPr>
          <w:rFonts w:ascii="Times" w:hAnsi="Times"/>
        </w:rPr>
        <w:t>The variance/SD of a return can be calculated by using the average annua</w:t>
      </w:r>
      <w:r w:rsidR="000509A4" w:rsidRPr="00DE3BBF">
        <w:rPr>
          <w:rFonts w:ascii="Times" w:hAnsi="Times"/>
        </w:rPr>
        <w:t>l return instead of the mean as the expected return.</w:t>
      </w:r>
    </w:p>
    <w:p w14:paraId="0B2508A5" w14:textId="77777777" w:rsidR="005147AD" w:rsidRPr="00DE3BBF" w:rsidRDefault="005147AD" w:rsidP="009B7915">
      <w:pPr>
        <w:rPr>
          <w:rFonts w:ascii="Times" w:hAnsi="Times"/>
        </w:rPr>
      </w:pPr>
    </w:p>
    <w:p w14:paraId="26C952B9" w14:textId="574D3764" w:rsidR="005147AD" w:rsidRPr="00DE3BBF" w:rsidRDefault="005147AD" w:rsidP="009B7915">
      <w:pPr>
        <w:rPr>
          <w:rFonts w:ascii="Times" w:hAnsi="Times"/>
        </w:rPr>
      </w:pPr>
      <w:r w:rsidRPr="00DE3BBF">
        <w:rPr>
          <w:rFonts w:ascii="Times" w:hAnsi="Times"/>
        </w:rPr>
        <w:t>The variance of realized returns is different from the variance of probabilities:</w:t>
      </w:r>
    </w:p>
    <w:p w14:paraId="3DE6B8D2" w14:textId="77777777" w:rsidR="005147AD" w:rsidRPr="00DE3BBF" w:rsidRDefault="005147AD" w:rsidP="009B7915">
      <w:pPr>
        <w:rPr>
          <w:rFonts w:ascii="Times" w:hAnsi="Times"/>
        </w:rPr>
      </w:pPr>
    </w:p>
    <w:p w14:paraId="4852CEC5" w14:textId="6CBFF456" w:rsidR="005147AD" w:rsidRPr="00DE3BBF" w:rsidRDefault="005147AD" w:rsidP="000F799F">
      <w:pPr>
        <w:jc w:val="center"/>
        <w:rPr>
          <w:rFonts w:ascii="Times" w:hAnsi="Times"/>
          <w:b/>
        </w:rPr>
      </w:pPr>
      <w:r w:rsidRPr="00DE3BBF">
        <w:rPr>
          <w:rFonts w:ascii="Times" w:hAnsi="Times"/>
          <w:b/>
        </w:rPr>
        <w:t xml:space="preserve">Var(R) = </w:t>
      </w:r>
      <w:r w:rsidR="00D47884" w:rsidRPr="00DE3BBF">
        <w:rPr>
          <w:rFonts w:ascii="Times" w:hAnsi="Times"/>
          <w:b/>
        </w:rPr>
        <w:t>SUM(R</w:t>
      </w:r>
      <w:r w:rsidR="00D47884" w:rsidRPr="00DE3BBF">
        <w:rPr>
          <w:rFonts w:ascii="Times" w:hAnsi="Times"/>
          <w:b/>
          <w:vertAlign w:val="subscript"/>
        </w:rPr>
        <w:t>T</w:t>
      </w:r>
      <w:r w:rsidR="00D47884" w:rsidRPr="00DE3BBF">
        <w:rPr>
          <w:rFonts w:ascii="Times" w:hAnsi="Times"/>
          <w:b/>
        </w:rPr>
        <w:t xml:space="preserve"> – R(bar))</w:t>
      </w:r>
      <w:r w:rsidR="00D47884" w:rsidRPr="00DE3BBF">
        <w:rPr>
          <w:rFonts w:ascii="Times" w:hAnsi="Times"/>
          <w:b/>
          <w:vertAlign w:val="superscript"/>
        </w:rPr>
        <w:t>2</w:t>
      </w:r>
      <w:r w:rsidR="00D47884" w:rsidRPr="00DE3BBF">
        <w:rPr>
          <w:rFonts w:ascii="Times" w:hAnsi="Times"/>
          <w:b/>
        </w:rPr>
        <w:t xml:space="preserve"> / (T – 1)</w:t>
      </w:r>
    </w:p>
    <w:p w14:paraId="1563E0FE" w14:textId="77777777" w:rsidR="000F799F" w:rsidRPr="00DE3BBF" w:rsidRDefault="000F799F" w:rsidP="009B7915">
      <w:pPr>
        <w:rPr>
          <w:rFonts w:ascii="Times" w:hAnsi="Times"/>
        </w:rPr>
      </w:pPr>
    </w:p>
    <w:p w14:paraId="33BB1D75" w14:textId="5A4D9FCF" w:rsidR="000F799F" w:rsidRPr="00DE3BBF" w:rsidRDefault="000F799F" w:rsidP="009B7915">
      <w:pPr>
        <w:rPr>
          <w:rFonts w:ascii="Times" w:hAnsi="Times"/>
        </w:rPr>
      </w:pPr>
      <w:r w:rsidRPr="00DE3BBF">
        <w:rPr>
          <w:rFonts w:ascii="Times" w:hAnsi="Times"/>
        </w:rPr>
        <w:t>Should we use the variance for realized returns (historical data) or the variance of probability?</w:t>
      </w:r>
    </w:p>
    <w:p w14:paraId="35956EA6" w14:textId="6CB7BBC6" w:rsidR="003D399F" w:rsidRPr="00DE3BBF" w:rsidRDefault="00F76622" w:rsidP="009B7915">
      <w:pPr>
        <w:rPr>
          <w:rFonts w:ascii="Times" w:hAnsi="Times"/>
        </w:rPr>
      </w:pPr>
      <w:r w:rsidRPr="00DE3BBF">
        <w:rPr>
          <w:rFonts w:ascii="Times" w:hAnsi="Times"/>
        </w:rPr>
        <w:t>Technical traders look only at historical data for patterns. Probabilities are hard to figure out.</w:t>
      </w:r>
    </w:p>
    <w:p w14:paraId="3C9A98C2" w14:textId="77777777" w:rsidR="00D70FB1" w:rsidRDefault="00D70FB1" w:rsidP="009B7915">
      <w:pPr>
        <w:rPr>
          <w:rFonts w:ascii="Times" w:hAnsi="Times"/>
        </w:rPr>
      </w:pPr>
    </w:p>
    <w:p w14:paraId="2F0D0E38" w14:textId="77777777" w:rsidR="00A45D44" w:rsidRPr="00DE3BBF" w:rsidRDefault="00A45D44" w:rsidP="009B7915">
      <w:pPr>
        <w:rPr>
          <w:rFonts w:ascii="Times" w:hAnsi="Times"/>
        </w:rPr>
      </w:pPr>
    </w:p>
    <w:p w14:paraId="11E32D63" w14:textId="5350D973" w:rsidR="00D70FB1" w:rsidRPr="00DE3BBF" w:rsidRDefault="00D70FB1" w:rsidP="009B7915">
      <w:pPr>
        <w:rPr>
          <w:rFonts w:ascii="Times" w:hAnsi="Times"/>
        </w:rPr>
      </w:pPr>
      <w:r w:rsidRPr="00DE3BBF">
        <w:rPr>
          <w:rFonts w:ascii="Times" w:hAnsi="Times"/>
          <w:u w:val="single"/>
        </w:rPr>
        <w:t>Using Past Returns to Predict the Future: Estimation Errors</w:t>
      </w:r>
    </w:p>
    <w:p w14:paraId="0F6736D9" w14:textId="77777777" w:rsidR="000733B3" w:rsidRDefault="000733B3" w:rsidP="009B7915">
      <w:pPr>
        <w:rPr>
          <w:rFonts w:ascii="Times" w:hAnsi="Times"/>
        </w:rPr>
      </w:pPr>
    </w:p>
    <w:p w14:paraId="22E74FD7" w14:textId="44282C96" w:rsidR="00A45D44" w:rsidRDefault="00CC7BB8" w:rsidP="009B7915">
      <w:pPr>
        <w:rPr>
          <w:rFonts w:ascii="Times" w:hAnsi="Times"/>
        </w:rPr>
      </w:pPr>
      <w:r>
        <w:rPr>
          <w:rFonts w:ascii="Times" w:hAnsi="Times"/>
        </w:rPr>
        <w:t xml:space="preserve">To estimate the cost of capital for an investment we need to determine the expected return an investor requires (to compensate for risk). One approach is to assume that return distributions of the past are </w:t>
      </w:r>
      <w:r w:rsidRPr="00CC7BB8">
        <w:rPr>
          <w:rFonts w:ascii="Times" w:hAnsi="Times"/>
          <w:i/>
        </w:rPr>
        <w:t>similar</w:t>
      </w:r>
      <w:r>
        <w:rPr>
          <w:rFonts w:ascii="Times" w:hAnsi="Times"/>
        </w:rPr>
        <w:t xml:space="preserve"> to the return distributions in the future for </w:t>
      </w:r>
      <w:r>
        <w:rPr>
          <w:rFonts w:ascii="Times" w:hAnsi="Times"/>
          <w:i/>
        </w:rPr>
        <w:t>similar</w:t>
      </w:r>
      <w:r>
        <w:rPr>
          <w:rFonts w:ascii="Times" w:hAnsi="Times"/>
        </w:rPr>
        <w:t xml:space="preserve"> investments. </w:t>
      </w:r>
      <w:r w:rsidR="00B32EA0">
        <w:rPr>
          <w:rFonts w:ascii="Times" w:hAnsi="Times"/>
        </w:rPr>
        <w:t xml:space="preserve"> Two problems with this approach:</w:t>
      </w:r>
    </w:p>
    <w:p w14:paraId="6E36B770" w14:textId="77777777" w:rsidR="00B32EA0" w:rsidRDefault="00B32EA0" w:rsidP="009B7915">
      <w:pPr>
        <w:rPr>
          <w:rFonts w:ascii="Times" w:hAnsi="Times"/>
        </w:rPr>
      </w:pPr>
    </w:p>
    <w:p w14:paraId="54435BB8" w14:textId="4FE2FDF6" w:rsidR="00B32EA0" w:rsidRDefault="008C3DE8" w:rsidP="008C3DE8">
      <w:pPr>
        <w:pStyle w:val="ListParagraph"/>
        <w:numPr>
          <w:ilvl w:val="0"/>
          <w:numId w:val="2"/>
        </w:numPr>
        <w:rPr>
          <w:rFonts w:ascii="Times" w:hAnsi="Times"/>
        </w:rPr>
      </w:pPr>
      <w:r>
        <w:rPr>
          <w:rFonts w:ascii="Times" w:hAnsi="Times"/>
        </w:rPr>
        <w:t>We don’t know what investors expected in the past, we can only observe actual results.</w:t>
      </w:r>
    </w:p>
    <w:p w14:paraId="5235B7BC" w14:textId="28B65D2F" w:rsidR="008C3DE8" w:rsidRDefault="008C3DE8" w:rsidP="008C3DE8">
      <w:pPr>
        <w:pStyle w:val="ListParagraph"/>
        <w:numPr>
          <w:ilvl w:val="0"/>
          <w:numId w:val="2"/>
        </w:numPr>
        <w:rPr>
          <w:rFonts w:ascii="Times" w:hAnsi="Times"/>
        </w:rPr>
      </w:pPr>
      <w:r>
        <w:rPr>
          <w:rFonts w:ascii="Times" w:hAnsi="Times"/>
        </w:rPr>
        <w:t>The average return is just an estimate of the expected return.</w:t>
      </w:r>
    </w:p>
    <w:p w14:paraId="54219DFA" w14:textId="77777777" w:rsidR="008C3DE8" w:rsidRDefault="008C3DE8" w:rsidP="008C3DE8">
      <w:pPr>
        <w:rPr>
          <w:rFonts w:ascii="Times" w:hAnsi="Times"/>
        </w:rPr>
      </w:pPr>
    </w:p>
    <w:p w14:paraId="28176103" w14:textId="002EF036" w:rsidR="008C3DE8" w:rsidRDefault="008C3DE8" w:rsidP="008C3DE8">
      <w:pPr>
        <w:ind w:left="360"/>
        <w:rPr>
          <w:rFonts w:ascii="Times" w:hAnsi="Times"/>
        </w:rPr>
      </w:pPr>
      <w:r>
        <w:rPr>
          <w:rFonts w:ascii="Times" w:hAnsi="Times"/>
        </w:rPr>
        <w:t>Standard Error</w:t>
      </w:r>
    </w:p>
    <w:p w14:paraId="23F16EA8" w14:textId="360BEE57" w:rsidR="008C3DE8" w:rsidRDefault="008C3DE8" w:rsidP="008C3DE8">
      <w:pPr>
        <w:rPr>
          <w:rFonts w:ascii="Times" w:hAnsi="Times"/>
        </w:rPr>
      </w:pPr>
      <w:r>
        <w:rPr>
          <w:rFonts w:ascii="Times" w:hAnsi="Times"/>
        </w:rPr>
        <w:t xml:space="preserve">The standard error is the standard deviation of the estimated value of the mean of the actual distribution. It is the deviation of the </w:t>
      </w:r>
      <w:r>
        <w:rPr>
          <w:rFonts w:ascii="Times" w:hAnsi="Times"/>
          <w:i/>
        </w:rPr>
        <w:t>average</w:t>
      </w:r>
      <w:r>
        <w:rPr>
          <w:rFonts w:ascii="Times" w:hAnsi="Times"/>
        </w:rPr>
        <w:t xml:space="preserve"> return. It provides an idea how far the sample average might deviate from the expected return.</w:t>
      </w:r>
    </w:p>
    <w:p w14:paraId="1D3C86CB" w14:textId="77777777" w:rsidR="008C3DE8" w:rsidRDefault="008C3DE8" w:rsidP="008C3DE8">
      <w:pPr>
        <w:rPr>
          <w:rFonts w:ascii="Times" w:hAnsi="Times"/>
        </w:rPr>
      </w:pPr>
    </w:p>
    <w:p w14:paraId="02C35C39" w14:textId="79A567D0" w:rsidR="008C3DE8" w:rsidRPr="008C3DE8" w:rsidRDefault="00B17C63" w:rsidP="008C3DE8">
      <w:pPr>
        <w:rPr>
          <w:rFonts w:ascii="Times" w:hAnsi="Times"/>
        </w:rPr>
      </w:pPr>
      <m:oMathPara>
        <m:oMath>
          <m:r>
            <w:rPr>
              <w:rFonts w:ascii="Cambria Math" w:hAnsi="Cambria Math"/>
            </w:rPr>
            <m:t xml:space="preserve">SD (average)= </m:t>
          </m:r>
          <m:f>
            <m:fPr>
              <m:ctrlPr>
                <w:rPr>
                  <w:rFonts w:ascii="Cambria Math" w:hAnsi="Cambria Math"/>
                  <w:i/>
                </w:rPr>
              </m:ctrlPr>
            </m:fPr>
            <m:num>
              <m:r>
                <w:rPr>
                  <w:rFonts w:ascii="Cambria Math" w:hAnsi="Cambria Math"/>
                </w:rPr>
                <m:t>SD (individual risks)</m:t>
              </m:r>
            </m:num>
            <m:den>
              <m:rad>
                <m:radPr>
                  <m:degHide m:val="1"/>
                  <m:ctrlPr>
                    <w:rPr>
                      <w:rFonts w:ascii="Cambria Math" w:hAnsi="Cambria Math"/>
                      <w:i/>
                    </w:rPr>
                  </m:ctrlPr>
                </m:radPr>
                <m:deg/>
                <m:e>
                  <m:r>
                    <w:rPr>
                      <w:rFonts w:ascii="Cambria Math" w:hAnsi="Cambria Math"/>
                    </w:rPr>
                    <m:t>Number of observations</m:t>
                  </m:r>
                </m:e>
              </m:rad>
            </m:den>
          </m:f>
        </m:oMath>
      </m:oMathPara>
    </w:p>
    <w:p w14:paraId="2AA7F04D" w14:textId="77777777" w:rsidR="00C5699F" w:rsidRDefault="00C5699F" w:rsidP="009B7915">
      <w:pPr>
        <w:rPr>
          <w:rFonts w:ascii="Times" w:hAnsi="Times"/>
        </w:rPr>
      </w:pPr>
    </w:p>
    <w:p w14:paraId="7437CCE6" w14:textId="6235A515" w:rsidR="00D322AD" w:rsidRDefault="001F44A3" w:rsidP="009B7915">
      <w:pPr>
        <w:rPr>
          <w:rFonts w:ascii="Times" w:hAnsi="Times"/>
        </w:rPr>
      </w:pPr>
      <w:r>
        <w:rPr>
          <w:rFonts w:ascii="Times" w:hAnsi="Times"/>
        </w:rPr>
        <w:t>The 95% confidence interval for the expected return is defined as:</w:t>
      </w:r>
    </w:p>
    <w:p w14:paraId="7082BA65" w14:textId="77777777" w:rsidR="001F44A3" w:rsidRDefault="001F44A3" w:rsidP="009B7915">
      <w:pPr>
        <w:rPr>
          <w:rFonts w:ascii="Times" w:hAnsi="Times"/>
        </w:rPr>
      </w:pPr>
    </w:p>
    <w:p w14:paraId="3F0B0227" w14:textId="5365914A" w:rsidR="001F44A3" w:rsidRDefault="001F44A3" w:rsidP="001F44A3">
      <w:pPr>
        <w:jc w:val="center"/>
        <w:rPr>
          <w:rFonts w:ascii="Times" w:hAnsi="Times"/>
        </w:rPr>
      </w:pPr>
      <w:r>
        <w:rPr>
          <w:rFonts w:ascii="Times" w:hAnsi="Times"/>
        </w:rPr>
        <w:t>Historical Average Return +- (2 * SD)</w:t>
      </w:r>
    </w:p>
    <w:p w14:paraId="245E5EBF" w14:textId="77777777" w:rsidR="001F44A3" w:rsidRDefault="001F44A3" w:rsidP="001F44A3">
      <w:pPr>
        <w:jc w:val="center"/>
        <w:rPr>
          <w:rFonts w:ascii="Times" w:hAnsi="Times"/>
        </w:rPr>
      </w:pPr>
    </w:p>
    <w:p w14:paraId="384D1466" w14:textId="77777777" w:rsidR="00BC663E" w:rsidRDefault="00BC663E" w:rsidP="001F44A3">
      <w:pPr>
        <w:jc w:val="center"/>
        <w:rPr>
          <w:rFonts w:ascii="Times" w:hAnsi="Times"/>
        </w:rPr>
      </w:pPr>
    </w:p>
    <w:p w14:paraId="6F0BCF9F" w14:textId="1831C3BF" w:rsidR="00FC4175" w:rsidRDefault="00FC4175" w:rsidP="001F44A3">
      <w:pPr>
        <w:rPr>
          <w:rFonts w:ascii="Times" w:hAnsi="Times"/>
        </w:rPr>
      </w:pPr>
      <w:r>
        <w:rPr>
          <w:rFonts w:ascii="Times" w:hAnsi="Times"/>
        </w:rPr>
        <w:tab/>
        <w:t>Limitations</w:t>
      </w:r>
    </w:p>
    <w:p w14:paraId="1BBC8A05" w14:textId="6AA57277" w:rsidR="00D322AD" w:rsidRDefault="006F4647" w:rsidP="009B7915">
      <w:pPr>
        <w:rPr>
          <w:rFonts w:ascii="Times" w:hAnsi="Times"/>
        </w:rPr>
      </w:pPr>
      <w:r>
        <w:rPr>
          <w:rFonts w:ascii="Times" w:hAnsi="Times"/>
        </w:rPr>
        <w:t>Individual stocks may have existed only for a short period of time, providing little or inaccurate data. The average return investors earned in the past is not a reliable estimate of a security’s expected return.</w:t>
      </w:r>
    </w:p>
    <w:p w14:paraId="1BE3A3EA" w14:textId="18A61C93" w:rsidR="00762E68" w:rsidRPr="00762E68" w:rsidRDefault="00762E68" w:rsidP="009B7915">
      <w:pPr>
        <w:rPr>
          <w:rFonts w:ascii="Times" w:hAnsi="Times"/>
        </w:rPr>
      </w:pPr>
    </w:p>
    <w:p w14:paraId="1689E081" w14:textId="77777777" w:rsidR="00C5699F" w:rsidRPr="00DE3BBF" w:rsidRDefault="00C5699F" w:rsidP="009B7915">
      <w:pPr>
        <w:rPr>
          <w:rFonts w:ascii="Times" w:hAnsi="Times"/>
        </w:rPr>
      </w:pPr>
    </w:p>
    <w:p w14:paraId="42766A23" w14:textId="5257A18F" w:rsidR="00C5699F" w:rsidRPr="00E936FD" w:rsidRDefault="00C5699F" w:rsidP="00E936FD">
      <w:pPr>
        <w:rPr>
          <w:rFonts w:ascii="Times" w:hAnsi="Times"/>
          <w:b/>
        </w:rPr>
      </w:pPr>
      <w:r w:rsidRPr="00E936FD">
        <w:rPr>
          <w:rFonts w:ascii="Times" w:hAnsi="Times"/>
          <w:b/>
        </w:rPr>
        <w:t>Common vs. Independent Risk</w:t>
      </w:r>
    </w:p>
    <w:p w14:paraId="53D2A02C" w14:textId="77777777" w:rsidR="00C5699F" w:rsidRPr="00DE3BBF" w:rsidRDefault="00C5699F" w:rsidP="009B7915">
      <w:pPr>
        <w:rPr>
          <w:rFonts w:ascii="Times" w:hAnsi="Times"/>
        </w:rPr>
      </w:pPr>
    </w:p>
    <w:p w14:paraId="06DDC22B" w14:textId="57ACB6DF" w:rsidR="00C5699F" w:rsidRPr="00DE3BBF" w:rsidRDefault="00C5699F" w:rsidP="009B7915">
      <w:pPr>
        <w:rPr>
          <w:rFonts w:ascii="Times" w:hAnsi="Times"/>
        </w:rPr>
      </w:pPr>
      <w:r w:rsidRPr="00DE3BBF">
        <w:rPr>
          <w:rFonts w:ascii="Times" w:hAnsi="Times"/>
        </w:rPr>
        <w:t>Why is the risk of individual security different form the risk of a portfolio composed of similar securities?</w:t>
      </w:r>
    </w:p>
    <w:p w14:paraId="575AF66E" w14:textId="77777777" w:rsidR="00C5699F" w:rsidRPr="00DE3BBF" w:rsidRDefault="00C5699F" w:rsidP="009B7915">
      <w:pPr>
        <w:rPr>
          <w:rFonts w:ascii="Times" w:hAnsi="Times"/>
        </w:rPr>
      </w:pPr>
    </w:p>
    <w:p w14:paraId="05AFE2C0" w14:textId="3172FE77" w:rsidR="000733B3" w:rsidRPr="00DE3BBF" w:rsidRDefault="00C5699F" w:rsidP="009B7915">
      <w:pPr>
        <w:rPr>
          <w:rFonts w:ascii="Times" w:hAnsi="Times"/>
        </w:rPr>
      </w:pPr>
      <w:r w:rsidRPr="00DE3BBF">
        <w:rPr>
          <w:rFonts w:ascii="Times" w:hAnsi="Times"/>
        </w:rPr>
        <w:t>Individual securities may have a 5% probability of a decrease in price (lose value). A portfolio of securities is thus quite predictable if all the securities are equally priced. Around 5% will lose value. Because this is quite predictable (and no surprise) there is almost no risk. In turn, a single large security will either be all or nothing, a much higher risk.</w:t>
      </w:r>
    </w:p>
    <w:p w14:paraId="2398EBC8" w14:textId="77777777" w:rsidR="00C5699F" w:rsidRPr="00DE3BBF" w:rsidRDefault="00C5699F" w:rsidP="009B7915">
      <w:pPr>
        <w:rPr>
          <w:rFonts w:ascii="Times" w:hAnsi="Times"/>
        </w:rPr>
      </w:pPr>
    </w:p>
    <w:p w14:paraId="3C9A153F" w14:textId="1F852719" w:rsidR="00C5699F" w:rsidRPr="00DE3BBF" w:rsidRDefault="002538A3" w:rsidP="009B7915">
      <w:pPr>
        <w:rPr>
          <w:rFonts w:ascii="Times" w:hAnsi="Times"/>
        </w:rPr>
      </w:pPr>
      <w:r w:rsidRPr="00DE3BBF">
        <w:rPr>
          <w:rFonts w:ascii="Times" w:hAnsi="Times"/>
        </w:rPr>
        <w:t xml:space="preserve">When risk is perfectly correlated amongst several securities this is known as </w:t>
      </w:r>
      <w:r w:rsidRPr="00DE3BBF">
        <w:rPr>
          <w:rFonts w:ascii="Times" w:hAnsi="Times"/>
          <w:i/>
        </w:rPr>
        <w:t>common risk</w:t>
      </w:r>
      <w:r w:rsidRPr="00DE3BBF">
        <w:rPr>
          <w:rFonts w:ascii="Times" w:hAnsi="Times"/>
        </w:rPr>
        <w:t xml:space="preserve">. If the risk is independent (uncorrelated) from one security to another then it is an </w:t>
      </w:r>
      <w:r w:rsidRPr="00DE3BBF">
        <w:rPr>
          <w:rFonts w:ascii="Times" w:hAnsi="Times"/>
          <w:i/>
        </w:rPr>
        <w:t>independent risk</w:t>
      </w:r>
      <w:r w:rsidRPr="00DE3BBF">
        <w:rPr>
          <w:rFonts w:ascii="Times" w:hAnsi="Times"/>
        </w:rPr>
        <w:t xml:space="preserve">. The averaging out of independent risks in larger portfolios is known as </w:t>
      </w:r>
      <w:r w:rsidRPr="00DE3BBF">
        <w:rPr>
          <w:rFonts w:ascii="Times" w:hAnsi="Times"/>
          <w:i/>
        </w:rPr>
        <w:t>diversification.</w:t>
      </w:r>
    </w:p>
    <w:p w14:paraId="5239ABB8" w14:textId="77777777" w:rsidR="001A09C6" w:rsidRPr="00DE3BBF" w:rsidRDefault="001A09C6" w:rsidP="009B7915">
      <w:pPr>
        <w:rPr>
          <w:rFonts w:ascii="Times" w:hAnsi="Times"/>
        </w:rPr>
      </w:pPr>
    </w:p>
    <w:p w14:paraId="097D902F" w14:textId="77777777" w:rsidR="001A09C6" w:rsidRPr="00DE3BBF" w:rsidRDefault="001A09C6" w:rsidP="009B7915">
      <w:pPr>
        <w:rPr>
          <w:rFonts w:ascii="Times" w:hAnsi="Times"/>
        </w:rPr>
      </w:pPr>
    </w:p>
    <w:p w14:paraId="3111027D" w14:textId="35E17A2F" w:rsidR="001A09C6" w:rsidRPr="00711AA7" w:rsidRDefault="001A09C6" w:rsidP="00711AA7">
      <w:pPr>
        <w:rPr>
          <w:rFonts w:ascii="Times" w:hAnsi="Times"/>
          <w:b/>
        </w:rPr>
      </w:pPr>
      <w:r w:rsidRPr="00711AA7">
        <w:rPr>
          <w:rFonts w:ascii="Times" w:hAnsi="Times"/>
          <w:b/>
        </w:rPr>
        <w:t>Diversification in Stock Portfolios</w:t>
      </w:r>
    </w:p>
    <w:p w14:paraId="74993DB7" w14:textId="77777777" w:rsidR="001A09C6" w:rsidRPr="00DE3BBF" w:rsidRDefault="001A09C6" w:rsidP="009B7915">
      <w:pPr>
        <w:rPr>
          <w:rFonts w:ascii="Times" w:hAnsi="Times"/>
        </w:rPr>
      </w:pPr>
    </w:p>
    <w:p w14:paraId="7DA45DA5" w14:textId="25A98EFC" w:rsidR="00834A77" w:rsidRPr="00DE3BBF" w:rsidRDefault="00834A77" w:rsidP="009B7915">
      <w:pPr>
        <w:rPr>
          <w:rFonts w:ascii="Times" w:hAnsi="Times"/>
        </w:rPr>
      </w:pPr>
      <w:r w:rsidRPr="00DE3BBF">
        <w:rPr>
          <w:rFonts w:ascii="Times" w:hAnsi="Times"/>
          <w:u w:val="single"/>
        </w:rPr>
        <w:t>Firm Specific vs. Systematic Risk</w:t>
      </w:r>
    </w:p>
    <w:p w14:paraId="74DF1FC0" w14:textId="77777777" w:rsidR="00834A77" w:rsidRPr="00DE3BBF" w:rsidRDefault="00834A77" w:rsidP="009B7915">
      <w:pPr>
        <w:rPr>
          <w:rFonts w:ascii="Times" w:hAnsi="Times"/>
        </w:rPr>
      </w:pPr>
    </w:p>
    <w:p w14:paraId="567D9009" w14:textId="59FCB81F" w:rsidR="00910B8F" w:rsidRPr="00DE3BBF" w:rsidRDefault="00910B8F" w:rsidP="009B7915">
      <w:pPr>
        <w:rPr>
          <w:rFonts w:ascii="Times" w:hAnsi="Times"/>
        </w:rPr>
      </w:pPr>
      <w:r w:rsidRPr="00DE3BBF">
        <w:rPr>
          <w:rFonts w:ascii="Times" w:hAnsi="Times"/>
        </w:rPr>
        <w:t>Stock (and dividend) prices fluctuate due to two type of risks:</w:t>
      </w:r>
    </w:p>
    <w:p w14:paraId="4828A2DC" w14:textId="05AE8EE4" w:rsidR="00910B8F" w:rsidRPr="00DE3BBF" w:rsidRDefault="00910B8F" w:rsidP="00910B8F">
      <w:pPr>
        <w:pStyle w:val="ListParagraph"/>
        <w:numPr>
          <w:ilvl w:val="0"/>
          <w:numId w:val="1"/>
        </w:numPr>
        <w:rPr>
          <w:rFonts w:ascii="Times" w:hAnsi="Times"/>
        </w:rPr>
      </w:pPr>
      <w:r w:rsidRPr="00DE3BBF">
        <w:rPr>
          <w:rFonts w:ascii="Times" w:hAnsi="Times"/>
        </w:rPr>
        <w:t>Firm-specific</w:t>
      </w:r>
      <w:r w:rsidR="00F75392" w:rsidRPr="00DE3BBF">
        <w:rPr>
          <w:rFonts w:ascii="Times" w:hAnsi="Times"/>
        </w:rPr>
        <w:t xml:space="preserve"> risk </w:t>
      </w:r>
      <w:r w:rsidR="004F145F" w:rsidRPr="00DE3BBF">
        <w:rPr>
          <w:rFonts w:ascii="Times" w:hAnsi="Times"/>
        </w:rPr>
        <w:t>–</w:t>
      </w:r>
      <w:r w:rsidR="00F75392" w:rsidRPr="00DE3BBF">
        <w:rPr>
          <w:rFonts w:ascii="Times" w:hAnsi="Times"/>
        </w:rPr>
        <w:t xml:space="preserve"> </w:t>
      </w:r>
      <w:r w:rsidR="004F145F" w:rsidRPr="00DE3BBF">
        <w:rPr>
          <w:rFonts w:ascii="Times" w:hAnsi="Times"/>
        </w:rPr>
        <w:t>good or bad news about the company itself.</w:t>
      </w:r>
    </w:p>
    <w:p w14:paraId="61D363F5" w14:textId="6E5C99F0" w:rsidR="004F145F" w:rsidRPr="00DE3BBF" w:rsidRDefault="004F145F" w:rsidP="00910B8F">
      <w:pPr>
        <w:pStyle w:val="ListParagraph"/>
        <w:numPr>
          <w:ilvl w:val="0"/>
          <w:numId w:val="1"/>
        </w:numPr>
        <w:rPr>
          <w:rFonts w:ascii="Times" w:hAnsi="Times"/>
        </w:rPr>
      </w:pPr>
      <w:r w:rsidRPr="00DE3BBF">
        <w:rPr>
          <w:rFonts w:ascii="Times" w:hAnsi="Times"/>
        </w:rPr>
        <w:t>Market-wide</w:t>
      </w:r>
      <w:r w:rsidR="005A6705">
        <w:rPr>
          <w:rFonts w:ascii="Times" w:hAnsi="Times"/>
        </w:rPr>
        <w:t xml:space="preserve"> (systematic)</w:t>
      </w:r>
      <w:r w:rsidRPr="00DE3BBF">
        <w:rPr>
          <w:rFonts w:ascii="Times" w:hAnsi="Times"/>
        </w:rPr>
        <w:t xml:space="preserve"> risk </w:t>
      </w:r>
      <w:r w:rsidR="00880E0E" w:rsidRPr="00DE3BBF">
        <w:rPr>
          <w:rFonts w:ascii="Times" w:hAnsi="Times"/>
        </w:rPr>
        <w:t>–</w:t>
      </w:r>
      <w:r w:rsidRPr="00DE3BBF">
        <w:rPr>
          <w:rFonts w:ascii="Times" w:hAnsi="Times"/>
        </w:rPr>
        <w:t xml:space="preserve"> </w:t>
      </w:r>
      <w:r w:rsidR="00880E0E" w:rsidRPr="00DE3BBF">
        <w:rPr>
          <w:rFonts w:ascii="Times" w:hAnsi="Times"/>
        </w:rPr>
        <w:t>news about the economy as a whole, which affects all firms.</w:t>
      </w:r>
    </w:p>
    <w:p w14:paraId="1001BD94" w14:textId="77777777" w:rsidR="00880E0E" w:rsidRPr="00DE3BBF" w:rsidRDefault="00880E0E" w:rsidP="00880E0E">
      <w:pPr>
        <w:rPr>
          <w:rFonts w:ascii="Times" w:hAnsi="Times"/>
        </w:rPr>
      </w:pPr>
    </w:p>
    <w:p w14:paraId="30C1C24A" w14:textId="608D2B18" w:rsidR="00880E0E" w:rsidRPr="00DE3BBF" w:rsidRDefault="00880E0E" w:rsidP="00880E0E">
      <w:pPr>
        <w:rPr>
          <w:rFonts w:ascii="Times" w:hAnsi="Times"/>
        </w:rPr>
      </w:pPr>
      <w:r w:rsidRPr="00DE3BBF">
        <w:rPr>
          <w:rFonts w:ascii="Times" w:hAnsi="Times"/>
        </w:rPr>
        <w:t>Firm-specific risks are independent risk and are also known as idiosyncratic, unique, or diversifiable risk.</w:t>
      </w:r>
    </w:p>
    <w:p w14:paraId="22603991" w14:textId="2045E277" w:rsidR="00880E0E" w:rsidRPr="00DE3BBF" w:rsidRDefault="00880E0E" w:rsidP="00880E0E">
      <w:pPr>
        <w:rPr>
          <w:rFonts w:ascii="Times" w:hAnsi="Times"/>
        </w:rPr>
      </w:pPr>
      <w:r w:rsidRPr="00DE3BBF">
        <w:rPr>
          <w:rFonts w:ascii="Times" w:hAnsi="Times"/>
        </w:rPr>
        <w:t>Fluctuations due to market-wide risks are also known as systematic, or undiversifiable risk.</w:t>
      </w:r>
    </w:p>
    <w:p w14:paraId="340DC147" w14:textId="77777777" w:rsidR="00A36078" w:rsidRPr="00DE3BBF" w:rsidRDefault="00A36078" w:rsidP="00880E0E">
      <w:pPr>
        <w:rPr>
          <w:rFonts w:ascii="Times" w:hAnsi="Times"/>
        </w:rPr>
      </w:pPr>
    </w:p>
    <w:p w14:paraId="0EBC96AA" w14:textId="02F1AA88" w:rsidR="00A36078" w:rsidRPr="00DE3BBF" w:rsidRDefault="00A36078" w:rsidP="00880E0E">
      <w:pPr>
        <w:rPr>
          <w:rFonts w:ascii="Times" w:hAnsi="Times"/>
        </w:rPr>
      </w:pPr>
      <w:r w:rsidRPr="00DE3BBF">
        <w:rPr>
          <w:rFonts w:ascii="Times" w:hAnsi="Times"/>
        </w:rPr>
        <w:t>A portfolio that contains stocks that only experience systematic risk are not diversified because the portfolio will always return the same as the economy.</w:t>
      </w:r>
      <w:r w:rsidR="00BF7BE1" w:rsidRPr="00DE3BBF">
        <w:rPr>
          <w:rFonts w:ascii="Times" w:hAnsi="Times"/>
        </w:rPr>
        <w:t xml:space="preserve"> Stocks that only experience market-risk and not firm-specific risk are known as Type S.</w:t>
      </w:r>
    </w:p>
    <w:p w14:paraId="73ECB160" w14:textId="080FF9EE" w:rsidR="00A36078" w:rsidRPr="00DE3BBF" w:rsidRDefault="00BF7BE1" w:rsidP="00880E0E">
      <w:pPr>
        <w:rPr>
          <w:rFonts w:ascii="Times" w:hAnsi="Times"/>
        </w:rPr>
      </w:pPr>
      <w:r w:rsidRPr="00DE3BBF">
        <w:rPr>
          <w:rFonts w:ascii="Times" w:hAnsi="Times"/>
        </w:rPr>
        <w:t>Type I</w:t>
      </w:r>
      <w:r w:rsidR="00A36078" w:rsidRPr="00DE3BBF">
        <w:rPr>
          <w:rFonts w:ascii="Times" w:hAnsi="Times"/>
        </w:rPr>
        <w:t xml:space="preserve"> firms are those that only have firm-specific risk. Therefore, the more firms this portfolio has, the more diversified it will be. For instance, if each share has an equal chance of gaining 35% or losing 25% then the overall/average return will be (0.5)(0.35) + (0.5)(0.25) = 5%.</w:t>
      </w:r>
    </w:p>
    <w:p w14:paraId="0C27D84F" w14:textId="6FA20B51" w:rsidR="00BF7BE1" w:rsidRPr="00DE3BBF" w:rsidRDefault="00BF7BE1" w:rsidP="00880E0E">
      <w:pPr>
        <w:rPr>
          <w:rFonts w:ascii="Times" w:hAnsi="Times"/>
        </w:rPr>
      </w:pPr>
      <w:r w:rsidRPr="00DE3BBF">
        <w:rPr>
          <w:rFonts w:ascii="Times" w:hAnsi="Times"/>
        </w:rPr>
        <w:t>A portfolio consistent of Type S and Type I stocks will provide a return that is in between the returns of a portfolio made solely out of Type S and Type I stocks.</w:t>
      </w:r>
    </w:p>
    <w:p w14:paraId="3C60C4BD" w14:textId="77777777" w:rsidR="00291845" w:rsidRPr="00DE3BBF" w:rsidRDefault="00291845" w:rsidP="00880E0E">
      <w:pPr>
        <w:rPr>
          <w:rFonts w:ascii="Times" w:hAnsi="Times"/>
        </w:rPr>
      </w:pPr>
    </w:p>
    <w:p w14:paraId="67685C00" w14:textId="4D3DB383" w:rsidR="00291845" w:rsidRDefault="00374DAB" w:rsidP="00880E0E">
      <w:pPr>
        <w:rPr>
          <w:rFonts w:ascii="Times" w:hAnsi="Times"/>
        </w:rPr>
      </w:pPr>
      <w:r w:rsidRPr="00DE3BBF">
        <w:rPr>
          <w:rFonts w:ascii="Times" w:hAnsi="Times"/>
        </w:rPr>
        <w:t>Suppose the expected return of Type I firms exceeds the risk-free rate; investors could diversify the firm-specific risk by holding a large portfolio, which could earn a return higher than the risk-free rate. This is simil</w:t>
      </w:r>
      <w:r w:rsidR="00711AA7">
        <w:rPr>
          <w:rFonts w:ascii="Times" w:hAnsi="Times"/>
        </w:rPr>
        <w:t>ar to an arbitrage opportunity.</w:t>
      </w:r>
    </w:p>
    <w:p w14:paraId="08E3FAB4" w14:textId="2D15884F" w:rsidR="00087E12" w:rsidRDefault="00087E12" w:rsidP="00880E0E">
      <w:pPr>
        <w:rPr>
          <w:rFonts w:ascii="Times" w:hAnsi="Times"/>
        </w:rPr>
      </w:pPr>
      <w:r>
        <w:rPr>
          <w:rFonts w:ascii="Times" w:hAnsi="Times"/>
          <w:b/>
        </w:rPr>
        <w:t>Measuring Systematic (Market) Risk</w:t>
      </w:r>
    </w:p>
    <w:p w14:paraId="2E1B0C07" w14:textId="77777777" w:rsidR="00087E12" w:rsidRDefault="00087E12" w:rsidP="00880E0E">
      <w:pPr>
        <w:rPr>
          <w:rFonts w:ascii="Times" w:hAnsi="Times"/>
        </w:rPr>
      </w:pPr>
    </w:p>
    <w:p w14:paraId="5EA92D67" w14:textId="10953EB5" w:rsidR="00087E12" w:rsidRDefault="002F6F82" w:rsidP="00880E0E">
      <w:pPr>
        <w:rPr>
          <w:rFonts w:ascii="Times" w:hAnsi="Times"/>
        </w:rPr>
      </w:pPr>
      <w:r>
        <w:rPr>
          <w:rFonts w:ascii="Times" w:hAnsi="Times"/>
        </w:rPr>
        <w:t>As mentioned, investors can reduce firm risk through diversification. Systematic or market risk can’t be reduced through diversification. In exchange for bearing systematic risk, investors want to be compensated with a higher expected return. In order to calculate the expected return we must first calculate the systematic risk.</w:t>
      </w:r>
    </w:p>
    <w:p w14:paraId="25271FDB" w14:textId="77777777" w:rsidR="00D957DE" w:rsidRDefault="00D957DE" w:rsidP="00880E0E">
      <w:pPr>
        <w:rPr>
          <w:rFonts w:ascii="Times" w:hAnsi="Times"/>
        </w:rPr>
      </w:pPr>
    </w:p>
    <w:p w14:paraId="68FDE7F4" w14:textId="4F37C529" w:rsidR="00D957DE" w:rsidRDefault="003F1223" w:rsidP="00880E0E">
      <w:pPr>
        <w:rPr>
          <w:rFonts w:ascii="Times" w:hAnsi="Times"/>
        </w:rPr>
      </w:pPr>
      <w:r>
        <w:rPr>
          <w:rFonts w:ascii="Times" w:hAnsi="Times"/>
          <w:u w:val="single"/>
        </w:rPr>
        <w:t>An Investment’s Sensitivity to Systematic Risk</w:t>
      </w:r>
    </w:p>
    <w:p w14:paraId="29938266" w14:textId="77777777" w:rsidR="003F1223" w:rsidRDefault="003F1223" w:rsidP="00880E0E">
      <w:pPr>
        <w:rPr>
          <w:rFonts w:ascii="Times" w:hAnsi="Times"/>
        </w:rPr>
      </w:pPr>
    </w:p>
    <w:p w14:paraId="1AFE47FE" w14:textId="130B2F77" w:rsidR="003F1223" w:rsidRDefault="002E0663" w:rsidP="00880E0E">
      <w:pPr>
        <w:rPr>
          <w:rFonts w:ascii="Times" w:hAnsi="Times"/>
        </w:rPr>
      </w:pPr>
      <w:r>
        <w:rPr>
          <w:rFonts w:ascii="Times" w:hAnsi="Times"/>
        </w:rPr>
        <w:t>If we want to observe how sensitive a stock is to systematic risk we can look at the average change in the return for the stock for each 1% change in the return of a portfolio that fluctuates solely due to systematic/market risk.</w:t>
      </w:r>
    </w:p>
    <w:p w14:paraId="0CA78E4F" w14:textId="77777777" w:rsidR="002E0663" w:rsidRDefault="002E0663" w:rsidP="00880E0E">
      <w:pPr>
        <w:rPr>
          <w:rFonts w:ascii="Times" w:hAnsi="Times"/>
        </w:rPr>
      </w:pPr>
    </w:p>
    <w:p w14:paraId="2F2895A3" w14:textId="3A042B6E" w:rsidR="002E0663" w:rsidRDefault="002E0663" w:rsidP="00880E0E">
      <w:pPr>
        <w:rPr>
          <w:rFonts w:ascii="Times" w:hAnsi="Times"/>
        </w:rPr>
      </w:pPr>
      <w:r>
        <w:rPr>
          <w:rFonts w:ascii="Times" w:hAnsi="Times"/>
        </w:rPr>
        <w:t xml:space="preserve">The key step is finding a portfolio that contains only systematic risk. Changes in price of this portfolio will correspond to the systematic changes in the economy. This is known as the </w:t>
      </w:r>
      <w:r w:rsidRPr="00872278">
        <w:rPr>
          <w:rFonts w:ascii="Times" w:hAnsi="Times"/>
          <w:i/>
        </w:rPr>
        <w:t>efficient portfolio</w:t>
      </w:r>
      <w:r>
        <w:rPr>
          <w:rFonts w:ascii="Times" w:hAnsi="Times"/>
        </w:rPr>
        <w:t>.</w:t>
      </w:r>
      <w:r w:rsidR="00872278">
        <w:rPr>
          <w:rFonts w:ascii="Times" w:hAnsi="Times"/>
        </w:rPr>
        <w:t xml:space="preserve"> An efficient portfolio cannot be diversified any further to reduce risk.</w:t>
      </w:r>
    </w:p>
    <w:p w14:paraId="5FCEB1AC" w14:textId="77777777" w:rsidR="00CF0D00" w:rsidRDefault="00CF0D00" w:rsidP="00880E0E">
      <w:pPr>
        <w:rPr>
          <w:rFonts w:ascii="Times" w:hAnsi="Times"/>
        </w:rPr>
      </w:pPr>
    </w:p>
    <w:p w14:paraId="5D4D5DA2" w14:textId="77777777" w:rsidR="003216E4" w:rsidRDefault="004B2C54" w:rsidP="00880E0E">
      <w:pPr>
        <w:rPr>
          <w:rFonts w:ascii="Times" w:hAnsi="Times"/>
        </w:rPr>
      </w:pPr>
      <w:r>
        <w:rPr>
          <w:rFonts w:ascii="Times" w:hAnsi="Times"/>
        </w:rPr>
        <w:t xml:space="preserve">The best way to identify an efficient portfolio is a key question in finance. Because diversification improves with the number of stocks held, an efficient portfolio should be a large portfolio containing many different stocks, a natural candidate is the </w:t>
      </w:r>
      <w:r>
        <w:rPr>
          <w:rFonts w:ascii="Times" w:hAnsi="Times"/>
          <w:i/>
        </w:rPr>
        <w:t>market portfolio</w:t>
      </w:r>
      <w:r>
        <w:rPr>
          <w:rFonts w:ascii="Times" w:hAnsi="Times"/>
        </w:rPr>
        <w:t>.</w:t>
      </w:r>
      <w:r w:rsidR="00EE3B68">
        <w:rPr>
          <w:rFonts w:ascii="Times" w:hAnsi="Times"/>
        </w:rPr>
        <w:t xml:space="preserve"> This is a portfolio that contains all the stocks in the market. Because it is difficult to find information on many small stocks, it is common practice to use large market index portfolios as an approximation for</w:t>
      </w:r>
      <w:r w:rsidR="000E5040">
        <w:rPr>
          <w:rFonts w:ascii="Times" w:hAnsi="Times"/>
        </w:rPr>
        <w:t xml:space="preserve"> the market portfolio, such as the S&amp;P 500. Some argue that country specific indices are not diversified enough and a world index should be used instead.</w:t>
      </w:r>
    </w:p>
    <w:p w14:paraId="3E604ABD" w14:textId="77777777" w:rsidR="003216E4" w:rsidRDefault="003216E4" w:rsidP="00880E0E">
      <w:pPr>
        <w:rPr>
          <w:rFonts w:ascii="Times" w:hAnsi="Times"/>
        </w:rPr>
      </w:pPr>
    </w:p>
    <w:p w14:paraId="5AF32084" w14:textId="77777777" w:rsidR="003216E4" w:rsidRDefault="003216E4" w:rsidP="00880E0E">
      <w:pPr>
        <w:rPr>
          <w:rFonts w:ascii="Times" w:hAnsi="Times"/>
        </w:rPr>
      </w:pPr>
      <w:r>
        <w:rPr>
          <w:rFonts w:ascii="Times" w:hAnsi="Times"/>
          <w:u w:val="single"/>
        </w:rPr>
        <w:t>Beta and Systematic Risk</w:t>
      </w:r>
    </w:p>
    <w:p w14:paraId="18C873E2" w14:textId="77777777" w:rsidR="003216E4" w:rsidRDefault="003216E4" w:rsidP="00880E0E">
      <w:pPr>
        <w:rPr>
          <w:rFonts w:ascii="Times" w:hAnsi="Times"/>
        </w:rPr>
      </w:pPr>
    </w:p>
    <w:p w14:paraId="266F296D" w14:textId="77777777" w:rsidR="00371942" w:rsidRDefault="00801F10" w:rsidP="00880E0E">
      <w:pPr>
        <w:rPr>
          <w:rFonts w:ascii="Times" w:hAnsi="Times"/>
        </w:rPr>
      </w:pPr>
      <w:r>
        <w:rPr>
          <w:rFonts w:ascii="Times" w:hAnsi="Times"/>
        </w:rPr>
        <w:t>If we assume that the market portfolio is efficient then changes in the market portfolio’s return can be measured through beta, ß.</w:t>
      </w:r>
      <w:r w:rsidR="00B5318F">
        <w:rPr>
          <w:rFonts w:ascii="Times" w:hAnsi="Times"/>
        </w:rPr>
        <w:t xml:space="preserve"> The beta is the expected percentage change in the excess return of a security for every 1% change in the excess return of the market portfolio.</w:t>
      </w:r>
    </w:p>
    <w:p w14:paraId="1ED0A347" w14:textId="77777777" w:rsidR="00371942" w:rsidRDefault="00371942" w:rsidP="00880E0E">
      <w:pPr>
        <w:rPr>
          <w:rFonts w:ascii="Times" w:hAnsi="Times"/>
        </w:rPr>
      </w:pPr>
    </w:p>
    <w:p w14:paraId="44E9C36C" w14:textId="77777777" w:rsidR="00B10DDB" w:rsidRDefault="00B10DDB" w:rsidP="00880E0E">
      <w:pPr>
        <w:rPr>
          <w:rFonts w:ascii="Times" w:hAnsi="Times"/>
        </w:rPr>
      </w:pPr>
    </w:p>
    <w:p w14:paraId="56FAE518" w14:textId="77777777" w:rsidR="00B10DDB" w:rsidRDefault="00B10DDB" w:rsidP="00880E0E">
      <w:pPr>
        <w:rPr>
          <w:rFonts w:ascii="Times" w:hAnsi="Times"/>
        </w:rPr>
      </w:pPr>
    </w:p>
    <w:p w14:paraId="1D188151" w14:textId="77777777" w:rsidR="00371942" w:rsidRDefault="00371942" w:rsidP="00880E0E">
      <w:pPr>
        <w:rPr>
          <w:rFonts w:ascii="Times" w:hAnsi="Times"/>
        </w:rPr>
      </w:pPr>
      <w:r>
        <w:rPr>
          <w:rFonts w:ascii="Times" w:hAnsi="Times"/>
          <w:b/>
        </w:rPr>
        <w:t>Beta and the Cost of Capital</w:t>
      </w:r>
    </w:p>
    <w:p w14:paraId="25B9F7D1" w14:textId="77777777" w:rsidR="00647581" w:rsidRDefault="00647581" w:rsidP="00880E0E">
      <w:pPr>
        <w:rPr>
          <w:rFonts w:ascii="Times" w:hAnsi="Times"/>
        </w:rPr>
      </w:pPr>
    </w:p>
    <w:p w14:paraId="6A64C0A0" w14:textId="2679AC7B" w:rsidR="00647581" w:rsidRDefault="00EF5975" w:rsidP="00880E0E">
      <w:pPr>
        <w:rPr>
          <w:rFonts w:ascii="Times" w:hAnsi="Times"/>
        </w:rPr>
      </w:pPr>
      <w:r>
        <w:rPr>
          <w:rFonts w:ascii="Times" w:hAnsi="Times"/>
        </w:rPr>
        <w:t>The market risk premium reflects investors’ risk tolerance and determined the market price of risk in the economy. The market risk premium is calculated:</w:t>
      </w:r>
    </w:p>
    <w:p w14:paraId="4CC7C266" w14:textId="77777777" w:rsidR="00EF5975" w:rsidRDefault="00EF5975" w:rsidP="00880E0E">
      <w:pPr>
        <w:rPr>
          <w:rFonts w:ascii="Times" w:hAnsi="Times"/>
        </w:rPr>
      </w:pPr>
    </w:p>
    <w:p w14:paraId="24DAB3F7" w14:textId="66E6BD8C" w:rsidR="00EF5975" w:rsidRDefault="00EF5975" w:rsidP="00880E0E">
      <w:pPr>
        <w:rPr>
          <w:rFonts w:ascii="Times" w:hAnsi="Times"/>
        </w:rPr>
      </w:pPr>
      <w:r>
        <w:rPr>
          <w:rFonts w:ascii="Times" w:hAnsi="Times"/>
        </w:rPr>
        <w:t>Market Risk Premium =   E[R</w:t>
      </w:r>
      <w:r>
        <w:rPr>
          <w:rFonts w:ascii="Times" w:hAnsi="Times"/>
          <w:vertAlign w:val="subscript"/>
        </w:rPr>
        <w:t>Mkt</w:t>
      </w:r>
      <w:r>
        <w:rPr>
          <w:rFonts w:ascii="Times" w:hAnsi="Times"/>
        </w:rPr>
        <w:t>] - r</w:t>
      </w:r>
      <w:r>
        <w:rPr>
          <w:rFonts w:ascii="Times" w:hAnsi="Times"/>
          <w:vertAlign w:val="subscript"/>
        </w:rPr>
        <w:t>f</w:t>
      </w:r>
    </w:p>
    <w:p w14:paraId="3D028ABD" w14:textId="77777777" w:rsidR="00EF5975" w:rsidRDefault="00EF5975" w:rsidP="00880E0E">
      <w:pPr>
        <w:rPr>
          <w:rFonts w:ascii="Times" w:hAnsi="Times"/>
        </w:rPr>
      </w:pPr>
    </w:p>
    <w:p w14:paraId="25913733" w14:textId="4C6285E8" w:rsidR="00EF5975" w:rsidRDefault="00EF5975" w:rsidP="00880E0E">
      <w:pPr>
        <w:rPr>
          <w:rFonts w:ascii="Times" w:hAnsi="Times"/>
        </w:rPr>
      </w:pPr>
      <w:r>
        <w:rPr>
          <w:rFonts w:ascii="Times" w:hAnsi="Times"/>
        </w:rPr>
        <w:t>The Market risk premium is the reward investors expect to earn for holding a portfolio with a beta of 1 – the market portfolio.</w:t>
      </w:r>
      <w:r w:rsidR="005C0A81">
        <w:rPr>
          <w:rFonts w:ascii="Times" w:hAnsi="Times"/>
        </w:rPr>
        <w:t xml:space="preserve"> An investment opportunity with a beta of 2 implies that the investment carries twice as much systematic risk and an investment in the market portfolio. That is, for each dollar we invest in the investment opportunity, we could invest twice as much in the market portfolio at the same risk</w:t>
      </w:r>
      <w:r w:rsidR="00D73710">
        <w:rPr>
          <w:rFonts w:ascii="Times" w:hAnsi="Times"/>
        </w:rPr>
        <w:t>.</w:t>
      </w:r>
      <w:r w:rsidR="00C34A46">
        <w:rPr>
          <w:rFonts w:ascii="Times" w:hAnsi="Times"/>
        </w:rPr>
        <w:t xml:space="preserve"> So, to invest in the opportunity (where ß = 2) the risk premium will have to be twice as much.</w:t>
      </w:r>
    </w:p>
    <w:p w14:paraId="4174771A" w14:textId="424D6968" w:rsidR="006B362E" w:rsidRDefault="006B362E" w:rsidP="00880E0E">
      <w:pPr>
        <w:rPr>
          <w:rFonts w:ascii="Times" w:hAnsi="Times"/>
        </w:rPr>
      </w:pPr>
      <w:r>
        <w:rPr>
          <w:rFonts w:ascii="Times" w:hAnsi="Times"/>
        </w:rPr>
        <w:t>In summary, the beta of an investment can be used to determine the scale of the investment in the market portfolio that has an equivalent systematic risk.</w:t>
      </w:r>
    </w:p>
    <w:p w14:paraId="12542CF5" w14:textId="77777777" w:rsidR="006B362E" w:rsidRDefault="006B362E" w:rsidP="00880E0E">
      <w:pPr>
        <w:rPr>
          <w:rFonts w:ascii="Times" w:hAnsi="Times"/>
        </w:rPr>
      </w:pPr>
    </w:p>
    <w:p w14:paraId="2ED18051" w14:textId="26AF51FE" w:rsidR="006B362E" w:rsidRDefault="006B362E" w:rsidP="006B362E">
      <w:pPr>
        <w:jc w:val="center"/>
        <w:rPr>
          <w:rFonts w:ascii="Times" w:hAnsi="Times"/>
        </w:rPr>
      </w:pPr>
      <w:r>
        <w:rPr>
          <w:rFonts w:ascii="Times" w:hAnsi="Times"/>
        </w:rPr>
        <w:t>Estimating a Traded Security’s Expected Return from Its Beta:</w:t>
      </w:r>
    </w:p>
    <w:p w14:paraId="5D587C8F" w14:textId="77777777" w:rsidR="006B362E" w:rsidRDefault="006B362E" w:rsidP="006B362E">
      <w:pPr>
        <w:jc w:val="center"/>
        <w:rPr>
          <w:rFonts w:ascii="Times" w:hAnsi="Times"/>
        </w:rPr>
      </w:pPr>
    </w:p>
    <w:p w14:paraId="2EE94129" w14:textId="35FB0FD7" w:rsidR="006B362E" w:rsidRDefault="006B362E" w:rsidP="006B362E">
      <w:pPr>
        <w:jc w:val="center"/>
        <w:rPr>
          <w:rFonts w:ascii="Times" w:hAnsi="Times"/>
        </w:rPr>
      </w:pPr>
      <w:r>
        <w:rPr>
          <w:rFonts w:ascii="Times" w:hAnsi="Times"/>
        </w:rPr>
        <w:t>E[R</w:t>
      </w:r>
      <w:r>
        <w:rPr>
          <w:rFonts w:ascii="Times" w:hAnsi="Times"/>
          <w:vertAlign w:val="subscript"/>
        </w:rPr>
        <w:t>i</w:t>
      </w:r>
      <w:r>
        <w:rPr>
          <w:rFonts w:ascii="Times" w:hAnsi="Times"/>
        </w:rPr>
        <w:t>] = r</w:t>
      </w:r>
      <w:r>
        <w:rPr>
          <w:rFonts w:ascii="Times" w:hAnsi="Times"/>
          <w:vertAlign w:val="subscript"/>
        </w:rPr>
        <w:t>f</w:t>
      </w:r>
      <w:r>
        <w:rPr>
          <w:rFonts w:ascii="Times" w:hAnsi="Times"/>
        </w:rPr>
        <w:t xml:space="preserve"> + ß*(E[R</w:t>
      </w:r>
      <w:r>
        <w:rPr>
          <w:rFonts w:ascii="Times" w:hAnsi="Times"/>
          <w:vertAlign w:val="subscript"/>
        </w:rPr>
        <w:t>Mkt</w:t>
      </w:r>
      <w:r>
        <w:rPr>
          <w:rFonts w:ascii="Times" w:hAnsi="Times"/>
        </w:rPr>
        <w:t>] – r</w:t>
      </w:r>
      <w:r>
        <w:rPr>
          <w:rFonts w:ascii="Times" w:hAnsi="Times"/>
          <w:vertAlign w:val="subscript"/>
        </w:rPr>
        <w:t>f</w:t>
      </w:r>
      <w:r w:rsidR="00306175">
        <w:rPr>
          <w:rFonts w:ascii="Times" w:hAnsi="Times"/>
        </w:rPr>
        <w:t>)</w:t>
      </w:r>
    </w:p>
    <w:p w14:paraId="3DFBCBF9" w14:textId="77777777" w:rsidR="00EB43D0" w:rsidRDefault="00EB43D0" w:rsidP="006B362E">
      <w:pPr>
        <w:jc w:val="center"/>
        <w:rPr>
          <w:rFonts w:ascii="Times" w:hAnsi="Times"/>
        </w:rPr>
      </w:pPr>
    </w:p>
    <w:p w14:paraId="7252C376" w14:textId="5AEDCBA2" w:rsidR="00EB43D0" w:rsidRDefault="00EB43D0" w:rsidP="00EB43D0">
      <w:pPr>
        <w:rPr>
          <w:rFonts w:ascii="Times" w:hAnsi="Times"/>
        </w:rPr>
      </w:pPr>
      <w:r>
        <w:rPr>
          <w:rFonts w:ascii="Times" w:hAnsi="Times"/>
        </w:rPr>
        <w:t>Note:</w:t>
      </w:r>
    </w:p>
    <w:p w14:paraId="6C217762" w14:textId="77777777" w:rsidR="00EB43D0" w:rsidRDefault="00EB43D0" w:rsidP="00EB43D0">
      <w:pPr>
        <w:rPr>
          <w:rFonts w:ascii="Times" w:hAnsi="Times"/>
        </w:rPr>
      </w:pPr>
    </w:p>
    <w:p w14:paraId="6FA9E861" w14:textId="45ABAD89" w:rsidR="00EB43D0" w:rsidRPr="006B362E" w:rsidRDefault="00EB43D0" w:rsidP="00EB43D0">
      <w:pPr>
        <w:rPr>
          <w:rFonts w:ascii="Times" w:hAnsi="Times"/>
        </w:rPr>
      </w:pPr>
      <w:r>
        <w:rPr>
          <w:rFonts w:ascii="Times" w:hAnsi="Times"/>
        </w:rPr>
        <w:t>Volatility and beta are not the same. Volatility measure overall (market, and firm specific) risk, whereas beta measures</w:t>
      </w:r>
      <w:r w:rsidR="00C7344D">
        <w:rPr>
          <w:rFonts w:ascii="Times" w:hAnsi="Times"/>
        </w:rPr>
        <w:t xml:space="preserve"> the sensitivity to systematic risk.</w:t>
      </w:r>
      <w:r>
        <w:rPr>
          <w:rFonts w:ascii="Times" w:hAnsi="Times"/>
        </w:rPr>
        <w:t xml:space="preserve"> </w:t>
      </w:r>
    </w:p>
    <w:p w14:paraId="17830527" w14:textId="5025BF84" w:rsidR="00CF0D00" w:rsidRPr="004B2C54" w:rsidRDefault="00705385" w:rsidP="00880E0E">
      <w:pPr>
        <w:rPr>
          <w:rFonts w:ascii="Times" w:hAnsi="Times"/>
        </w:rPr>
      </w:pPr>
      <w:r>
        <w:rPr>
          <w:rFonts w:ascii="Times" w:hAnsi="Times"/>
        </w:rPr>
        <w:t xml:space="preserve"> </w:t>
      </w:r>
    </w:p>
    <w:p w14:paraId="26193BB6" w14:textId="77777777" w:rsidR="001A09C6" w:rsidRPr="00DE3BBF" w:rsidRDefault="001A09C6" w:rsidP="009B7915">
      <w:pPr>
        <w:rPr>
          <w:rFonts w:ascii="Times" w:hAnsi="Times"/>
        </w:rPr>
      </w:pPr>
    </w:p>
    <w:p w14:paraId="0AA32915" w14:textId="77777777" w:rsidR="00041595" w:rsidRPr="00DE3BBF" w:rsidRDefault="00041595" w:rsidP="00080812">
      <w:pPr>
        <w:rPr>
          <w:rFonts w:ascii="Times" w:hAnsi="Times"/>
        </w:rPr>
      </w:pPr>
    </w:p>
    <w:p w14:paraId="17AC3B17" w14:textId="1BC25E2A" w:rsidR="00506034" w:rsidRPr="00DE3BBF" w:rsidRDefault="00506034" w:rsidP="00080812">
      <w:pPr>
        <w:rPr>
          <w:rFonts w:ascii="Times" w:hAnsi="Times"/>
          <w:sz w:val="28"/>
        </w:rPr>
      </w:pPr>
      <w:r w:rsidRPr="00DE3BBF">
        <w:rPr>
          <w:rFonts w:ascii="Times" w:hAnsi="Times"/>
          <w:sz w:val="28"/>
        </w:rPr>
        <w:t xml:space="preserve"> </w:t>
      </w:r>
    </w:p>
    <w:p w14:paraId="1746182E" w14:textId="77777777" w:rsidR="003E4B71" w:rsidRPr="00DE3BBF" w:rsidRDefault="003E4B71" w:rsidP="004B612E">
      <w:pPr>
        <w:rPr>
          <w:rFonts w:ascii="Times" w:hAnsi="Times"/>
        </w:rPr>
      </w:pPr>
    </w:p>
    <w:sectPr w:rsidR="003E4B71" w:rsidRPr="00DE3BBF" w:rsidSect="006645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altName w:val="Times"/>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2F10E5"/>
    <w:multiLevelType w:val="hybridMultilevel"/>
    <w:tmpl w:val="A8685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A282425"/>
    <w:multiLevelType w:val="hybridMultilevel"/>
    <w:tmpl w:val="39E6B1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E5E"/>
    <w:rsid w:val="000070AC"/>
    <w:rsid w:val="000210DC"/>
    <w:rsid w:val="00041595"/>
    <w:rsid w:val="000509A4"/>
    <w:rsid w:val="0007102A"/>
    <w:rsid w:val="00072989"/>
    <w:rsid w:val="000733B3"/>
    <w:rsid w:val="00080812"/>
    <w:rsid w:val="00087E12"/>
    <w:rsid w:val="000E5040"/>
    <w:rsid w:val="000F799F"/>
    <w:rsid w:val="001611A5"/>
    <w:rsid w:val="00165E5E"/>
    <w:rsid w:val="001A03CF"/>
    <w:rsid w:val="001A09C6"/>
    <w:rsid w:val="001F44A3"/>
    <w:rsid w:val="002538A3"/>
    <w:rsid w:val="002916B3"/>
    <w:rsid w:val="00291845"/>
    <w:rsid w:val="002938A3"/>
    <w:rsid w:val="00293D29"/>
    <w:rsid w:val="002E0663"/>
    <w:rsid w:val="002E22BE"/>
    <w:rsid w:val="002F00A9"/>
    <w:rsid w:val="002F4F75"/>
    <w:rsid w:val="002F6F82"/>
    <w:rsid w:val="00306175"/>
    <w:rsid w:val="003216E4"/>
    <w:rsid w:val="00367D36"/>
    <w:rsid w:val="00371942"/>
    <w:rsid w:val="00374DAB"/>
    <w:rsid w:val="003B0A5F"/>
    <w:rsid w:val="003D399F"/>
    <w:rsid w:val="003E2213"/>
    <w:rsid w:val="003E4B71"/>
    <w:rsid w:val="003F1223"/>
    <w:rsid w:val="00420316"/>
    <w:rsid w:val="00477DC7"/>
    <w:rsid w:val="00481EC4"/>
    <w:rsid w:val="004B2C54"/>
    <w:rsid w:val="004B612E"/>
    <w:rsid w:val="004F145F"/>
    <w:rsid w:val="004F70F5"/>
    <w:rsid w:val="00506034"/>
    <w:rsid w:val="005147AD"/>
    <w:rsid w:val="005152C1"/>
    <w:rsid w:val="0051727F"/>
    <w:rsid w:val="005447DD"/>
    <w:rsid w:val="00546603"/>
    <w:rsid w:val="00570526"/>
    <w:rsid w:val="00575F43"/>
    <w:rsid w:val="005A4719"/>
    <w:rsid w:val="005A6705"/>
    <w:rsid w:val="005C0A81"/>
    <w:rsid w:val="005C31AB"/>
    <w:rsid w:val="006436BD"/>
    <w:rsid w:val="00647581"/>
    <w:rsid w:val="00651ED0"/>
    <w:rsid w:val="006638E9"/>
    <w:rsid w:val="006645DD"/>
    <w:rsid w:val="00674E66"/>
    <w:rsid w:val="006B362E"/>
    <w:rsid w:val="006B4728"/>
    <w:rsid w:val="006E2E6C"/>
    <w:rsid w:val="006F4647"/>
    <w:rsid w:val="007030AA"/>
    <w:rsid w:val="00705385"/>
    <w:rsid w:val="00711AA7"/>
    <w:rsid w:val="00762E68"/>
    <w:rsid w:val="007766BA"/>
    <w:rsid w:val="00801F10"/>
    <w:rsid w:val="00834A77"/>
    <w:rsid w:val="008457A8"/>
    <w:rsid w:val="008524A0"/>
    <w:rsid w:val="00872278"/>
    <w:rsid w:val="00880E0E"/>
    <w:rsid w:val="00897449"/>
    <w:rsid w:val="008B7C7B"/>
    <w:rsid w:val="008C3DE8"/>
    <w:rsid w:val="008D0B2C"/>
    <w:rsid w:val="008D51AF"/>
    <w:rsid w:val="008F59BB"/>
    <w:rsid w:val="00910B8F"/>
    <w:rsid w:val="00920925"/>
    <w:rsid w:val="0092197F"/>
    <w:rsid w:val="00997634"/>
    <w:rsid w:val="009B7915"/>
    <w:rsid w:val="00A229C7"/>
    <w:rsid w:val="00A22C71"/>
    <w:rsid w:val="00A36078"/>
    <w:rsid w:val="00A45D44"/>
    <w:rsid w:val="00A61C4A"/>
    <w:rsid w:val="00A97A9F"/>
    <w:rsid w:val="00AB5F3D"/>
    <w:rsid w:val="00AD31E6"/>
    <w:rsid w:val="00AD6F67"/>
    <w:rsid w:val="00AE6425"/>
    <w:rsid w:val="00B10DDB"/>
    <w:rsid w:val="00B17C63"/>
    <w:rsid w:val="00B2083A"/>
    <w:rsid w:val="00B27960"/>
    <w:rsid w:val="00B32EA0"/>
    <w:rsid w:val="00B5318F"/>
    <w:rsid w:val="00B61380"/>
    <w:rsid w:val="00BC0A21"/>
    <w:rsid w:val="00BC663E"/>
    <w:rsid w:val="00BC6DDC"/>
    <w:rsid w:val="00BD3356"/>
    <w:rsid w:val="00BF661E"/>
    <w:rsid w:val="00BF7BE1"/>
    <w:rsid w:val="00C01961"/>
    <w:rsid w:val="00C33BE0"/>
    <w:rsid w:val="00C34A46"/>
    <w:rsid w:val="00C35AA0"/>
    <w:rsid w:val="00C5421D"/>
    <w:rsid w:val="00C5699F"/>
    <w:rsid w:val="00C6031C"/>
    <w:rsid w:val="00C705C5"/>
    <w:rsid w:val="00C7344D"/>
    <w:rsid w:val="00CC7BB8"/>
    <w:rsid w:val="00CD4E49"/>
    <w:rsid w:val="00CE7618"/>
    <w:rsid w:val="00CF0D00"/>
    <w:rsid w:val="00D00A33"/>
    <w:rsid w:val="00D21E34"/>
    <w:rsid w:val="00D322AD"/>
    <w:rsid w:val="00D369A5"/>
    <w:rsid w:val="00D47884"/>
    <w:rsid w:val="00D70FB1"/>
    <w:rsid w:val="00D73710"/>
    <w:rsid w:val="00D957DE"/>
    <w:rsid w:val="00DB3B87"/>
    <w:rsid w:val="00DB72F3"/>
    <w:rsid w:val="00DD5752"/>
    <w:rsid w:val="00DE3BBF"/>
    <w:rsid w:val="00E230E1"/>
    <w:rsid w:val="00E32764"/>
    <w:rsid w:val="00E34E38"/>
    <w:rsid w:val="00E57121"/>
    <w:rsid w:val="00E936FD"/>
    <w:rsid w:val="00EB43D0"/>
    <w:rsid w:val="00EE3B68"/>
    <w:rsid w:val="00EF5975"/>
    <w:rsid w:val="00F239C2"/>
    <w:rsid w:val="00F43557"/>
    <w:rsid w:val="00F75392"/>
    <w:rsid w:val="00F76622"/>
    <w:rsid w:val="00F77FBD"/>
    <w:rsid w:val="00F95800"/>
    <w:rsid w:val="00FC4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2098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22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0B8F"/>
    <w:pPr>
      <w:ind w:left="720"/>
      <w:contextualSpacing/>
    </w:pPr>
  </w:style>
  <w:style w:type="character" w:styleId="PlaceholderText">
    <w:name w:val="Placeholder Text"/>
    <w:basedOn w:val="DefaultParagraphFont"/>
    <w:uiPriority w:val="99"/>
    <w:semiHidden/>
    <w:rsid w:val="00B17C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6</Pages>
  <Words>1591</Words>
  <Characters>9073</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138</cp:revision>
  <cp:lastPrinted>2016-09-26T02:07:00Z</cp:lastPrinted>
  <dcterms:created xsi:type="dcterms:W3CDTF">2016-09-26T01:52:00Z</dcterms:created>
  <dcterms:modified xsi:type="dcterms:W3CDTF">2016-10-27T16:58:00Z</dcterms:modified>
</cp:coreProperties>
</file>