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A3F" w:rsidRDefault="006B23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Implementation of Policy into Practice </w:t>
      </w:r>
    </w:p>
    <w:p w:rsidR="006B23D8" w:rsidRDefault="006B23D8">
      <w:pPr>
        <w:rPr>
          <w:rFonts w:ascii="Arial" w:hAnsi="Arial" w:cs="Arial"/>
          <w:sz w:val="24"/>
          <w:szCs w:val="24"/>
        </w:rPr>
      </w:pPr>
    </w:p>
    <w:p w:rsidR="006B23D8" w:rsidRPr="002A0557" w:rsidRDefault="006B23D8">
      <w:pPr>
        <w:rPr>
          <w:rFonts w:ascii="Arial" w:hAnsi="Arial" w:cs="Arial"/>
          <w:sz w:val="24"/>
          <w:szCs w:val="24"/>
          <w:u w:val="single"/>
        </w:rPr>
      </w:pPr>
      <w:r w:rsidRPr="002A0557">
        <w:rPr>
          <w:rFonts w:ascii="Arial" w:hAnsi="Arial" w:cs="Arial"/>
          <w:sz w:val="24"/>
          <w:szCs w:val="24"/>
          <w:u w:val="single"/>
        </w:rPr>
        <w:t xml:space="preserve">Policy </w:t>
      </w:r>
      <w:r w:rsidR="002A0557" w:rsidRPr="002A0557">
        <w:rPr>
          <w:rFonts w:ascii="Arial" w:hAnsi="Arial" w:cs="Arial"/>
          <w:sz w:val="24"/>
          <w:szCs w:val="24"/>
          <w:u w:val="single"/>
        </w:rPr>
        <w:t>I</w:t>
      </w:r>
      <w:r w:rsidRPr="002A0557">
        <w:rPr>
          <w:rFonts w:ascii="Arial" w:hAnsi="Arial" w:cs="Arial"/>
          <w:sz w:val="24"/>
          <w:szCs w:val="24"/>
          <w:u w:val="single"/>
        </w:rPr>
        <w:t xml:space="preserve">mplementation </w:t>
      </w:r>
    </w:p>
    <w:p w:rsidR="006B23D8" w:rsidRDefault="006B23D8" w:rsidP="006B23D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design, money, staff and expertise </w:t>
      </w:r>
    </w:p>
    <w:p w:rsidR="006B23D8" w:rsidRDefault="006B23D8" w:rsidP="006B23D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Regulations adopted to implement, administer and enforce law </w:t>
      </w:r>
    </w:p>
    <w:p w:rsidR="006B23D8" w:rsidRDefault="006B23D8" w:rsidP="006B23D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Coordination of multiple levels of government </w:t>
      </w:r>
    </w:p>
    <w:p w:rsidR="006B23D8" w:rsidRDefault="006B23D8" w:rsidP="006B23D8">
      <w:pPr>
        <w:rPr>
          <w:rFonts w:ascii="Arial" w:hAnsi="Arial" w:cs="Arial"/>
          <w:sz w:val="24"/>
          <w:szCs w:val="24"/>
        </w:rPr>
      </w:pPr>
    </w:p>
    <w:p w:rsidR="006B23D8" w:rsidRPr="002A0557" w:rsidRDefault="006B23D8" w:rsidP="006B23D8">
      <w:pPr>
        <w:rPr>
          <w:rFonts w:ascii="Arial" w:hAnsi="Arial" w:cs="Arial"/>
          <w:sz w:val="24"/>
          <w:szCs w:val="24"/>
          <w:u w:val="single"/>
        </w:rPr>
      </w:pPr>
      <w:r w:rsidRPr="002A0557">
        <w:rPr>
          <w:rFonts w:ascii="Arial" w:hAnsi="Arial" w:cs="Arial"/>
          <w:sz w:val="24"/>
          <w:szCs w:val="24"/>
          <w:u w:val="single"/>
        </w:rPr>
        <w:t xml:space="preserve">Implementation Challenges </w:t>
      </w:r>
    </w:p>
    <w:p w:rsidR="006B23D8" w:rsidRDefault="006B23D8" w:rsidP="006B23D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Federal/provincial/territorial split </w:t>
      </w:r>
    </w:p>
    <w:p w:rsidR="002E5ECD" w:rsidRDefault="002E5ECD" w:rsidP="002E5ECD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 all provinces function the same way </w:t>
      </w:r>
    </w:p>
    <w:p w:rsidR="002E5ECD" w:rsidRDefault="002E5ECD" w:rsidP="002E5ECD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Split between federal and provincial powers </w:t>
      </w:r>
    </w:p>
    <w:p w:rsidR="002E5ECD" w:rsidRDefault="002E5ECD" w:rsidP="002E5EC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Provincial/territorial/municipal variation </w:t>
      </w:r>
    </w:p>
    <w:p w:rsidR="002E5ECD" w:rsidRDefault="002E5ECD" w:rsidP="002E5EC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Amendments </w:t>
      </w:r>
    </w:p>
    <w:p w:rsidR="002E5ECD" w:rsidRDefault="002E5ECD" w:rsidP="002E5EC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Local context </w:t>
      </w:r>
    </w:p>
    <w:p w:rsidR="002E5ECD" w:rsidRDefault="002E5ECD" w:rsidP="002E5EC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Practice, norms, expectations of key players </w:t>
      </w:r>
    </w:p>
    <w:p w:rsidR="002A0557" w:rsidRDefault="002A0557" w:rsidP="002E5EC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Significant events </w:t>
      </w:r>
    </w:p>
    <w:p w:rsidR="002A0557" w:rsidRDefault="002A0557" w:rsidP="002E5EC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concern </w:t>
      </w:r>
    </w:p>
    <w:p w:rsidR="002A0557" w:rsidRDefault="002A0557" w:rsidP="002A0557">
      <w:pPr>
        <w:rPr>
          <w:rFonts w:ascii="Arial" w:hAnsi="Arial" w:cs="Arial"/>
          <w:sz w:val="24"/>
          <w:szCs w:val="24"/>
        </w:rPr>
      </w:pPr>
    </w:p>
    <w:p w:rsidR="002A0557" w:rsidRPr="002A0557" w:rsidRDefault="002A0557" w:rsidP="002A0557">
      <w:pPr>
        <w:rPr>
          <w:rFonts w:ascii="Arial" w:hAnsi="Arial" w:cs="Arial"/>
          <w:sz w:val="24"/>
          <w:szCs w:val="24"/>
          <w:u w:val="single"/>
        </w:rPr>
      </w:pPr>
      <w:r w:rsidRPr="002A0557">
        <w:rPr>
          <w:rFonts w:ascii="Arial" w:hAnsi="Arial" w:cs="Arial"/>
          <w:sz w:val="24"/>
          <w:szCs w:val="24"/>
          <w:u w:val="single"/>
        </w:rPr>
        <w:t>Policing – Murphy (chapter 1)</w:t>
      </w:r>
    </w:p>
    <w:p w:rsidR="002A0557" w:rsidRDefault="002A0557" w:rsidP="002A055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Demands for policing to be more rational and national </w:t>
      </w:r>
    </w:p>
    <w:p w:rsidR="002A0557" w:rsidRDefault="002A0557" w:rsidP="002A055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 oriented security policy (9-11 policing style)</w:t>
      </w:r>
    </w:p>
    <w:p w:rsidR="00461A6B" w:rsidRDefault="00461A6B" w:rsidP="002A055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Canadian policing remains predominately local </w:t>
      </w:r>
    </w:p>
    <w:p w:rsidR="00461A6B" w:rsidRDefault="00461A6B" w:rsidP="002A055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Concerned more with managing immediate community level policing problems </w:t>
      </w:r>
    </w:p>
    <w:p w:rsidR="00461A6B" w:rsidRDefault="00461A6B" w:rsidP="002A055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Less about participating in integrated national/strategic responses </w:t>
      </w:r>
    </w:p>
    <w:p w:rsidR="00461A6B" w:rsidRDefault="00461A6B" w:rsidP="00461A6B">
      <w:pPr>
        <w:rPr>
          <w:rFonts w:ascii="Arial" w:hAnsi="Arial" w:cs="Arial"/>
          <w:sz w:val="24"/>
          <w:szCs w:val="24"/>
        </w:rPr>
      </w:pPr>
    </w:p>
    <w:p w:rsidR="00461A6B" w:rsidRPr="00461A6B" w:rsidRDefault="00461A6B" w:rsidP="00461A6B">
      <w:pPr>
        <w:rPr>
          <w:rFonts w:ascii="Arial" w:hAnsi="Arial" w:cs="Arial"/>
          <w:sz w:val="24"/>
          <w:szCs w:val="24"/>
          <w:u w:val="single"/>
        </w:rPr>
      </w:pPr>
      <w:r w:rsidRPr="00461A6B">
        <w:rPr>
          <w:rFonts w:ascii="Arial" w:hAnsi="Arial" w:cs="Arial"/>
          <w:sz w:val="24"/>
          <w:szCs w:val="24"/>
          <w:u w:val="single"/>
        </w:rPr>
        <w:t>Pretrial Detention – Doob and Webster (chapter 2)</w:t>
      </w:r>
    </w:p>
    <w:p w:rsidR="00461A6B" w:rsidRDefault="00461A6B" w:rsidP="00461A6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Bail system in Canada was problematic</w:t>
      </w:r>
    </w:p>
    <w:p w:rsidR="00461A6B" w:rsidRDefault="00461A6B" w:rsidP="00461A6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Bail Reform Act(BRA) to fix concerns  </w:t>
      </w:r>
    </w:p>
    <w:p w:rsidR="00E63C18" w:rsidRDefault="00E63C18" w:rsidP="00461A6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Multiple legislative amendments to the bail system since BRA </w:t>
      </w:r>
    </w:p>
    <w:p w:rsidR="00E63C18" w:rsidRDefault="00E63C18" w:rsidP="00461A6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Amendments counter philosophies of BRA </w:t>
      </w:r>
    </w:p>
    <w:p w:rsidR="00E63C18" w:rsidRDefault="00E63C18" w:rsidP="00461A6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Practice counters philosophies of BRA </w:t>
      </w:r>
    </w:p>
    <w:p w:rsidR="00E63C18" w:rsidRPr="00461A6B" w:rsidRDefault="00E63C18" w:rsidP="00461A6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Bail system in Canada remains problematic </w:t>
      </w:r>
      <w:bookmarkStart w:id="0" w:name="_GoBack"/>
      <w:bookmarkEnd w:id="0"/>
    </w:p>
    <w:sectPr w:rsidR="00E63C18" w:rsidRPr="00461A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4253"/>
    <w:multiLevelType w:val="hybridMultilevel"/>
    <w:tmpl w:val="3430A3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83099"/>
    <w:multiLevelType w:val="hybridMultilevel"/>
    <w:tmpl w:val="22B25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0E665E"/>
    <w:multiLevelType w:val="hybridMultilevel"/>
    <w:tmpl w:val="EDDE0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D1515"/>
    <w:multiLevelType w:val="hybridMultilevel"/>
    <w:tmpl w:val="F0EAF7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3D8"/>
    <w:rsid w:val="002A0557"/>
    <w:rsid w:val="002E5ECD"/>
    <w:rsid w:val="00461A6B"/>
    <w:rsid w:val="00531A3F"/>
    <w:rsid w:val="006B23D8"/>
    <w:rsid w:val="00E6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3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2016-04-08T20:01:00Z</dcterms:created>
  <dcterms:modified xsi:type="dcterms:W3CDTF">2016-04-08T21:15:00Z</dcterms:modified>
</cp:coreProperties>
</file>