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5D2" w:rsidRDefault="003675D2" w:rsidP="003675D2">
      <w:pPr>
        <w:pStyle w:val="Overskrift2"/>
        <w:rPr>
          <w:lang w:val="en-US"/>
        </w:rPr>
      </w:pPr>
      <w:r>
        <w:rPr>
          <w:lang w:val="en-US"/>
        </w:rPr>
        <w:t>Chapter 9 – The Foreign exchange market</w:t>
      </w:r>
    </w:p>
    <w:p w:rsidR="003675D2" w:rsidRDefault="003675D2" w:rsidP="003675D2">
      <w:pPr>
        <w:rPr>
          <w:lang w:val="en-US"/>
        </w:rPr>
      </w:pPr>
      <w:r w:rsidRPr="00A4540A">
        <w:rPr>
          <w:b/>
          <w:lang w:val="en-US"/>
        </w:rPr>
        <w:t xml:space="preserve">Foreign Exchange Market: </w:t>
      </w:r>
      <w:r>
        <w:rPr>
          <w:lang w:val="en-US"/>
        </w:rPr>
        <w:t>A market for converting the currency of one country into that of another country.</w:t>
      </w:r>
    </w:p>
    <w:p w:rsidR="003675D2" w:rsidRDefault="003675D2" w:rsidP="003675D2">
      <w:pPr>
        <w:rPr>
          <w:lang w:val="en-US"/>
        </w:rPr>
      </w:pPr>
      <w:r>
        <w:rPr>
          <w:b/>
          <w:lang w:val="en-US"/>
        </w:rPr>
        <w:t xml:space="preserve">Exchange rate: </w:t>
      </w:r>
      <w:r>
        <w:rPr>
          <w:lang w:val="en-US"/>
        </w:rPr>
        <w:t xml:space="preserve">The rate at which one currency is converted to another. </w:t>
      </w:r>
    </w:p>
    <w:p w:rsidR="003675D2" w:rsidRPr="0034266D" w:rsidRDefault="003675D2" w:rsidP="003675D2">
      <w:pPr>
        <w:rPr>
          <w:lang w:val="en-US"/>
        </w:rPr>
      </w:pPr>
      <w:r>
        <w:rPr>
          <w:b/>
          <w:lang w:val="en-US"/>
        </w:rPr>
        <w:t xml:space="preserve">Foreign exchange risk: </w:t>
      </w:r>
      <w:r>
        <w:rPr>
          <w:lang w:val="en-US"/>
        </w:rPr>
        <w:t xml:space="preserve">The risk that changes in exchange rates will hurt the profitability of a business deal. </w:t>
      </w:r>
    </w:p>
    <w:p w:rsidR="003675D2" w:rsidRDefault="003675D2" w:rsidP="003675D2">
      <w:pPr>
        <w:pStyle w:val="Overskrift3"/>
        <w:rPr>
          <w:lang w:val="en-US"/>
        </w:rPr>
      </w:pPr>
      <w:r>
        <w:rPr>
          <w:lang w:val="en-US"/>
        </w:rPr>
        <w:t>The functions of the foreign exchange market</w:t>
      </w:r>
    </w:p>
    <w:p w:rsidR="003675D2" w:rsidRDefault="003675D2" w:rsidP="003675D2">
      <w:pPr>
        <w:rPr>
          <w:lang w:val="en-US"/>
        </w:rPr>
      </w:pPr>
      <w:r>
        <w:rPr>
          <w:lang w:val="en-US"/>
        </w:rPr>
        <w:t>The foreign exchange market serves two main functions:</w:t>
      </w:r>
    </w:p>
    <w:p w:rsidR="003675D2" w:rsidRDefault="003675D2" w:rsidP="003675D2">
      <w:pPr>
        <w:pStyle w:val="Listeafsnit"/>
        <w:numPr>
          <w:ilvl w:val="0"/>
          <w:numId w:val="1"/>
        </w:numPr>
        <w:rPr>
          <w:lang w:val="en-US"/>
        </w:rPr>
      </w:pPr>
      <w:r>
        <w:rPr>
          <w:lang w:val="en-US"/>
        </w:rPr>
        <w:t>Convert the currency of one country into the currency of another</w:t>
      </w:r>
    </w:p>
    <w:p w:rsidR="003675D2" w:rsidRDefault="003675D2" w:rsidP="003675D2">
      <w:pPr>
        <w:pStyle w:val="Listeafsnit"/>
        <w:numPr>
          <w:ilvl w:val="0"/>
          <w:numId w:val="1"/>
        </w:numPr>
        <w:rPr>
          <w:lang w:val="en-US"/>
        </w:rPr>
      </w:pPr>
      <w:r>
        <w:rPr>
          <w:lang w:val="en-US"/>
        </w:rPr>
        <w:t>Provide some insurance against foreign exchange risk</w:t>
      </w:r>
    </w:p>
    <w:p w:rsidR="003675D2" w:rsidRDefault="003675D2" w:rsidP="003675D2">
      <w:pPr>
        <w:rPr>
          <w:b/>
          <w:lang w:val="en-US"/>
        </w:rPr>
      </w:pPr>
      <w:r>
        <w:rPr>
          <w:b/>
          <w:lang w:val="en-US"/>
        </w:rPr>
        <w:t xml:space="preserve">Currency conversion: </w:t>
      </w:r>
    </w:p>
    <w:p w:rsidR="003675D2" w:rsidRDefault="003675D2" w:rsidP="003675D2">
      <w:pPr>
        <w:pStyle w:val="Listeafsnit"/>
        <w:numPr>
          <w:ilvl w:val="0"/>
          <w:numId w:val="2"/>
        </w:numPr>
        <w:rPr>
          <w:lang w:val="en-US"/>
        </w:rPr>
      </w:pPr>
      <w:r>
        <w:rPr>
          <w:lang w:val="en-US"/>
        </w:rPr>
        <w:t>Exchange rates allow us to compare the relative price of goods and services in different countries</w:t>
      </w:r>
    </w:p>
    <w:p w:rsidR="003675D2" w:rsidRDefault="003675D2" w:rsidP="003675D2">
      <w:pPr>
        <w:rPr>
          <w:lang w:val="en-US"/>
        </w:rPr>
      </w:pPr>
      <w:r>
        <w:rPr>
          <w:lang w:val="en-US"/>
        </w:rPr>
        <w:t xml:space="preserve">International businesses have </w:t>
      </w:r>
      <w:r>
        <w:rPr>
          <w:b/>
          <w:lang w:val="en-US"/>
        </w:rPr>
        <w:t>four main uses of foreign exchange markets</w:t>
      </w:r>
      <w:r>
        <w:rPr>
          <w:lang w:val="en-US"/>
        </w:rPr>
        <w:t>:</w:t>
      </w:r>
    </w:p>
    <w:p w:rsidR="003675D2" w:rsidRDefault="003675D2" w:rsidP="003675D2">
      <w:pPr>
        <w:pStyle w:val="Listeafsnit"/>
        <w:numPr>
          <w:ilvl w:val="0"/>
          <w:numId w:val="3"/>
        </w:numPr>
        <w:rPr>
          <w:lang w:val="en-US"/>
        </w:rPr>
      </w:pPr>
      <w:r>
        <w:rPr>
          <w:lang w:val="en-US"/>
        </w:rPr>
        <w:t>The payment a company receives for its export, the income it receives from foreign investments, or the income it receives from licensing agreements with foreign firms may be in foreign currencies</w:t>
      </w:r>
    </w:p>
    <w:p w:rsidR="003675D2" w:rsidRDefault="003675D2" w:rsidP="003675D2">
      <w:pPr>
        <w:pStyle w:val="Listeafsnit"/>
        <w:numPr>
          <w:ilvl w:val="0"/>
          <w:numId w:val="3"/>
        </w:numPr>
        <w:rPr>
          <w:lang w:val="en-US"/>
        </w:rPr>
      </w:pPr>
      <w:r>
        <w:rPr>
          <w:lang w:val="en-US"/>
        </w:rPr>
        <w:t xml:space="preserve">International businesses use foreign exchange markets when they must pay a foreign company for its products or services in its country’s currency. </w:t>
      </w:r>
    </w:p>
    <w:p w:rsidR="003675D2" w:rsidRDefault="003675D2" w:rsidP="003675D2">
      <w:pPr>
        <w:pStyle w:val="Listeafsnit"/>
        <w:numPr>
          <w:ilvl w:val="0"/>
          <w:numId w:val="3"/>
        </w:numPr>
        <w:rPr>
          <w:lang w:val="en-US"/>
        </w:rPr>
      </w:pPr>
      <w:r>
        <w:rPr>
          <w:lang w:val="en-US"/>
        </w:rPr>
        <w:t xml:space="preserve">International businesses use foreign exchange markets when they have spare cash that they wish to invest for short terms in money markets. </w:t>
      </w:r>
    </w:p>
    <w:p w:rsidR="003675D2" w:rsidRDefault="003675D2" w:rsidP="003675D2">
      <w:pPr>
        <w:pStyle w:val="Listeafsnit"/>
        <w:numPr>
          <w:ilvl w:val="0"/>
          <w:numId w:val="3"/>
        </w:numPr>
        <w:rPr>
          <w:lang w:val="en-US"/>
        </w:rPr>
      </w:pPr>
      <w:r>
        <w:rPr>
          <w:lang w:val="en-US"/>
        </w:rPr>
        <w:t xml:space="preserve">Currency speculation that typically involves short-term movement of funds from one currency to another in hope of profiting from shifts in exchange rates. </w:t>
      </w:r>
    </w:p>
    <w:p w:rsidR="003675D2" w:rsidRDefault="003675D2" w:rsidP="003675D2">
      <w:pPr>
        <w:rPr>
          <w:lang w:val="en-US"/>
        </w:rPr>
      </w:pPr>
    </w:p>
    <w:p w:rsidR="003675D2" w:rsidRDefault="003675D2" w:rsidP="003675D2">
      <w:pPr>
        <w:rPr>
          <w:b/>
          <w:lang w:val="en-US"/>
        </w:rPr>
      </w:pPr>
      <w:r>
        <w:rPr>
          <w:b/>
          <w:lang w:val="en-US"/>
        </w:rPr>
        <w:t>Insuring against foreign exchange risk:</w:t>
      </w:r>
    </w:p>
    <w:p w:rsidR="003675D2" w:rsidRDefault="003675D2" w:rsidP="003675D2">
      <w:pPr>
        <w:rPr>
          <w:lang w:val="en-US"/>
        </w:rPr>
      </w:pPr>
      <w:r>
        <w:rPr>
          <w:lang w:val="en-US"/>
        </w:rPr>
        <w:t xml:space="preserve">The </w:t>
      </w:r>
      <w:r>
        <w:rPr>
          <w:b/>
          <w:lang w:val="en-US"/>
        </w:rPr>
        <w:t>spot exchange rate</w:t>
      </w:r>
      <w:r>
        <w:rPr>
          <w:lang w:val="en-US"/>
        </w:rPr>
        <w:t xml:space="preserve"> is the rate at which a foreign exchange dealer converts one currency into another currency on a particular day. </w:t>
      </w:r>
    </w:p>
    <w:p w:rsidR="003675D2" w:rsidRDefault="003675D2" w:rsidP="003675D2">
      <w:pPr>
        <w:pStyle w:val="Listeafsnit"/>
        <w:numPr>
          <w:ilvl w:val="0"/>
          <w:numId w:val="2"/>
        </w:numPr>
        <w:rPr>
          <w:lang w:val="en-US"/>
        </w:rPr>
      </w:pPr>
      <w:r>
        <w:rPr>
          <w:lang w:val="en-US"/>
        </w:rPr>
        <w:t>Spot exchange rates are reported daily in newspapers and on the internet</w:t>
      </w:r>
    </w:p>
    <w:p w:rsidR="003675D2" w:rsidRDefault="003675D2" w:rsidP="003675D2">
      <w:pPr>
        <w:pStyle w:val="Listeafsnit"/>
        <w:numPr>
          <w:ilvl w:val="0"/>
          <w:numId w:val="2"/>
        </w:numPr>
        <w:rPr>
          <w:lang w:val="en-US"/>
        </w:rPr>
      </w:pPr>
      <w:r>
        <w:rPr>
          <w:lang w:val="en-US"/>
        </w:rPr>
        <w:t xml:space="preserve">The first of these exchange rates are said to be </w:t>
      </w:r>
      <w:r>
        <w:rPr>
          <w:b/>
          <w:lang w:val="en-US"/>
        </w:rPr>
        <w:t>direct</w:t>
      </w:r>
      <w:r>
        <w:rPr>
          <w:lang w:val="en-US"/>
        </w:rPr>
        <w:t xml:space="preserve"> terms, and the second in </w:t>
      </w:r>
      <w:r>
        <w:rPr>
          <w:b/>
          <w:lang w:val="en-US"/>
        </w:rPr>
        <w:t xml:space="preserve">indirect </w:t>
      </w:r>
      <w:r>
        <w:rPr>
          <w:lang w:val="en-US"/>
        </w:rPr>
        <w:t>terms</w:t>
      </w:r>
    </w:p>
    <w:p w:rsidR="003675D2" w:rsidRDefault="003675D2" w:rsidP="003675D2">
      <w:pPr>
        <w:rPr>
          <w:lang w:val="en-US"/>
        </w:rPr>
      </w:pPr>
      <w:r>
        <w:rPr>
          <w:lang w:val="en-US"/>
        </w:rPr>
        <w:t xml:space="preserve">A </w:t>
      </w:r>
      <w:r>
        <w:rPr>
          <w:b/>
          <w:lang w:val="en-US"/>
        </w:rPr>
        <w:t>forward exchange rate</w:t>
      </w:r>
      <w:r>
        <w:rPr>
          <w:lang w:val="en-US"/>
        </w:rPr>
        <w:t xml:space="preserve"> is the exchange rates governing forward exchange transactions.</w:t>
      </w:r>
    </w:p>
    <w:p w:rsidR="003675D2" w:rsidRDefault="003675D2" w:rsidP="003675D2">
      <w:pPr>
        <w:pStyle w:val="Listeafsnit"/>
        <w:numPr>
          <w:ilvl w:val="0"/>
          <w:numId w:val="4"/>
        </w:numPr>
        <w:rPr>
          <w:lang w:val="en-US"/>
        </w:rPr>
      </w:pPr>
      <w:r>
        <w:rPr>
          <w:lang w:val="en-US"/>
        </w:rPr>
        <w:t xml:space="preserve">A </w:t>
      </w:r>
      <w:r>
        <w:rPr>
          <w:b/>
          <w:lang w:val="en-US"/>
        </w:rPr>
        <w:t>forward exchange</w:t>
      </w:r>
      <w:r>
        <w:rPr>
          <w:lang w:val="en-US"/>
        </w:rPr>
        <w:t xml:space="preserve"> occurs when two parties agrees to exchange currencies and execute the deal at some specific date in the future</w:t>
      </w:r>
    </w:p>
    <w:p w:rsidR="003675D2" w:rsidRDefault="003675D2" w:rsidP="003675D2">
      <w:pPr>
        <w:pStyle w:val="Listeafsnit"/>
        <w:numPr>
          <w:ilvl w:val="0"/>
          <w:numId w:val="4"/>
        </w:numPr>
        <w:rPr>
          <w:lang w:val="en-US"/>
        </w:rPr>
      </w:pPr>
      <w:r>
        <w:rPr>
          <w:lang w:val="en-US"/>
        </w:rPr>
        <w:t>Forward exchange rates are mostly quoted for 30 days, 90 days, and 180 days into the future</w:t>
      </w:r>
    </w:p>
    <w:p w:rsidR="003675D2" w:rsidRDefault="003675D2" w:rsidP="003675D2">
      <w:pPr>
        <w:pStyle w:val="Listeafsnit"/>
        <w:numPr>
          <w:ilvl w:val="0"/>
          <w:numId w:val="4"/>
        </w:numPr>
        <w:rPr>
          <w:lang w:val="en-US"/>
        </w:rPr>
      </w:pPr>
      <w:r>
        <w:rPr>
          <w:lang w:val="en-US"/>
        </w:rPr>
        <w:t xml:space="preserve">The dollar is selling at a </w:t>
      </w:r>
      <w:r>
        <w:rPr>
          <w:b/>
          <w:lang w:val="en-US"/>
        </w:rPr>
        <w:t>discount</w:t>
      </w:r>
      <w:r>
        <w:rPr>
          <w:lang w:val="en-US"/>
        </w:rPr>
        <w:t xml:space="preserve"> on the forward market, when it is worth less than on the spot market</w:t>
      </w:r>
    </w:p>
    <w:p w:rsidR="003675D2" w:rsidRDefault="003675D2" w:rsidP="003675D2">
      <w:pPr>
        <w:pStyle w:val="Listeafsnit"/>
        <w:numPr>
          <w:ilvl w:val="0"/>
          <w:numId w:val="4"/>
        </w:numPr>
        <w:rPr>
          <w:lang w:val="en-US"/>
        </w:rPr>
      </w:pPr>
      <w:r>
        <w:rPr>
          <w:lang w:val="en-US"/>
        </w:rPr>
        <w:t xml:space="preserve">The dollar is selling at a </w:t>
      </w:r>
      <w:r>
        <w:rPr>
          <w:b/>
          <w:lang w:val="en-US"/>
        </w:rPr>
        <w:t>premium</w:t>
      </w:r>
      <w:r>
        <w:rPr>
          <w:lang w:val="en-US"/>
        </w:rPr>
        <w:t xml:space="preserve"> on the forward market, when it is worth more than on the spot market</w:t>
      </w:r>
    </w:p>
    <w:p w:rsidR="003675D2" w:rsidRDefault="003675D2" w:rsidP="003675D2">
      <w:pPr>
        <w:rPr>
          <w:lang w:val="en-US"/>
        </w:rPr>
      </w:pPr>
      <w:r>
        <w:rPr>
          <w:lang w:val="en-US"/>
        </w:rPr>
        <w:t xml:space="preserve">A </w:t>
      </w:r>
      <w:r>
        <w:rPr>
          <w:b/>
          <w:lang w:val="en-US"/>
        </w:rPr>
        <w:t xml:space="preserve">currency swap </w:t>
      </w:r>
      <w:r>
        <w:rPr>
          <w:lang w:val="en-US"/>
        </w:rPr>
        <w:t xml:space="preserve">is the simultaneous purchase and sale of a given amount of foreign exchange for two different value dates. </w:t>
      </w:r>
    </w:p>
    <w:p w:rsidR="003675D2" w:rsidRDefault="003675D2" w:rsidP="003675D2">
      <w:pPr>
        <w:pStyle w:val="Listeafsnit"/>
        <w:numPr>
          <w:ilvl w:val="0"/>
          <w:numId w:val="5"/>
        </w:numPr>
        <w:rPr>
          <w:lang w:val="en-US"/>
        </w:rPr>
      </w:pPr>
      <w:r>
        <w:rPr>
          <w:lang w:val="en-US"/>
        </w:rPr>
        <w:lastRenderedPageBreak/>
        <w:t>Swaps are transacted between international businesses and their banks, between banks, and between governments</w:t>
      </w:r>
    </w:p>
    <w:p w:rsidR="003675D2" w:rsidRDefault="003675D2" w:rsidP="003675D2">
      <w:pPr>
        <w:pStyle w:val="Listeafsnit"/>
        <w:numPr>
          <w:ilvl w:val="0"/>
          <w:numId w:val="5"/>
        </w:numPr>
        <w:rPr>
          <w:lang w:val="en-US"/>
        </w:rPr>
      </w:pPr>
      <w:r>
        <w:rPr>
          <w:lang w:val="en-US"/>
        </w:rPr>
        <w:t>A common kind of swap is spot against forward</w:t>
      </w:r>
    </w:p>
    <w:p w:rsidR="003675D2" w:rsidRDefault="003675D2" w:rsidP="003675D2">
      <w:pPr>
        <w:rPr>
          <w:lang w:val="en-US"/>
        </w:rPr>
      </w:pPr>
    </w:p>
    <w:p w:rsidR="003675D2" w:rsidRDefault="003675D2" w:rsidP="003675D2">
      <w:pPr>
        <w:pStyle w:val="Overskrift3"/>
        <w:rPr>
          <w:lang w:val="en-US"/>
        </w:rPr>
      </w:pPr>
      <w:r>
        <w:rPr>
          <w:lang w:val="en-US"/>
        </w:rPr>
        <w:t>The nature of the foreign exchange market</w:t>
      </w:r>
    </w:p>
    <w:p w:rsidR="003675D2" w:rsidRDefault="003675D2" w:rsidP="003675D2">
      <w:pPr>
        <w:pStyle w:val="Listeafsnit"/>
        <w:numPr>
          <w:ilvl w:val="0"/>
          <w:numId w:val="6"/>
        </w:numPr>
        <w:rPr>
          <w:lang w:val="en-US"/>
        </w:rPr>
      </w:pPr>
      <w:r>
        <w:rPr>
          <w:lang w:val="en-US"/>
        </w:rPr>
        <w:t xml:space="preserve">The foreign exchange market is a global network of banks, brokers, and foreign exchange dealers connected by electronic communication systems. </w:t>
      </w:r>
    </w:p>
    <w:p w:rsidR="003675D2" w:rsidRDefault="003675D2" w:rsidP="003675D2">
      <w:pPr>
        <w:pStyle w:val="Listeafsnit"/>
        <w:numPr>
          <w:ilvl w:val="0"/>
          <w:numId w:val="6"/>
        </w:numPr>
        <w:rPr>
          <w:lang w:val="en-US"/>
        </w:rPr>
      </w:pPr>
      <w:r>
        <w:rPr>
          <w:lang w:val="en-US"/>
        </w:rPr>
        <w:t>The foreign exchange market gas been growing at a rapid pace</w:t>
      </w:r>
    </w:p>
    <w:p w:rsidR="003675D2" w:rsidRDefault="003675D2" w:rsidP="003675D2">
      <w:pPr>
        <w:pStyle w:val="Listeafsnit"/>
        <w:numPr>
          <w:ilvl w:val="0"/>
          <w:numId w:val="6"/>
        </w:numPr>
        <w:rPr>
          <w:lang w:val="en-US"/>
        </w:rPr>
      </w:pPr>
      <w:r>
        <w:rPr>
          <w:lang w:val="en-US"/>
        </w:rPr>
        <w:t xml:space="preserve">The worlds key money trading centers are London, New York, Tokyo, and Singapore. </w:t>
      </w:r>
    </w:p>
    <w:p w:rsidR="003675D2" w:rsidRDefault="003675D2" w:rsidP="003675D2">
      <w:pPr>
        <w:pStyle w:val="Listeafsnit"/>
        <w:numPr>
          <w:ilvl w:val="0"/>
          <w:numId w:val="6"/>
        </w:numPr>
        <w:rPr>
          <w:lang w:val="en-US"/>
        </w:rPr>
      </w:pPr>
      <w:r>
        <w:rPr>
          <w:lang w:val="en-US"/>
        </w:rPr>
        <w:t>The foreign exchange market never sleeps. It is always open somewhere in the world</w:t>
      </w:r>
    </w:p>
    <w:p w:rsidR="003675D2" w:rsidRDefault="003675D2" w:rsidP="003675D2">
      <w:pPr>
        <w:pStyle w:val="Listeafsnit"/>
        <w:numPr>
          <w:ilvl w:val="0"/>
          <w:numId w:val="6"/>
        </w:numPr>
        <w:rPr>
          <w:lang w:val="en-US"/>
        </w:rPr>
      </w:pPr>
      <w:r>
        <w:rPr>
          <w:lang w:val="en-US"/>
        </w:rPr>
        <w:t xml:space="preserve">High speed computer links between trading </w:t>
      </w:r>
      <w:proofErr w:type="spellStart"/>
      <w:r>
        <w:rPr>
          <w:lang w:val="en-US"/>
        </w:rPr>
        <w:t>centres</w:t>
      </w:r>
      <w:proofErr w:type="spellEnd"/>
      <w:r>
        <w:rPr>
          <w:lang w:val="en-US"/>
        </w:rPr>
        <w:t xml:space="preserve"> around the globe have effectively created a single market</w:t>
      </w:r>
    </w:p>
    <w:p w:rsidR="003675D2" w:rsidRDefault="003675D2" w:rsidP="003675D2">
      <w:pPr>
        <w:pStyle w:val="Listeafsnit"/>
        <w:numPr>
          <w:ilvl w:val="0"/>
          <w:numId w:val="6"/>
        </w:numPr>
        <w:rPr>
          <w:lang w:val="en-US"/>
        </w:rPr>
      </w:pPr>
      <w:r w:rsidRPr="00B10430">
        <w:rPr>
          <w:b/>
          <w:lang w:val="en-US"/>
        </w:rPr>
        <w:t>Arbitrage:</w:t>
      </w:r>
      <w:r w:rsidRPr="00B10430">
        <w:rPr>
          <w:lang w:val="en-US"/>
        </w:rPr>
        <w:t xml:space="preserve"> A dealer can make a profit by buying a currency low and selling it high. </w:t>
      </w:r>
    </w:p>
    <w:p w:rsidR="003675D2" w:rsidRDefault="003675D2" w:rsidP="003675D2">
      <w:pPr>
        <w:pStyle w:val="Listeafsnit"/>
        <w:numPr>
          <w:ilvl w:val="0"/>
          <w:numId w:val="6"/>
        </w:numPr>
        <w:rPr>
          <w:lang w:val="en-US"/>
        </w:rPr>
      </w:pPr>
      <w:r>
        <w:rPr>
          <w:lang w:val="en-US"/>
        </w:rPr>
        <w:t>Most transactions involve U.S. dollars on one side</w:t>
      </w:r>
    </w:p>
    <w:p w:rsidR="003675D2" w:rsidRDefault="003675D2" w:rsidP="003675D2">
      <w:pPr>
        <w:pStyle w:val="Listeafsnit"/>
        <w:numPr>
          <w:ilvl w:val="0"/>
          <w:numId w:val="6"/>
        </w:numPr>
        <w:rPr>
          <w:lang w:val="en-US"/>
        </w:rPr>
      </w:pPr>
      <w:r>
        <w:rPr>
          <w:lang w:val="en-US"/>
        </w:rPr>
        <w:t xml:space="preserve">The U.S. dollar is a </w:t>
      </w:r>
      <w:r>
        <w:rPr>
          <w:b/>
          <w:lang w:val="en-US"/>
        </w:rPr>
        <w:t>vehicle currency</w:t>
      </w:r>
      <w:r>
        <w:rPr>
          <w:lang w:val="en-US"/>
        </w:rPr>
        <w:t xml:space="preserve">. </w:t>
      </w:r>
    </w:p>
    <w:p w:rsidR="003675D2" w:rsidRDefault="003675D2" w:rsidP="003675D2">
      <w:pPr>
        <w:pStyle w:val="Listeafsnit"/>
        <w:numPr>
          <w:ilvl w:val="0"/>
          <w:numId w:val="6"/>
        </w:numPr>
        <w:rPr>
          <w:lang w:val="en-US"/>
        </w:rPr>
      </w:pPr>
      <w:r>
        <w:rPr>
          <w:lang w:val="en-US"/>
        </w:rPr>
        <w:t>After the dollar, the most important vehicle currencies are Euro and British Pound</w:t>
      </w:r>
    </w:p>
    <w:p w:rsidR="003675D2" w:rsidRDefault="003675D2" w:rsidP="003675D2">
      <w:pPr>
        <w:rPr>
          <w:lang w:val="en-US"/>
        </w:rPr>
      </w:pPr>
    </w:p>
    <w:p w:rsidR="003675D2" w:rsidRDefault="003675D2" w:rsidP="003675D2">
      <w:pPr>
        <w:pStyle w:val="Overskrift3"/>
        <w:rPr>
          <w:lang w:val="en-US"/>
        </w:rPr>
      </w:pPr>
      <w:r>
        <w:rPr>
          <w:lang w:val="en-US"/>
        </w:rPr>
        <w:t>Economic theories of exchange rate determination</w:t>
      </w:r>
    </w:p>
    <w:p w:rsidR="003675D2" w:rsidRDefault="003675D2" w:rsidP="003675D2">
      <w:pPr>
        <w:pStyle w:val="Listeafsnit"/>
        <w:numPr>
          <w:ilvl w:val="0"/>
          <w:numId w:val="7"/>
        </w:numPr>
        <w:rPr>
          <w:lang w:val="en-US"/>
        </w:rPr>
      </w:pPr>
      <w:r>
        <w:rPr>
          <w:lang w:val="en-US"/>
        </w:rPr>
        <w:t>Exchange rates are determined by the demand and supply of one currency relative to the demand and supply of another</w:t>
      </w:r>
    </w:p>
    <w:p w:rsidR="003675D2" w:rsidRDefault="003675D2" w:rsidP="003675D2">
      <w:pPr>
        <w:pStyle w:val="Listeafsnit"/>
        <w:numPr>
          <w:ilvl w:val="0"/>
          <w:numId w:val="7"/>
        </w:numPr>
        <w:rPr>
          <w:lang w:val="en-US"/>
        </w:rPr>
      </w:pPr>
      <w:r>
        <w:rPr>
          <w:lang w:val="en-US"/>
        </w:rPr>
        <w:t>Understanding how exchange rates are determined help forecasting exchange rate movements</w:t>
      </w:r>
    </w:p>
    <w:p w:rsidR="003675D2" w:rsidRDefault="003675D2" w:rsidP="003675D2">
      <w:pPr>
        <w:pStyle w:val="Listeafsnit"/>
        <w:numPr>
          <w:ilvl w:val="0"/>
          <w:numId w:val="7"/>
        </w:numPr>
        <w:rPr>
          <w:lang w:val="en-US"/>
        </w:rPr>
      </w:pPr>
      <w:r>
        <w:rPr>
          <w:lang w:val="en-US"/>
        </w:rPr>
        <w:t>Three factors have an important impact on future exchange rate movements in a country’s currency: The country’s price inflation, its interest rate, and market psychology</w:t>
      </w:r>
    </w:p>
    <w:p w:rsidR="003675D2" w:rsidRDefault="003675D2" w:rsidP="003675D2">
      <w:pPr>
        <w:rPr>
          <w:lang w:val="en-US"/>
        </w:rPr>
      </w:pPr>
    </w:p>
    <w:p w:rsidR="003675D2" w:rsidRDefault="003675D2" w:rsidP="003675D2">
      <w:pPr>
        <w:rPr>
          <w:lang w:val="en-US"/>
        </w:rPr>
      </w:pPr>
      <w:r>
        <w:rPr>
          <w:b/>
          <w:lang w:val="en-US"/>
        </w:rPr>
        <w:t xml:space="preserve">The law of One Price </w:t>
      </w:r>
      <w:r>
        <w:rPr>
          <w:lang w:val="en-US"/>
        </w:rPr>
        <w:t xml:space="preserve">states that in competitive markets free of transportation costs and barriers to trade, identical products sold in different countries must sell for the same price when their price is expressed in terms of the same currency. </w:t>
      </w:r>
    </w:p>
    <w:p w:rsidR="003675D2" w:rsidRDefault="003675D2" w:rsidP="003675D2">
      <w:pPr>
        <w:rPr>
          <w:b/>
          <w:lang w:val="en-US"/>
        </w:rPr>
      </w:pPr>
      <w:r>
        <w:rPr>
          <w:b/>
          <w:lang w:val="en-US"/>
        </w:rPr>
        <w:t>Purchasing Power Parity (PPP):</w:t>
      </w:r>
    </w:p>
    <w:p w:rsidR="003675D2" w:rsidRDefault="003675D2" w:rsidP="003675D2">
      <w:pPr>
        <w:pStyle w:val="Listeafsnit"/>
        <w:numPr>
          <w:ilvl w:val="0"/>
          <w:numId w:val="8"/>
        </w:numPr>
        <w:rPr>
          <w:lang w:val="en-US"/>
        </w:rPr>
      </w:pPr>
      <w:r>
        <w:rPr>
          <w:lang w:val="en-US"/>
        </w:rPr>
        <w:t xml:space="preserve">If the law of one price were true for all goods and services, PPP exchange rate could be found from any individual set of prices. </w:t>
      </w:r>
    </w:p>
    <w:p w:rsidR="003675D2" w:rsidRDefault="003675D2" w:rsidP="003675D2">
      <w:pPr>
        <w:pStyle w:val="Listeafsnit"/>
        <w:numPr>
          <w:ilvl w:val="0"/>
          <w:numId w:val="8"/>
        </w:numPr>
        <w:rPr>
          <w:lang w:val="en-US"/>
        </w:rPr>
      </w:pPr>
      <w:r>
        <w:rPr>
          <w:b/>
          <w:lang w:val="en-US"/>
        </w:rPr>
        <w:t>PPP exchange rate</w:t>
      </w:r>
      <w:r>
        <w:rPr>
          <w:lang w:val="en-US"/>
        </w:rPr>
        <w:t xml:space="preserve"> or “real” would be possible to determine by comparing the prices of identical products in different currencies if markets were efficient</w:t>
      </w:r>
    </w:p>
    <w:p w:rsidR="003675D2" w:rsidRDefault="003675D2" w:rsidP="003675D2">
      <w:pPr>
        <w:pStyle w:val="Listeafsnit"/>
        <w:numPr>
          <w:ilvl w:val="0"/>
          <w:numId w:val="8"/>
        </w:numPr>
        <w:rPr>
          <w:lang w:val="en-US"/>
        </w:rPr>
      </w:pPr>
      <w:r>
        <w:rPr>
          <w:lang w:val="en-US"/>
        </w:rPr>
        <w:t xml:space="preserve">An </w:t>
      </w:r>
      <w:r w:rsidRPr="00E93F80">
        <w:rPr>
          <w:b/>
          <w:lang w:val="en-US"/>
        </w:rPr>
        <w:t>e</w:t>
      </w:r>
      <w:r>
        <w:rPr>
          <w:b/>
          <w:lang w:val="en-US"/>
        </w:rPr>
        <w:t>fficient market</w:t>
      </w:r>
      <w:r>
        <w:rPr>
          <w:lang w:val="en-US"/>
        </w:rPr>
        <w:t xml:space="preserve"> has no impediments to the free flow of goods and services</w:t>
      </w:r>
    </w:p>
    <w:p w:rsidR="003675D2" w:rsidRDefault="003675D2" w:rsidP="003675D2">
      <w:pPr>
        <w:pStyle w:val="Listeafsnit"/>
        <w:numPr>
          <w:ilvl w:val="0"/>
          <w:numId w:val="8"/>
        </w:numPr>
        <w:rPr>
          <w:lang w:val="en-US"/>
        </w:rPr>
      </w:pPr>
      <w:r>
        <w:rPr>
          <w:b/>
          <w:lang w:val="en-US"/>
        </w:rPr>
        <w:t>Relative efficient market:</w:t>
      </w:r>
      <w:r>
        <w:rPr>
          <w:lang w:val="en-US"/>
        </w:rPr>
        <w:t xml:space="preserve"> Markets in which few impediments to international trade exist</w:t>
      </w:r>
    </w:p>
    <w:p w:rsidR="003675D2" w:rsidRDefault="003675D2" w:rsidP="003675D2">
      <w:pPr>
        <w:pStyle w:val="Listeafsnit"/>
        <w:numPr>
          <w:ilvl w:val="0"/>
          <w:numId w:val="8"/>
        </w:numPr>
        <w:rPr>
          <w:lang w:val="en-US"/>
        </w:rPr>
      </w:pPr>
      <w:r>
        <w:rPr>
          <w:b/>
          <w:lang w:val="en-US"/>
        </w:rPr>
        <w:t>The Big Mac Index:</w:t>
      </w:r>
      <w:r>
        <w:rPr>
          <w:lang w:val="en-US"/>
        </w:rPr>
        <w:t xml:space="preserve"> The Economist has selected McDonald’s Big Mac as a proxy for a basket of goods because it is produced according to more or less the same recipe in about 120 countries. </w:t>
      </w:r>
    </w:p>
    <w:p w:rsidR="003675D2" w:rsidRDefault="003675D2" w:rsidP="003675D2">
      <w:pPr>
        <w:pStyle w:val="Listeafsnit"/>
        <w:numPr>
          <w:ilvl w:val="0"/>
          <w:numId w:val="8"/>
        </w:numPr>
        <w:rPr>
          <w:lang w:val="en-US"/>
        </w:rPr>
      </w:pPr>
      <w:r>
        <w:rPr>
          <w:b/>
          <w:lang w:val="en-US"/>
        </w:rPr>
        <w:t>The Big Mac PPP:</w:t>
      </w:r>
      <w:r>
        <w:rPr>
          <w:lang w:val="en-US"/>
        </w:rPr>
        <w:t xml:space="preserve"> The exchange rate that would leave hamburgers costing the same in each country</w:t>
      </w:r>
    </w:p>
    <w:p w:rsidR="003675D2" w:rsidRDefault="003675D2" w:rsidP="003675D2">
      <w:pPr>
        <w:rPr>
          <w:b/>
          <w:lang w:val="en-US"/>
        </w:rPr>
      </w:pPr>
    </w:p>
    <w:p w:rsidR="003675D2" w:rsidRDefault="003675D2" w:rsidP="003675D2">
      <w:pPr>
        <w:rPr>
          <w:b/>
          <w:lang w:val="en-US"/>
        </w:rPr>
      </w:pPr>
      <w:r>
        <w:rPr>
          <w:b/>
          <w:lang w:val="en-US"/>
        </w:rPr>
        <w:lastRenderedPageBreak/>
        <w:t>Money supply and price inflation:</w:t>
      </w:r>
    </w:p>
    <w:p w:rsidR="003675D2" w:rsidRDefault="003675D2" w:rsidP="003675D2">
      <w:pPr>
        <w:pStyle w:val="Listeafsnit"/>
        <w:numPr>
          <w:ilvl w:val="0"/>
          <w:numId w:val="9"/>
        </w:numPr>
        <w:rPr>
          <w:lang w:val="en-US"/>
        </w:rPr>
      </w:pPr>
      <w:r>
        <w:rPr>
          <w:lang w:val="en-US"/>
        </w:rPr>
        <w:t>Changes in relative prices will result in a change in exchange rates</w:t>
      </w:r>
    </w:p>
    <w:p w:rsidR="003675D2" w:rsidRDefault="003675D2" w:rsidP="003675D2">
      <w:pPr>
        <w:pStyle w:val="Listeafsnit"/>
        <w:numPr>
          <w:ilvl w:val="0"/>
          <w:numId w:val="9"/>
        </w:numPr>
        <w:rPr>
          <w:lang w:val="en-US"/>
        </w:rPr>
      </w:pPr>
      <w:r>
        <w:rPr>
          <w:lang w:val="en-US"/>
        </w:rPr>
        <w:t>A country in which price inflation is running wild should expect to see its currency depreciate against that of other countries in which inflation rates are lower</w:t>
      </w:r>
    </w:p>
    <w:p w:rsidR="003675D2" w:rsidRDefault="003675D2" w:rsidP="003675D2">
      <w:pPr>
        <w:pStyle w:val="Listeafsnit"/>
        <w:numPr>
          <w:ilvl w:val="0"/>
          <w:numId w:val="9"/>
        </w:numPr>
        <w:rPr>
          <w:lang w:val="en-US"/>
        </w:rPr>
      </w:pPr>
      <w:r>
        <w:rPr>
          <w:lang w:val="en-US"/>
        </w:rPr>
        <w:t>The growth rate of a country’s money supply determines its likely future inflation rate</w:t>
      </w:r>
    </w:p>
    <w:p w:rsidR="003675D2" w:rsidRDefault="003675D2" w:rsidP="003675D2">
      <w:pPr>
        <w:pStyle w:val="Listeafsnit"/>
        <w:numPr>
          <w:ilvl w:val="0"/>
          <w:numId w:val="9"/>
        </w:numPr>
        <w:rPr>
          <w:lang w:val="en-US"/>
        </w:rPr>
      </w:pPr>
      <w:r>
        <w:rPr>
          <w:b/>
          <w:lang w:val="en-US"/>
        </w:rPr>
        <w:t>Inflation</w:t>
      </w:r>
      <w:r>
        <w:rPr>
          <w:lang w:val="en-US"/>
        </w:rPr>
        <w:t xml:space="preserve"> occurs when the quantity of money in circulation rises faster than the stock of goods and services</w:t>
      </w:r>
    </w:p>
    <w:p w:rsidR="003675D2" w:rsidRDefault="003675D2" w:rsidP="003675D2">
      <w:pPr>
        <w:pStyle w:val="Listeafsnit"/>
        <w:numPr>
          <w:ilvl w:val="0"/>
          <w:numId w:val="9"/>
        </w:numPr>
        <w:rPr>
          <w:lang w:val="en-US"/>
        </w:rPr>
      </w:pPr>
      <w:r>
        <w:rPr>
          <w:lang w:val="en-US"/>
        </w:rPr>
        <w:t xml:space="preserve">An increase in the money supply makes it easier for banks to borrow from the government, and for individuals and companies to borrow from banks. </w:t>
      </w:r>
    </w:p>
    <w:p w:rsidR="003675D2" w:rsidRDefault="003675D2" w:rsidP="003675D2">
      <w:pPr>
        <w:pStyle w:val="Listeafsnit"/>
        <w:numPr>
          <w:ilvl w:val="0"/>
          <w:numId w:val="9"/>
        </w:numPr>
        <w:rPr>
          <w:lang w:val="en-US"/>
        </w:rPr>
      </w:pPr>
      <w:r>
        <w:rPr>
          <w:lang w:val="en-US"/>
        </w:rPr>
        <w:t>Government policies determines whether the rate of growth in a country’s money supply is greater than the rate of growth in output</w:t>
      </w:r>
    </w:p>
    <w:p w:rsidR="003675D2" w:rsidRDefault="003675D2" w:rsidP="003675D2">
      <w:pPr>
        <w:pStyle w:val="Listeafsnit"/>
        <w:numPr>
          <w:ilvl w:val="0"/>
          <w:numId w:val="9"/>
        </w:numPr>
        <w:rPr>
          <w:lang w:val="en-US"/>
        </w:rPr>
      </w:pPr>
      <w:r>
        <w:rPr>
          <w:lang w:val="en-US"/>
        </w:rPr>
        <w:t>The inevitable result of excessive growth in money supply is price inflation</w:t>
      </w:r>
    </w:p>
    <w:p w:rsidR="003675D2" w:rsidRDefault="003675D2" w:rsidP="003675D2">
      <w:pPr>
        <w:pStyle w:val="Listeafsnit"/>
        <w:numPr>
          <w:ilvl w:val="0"/>
          <w:numId w:val="9"/>
        </w:numPr>
        <w:rPr>
          <w:lang w:val="en-US"/>
        </w:rPr>
      </w:pPr>
      <w:r>
        <w:rPr>
          <w:lang w:val="en-US"/>
        </w:rPr>
        <w:t xml:space="preserve">If the government seems committed to controlling the rate of growth in money supply, the country’s future inflation rate may be low and its currency should not depreciate too much on the foreign exchange rate market. </w:t>
      </w:r>
    </w:p>
    <w:p w:rsidR="003675D2" w:rsidRDefault="003675D2" w:rsidP="003675D2">
      <w:pPr>
        <w:rPr>
          <w:lang w:val="en-US"/>
        </w:rPr>
      </w:pPr>
    </w:p>
    <w:p w:rsidR="003675D2" w:rsidRDefault="003675D2" w:rsidP="003675D2">
      <w:pPr>
        <w:rPr>
          <w:b/>
          <w:lang w:val="en-US"/>
        </w:rPr>
      </w:pPr>
      <w:r>
        <w:rPr>
          <w:b/>
          <w:lang w:val="en-US"/>
        </w:rPr>
        <w:t>Empirical tests of PPP theory:</w:t>
      </w:r>
    </w:p>
    <w:p w:rsidR="003675D2" w:rsidRDefault="003675D2" w:rsidP="003675D2">
      <w:pPr>
        <w:pStyle w:val="Listeafsnit"/>
        <w:numPr>
          <w:ilvl w:val="0"/>
          <w:numId w:val="10"/>
        </w:numPr>
        <w:rPr>
          <w:lang w:val="en-US"/>
        </w:rPr>
      </w:pPr>
      <w:r>
        <w:rPr>
          <w:lang w:val="en-US"/>
        </w:rPr>
        <w:t>PPP theory seems to yield accurate predictions in the long run, but it does not appear to be a strong predictor of the short-run movements</w:t>
      </w:r>
    </w:p>
    <w:p w:rsidR="003675D2" w:rsidRDefault="003675D2" w:rsidP="003675D2">
      <w:pPr>
        <w:pStyle w:val="Listeafsnit"/>
        <w:numPr>
          <w:ilvl w:val="0"/>
          <w:numId w:val="10"/>
        </w:numPr>
        <w:rPr>
          <w:lang w:val="en-US"/>
        </w:rPr>
      </w:pPr>
      <w:r>
        <w:rPr>
          <w:lang w:val="en-US"/>
        </w:rPr>
        <w:t>The PPP theory seems to best predict exchange rate changes for countries with high rates of inflation and underdeveloped capital markets</w:t>
      </w:r>
    </w:p>
    <w:p w:rsidR="003675D2" w:rsidRDefault="003675D2" w:rsidP="003675D2">
      <w:pPr>
        <w:pStyle w:val="Listeafsnit"/>
        <w:numPr>
          <w:ilvl w:val="0"/>
          <w:numId w:val="10"/>
        </w:numPr>
        <w:rPr>
          <w:lang w:val="en-US"/>
        </w:rPr>
      </w:pPr>
      <w:r>
        <w:rPr>
          <w:lang w:val="en-US"/>
        </w:rPr>
        <w:t>PPP theory assumes away transportation costs and barriers to trade, but in practice, these factors are significant and they tend to create significant price differentials between countries</w:t>
      </w:r>
    </w:p>
    <w:p w:rsidR="003675D2" w:rsidRDefault="003675D2" w:rsidP="003675D2">
      <w:pPr>
        <w:pStyle w:val="Listeafsnit"/>
        <w:numPr>
          <w:ilvl w:val="0"/>
          <w:numId w:val="10"/>
        </w:numPr>
        <w:rPr>
          <w:lang w:val="en-US"/>
        </w:rPr>
      </w:pPr>
      <w:r>
        <w:rPr>
          <w:lang w:val="en-US"/>
        </w:rPr>
        <w:t xml:space="preserve">PPP theory may not hold if many international markets are dominated by a handful of multinational enterprises that have sufficient market power to influence prices, control distribution channels, and differentiate their product offerings between nations </w:t>
      </w:r>
    </w:p>
    <w:p w:rsidR="003675D2" w:rsidRDefault="003675D2" w:rsidP="003675D2">
      <w:pPr>
        <w:pStyle w:val="Listeafsnit"/>
        <w:numPr>
          <w:ilvl w:val="0"/>
          <w:numId w:val="10"/>
        </w:numPr>
        <w:rPr>
          <w:lang w:val="en-US"/>
        </w:rPr>
      </w:pPr>
      <w:r>
        <w:rPr>
          <w:b/>
          <w:lang w:val="en-US"/>
        </w:rPr>
        <w:t xml:space="preserve">Price discrimination: </w:t>
      </w:r>
      <w:r>
        <w:rPr>
          <w:lang w:val="en-US"/>
        </w:rPr>
        <w:t>Dominant enterprises may be able to exercise a degree of pricing power, setting different prices in different markets to reflect varying demand conditions.</w:t>
      </w:r>
    </w:p>
    <w:p w:rsidR="003675D2" w:rsidRDefault="003675D2" w:rsidP="003675D2">
      <w:pPr>
        <w:pStyle w:val="Listeafsnit"/>
        <w:numPr>
          <w:ilvl w:val="0"/>
          <w:numId w:val="10"/>
        </w:numPr>
        <w:rPr>
          <w:lang w:val="en-US"/>
        </w:rPr>
      </w:pPr>
      <w:r>
        <w:rPr>
          <w:lang w:val="en-US"/>
        </w:rPr>
        <w:t>Governments intervene in the foreign exchange market to attempt to influence the value of their currencies</w:t>
      </w:r>
    </w:p>
    <w:p w:rsidR="003675D2" w:rsidRDefault="003675D2" w:rsidP="003675D2">
      <w:pPr>
        <w:rPr>
          <w:lang w:val="en-US"/>
        </w:rPr>
      </w:pPr>
    </w:p>
    <w:p w:rsidR="003675D2" w:rsidRDefault="003675D2" w:rsidP="003675D2">
      <w:pPr>
        <w:rPr>
          <w:b/>
          <w:lang w:val="en-US"/>
        </w:rPr>
      </w:pPr>
      <w:r>
        <w:rPr>
          <w:b/>
          <w:lang w:val="en-US"/>
        </w:rPr>
        <w:t>Interest rates and exchange rates:</w:t>
      </w:r>
    </w:p>
    <w:p w:rsidR="003675D2" w:rsidRDefault="003675D2" w:rsidP="003675D2">
      <w:pPr>
        <w:pStyle w:val="Listeafsnit"/>
        <w:numPr>
          <w:ilvl w:val="0"/>
          <w:numId w:val="11"/>
        </w:numPr>
        <w:rPr>
          <w:lang w:val="en-US"/>
        </w:rPr>
      </w:pPr>
      <w:r>
        <w:rPr>
          <w:lang w:val="en-US"/>
        </w:rPr>
        <w:t>Interest rates reflects expectations about likely future inflation rates</w:t>
      </w:r>
    </w:p>
    <w:p w:rsidR="003675D2" w:rsidRDefault="003675D2" w:rsidP="003675D2">
      <w:pPr>
        <w:pStyle w:val="Listeafsnit"/>
        <w:numPr>
          <w:ilvl w:val="0"/>
          <w:numId w:val="11"/>
        </w:numPr>
        <w:rPr>
          <w:lang w:val="en-US"/>
        </w:rPr>
      </w:pPr>
      <w:r>
        <w:rPr>
          <w:lang w:val="en-US"/>
        </w:rPr>
        <w:t>In countries where inflation is expected to be high, interest rates also will be high, because investors want compensation for the decline in the value of their money.</w:t>
      </w:r>
    </w:p>
    <w:p w:rsidR="003675D2" w:rsidRDefault="003675D2" w:rsidP="003675D2">
      <w:pPr>
        <w:pStyle w:val="Listeafsnit"/>
        <w:numPr>
          <w:ilvl w:val="0"/>
          <w:numId w:val="11"/>
        </w:numPr>
        <w:rPr>
          <w:lang w:val="en-US"/>
        </w:rPr>
      </w:pPr>
      <w:r>
        <w:rPr>
          <w:b/>
          <w:lang w:val="en-US"/>
        </w:rPr>
        <w:t xml:space="preserve">Fisher effect </w:t>
      </w:r>
      <w:r>
        <w:rPr>
          <w:lang w:val="en-US"/>
        </w:rPr>
        <w:t>states that a country’s nominal interest rate (</w:t>
      </w:r>
      <w:proofErr w:type="spellStart"/>
      <w:r>
        <w:rPr>
          <w:lang w:val="en-US"/>
        </w:rPr>
        <w:t>i</w:t>
      </w:r>
      <w:proofErr w:type="spellEnd"/>
      <w:r>
        <w:rPr>
          <w:lang w:val="en-US"/>
        </w:rPr>
        <w:t>) is the sum of the real rate of interest (r) and the expected rate of inflation over the period for which the funds are to be lend (I):</w:t>
      </w:r>
    </w:p>
    <w:p w:rsidR="003675D2" w:rsidRPr="001B24EB" w:rsidRDefault="003675D2" w:rsidP="003675D2">
      <w:pPr>
        <w:rPr>
          <w:rFonts w:eastAsiaTheme="minorEastAsia"/>
          <w:lang w:val="en-US"/>
        </w:rPr>
      </w:pPr>
      <m:oMathPara>
        <m:oMath>
          <m:r>
            <w:rPr>
              <w:rFonts w:ascii="Cambria Math" w:hAnsi="Cambria Math"/>
              <w:lang w:val="en-US"/>
            </w:rPr>
            <m:t>i=r+I</m:t>
          </m:r>
        </m:oMath>
      </m:oMathPara>
    </w:p>
    <w:p w:rsidR="003675D2" w:rsidRDefault="003675D2" w:rsidP="003675D2">
      <w:pPr>
        <w:pStyle w:val="Listeafsnit"/>
        <w:numPr>
          <w:ilvl w:val="0"/>
          <w:numId w:val="12"/>
        </w:numPr>
        <w:rPr>
          <w:rFonts w:eastAsiaTheme="minorEastAsia"/>
          <w:lang w:val="en-US"/>
        </w:rPr>
      </w:pPr>
      <w:r>
        <w:rPr>
          <w:rFonts w:eastAsiaTheme="minorEastAsia"/>
          <w:lang w:val="en-US"/>
        </w:rPr>
        <w:t>When investors are free to transfer capital between countries, real interest rates will be the same in every country</w:t>
      </w:r>
    </w:p>
    <w:p w:rsidR="003675D2" w:rsidRDefault="003675D2" w:rsidP="003675D2">
      <w:pPr>
        <w:pStyle w:val="Listeafsnit"/>
        <w:numPr>
          <w:ilvl w:val="0"/>
          <w:numId w:val="12"/>
        </w:numPr>
        <w:rPr>
          <w:rFonts w:eastAsiaTheme="minorEastAsia"/>
          <w:lang w:val="en-US"/>
        </w:rPr>
      </w:pPr>
      <w:r>
        <w:rPr>
          <w:rFonts w:eastAsiaTheme="minorEastAsia"/>
          <w:lang w:val="en-US"/>
        </w:rPr>
        <w:lastRenderedPageBreak/>
        <w:t>If the real interest rate is the same worldwide, any differences in interest rates between countries reflects differing expectations about inflation rates.</w:t>
      </w:r>
    </w:p>
    <w:p w:rsidR="003675D2" w:rsidRDefault="003675D2" w:rsidP="003675D2">
      <w:pPr>
        <w:pStyle w:val="Listeafsnit"/>
        <w:numPr>
          <w:ilvl w:val="0"/>
          <w:numId w:val="12"/>
        </w:numPr>
        <w:rPr>
          <w:rFonts w:eastAsiaTheme="minorEastAsia"/>
          <w:lang w:val="en-US"/>
        </w:rPr>
      </w:pPr>
      <w:r>
        <w:rPr>
          <w:rFonts w:eastAsiaTheme="minorEastAsia"/>
          <w:b/>
          <w:lang w:val="en-US"/>
        </w:rPr>
        <w:t>International Fish Effect (IFE)</w:t>
      </w:r>
      <w:r>
        <w:rPr>
          <w:rFonts w:eastAsiaTheme="minorEastAsia"/>
          <w:lang w:val="en-US"/>
        </w:rPr>
        <w:t xml:space="preserve"> states that for any two countries, the spot exchange rate should change in an equal amount but in the opposite direction to the difference in nominal interest rates between the two countries</w:t>
      </w:r>
    </w:p>
    <w:p w:rsidR="003675D2" w:rsidRPr="005855E5" w:rsidRDefault="003675D2" w:rsidP="003675D2">
      <w:pPr>
        <w:rPr>
          <w:rFonts w:eastAsiaTheme="minorEastAsia"/>
          <w:lang w:val="en-US"/>
        </w:rPr>
      </w:pPr>
      <m:oMathPara>
        <m:oMath>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2</m:t>
                  </m:r>
                </m:sub>
              </m:sSub>
            </m:num>
            <m:den>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2</m:t>
                  </m:r>
                </m:sub>
              </m:sSub>
            </m:den>
          </m:f>
          <m:r>
            <w:rPr>
              <w:rFonts w:ascii="Cambria Math" w:eastAsiaTheme="minorEastAsia" w:hAnsi="Cambria Math"/>
              <w:lang w:val="en-US"/>
            </w:rPr>
            <m:t>*100*</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CAD</m:t>
              </m:r>
            </m:sub>
          </m:sSub>
        </m:oMath>
      </m:oMathPara>
    </w:p>
    <w:p w:rsidR="003675D2" w:rsidRPr="005855E5" w:rsidRDefault="003675D2" w:rsidP="003675D2">
      <w:pPr>
        <w:pStyle w:val="Listeafsnit"/>
        <w:numPr>
          <w:ilvl w:val="0"/>
          <w:numId w:val="13"/>
        </w:numPr>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m:t>
            </m:r>
          </m:sub>
        </m:sSub>
      </m:oMath>
      <w:r>
        <w:rPr>
          <w:rFonts w:eastAsiaTheme="minorEastAsia"/>
          <w:lang w:val="en-US"/>
        </w:rPr>
        <w:t xml:space="preserve"> and </w:t>
      </w:r>
      <m:oMath>
        <m:sSub>
          <m:sSubPr>
            <m:ctrlPr>
              <w:rPr>
                <w:rFonts w:ascii="Cambria Math" w:eastAsiaTheme="minorEastAsia" w:hAnsi="Cambria Math"/>
                <w:i/>
                <w:lang w:val="en-US"/>
              </w:rPr>
            </m:ctrlPr>
          </m:sSubPr>
          <m:e>
            <m:r>
              <w:rPr>
                <w:rFonts w:ascii="Cambria Math" w:eastAsiaTheme="minorEastAsia" w:hAnsi="Cambria Math"/>
                <w:lang w:val="en-US"/>
              </w:rPr>
              <m:t>i</m:t>
            </m:r>
          </m:e>
          <m:sub>
            <m:r>
              <w:rPr>
                <w:rFonts w:ascii="Cambria Math" w:eastAsiaTheme="minorEastAsia" w:hAnsi="Cambria Math"/>
                <w:lang w:val="en-US"/>
              </w:rPr>
              <m:t>CAD</m:t>
            </m:r>
          </m:sub>
        </m:sSub>
      </m:oMath>
      <w:r>
        <w:rPr>
          <w:rFonts w:eastAsiaTheme="minorEastAsia"/>
          <w:lang w:val="en-US"/>
        </w:rPr>
        <w:t xml:space="preserve"> are the respective nominal interest rates in the United States and Canada;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1</m:t>
            </m:r>
          </m:sub>
        </m:sSub>
      </m:oMath>
      <w:r>
        <w:rPr>
          <w:rFonts w:eastAsiaTheme="minorEastAsia"/>
          <w:lang w:val="en-US"/>
        </w:rPr>
        <w:t xml:space="preserve"> is the spot exchange rate at the beginning of the period; </w:t>
      </w:r>
      <m:oMath>
        <m:sSub>
          <m:sSubPr>
            <m:ctrlPr>
              <w:rPr>
                <w:rFonts w:ascii="Cambria Math" w:eastAsiaTheme="minorEastAsia" w:hAnsi="Cambria Math"/>
                <w:i/>
                <w:lang w:val="en-US"/>
              </w:rPr>
            </m:ctrlPr>
          </m:sSubPr>
          <m:e>
            <m:r>
              <w:rPr>
                <w:rFonts w:ascii="Cambria Math" w:eastAsiaTheme="minorEastAsia" w:hAnsi="Cambria Math"/>
                <w:lang w:val="en-US"/>
              </w:rPr>
              <m:t>S</m:t>
            </m:r>
          </m:e>
          <m:sub>
            <m:r>
              <w:rPr>
                <w:rFonts w:ascii="Cambria Math" w:eastAsiaTheme="minorEastAsia" w:hAnsi="Cambria Math"/>
                <w:lang w:val="en-US"/>
              </w:rPr>
              <m:t>2</m:t>
            </m:r>
          </m:sub>
        </m:sSub>
      </m:oMath>
      <w:r>
        <w:rPr>
          <w:rFonts w:eastAsiaTheme="minorEastAsia"/>
          <w:lang w:val="en-US"/>
        </w:rPr>
        <w:t xml:space="preserve"> is the spot exchange rate at the end of the period. </w:t>
      </w:r>
    </w:p>
    <w:p w:rsidR="003675D2" w:rsidRDefault="003675D2" w:rsidP="003675D2">
      <w:pPr>
        <w:rPr>
          <w:lang w:val="en-US"/>
        </w:rPr>
      </w:pPr>
    </w:p>
    <w:p w:rsidR="003675D2" w:rsidRDefault="003675D2" w:rsidP="003675D2">
      <w:pPr>
        <w:rPr>
          <w:b/>
          <w:lang w:val="en-US"/>
        </w:rPr>
      </w:pPr>
      <w:r>
        <w:rPr>
          <w:b/>
          <w:lang w:val="en-US"/>
        </w:rPr>
        <w:t>Investor psychology and bandwagon effects:</w:t>
      </w:r>
    </w:p>
    <w:p w:rsidR="003675D2" w:rsidRDefault="003675D2" w:rsidP="003675D2">
      <w:pPr>
        <w:pStyle w:val="Listeafsnit"/>
        <w:numPr>
          <w:ilvl w:val="0"/>
          <w:numId w:val="13"/>
        </w:numPr>
        <w:rPr>
          <w:lang w:val="en-US"/>
        </w:rPr>
      </w:pPr>
      <w:r>
        <w:rPr>
          <w:lang w:val="en-US"/>
        </w:rPr>
        <w:t>Investor psychology and bandwagon effects play a major role in determining short-run exchange rate movements.</w:t>
      </w:r>
    </w:p>
    <w:p w:rsidR="003675D2" w:rsidRDefault="003675D2" w:rsidP="003675D2">
      <w:pPr>
        <w:pStyle w:val="Listeafsnit"/>
        <w:numPr>
          <w:ilvl w:val="0"/>
          <w:numId w:val="13"/>
        </w:numPr>
        <w:rPr>
          <w:lang w:val="en-US"/>
        </w:rPr>
      </w:pPr>
      <w:r>
        <w:rPr>
          <w:lang w:val="en-US"/>
        </w:rPr>
        <w:t>Investor psychology can be influence by political factors and by microeconomic events</w:t>
      </w:r>
    </w:p>
    <w:p w:rsidR="003675D2" w:rsidRPr="003A360C" w:rsidRDefault="003675D2" w:rsidP="003675D2">
      <w:pPr>
        <w:pStyle w:val="Listeafsnit"/>
        <w:numPr>
          <w:ilvl w:val="0"/>
          <w:numId w:val="13"/>
        </w:numPr>
        <w:rPr>
          <w:lang w:val="en-US"/>
        </w:rPr>
      </w:pPr>
      <w:r>
        <w:rPr>
          <w:lang w:val="en-US"/>
        </w:rPr>
        <w:t>Bandwagon effect can be both triggered and exacerbated by the idiosyncratic behavior of politicians</w:t>
      </w:r>
    </w:p>
    <w:p w:rsidR="003675D2" w:rsidRPr="0065712F" w:rsidRDefault="003675D2" w:rsidP="003675D2">
      <w:pPr>
        <w:rPr>
          <w:lang w:val="en-US"/>
        </w:rPr>
      </w:pPr>
    </w:p>
    <w:p w:rsidR="003675D2" w:rsidRDefault="003675D2" w:rsidP="003675D2">
      <w:pPr>
        <w:pStyle w:val="Overskrift3"/>
        <w:rPr>
          <w:lang w:val="en-US"/>
        </w:rPr>
      </w:pPr>
      <w:r>
        <w:rPr>
          <w:lang w:val="en-US"/>
        </w:rPr>
        <w:t>Exchange rate forecasting</w:t>
      </w:r>
    </w:p>
    <w:p w:rsidR="003675D2" w:rsidRPr="00F140DC" w:rsidRDefault="003675D2" w:rsidP="003675D2">
      <w:pPr>
        <w:rPr>
          <w:lang w:val="en-US"/>
        </w:rPr>
      </w:pPr>
      <w:r w:rsidRPr="00F140DC">
        <w:rPr>
          <w:b/>
          <w:lang w:val="en-US"/>
        </w:rPr>
        <w:t xml:space="preserve">The efficient market school </w:t>
      </w:r>
      <w:r w:rsidRPr="00F140DC">
        <w:rPr>
          <w:lang w:val="en-US"/>
        </w:rPr>
        <w:t>argues that forward exchange rates do the best possible job of forecasting future spot exchange rates, and therefore, investing in forecasting services would be a waste of money</w:t>
      </w:r>
    </w:p>
    <w:p w:rsidR="003675D2" w:rsidRDefault="003675D2" w:rsidP="003675D2">
      <w:pPr>
        <w:pStyle w:val="Listeafsnit"/>
        <w:numPr>
          <w:ilvl w:val="0"/>
          <w:numId w:val="14"/>
        </w:numPr>
        <w:rPr>
          <w:lang w:val="en-US"/>
        </w:rPr>
      </w:pPr>
      <w:r w:rsidRPr="003F39EA">
        <w:rPr>
          <w:lang w:val="en-US"/>
        </w:rPr>
        <w:t>F</w:t>
      </w:r>
      <w:r>
        <w:rPr>
          <w:lang w:val="en-US"/>
        </w:rPr>
        <w:t>orward exchange rates represent market participants’ collective predictions of likely spot exchange rates at specified future dates</w:t>
      </w:r>
    </w:p>
    <w:p w:rsidR="003675D2" w:rsidRDefault="003675D2" w:rsidP="003675D2">
      <w:pPr>
        <w:pStyle w:val="Listeafsnit"/>
        <w:numPr>
          <w:ilvl w:val="0"/>
          <w:numId w:val="14"/>
        </w:numPr>
        <w:rPr>
          <w:lang w:val="en-US"/>
        </w:rPr>
      </w:pPr>
      <w:r>
        <w:rPr>
          <w:lang w:val="en-US"/>
        </w:rPr>
        <w:t>An efficient market is one in which prices reflect all available public information</w:t>
      </w:r>
    </w:p>
    <w:p w:rsidR="003675D2" w:rsidRDefault="003675D2" w:rsidP="003675D2">
      <w:pPr>
        <w:pStyle w:val="Listeafsnit"/>
        <w:numPr>
          <w:ilvl w:val="0"/>
          <w:numId w:val="14"/>
        </w:numPr>
        <w:rPr>
          <w:lang w:val="en-US"/>
        </w:rPr>
      </w:pPr>
      <w:r>
        <w:rPr>
          <w:lang w:val="en-US"/>
        </w:rPr>
        <w:t xml:space="preserve">If the foreign exchange market is efficient, forward exchange rates should be unbiased predictors of future spot rates. It means inaccuracies will not be consistently above or below future spot rates; they will be random. </w:t>
      </w:r>
    </w:p>
    <w:p w:rsidR="003675D2" w:rsidRPr="00F140DC" w:rsidRDefault="003675D2" w:rsidP="003675D2">
      <w:pPr>
        <w:rPr>
          <w:lang w:val="en-US"/>
        </w:rPr>
      </w:pPr>
      <w:r w:rsidRPr="00F140DC">
        <w:rPr>
          <w:b/>
          <w:lang w:val="en-US"/>
        </w:rPr>
        <w:t>The inefficient market school</w:t>
      </w:r>
      <w:r w:rsidRPr="00F140DC">
        <w:rPr>
          <w:lang w:val="en-US"/>
        </w:rPr>
        <w:t xml:space="preserve"> argues that companies can improve the foreign exchange market’s estimate of future exchange rates by investing in forecasting services. </w:t>
      </w:r>
    </w:p>
    <w:p w:rsidR="003675D2" w:rsidRDefault="003675D2" w:rsidP="003675D2">
      <w:pPr>
        <w:pStyle w:val="Listeafsnit"/>
        <w:numPr>
          <w:ilvl w:val="0"/>
          <w:numId w:val="15"/>
        </w:numPr>
        <w:rPr>
          <w:lang w:val="en-US"/>
        </w:rPr>
      </w:pPr>
      <w:r>
        <w:rPr>
          <w:lang w:val="en-US"/>
        </w:rPr>
        <w:t>An inefficient market is one in which prices do not reflect all available information.</w:t>
      </w:r>
    </w:p>
    <w:p w:rsidR="003675D2" w:rsidRDefault="003675D2" w:rsidP="003675D2">
      <w:pPr>
        <w:pStyle w:val="Listeafsnit"/>
        <w:numPr>
          <w:ilvl w:val="0"/>
          <w:numId w:val="15"/>
        </w:numPr>
        <w:rPr>
          <w:lang w:val="en-US"/>
        </w:rPr>
      </w:pPr>
      <w:r>
        <w:rPr>
          <w:lang w:val="en-US"/>
        </w:rPr>
        <w:t xml:space="preserve">Forward exchange rates will not be the best possible predictors of future spot exchange rates. </w:t>
      </w:r>
    </w:p>
    <w:p w:rsidR="003675D2" w:rsidRDefault="003675D2" w:rsidP="003675D2">
      <w:pPr>
        <w:pStyle w:val="Listeafsnit"/>
        <w:numPr>
          <w:ilvl w:val="0"/>
          <w:numId w:val="15"/>
        </w:numPr>
        <w:rPr>
          <w:lang w:val="en-US"/>
        </w:rPr>
      </w:pPr>
      <w:r>
        <w:rPr>
          <w:lang w:val="en-US"/>
        </w:rPr>
        <w:t>The belief is that professional exchange rate forecasts might provide better predictions of future spot rates than forward exchange rates do</w:t>
      </w:r>
    </w:p>
    <w:p w:rsidR="003675D2" w:rsidRDefault="003675D2" w:rsidP="003675D2">
      <w:pPr>
        <w:rPr>
          <w:lang w:val="en-US"/>
        </w:rPr>
      </w:pPr>
    </w:p>
    <w:p w:rsidR="003675D2" w:rsidRDefault="003675D2" w:rsidP="003675D2">
      <w:pPr>
        <w:rPr>
          <w:b/>
          <w:lang w:val="en-US"/>
        </w:rPr>
      </w:pPr>
      <w:r>
        <w:rPr>
          <w:b/>
          <w:lang w:val="en-US"/>
        </w:rPr>
        <w:t>Fundamental analysis:</w:t>
      </w:r>
    </w:p>
    <w:p w:rsidR="003675D2" w:rsidRDefault="003675D2" w:rsidP="003675D2">
      <w:pPr>
        <w:pStyle w:val="Listeafsnit"/>
        <w:numPr>
          <w:ilvl w:val="0"/>
          <w:numId w:val="16"/>
        </w:numPr>
        <w:rPr>
          <w:lang w:val="en-US"/>
        </w:rPr>
      </w:pPr>
      <w:r w:rsidRPr="003E44F6">
        <w:rPr>
          <w:lang w:val="en-US"/>
        </w:rPr>
        <w:t>Draws on economic theory</w:t>
      </w:r>
      <w:r>
        <w:rPr>
          <w:lang w:val="en-US"/>
        </w:rPr>
        <w:t xml:space="preserve"> to construct sophisticated econometric models for predicting exchange rate movements</w:t>
      </w:r>
    </w:p>
    <w:p w:rsidR="003675D2" w:rsidRDefault="003675D2" w:rsidP="003675D2">
      <w:pPr>
        <w:pStyle w:val="Listeafsnit"/>
        <w:numPr>
          <w:ilvl w:val="0"/>
          <w:numId w:val="16"/>
        </w:numPr>
        <w:rPr>
          <w:lang w:val="en-US"/>
        </w:rPr>
      </w:pPr>
      <w:r>
        <w:rPr>
          <w:lang w:val="en-US"/>
        </w:rPr>
        <w:t>The variables contained in these models typically include such as relative money supply growth rates, inflation rates, and interest rates, and variables related to balance-of-payments positions</w:t>
      </w:r>
    </w:p>
    <w:p w:rsidR="003675D2" w:rsidRPr="003E44F6" w:rsidRDefault="003675D2" w:rsidP="003675D2">
      <w:pPr>
        <w:pStyle w:val="Listeafsnit"/>
        <w:numPr>
          <w:ilvl w:val="0"/>
          <w:numId w:val="16"/>
        </w:numPr>
        <w:rPr>
          <w:lang w:val="en-US"/>
        </w:rPr>
      </w:pPr>
      <w:r>
        <w:rPr>
          <w:lang w:val="en-US"/>
        </w:rPr>
        <w:lastRenderedPageBreak/>
        <w:t xml:space="preserve">Running a deficit balance-of-payments current account creates a pressure that result in the depreciation of the country’s currency on the foreign exchange market. </w:t>
      </w:r>
    </w:p>
    <w:p w:rsidR="003675D2" w:rsidRDefault="003675D2" w:rsidP="003675D2">
      <w:pPr>
        <w:rPr>
          <w:b/>
          <w:lang w:val="en-US"/>
        </w:rPr>
      </w:pPr>
      <w:r>
        <w:rPr>
          <w:b/>
          <w:lang w:val="en-US"/>
        </w:rPr>
        <w:t>Technical analysis:</w:t>
      </w:r>
    </w:p>
    <w:p w:rsidR="003675D2" w:rsidRDefault="003675D2" w:rsidP="003675D2">
      <w:pPr>
        <w:pStyle w:val="Listeafsnit"/>
        <w:numPr>
          <w:ilvl w:val="0"/>
          <w:numId w:val="17"/>
        </w:numPr>
        <w:rPr>
          <w:lang w:val="en-US"/>
        </w:rPr>
      </w:pPr>
      <w:r>
        <w:rPr>
          <w:lang w:val="en-US"/>
        </w:rPr>
        <w:t xml:space="preserve">Technical analysis uses price and volume data to determine past trends, which are expected to continue into the future. </w:t>
      </w:r>
    </w:p>
    <w:p w:rsidR="003675D2" w:rsidRDefault="003675D2" w:rsidP="003675D2">
      <w:pPr>
        <w:pStyle w:val="Listeafsnit"/>
        <w:numPr>
          <w:ilvl w:val="0"/>
          <w:numId w:val="17"/>
        </w:numPr>
        <w:rPr>
          <w:lang w:val="en-US"/>
        </w:rPr>
      </w:pPr>
      <w:r>
        <w:rPr>
          <w:lang w:val="en-US"/>
        </w:rPr>
        <w:t>Based on the premise that there are analyzable market trends and waves and that previous trends and waves can be used to predict future trends and waves</w:t>
      </w:r>
    </w:p>
    <w:p w:rsidR="003675D2" w:rsidRPr="00B60AF6" w:rsidRDefault="003675D2" w:rsidP="003675D2">
      <w:pPr>
        <w:pStyle w:val="Listeafsnit"/>
        <w:numPr>
          <w:ilvl w:val="0"/>
          <w:numId w:val="17"/>
        </w:numPr>
        <w:rPr>
          <w:lang w:val="en-US"/>
        </w:rPr>
      </w:pPr>
      <w:r>
        <w:rPr>
          <w:lang w:val="en-US"/>
        </w:rPr>
        <w:t xml:space="preserve">Many economists compare technical analysis to fortune-telling. </w:t>
      </w:r>
    </w:p>
    <w:p w:rsidR="003675D2" w:rsidRPr="00D850C4" w:rsidRDefault="003675D2" w:rsidP="003675D2">
      <w:pPr>
        <w:rPr>
          <w:lang w:val="en-US"/>
        </w:rPr>
      </w:pPr>
    </w:p>
    <w:p w:rsidR="003675D2" w:rsidRDefault="003675D2" w:rsidP="003675D2">
      <w:pPr>
        <w:pStyle w:val="Overskrift3"/>
        <w:rPr>
          <w:lang w:val="en-US"/>
        </w:rPr>
      </w:pPr>
      <w:r>
        <w:rPr>
          <w:lang w:val="en-US"/>
        </w:rPr>
        <w:t>Currency convertibility</w:t>
      </w:r>
    </w:p>
    <w:p w:rsidR="003675D2" w:rsidRDefault="003675D2" w:rsidP="003675D2">
      <w:pPr>
        <w:rPr>
          <w:lang w:val="en-US"/>
        </w:rPr>
      </w:pPr>
      <w:r>
        <w:rPr>
          <w:lang w:val="en-US"/>
        </w:rPr>
        <w:t>Many countries restrict the ability of residents and nonresidents to convert the local currency into a foreign currency, making international trade and investment more difficult.</w:t>
      </w:r>
    </w:p>
    <w:p w:rsidR="003675D2" w:rsidRDefault="003675D2" w:rsidP="003675D2">
      <w:pPr>
        <w:rPr>
          <w:b/>
          <w:lang w:val="en-US"/>
        </w:rPr>
      </w:pPr>
      <w:r>
        <w:rPr>
          <w:b/>
          <w:lang w:val="en-US"/>
        </w:rPr>
        <w:t>Convertibility and government policy:</w:t>
      </w:r>
    </w:p>
    <w:p w:rsidR="003675D2" w:rsidRDefault="003675D2" w:rsidP="003675D2">
      <w:pPr>
        <w:pStyle w:val="Listeafsnit"/>
        <w:numPr>
          <w:ilvl w:val="0"/>
          <w:numId w:val="18"/>
        </w:numPr>
        <w:rPr>
          <w:lang w:val="en-US"/>
        </w:rPr>
      </w:pPr>
      <w:r>
        <w:rPr>
          <w:lang w:val="en-US"/>
        </w:rPr>
        <w:t xml:space="preserve">A country’s currency is </w:t>
      </w:r>
      <w:r>
        <w:rPr>
          <w:b/>
          <w:lang w:val="en-US"/>
        </w:rPr>
        <w:t xml:space="preserve">freely convertible </w:t>
      </w:r>
      <w:r>
        <w:rPr>
          <w:lang w:val="en-US"/>
        </w:rPr>
        <w:t xml:space="preserve">when the country’s government allows both residents and nonresidents to purchase unlimited amount of foreign currency with it. </w:t>
      </w:r>
    </w:p>
    <w:p w:rsidR="003675D2" w:rsidRDefault="003675D2" w:rsidP="003675D2">
      <w:pPr>
        <w:pStyle w:val="Listeafsnit"/>
        <w:numPr>
          <w:ilvl w:val="0"/>
          <w:numId w:val="18"/>
        </w:numPr>
        <w:rPr>
          <w:lang w:val="en-US"/>
        </w:rPr>
      </w:pPr>
      <w:r>
        <w:rPr>
          <w:lang w:val="en-US"/>
        </w:rPr>
        <w:t xml:space="preserve">A currency is </w:t>
      </w:r>
      <w:r>
        <w:rPr>
          <w:b/>
          <w:lang w:val="en-US"/>
        </w:rPr>
        <w:t xml:space="preserve">externally convertible </w:t>
      </w:r>
      <w:r>
        <w:rPr>
          <w:lang w:val="en-US"/>
        </w:rPr>
        <w:t xml:space="preserve">when only nonresidents may convert it into a foreign currency without any limitations. </w:t>
      </w:r>
    </w:p>
    <w:p w:rsidR="003675D2" w:rsidRDefault="003675D2" w:rsidP="003675D2">
      <w:pPr>
        <w:pStyle w:val="Listeafsnit"/>
        <w:numPr>
          <w:ilvl w:val="0"/>
          <w:numId w:val="18"/>
        </w:numPr>
        <w:rPr>
          <w:lang w:val="en-US"/>
        </w:rPr>
      </w:pPr>
      <w:r>
        <w:rPr>
          <w:lang w:val="en-US"/>
        </w:rPr>
        <w:t xml:space="preserve">A currency is </w:t>
      </w:r>
      <w:r>
        <w:rPr>
          <w:b/>
          <w:lang w:val="en-US"/>
        </w:rPr>
        <w:t xml:space="preserve">nonconvertible </w:t>
      </w:r>
      <w:r>
        <w:rPr>
          <w:lang w:val="en-US"/>
        </w:rPr>
        <w:t>when neither residents or nonresidents are allowed to convert it into a foreign currency</w:t>
      </w:r>
    </w:p>
    <w:p w:rsidR="003675D2" w:rsidRDefault="003675D2" w:rsidP="003675D2">
      <w:pPr>
        <w:pStyle w:val="Listeafsnit"/>
        <w:numPr>
          <w:ilvl w:val="0"/>
          <w:numId w:val="18"/>
        </w:numPr>
        <w:rPr>
          <w:lang w:val="en-US"/>
        </w:rPr>
      </w:pPr>
      <w:r>
        <w:rPr>
          <w:lang w:val="en-US"/>
        </w:rPr>
        <w:t>Many countries restrict residents’ ability to convert the domestic currency into a foreign currency</w:t>
      </w:r>
    </w:p>
    <w:p w:rsidR="003675D2" w:rsidRDefault="003675D2" w:rsidP="003675D2">
      <w:pPr>
        <w:pStyle w:val="Listeafsnit"/>
        <w:numPr>
          <w:ilvl w:val="0"/>
          <w:numId w:val="18"/>
        </w:numPr>
        <w:rPr>
          <w:lang w:val="en-US"/>
        </w:rPr>
      </w:pPr>
      <w:r>
        <w:rPr>
          <w:b/>
          <w:lang w:val="en-US"/>
        </w:rPr>
        <w:t xml:space="preserve">External convertibility </w:t>
      </w:r>
      <w:r>
        <w:rPr>
          <w:lang w:val="en-US"/>
        </w:rPr>
        <w:t>restrictions can limit domestic companies’ ability to invest abroad</w:t>
      </w:r>
    </w:p>
    <w:p w:rsidR="003675D2" w:rsidRDefault="003675D2" w:rsidP="003675D2">
      <w:pPr>
        <w:pStyle w:val="Listeafsnit"/>
        <w:numPr>
          <w:ilvl w:val="0"/>
          <w:numId w:val="18"/>
        </w:numPr>
        <w:rPr>
          <w:lang w:val="en-US"/>
        </w:rPr>
      </w:pPr>
      <w:r>
        <w:rPr>
          <w:lang w:val="en-US"/>
        </w:rPr>
        <w:t>Governments limit convertibility to preserve their foreign exchange reserves</w:t>
      </w:r>
    </w:p>
    <w:p w:rsidR="003675D2" w:rsidRDefault="003675D2" w:rsidP="003675D2">
      <w:pPr>
        <w:pStyle w:val="Listeafsnit"/>
        <w:numPr>
          <w:ilvl w:val="0"/>
          <w:numId w:val="18"/>
        </w:numPr>
        <w:rPr>
          <w:lang w:val="en-US"/>
        </w:rPr>
      </w:pPr>
      <w:r>
        <w:rPr>
          <w:lang w:val="en-US"/>
        </w:rPr>
        <w:t>Governments typically impose convertibility restrictions on their currency when they fear that free convertibility will lead to a run on their foreign exchange reserves</w:t>
      </w:r>
    </w:p>
    <w:p w:rsidR="003675D2" w:rsidRDefault="003675D2" w:rsidP="003675D2">
      <w:pPr>
        <w:rPr>
          <w:lang w:val="en-US"/>
        </w:rPr>
      </w:pPr>
      <w:r w:rsidRPr="00F42CCD">
        <w:rPr>
          <w:b/>
          <w:lang w:val="en-US"/>
        </w:rPr>
        <w:t>Capital flight:</w:t>
      </w:r>
      <w:r w:rsidRPr="00F42CCD">
        <w:rPr>
          <w:lang w:val="en-US"/>
        </w:rPr>
        <w:t xml:space="preserve"> Residents convert domestic currency into a foreign currency. </w:t>
      </w:r>
    </w:p>
    <w:p w:rsidR="003675D2" w:rsidRDefault="003675D2" w:rsidP="003675D2">
      <w:pPr>
        <w:pStyle w:val="Listeafsnit"/>
        <w:numPr>
          <w:ilvl w:val="0"/>
          <w:numId w:val="19"/>
        </w:numPr>
        <w:rPr>
          <w:lang w:val="en-US"/>
        </w:rPr>
      </w:pPr>
      <w:r>
        <w:rPr>
          <w:lang w:val="en-US"/>
        </w:rPr>
        <w:t>Most likely to occur when the value of the domestic currency is depreciating rapidly because of hyperinflation, or when a country’s economic prospects are shaky in other respects</w:t>
      </w:r>
    </w:p>
    <w:p w:rsidR="003675D2" w:rsidRDefault="003675D2" w:rsidP="003675D2">
      <w:pPr>
        <w:pStyle w:val="Listeafsnit"/>
        <w:numPr>
          <w:ilvl w:val="0"/>
          <w:numId w:val="19"/>
        </w:numPr>
        <w:rPr>
          <w:lang w:val="en-US"/>
        </w:rPr>
      </w:pPr>
      <w:r>
        <w:rPr>
          <w:lang w:val="en-US"/>
        </w:rPr>
        <w:t xml:space="preserve">Governments fear that the rise in import prices resulting from currency depreciation will lead to further increases in inflation. </w:t>
      </w:r>
    </w:p>
    <w:p w:rsidR="003675D2" w:rsidRDefault="003675D2" w:rsidP="003675D2">
      <w:pPr>
        <w:rPr>
          <w:lang w:val="en-US"/>
        </w:rPr>
      </w:pPr>
    </w:p>
    <w:p w:rsidR="003675D2" w:rsidRDefault="003675D2" w:rsidP="003675D2">
      <w:pPr>
        <w:rPr>
          <w:lang w:val="en-US"/>
        </w:rPr>
      </w:pPr>
      <w:r>
        <w:rPr>
          <w:b/>
          <w:lang w:val="en-US"/>
        </w:rPr>
        <w:t xml:space="preserve">Countertrade: </w:t>
      </w:r>
      <w:r>
        <w:rPr>
          <w:lang w:val="en-US"/>
        </w:rPr>
        <w:t xml:space="preserve">Refers to a range of </w:t>
      </w:r>
      <w:proofErr w:type="spellStart"/>
      <w:r>
        <w:rPr>
          <w:lang w:val="en-US"/>
        </w:rPr>
        <w:t>barterlike</w:t>
      </w:r>
      <w:proofErr w:type="spellEnd"/>
      <w:r>
        <w:rPr>
          <w:lang w:val="en-US"/>
        </w:rPr>
        <w:t xml:space="preserve"> agreements by which goods and services can be traded for other goods and services. This can make sense when a country’s currency is nonconvertible. </w:t>
      </w:r>
    </w:p>
    <w:p w:rsidR="003675D2" w:rsidRPr="000558AA" w:rsidRDefault="003675D2" w:rsidP="003675D2">
      <w:pPr>
        <w:pStyle w:val="Listeafsnit"/>
        <w:numPr>
          <w:ilvl w:val="0"/>
          <w:numId w:val="20"/>
        </w:numPr>
        <w:rPr>
          <w:lang w:val="en-US"/>
        </w:rPr>
      </w:pPr>
      <w:r>
        <w:rPr>
          <w:lang w:val="en-US"/>
        </w:rPr>
        <w:t>The percentage of world trade that involves countertrade is between 10 and 20 percent</w:t>
      </w:r>
    </w:p>
    <w:p w:rsidR="003675D2" w:rsidRDefault="003675D2" w:rsidP="003675D2">
      <w:pPr>
        <w:rPr>
          <w:lang w:val="en-US"/>
        </w:rPr>
      </w:pPr>
    </w:p>
    <w:p w:rsidR="003675D2" w:rsidRDefault="003675D2" w:rsidP="003675D2">
      <w:pPr>
        <w:pStyle w:val="Overskrift3"/>
        <w:rPr>
          <w:lang w:val="en-US"/>
        </w:rPr>
      </w:pPr>
      <w:r>
        <w:rPr>
          <w:lang w:val="en-US"/>
        </w:rPr>
        <w:t>Implications for business</w:t>
      </w:r>
    </w:p>
    <w:p w:rsidR="003675D2" w:rsidRDefault="003675D2" w:rsidP="003675D2">
      <w:pPr>
        <w:rPr>
          <w:lang w:val="en-US"/>
        </w:rPr>
      </w:pPr>
      <w:r>
        <w:rPr>
          <w:lang w:val="en-US"/>
        </w:rPr>
        <w:t xml:space="preserve">Foreign exchange risk is usually divided into three main categories: transaction exposure, translation exposure, and economic exposure. </w:t>
      </w:r>
    </w:p>
    <w:p w:rsidR="003675D2" w:rsidRDefault="003675D2" w:rsidP="003675D2">
      <w:pPr>
        <w:rPr>
          <w:lang w:val="en-US"/>
        </w:rPr>
      </w:pPr>
      <w:r>
        <w:rPr>
          <w:b/>
          <w:lang w:val="en-US"/>
        </w:rPr>
        <w:lastRenderedPageBreak/>
        <w:t xml:space="preserve">Transaction exposure </w:t>
      </w:r>
      <w:r>
        <w:rPr>
          <w:lang w:val="en-US"/>
        </w:rPr>
        <w:t xml:space="preserve">is the extent to which the income from individual transactions is affected by fluctuations in foreign exchange values. </w:t>
      </w:r>
    </w:p>
    <w:p w:rsidR="003675D2" w:rsidRDefault="003675D2" w:rsidP="003675D2">
      <w:pPr>
        <w:pStyle w:val="Listeafsnit"/>
        <w:numPr>
          <w:ilvl w:val="0"/>
          <w:numId w:val="20"/>
        </w:numPr>
        <w:rPr>
          <w:lang w:val="en-US"/>
        </w:rPr>
      </w:pPr>
      <w:r>
        <w:rPr>
          <w:lang w:val="en-US"/>
        </w:rPr>
        <w:t xml:space="preserve">Such exposure includes obligations for the purchase or sale of goods and services at previously agreed prices and the borrowing or lending of funds in foreign currencies. </w:t>
      </w:r>
    </w:p>
    <w:p w:rsidR="003675D2" w:rsidRDefault="003675D2" w:rsidP="003675D2">
      <w:pPr>
        <w:rPr>
          <w:lang w:val="en-US"/>
        </w:rPr>
      </w:pPr>
      <w:r>
        <w:rPr>
          <w:b/>
          <w:lang w:val="en-US"/>
        </w:rPr>
        <w:t xml:space="preserve">Translation exposure </w:t>
      </w:r>
      <w:r>
        <w:rPr>
          <w:lang w:val="en-US"/>
        </w:rPr>
        <w:t xml:space="preserve">is the impact of currency exchange rate changes on the reported financial statements of a company. </w:t>
      </w:r>
    </w:p>
    <w:p w:rsidR="003675D2" w:rsidRDefault="003675D2" w:rsidP="003675D2">
      <w:pPr>
        <w:pStyle w:val="Listeafsnit"/>
        <w:numPr>
          <w:ilvl w:val="0"/>
          <w:numId w:val="20"/>
        </w:numPr>
        <w:rPr>
          <w:lang w:val="en-US"/>
        </w:rPr>
      </w:pPr>
      <w:r>
        <w:rPr>
          <w:lang w:val="en-US"/>
        </w:rPr>
        <w:t>It is concerned with the present measurement of past events</w:t>
      </w:r>
    </w:p>
    <w:p w:rsidR="003675D2" w:rsidRDefault="003675D2" w:rsidP="003675D2">
      <w:pPr>
        <w:pStyle w:val="Listeafsnit"/>
        <w:numPr>
          <w:ilvl w:val="0"/>
          <w:numId w:val="20"/>
        </w:numPr>
        <w:rPr>
          <w:lang w:val="en-US"/>
        </w:rPr>
      </w:pPr>
      <w:r>
        <w:rPr>
          <w:lang w:val="en-US"/>
        </w:rPr>
        <w:t>The resulting accounting gains or losses are said to be unrealized – they are “paper” gains and losses</w:t>
      </w:r>
    </w:p>
    <w:p w:rsidR="003675D2" w:rsidRDefault="003675D2" w:rsidP="003675D2">
      <w:pPr>
        <w:rPr>
          <w:lang w:val="en-US"/>
        </w:rPr>
      </w:pPr>
      <w:r>
        <w:rPr>
          <w:b/>
          <w:lang w:val="en-US"/>
        </w:rPr>
        <w:t xml:space="preserve">Economic exposure </w:t>
      </w:r>
      <w:r>
        <w:rPr>
          <w:lang w:val="en-US"/>
        </w:rPr>
        <w:t>is the extent to which a firm’s future international earning power is affected by changes in exchange rates</w:t>
      </w:r>
    </w:p>
    <w:p w:rsidR="003675D2" w:rsidRDefault="003675D2" w:rsidP="003675D2">
      <w:pPr>
        <w:pStyle w:val="Listeafsnit"/>
        <w:numPr>
          <w:ilvl w:val="0"/>
          <w:numId w:val="21"/>
        </w:numPr>
        <w:rPr>
          <w:lang w:val="en-US"/>
        </w:rPr>
      </w:pPr>
      <w:r>
        <w:rPr>
          <w:lang w:val="en-US"/>
        </w:rPr>
        <w:t xml:space="preserve">It is concerned with the long-run effect of changes in exchange rates on future prices, sales, and costs. </w:t>
      </w:r>
    </w:p>
    <w:p w:rsidR="003675D2" w:rsidRDefault="003675D2" w:rsidP="003675D2">
      <w:pPr>
        <w:rPr>
          <w:b/>
          <w:lang w:val="en-US"/>
        </w:rPr>
      </w:pPr>
      <w:r>
        <w:rPr>
          <w:b/>
          <w:lang w:val="en-US"/>
        </w:rPr>
        <w:t>Reducing translation and transaction exposure:</w:t>
      </w:r>
    </w:p>
    <w:p w:rsidR="003675D2" w:rsidRDefault="003675D2" w:rsidP="003675D2">
      <w:pPr>
        <w:pStyle w:val="Listeafsnit"/>
        <w:numPr>
          <w:ilvl w:val="0"/>
          <w:numId w:val="21"/>
        </w:numPr>
        <w:rPr>
          <w:lang w:val="en-US"/>
        </w:rPr>
      </w:pPr>
      <w:r>
        <w:rPr>
          <w:lang w:val="en-US"/>
        </w:rPr>
        <w:t xml:space="preserve">A number of tactics can help firms minimize their transaction and translation exposure. </w:t>
      </w:r>
    </w:p>
    <w:p w:rsidR="003675D2" w:rsidRDefault="003675D2" w:rsidP="003675D2">
      <w:pPr>
        <w:pStyle w:val="Listeafsnit"/>
        <w:numPr>
          <w:ilvl w:val="0"/>
          <w:numId w:val="21"/>
        </w:numPr>
        <w:rPr>
          <w:lang w:val="en-US"/>
        </w:rPr>
      </w:pPr>
      <w:r>
        <w:rPr>
          <w:lang w:val="en-US"/>
        </w:rPr>
        <w:t>These tactics primarily protect short-term cash flows from adverse changes in exchange rates.</w:t>
      </w:r>
    </w:p>
    <w:p w:rsidR="003675D2" w:rsidRDefault="003675D2" w:rsidP="003675D2">
      <w:pPr>
        <w:pStyle w:val="Listeafsnit"/>
        <w:numPr>
          <w:ilvl w:val="0"/>
          <w:numId w:val="21"/>
        </w:numPr>
        <w:rPr>
          <w:lang w:val="en-US"/>
        </w:rPr>
      </w:pPr>
      <w:r>
        <w:rPr>
          <w:lang w:val="en-US"/>
        </w:rPr>
        <w:t>Two of these tactics are: entering into forward exchange rate contracts and currency swaps</w:t>
      </w:r>
    </w:p>
    <w:p w:rsidR="003675D2" w:rsidRDefault="003675D2" w:rsidP="003675D2">
      <w:pPr>
        <w:pStyle w:val="Listeafsnit"/>
        <w:numPr>
          <w:ilvl w:val="0"/>
          <w:numId w:val="21"/>
        </w:numPr>
        <w:rPr>
          <w:lang w:val="en-US"/>
        </w:rPr>
      </w:pPr>
      <w:r>
        <w:rPr>
          <w:lang w:val="en-US"/>
        </w:rPr>
        <w:t>Leading and lagging involve accelerating payments from weak-currency to strong-currency countries and delaying inflows from strong-currency to weak-currency countries</w:t>
      </w:r>
    </w:p>
    <w:p w:rsidR="003675D2" w:rsidRDefault="003675D2" w:rsidP="003675D2">
      <w:pPr>
        <w:rPr>
          <w:lang w:val="en-US"/>
        </w:rPr>
      </w:pPr>
      <w:r>
        <w:rPr>
          <w:b/>
          <w:lang w:val="en-US"/>
        </w:rPr>
        <w:t xml:space="preserve">Reducing economic exposure: </w:t>
      </w:r>
    </w:p>
    <w:p w:rsidR="003675D2" w:rsidRDefault="003675D2" w:rsidP="003675D2">
      <w:pPr>
        <w:pStyle w:val="Listeafsnit"/>
        <w:numPr>
          <w:ilvl w:val="0"/>
          <w:numId w:val="22"/>
        </w:numPr>
        <w:rPr>
          <w:lang w:val="en-US"/>
        </w:rPr>
      </w:pPr>
      <w:r>
        <w:rPr>
          <w:lang w:val="en-US"/>
        </w:rPr>
        <w:t>The key to reducing economic exposure is to distribute the firm’s productive assets to various locations so the firm’s long-term financial well-being is not severely affected by adverse changes in exchange rates</w:t>
      </w:r>
    </w:p>
    <w:p w:rsidR="003675D2" w:rsidRDefault="003675D2" w:rsidP="003675D2">
      <w:pPr>
        <w:pStyle w:val="Listeafsnit"/>
        <w:numPr>
          <w:ilvl w:val="0"/>
          <w:numId w:val="22"/>
        </w:numPr>
        <w:rPr>
          <w:lang w:val="en-US"/>
        </w:rPr>
      </w:pPr>
      <w:r>
        <w:rPr>
          <w:lang w:val="en-US"/>
        </w:rPr>
        <w:t>Both large and small companies pursue this strategy sometimes</w:t>
      </w:r>
    </w:p>
    <w:p w:rsidR="003675D2" w:rsidRDefault="003675D2" w:rsidP="003675D2">
      <w:pPr>
        <w:rPr>
          <w:b/>
          <w:lang w:val="en-US"/>
        </w:rPr>
      </w:pPr>
      <w:r>
        <w:rPr>
          <w:b/>
          <w:lang w:val="en-US"/>
        </w:rPr>
        <w:t>Other steps for managing foreign exchange risk:</w:t>
      </w:r>
    </w:p>
    <w:p w:rsidR="003675D2" w:rsidRPr="0064166F" w:rsidRDefault="003675D2" w:rsidP="003675D2">
      <w:pPr>
        <w:rPr>
          <w:lang w:val="en-US"/>
        </w:rPr>
      </w:pPr>
      <w:r w:rsidRPr="0064166F">
        <w:rPr>
          <w:lang w:val="en-US"/>
        </w:rPr>
        <w:t xml:space="preserve">A firm </w:t>
      </w:r>
      <w:proofErr w:type="gramStart"/>
      <w:r w:rsidRPr="0064166F">
        <w:rPr>
          <w:lang w:val="en-US"/>
        </w:rPr>
        <w:t>needs</w:t>
      </w:r>
      <w:proofErr w:type="gramEnd"/>
      <w:r w:rsidRPr="0064166F">
        <w:rPr>
          <w:lang w:val="en-US"/>
        </w:rPr>
        <w:t xml:space="preserve"> to develop a mechanism for ensuring it maintains an appropriate mix of tactics and strategies for minimizing its foreign exchange exposure</w:t>
      </w:r>
    </w:p>
    <w:p w:rsidR="003675D2" w:rsidRDefault="003675D2" w:rsidP="003675D2">
      <w:pPr>
        <w:pStyle w:val="Listeafsnit"/>
        <w:numPr>
          <w:ilvl w:val="0"/>
          <w:numId w:val="23"/>
        </w:numPr>
        <w:rPr>
          <w:lang w:val="en-US"/>
        </w:rPr>
      </w:pPr>
      <w:r>
        <w:rPr>
          <w:lang w:val="en-US"/>
        </w:rPr>
        <w:t xml:space="preserve">Central control of exposure is needed to protect resources efficiently and ensure that each subunit adopts the correct mix of tactics and strategies. </w:t>
      </w:r>
    </w:p>
    <w:p w:rsidR="003675D2" w:rsidRDefault="003675D2" w:rsidP="003675D2">
      <w:pPr>
        <w:pStyle w:val="Listeafsnit"/>
        <w:numPr>
          <w:ilvl w:val="0"/>
          <w:numId w:val="23"/>
        </w:numPr>
        <w:rPr>
          <w:lang w:val="en-US"/>
        </w:rPr>
      </w:pPr>
      <w:r>
        <w:rPr>
          <w:lang w:val="en-US"/>
        </w:rPr>
        <w:t>Firms should distinguish between transaction and translation exposure, and economic exposure</w:t>
      </w:r>
    </w:p>
    <w:p w:rsidR="003675D2" w:rsidRDefault="003675D2" w:rsidP="003675D2">
      <w:pPr>
        <w:pStyle w:val="Listeafsnit"/>
        <w:numPr>
          <w:ilvl w:val="1"/>
          <w:numId w:val="23"/>
        </w:numPr>
        <w:rPr>
          <w:lang w:val="en-US"/>
        </w:rPr>
      </w:pPr>
      <w:r>
        <w:rPr>
          <w:lang w:val="en-US"/>
        </w:rPr>
        <w:t>Firms need to develop strategies for dealing with economic exposures</w:t>
      </w:r>
    </w:p>
    <w:p w:rsidR="003675D2" w:rsidRDefault="003675D2" w:rsidP="003675D2">
      <w:pPr>
        <w:pStyle w:val="Listeafsnit"/>
        <w:numPr>
          <w:ilvl w:val="0"/>
          <w:numId w:val="23"/>
        </w:numPr>
        <w:rPr>
          <w:lang w:val="en-US"/>
        </w:rPr>
      </w:pPr>
      <w:r>
        <w:rPr>
          <w:lang w:val="en-US"/>
        </w:rPr>
        <w:t>The need to forecast exchange rate movements cannot be overstated though this is a tricky business</w:t>
      </w:r>
    </w:p>
    <w:p w:rsidR="003675D2" w:rsidRDefault="003675D2" w:rsidP="003675D2">
      <w:pPr>
        <w:pStyle w:val="Listeafsnit"/>
        <w:numPr>
          <w:ilvl w:val="1"/>
          <w:numId w:val="23"/>
        </w:numPr>
        <w:rPr>
          <w:lang w:val="en-US"/>
        </w:rPr>
      </w:pPr>
      <w:r>
        <w:rPr>
          <w:lang w:val="en-US"/>
        </w:rPr>
        <w:t>No model comes close to perfectly predicting future movements in foreign exchange rates</w:t>
      </w:r>
    </w:p>
    <w:p w:rsidR="003675D2" w:rsidRDefault="003675D2" w:rsidP="003675D2">
      <w:pPr>
        <w:pStyle w:val="Listeafsnit"/>
        <w:numPr>
          <w:ilvl w:val="1"/>
          <w:numId w:val="23"/>
        </w:numPr>
        <w:rPr>
          <w:lang w:val="en-US"/>
        </w:rPr>
      </w:pPr>
      <w:r>
        <w:rPr>
          <w:lang w:val="en-US"/>
        </w:rPr>
        <w:t>In the short run, forward exchange rates provide the best predictors of exchange rate movements</w:t>
      </w:r>
    </w:p>
    <w:p w:rsidR="003675D2" w:rsidRDefault="003675D2" w:rsidP="003675D2">
      <w:pPr>
        <w:pStyle w:val="Listeafsnit"/>
        <w:numPr>
          <w:ilvl w:val="1"/>
          <w:numId w:val="23"/>
        </w:numPr>
        <w:rPr>
          <w:lang w:val="en-US"/>
        </w:rPr>
      </w:pPr>
      <w:r>
        <w:rPr>
          <w:lang w:val="en-US"/>
        </w:rPr>
        <w:t>In the long run fundamental economic factors should be watched because they influence exchange rate movements</w:t>
      </w:r>
    </w:p>
    <w:p w:rsidR="003675D2" w:rsidRDefault="003675D2" w:rsidP="003675D2">
      <w:pPr>
        <w:pStyle w:val="Listeafsnit"/>
        <w:numPr>
          <w:ilvl w:val="0"/>
          <w:numId w:val="23"/>
        </w:numPr>
        <w:rPr>
          <w:lang w:val="en-US"/>
        </w:rPr>
      </w:pPr>
      <w:r>
        <w:rPr>
          <w:lang w:val="en-US"/>
        </w:rPr>
        <w:lastRenderedPageBreak/>
        <w:t xml:space="preserve">Firms need to establish good reporting systems so the central finance function can regularly monitor the firm’s exposure positions. </w:t>
      </w:r>
    </w:p>
    <w:p w:rsidR="003675D2" w:rsidRDefault="003675D2" w:rsidP="003675D2">
      <w:pPr>
        <w:pStyle w:val="Listeafsnit"/>
        <w:numPr>
          <w:ilvl w:val="0"/>
          <w:numId w:val="23"/>
        </w:numPr>
        <w:rPr>
          <w:lang w:val="en-US"/>
        </w:rPr>
      </w:pPr>
      <w:r>
        <w:rPr>
          <w:lang w:val="en-US"/>
        </w:rPr>
        <w:t>The firm should produce monthly foreign exchange exposure reports</w:t>
      </w:r>
    </w:p>
    <w:p w:rsidR="003675D2" w:rsidRDefault="003675D2" w:rsidP="003675D2">
      <w:pPr>
        <w:pStyle w:val="Listeafsnit"/>
        <w:numPr>
          <w:ilvl w:val="1"/>
          <w:numId w:val="23"/>
        </w:numPr>
        <w:rPr>
          <w:lang w:val="en-US"/>
        </w:rPr>
      </w:pPr>
      <w:r>
        <w:rPr>
          <w:lang w:val="en-US"/>
        </w:rPr>
        <w:t>They should identify how cash flows and balance sheet elements might be affected by forecasted changes in exchange rates</w:t>
      </w:r>
    </w:p>
    <w:p w:rsidR="003675D2" w:rsidRDefault="003675D2" w:rsidP="003675D2">
      <w:pPr>
        <w:pStyle w:val="Listeafsnit"/>
        <w:numPr>
          <w:ilvl w:val="1"/>
          <w:numId w:val="23"/>
        </w:numPr>
        <w:rPr>
          <w:lang w:val="en-US"/>
        </w:rPr>
      </w:pPr>
      <w:r>
        <w:rPr>
          <w:lang w:val="en-US"/>
        </w:rPr>
        <w:t>The reports can be used by management as a basis for adopting tactics and strategies to hedge against undue foreign exchange risks</w:t>
      </w:r>
    </w:p>
    <w:p w:rsidR="009A1006" w:rsidRPr="003675D2" w:rsidRDefault="003675D2">
      <w:pPr>
        <w:rPr>
          <w:lang w:val="en-US"/>
        </w:rPr>
      </w:pPr>
      <w:bookmarkStart w:id="0" w:name="_GoBack"/>
      <w:bookmarkEnd w:id="0"/>
    </w:p>
    <w:sectPr w:rsidR="009A1006" w:rsidRPr="003675D2">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0C8"/>
    <w:multiLevelType w:val="hybridMultilevel"/>
    <w:tmpl w:val="3AD0A90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0BC6D0A"/>
    <w:multiLevelType w:val="hybridMultilevel"/>
    <w:tmpl w:val="D9EE217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67C6557"/>
    <w:multiLevelType w:val="hybridMultilevel"/>
    <w:tmpl w:val="22F80ACE"/>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082C35C2"/>
    <w:multiLevelType w:val="hybridMultilevel"/>
    <w:tmpl w:val="FDB0F96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B49176E"/>
    <w:multiLevelType w:val="hybridMultilevel"/>
    <w:tmpl w:val="AAF4CBD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3333512"/>
    <w:multiLevelType w:val="hybridMultilevel"/>
    <w:tmpl w:val="532055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17FA057C"/>
    <w:multiLevelType w:val="hybridMultilevel"/>
    <w:tmpl w:val="17241E1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1C69210C"/>
    <w:multiLevelType w:val="hybridMultilevel"/>
    <w:tmpl w:val="25D4995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1E90286F"/>
    <w:multiLevelType w:val="hybridMultilevel"/>
    <w:tmpl w:val="C714D2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255016A0"/>
    <w:multiLevelType w:val="hybridMultilevel"/>
    <w:tmpl w:val="486A7A6E"/>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296D7CF7"/>
    <w:multiLevelType w:val="hybridMultilevel"/>
    <w:tmpl w:val="E12CE77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32AE7A51"/>
    <w:multiLevelType w:val="hybridMultilevel"/>
    <w:tmpl w:val="21B68A6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478D4169"/>
    <w:multiLevelType w:val="hybridMultilevel"/>
    <w:tmpl w:val="23DE648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4D1979E7"/>
    <w:multiLevelType w:val="hybridMultilevel"/>
    <w:tmpl w:val="FFCA907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53D905F2"/>
    <w:multiLevelType w:val="hybridMultilevel"/>
    <w:tmpl w:val="AA68C5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569D0D79"/>
    <w:multiLevelType w:val="hybridMultilevel"/>
    <w:tmpl w:val="2702F66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583525FD"/>
    <w:multiLevelType w:val="hybridMultilevel"/>
    <w:tmpl w:val="122EE81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630A3290"/>
    <w:multiLevelType w:val="hybridMultilevel"/>
    <w:tmpl w:val="C82E4742"/>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15:restartNumberingAfterBreak="0">
    <w:nsid w:val="692A4B9E"/>
    <w:multiLevelType w:val="hybridMultilevel"/>
    <w:tmpl w:val="4E3A63B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6C194373"/>
    <w:multiLevelType w:val="hybridMultilevel"/>
    <w:tmpl w:val="9A8C9A0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6CE54D3C"/>
    <w:multiLevelType w:val="hybridMultilevel"/>
    <w:tmpl w:val="FCB0B35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729D4D61"/>
    <w:multiLevelType w:val="hybridMultilevel"/>
    <w:tmpl w:val="A0B48D2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7DB30281"/>
    <w:multiLevelType w:val="hybridMultilevel"/>
    <w:tmpl w:val="6C56927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7"/>
  </w:num>
  <w:num w:numId="4">
    <w:abstractNumId w:val="22"/>
  </w:num>
  <w:num w:numId="5">
    <w:abstractNumId w:val="19"/>
  </w:num>
  <w:num w:numId="6">
    <w:abstractNumId w:val="1"/>
  </w:num>
  <w:num w:numId="7">
    <w:abstractNumId w:val="7"/>
  </w:num>
  <w:num w:numId="8">
    <w:abstractNumId w:val="15"/>
  </w:num>
  <w:num w:numId="9">
    <w:abstractNumId w:val="3"/>
  </w:num>
  <w:num w:numId="10">
    <w:abstractNumId w:val="12"/>
  </w:num>
  <w:num w:numId="11">
    <w:abstractNumId w:val="6"/>
  </w:num>
  <w:num w:numId="12">
    <w:abstractNumId w:val="14"/>
  </w:num>
  <w:num w:numId="13">
    <w:abstractNumId w:val="4"/>
  </w:num>
  <w:num w:numId="14">
    <w:abstractNumId w:val="18"/>
  </w:num>
  <w:num w:numId="15">
    <w:abstractNumId w:val="8"/>
  </w:num>
  <w:num w:numId="16">
    <w:abstractNumId w:val="0"/>
  </w:num>
  <w:num w:numId="17">
    <w:abstractNumId w:val="10"/>
  </w:num>
  <w:num w:numId="18">
    <w:abstractNumId w:val="5"/>
  </w:num>
  <w:num w:numId="19">
    <w:abstractNumId w:val="21"/>
  </w:num>
  <w:num w:numId="20">
    <w:abstractNumId w:val="11"/>
  </w:num>
  <w:num w:numId="21">
    <w:abstractNumId w:val="13"/>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D2"/>
    <w:rsid w:val="001068D3"/>
    <w:rsid w:val="00296F7F"/>
    <w:rsid w:val="003675D2"/>
    <w:rsid w:val="005C47D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F2A221-D943-4BC0-B9A3-5B832734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96F7F"/>
    <w:pPr>
      <w:keepNext/>
      <w:keepLines/>
      <w:spacing w:before="240" w:after="0"/>
      <w:jc w:val="center"/>
      <w:outlineLvl w:val="0"/>
    </w:pPr>
    <w:rPr>
      <w:rFonts w:eastAsiaTheme="majorEastAsia" w:cstheme="majorBidi"/>
      <w:sz w:val="36"/>
      <w:szCs w:val="32"/>
    </w:rPr>
  </w:style>
  <w:style w:type="paragraph" w:styleId="Overskrift2">
    <w:name w:val="heading 2"/>
    <w:basedOn w:val="Normal"/>
    <w:next w:val="Normal"/>
    <w:link w:val="Overskrift2Tegn"/>
    <w:uiPriority w:val="9"/>
    <w:unhideWhenUsed/>
    <w:qFormat/>
    <w:rsid w:val="00296F7F"/>
    <w:pPr>
      <w:keepNext/>
      <w:keepLines/>
      <w:spacing w:before="40" w:after="0"/>
      <w:outlineLvl w:val="1"/>
    </w:pPr>
    <w:rPr>
      <w:rFonts w:asciiTheme="majorHAnsi" w:eastAsiaTheme="majorEastAsia" w:hAnsiTheme="majorHAnsi" w:cstheme="majorBidi"/>
      <w:b/>
      <w:sz w:val="28"/>
      <w:szCs w:val="26"/>
    </w:rPr>
  </w:style>
  <w:style w:type="paragraph" w:styleId="Overskrift3">
    <w:name w:val="heading 3"/>
    <w:basedOn w:val="Normal"/>
    <w:next w:val="Normal"/>
    <w:link w:val="Overskrift3Tegn"/>
    <w:uiPriority w:val="9"/>
    <w:unhideWhenUsed/>
    <w:qFormat/>
    <w:rsid w:val="00296F7F"/>
    <w:pPr>
      <w:keepNext/>
      <w:keepLines/>
      <w:spacing w:before="40" w:after="0"/>
      <w:outlineLvl w:val="2"/>
    </w:pPr>
    <w:rPr>
      <w:rFonts w:asciiTheme="majorHAnsi" w:eastAsiaTheme="majorEastAsia" w:hAnsiTheme="majorHAnsi" w:cstheme="majorBidi"/>
      <w:b/>
      <w:sz w:val="24"/>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296F7F"/>
    <w:rPr>
      <w:rFonts w:eastAsiaTheme="majorEastAsia" w:cstheme="majorBidi"/>
      <w:sz w:val="36"/>
      <w:szCs w:val="32"/>
    </w:rPr>
  </w:style>
  <w:style w:type="character" w:customStyle="1" w:styleId="Overskrift2Tegn">
    <w:name w:val="Overskrift 2 Tegn"/>
    <w:basedOn w:val="Standardskrifttypeiafsnit"/>
    <w:link w:val="Overskrift2"/>
    <w:uiPriority w:val="9"/>
    <w:rsid w:val="00296F7F"/>
    <w:rPr>
      <w:rFonts w:asciiTheme="majorHAnsi" w:eastAsiaTheme="majorEastAsia" w:hAnsiTheme="majorHAnsi" w:cstheme="majorBidi"/>
      <w:b/>
      <w:sz w:val="28"/>
      <w:szCs w:val="26"/>
    </w:rPr>
  </w:style>
  <w:style w:type="character" w:customStyle="1" w:styleId="Overskrift3Tegn">
    <w:name w:val="Overskrift 3 Tegn"/>
    <w:basedOn w:val="Standardskrifttypeiafsnit"/>
    <w:link w:val="Overskrift3"/>
    <w:uiPriority w:val="9"/>
    <w:rsid w:val="00296F7F"/>
    <w:rPr>
      <w:rFonts w:asciiTheme="majorHAnsi" w:eastAsiaTheme="majorEastAsia" w:hAnsiTheme="majorHAnsi" w:cstheme="majorBidi"/>
      <w:b/>
      <w:sz w:val="24"/>
      <w:szCs w:val="24"/>
    </w:rPr>
  </w:style>
  <w:style w:type="paragraph" w:styleId="Listeafsnit">
    <w:name w:val="List Paragraph"/>
    <w:basedOn w:val="Normal"/>
    <w:uiPriority w:val="34"/>
    <w:qFormat/>
    <w:rsid w:val="003675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2159</Words>
  <Characters>13172</Characters>
  <Application>Microsoft Office Word</Application>
  <DocSecurity>0</DocSecurity>
  <Lines>109</Lines>
  <Paragraphs>30</Paragraphs>
  <ScaleCrop>false</ScaleCrop>
  <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Mette Lindrup Nielsen</dc:creator>
  <cp:keywords/>
  <dc:description/>
  <cp:lastModifiedBy>Mette Lindrup Nielsen</cp:lastModifiedBy>
  <cp:revision>1</cp:revision>
  <dcterms:created xsi:type="dcterms:W3CDTF">2016-11-19T20:32:00Z</dcterms:created>
  <dcterms:modified xsi:type="dcterms:W3CDTF">2016-11-19T20:33:00Z</dcterms:modified>
</cp:coreProperties>
</file>