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F9E" w:rsidRDefault="00892F9E" w:rsidP="00E25776">
      <w:pPr>
        <w:spacing w:line="480" w:lineRule="auto"/>
        <w:rPr>
          <w:rFonts w:ascii="Arial" w:hAnsi="Arial" w:cs="Arial"/>
          <w:color w:val="1D2129"/>
          <w:sz w:val="24"/>
          <w:szCs w:val="24"/>
          <w:shd w:val="clear" w:color="auto" w:fill="FFFFFF"/>
        </w:rPr>
      </w:pPr>
      <w:bookmarkStart w:id="0" w:name="_GoBack"/>
      <w:bookmarkEnd w:id="0"/>
    </w:p>
    <w:p w:rsidR="00295C4F" w:rsidRPr="00864757" w:rsidRDefault="00D12593" w:rsidP="00892F9E">
      <w:pPr>
        <w:spacing w:line="480" w:lineRule="auto"/>
        <w:ind w:firstLine="720"/>
        <w:rPr>
          <w:rFonts w:ascii="Arial" w:hAnsi="Arial" w:cs="Arial"/>
          <w:color w:val="1D2129"/>
          <w:sz w:val="24"/>
          <w:szCs w:val="24"/>
          <w:shd w:val="clear" w:color="auto" w:fill="FFFFFF"/>
        </w:rPr>
      </w:pPr>
      <w:r w:rsidRPr="00E357CE">
        <w:rPr>
          <w:rFonts w:ascii="Arial" w:hAnsi="Arial" w:cs="Arial"/>
          <w:color w:val="1D2129"/>
          <w:sz w:val="24"/>
          <w:szCs w:val="24"/>
          <w:shd w:val="clear" w:color="auto" w:fill="FFFFFF"/>
        </w:rPr>
        <w:t xml:space="preserve">Marina </w:t>
      </w:r>
      <w:proofErr w:type="spellStart"/>
      <w:r w:rsidRPr="00E357CE">
        <w:rPr>
          <w:rFonts w:ascii="Arial" w:hAnsi="Arial" w:cs="Arial"/>
          <w:color w:val="1D2129"/>
          <w:sz w:val="24"/>
          <w:szCs w:val="24"/>
          <w:shd w:val="clear" w:color="auto" w:fill="FFFFFF"/>
        </w:rPr>
        <w:t>Jendrach</w:t>
      </w:r>
      <w:proofErr w:type="spellEnd"/>
      <w:r w:rsidRPr="00E357CE">
        <w:rPr>
          <w:rFonts w:ascii="Arial" w:hAnsi="Arial" w:cs="Arial"/>
          <w:color w:val="1D2129"/>
          <w:sz w:val="24"/>
          <w:szCs w:val="24"/>
          <w:shd w:val="clear" w:color="auto" w:fill="FFFFFF"/>
        </w:rPr>
        <w:t xml:space="preserve"> worked with a team of biology and kinetics experts from several institutes in Germany to study the ageing of cells found in the umbilical vein. The goal of their study was to observe and compare </w:t>
      </w:r>
      <w:r w:rsidRPr="00864757">
        <w:rPr>
          <w:rFonts w:ascii="Arial" w:hAnsi="Arial" w:cs="Arial"/>
          <w:color w:val="1D2129"/>
          <w:sz w:val="24"/>
          <w:szCs w:val="24"/>
          <w:shd w:val="clear" w:color="auto" w:fill="FFFFFF"/>
        </w:rPr>
        <w:t xml:space="preserve">the activity levels within the </w:t>
      </w:r>
      <w:r w:rsidR="00BF0FAD" w:rsidRPr="00864757">
        <w:rPr>
          <w:rFonts w:ascii="Arial" w:hAnsi="Arial" w:cs="Arial"/>
          <w:color w:val="1D2129"/>
          <w:sz w:val="24"/>
          <w:szCs w:val="24"/>
          <w:shd w:val="clear" w:color="auto" w:fill="FFFFFF"/>
        </w:rPr>
        <w:t xml:space="preserve">mitochondria of the </w:t>
      </w:r>
      <w:r w:rsidRPr="00864757">
        <w:rPr>
          <w:rFonts w:ascii="Arial" w:hAnsi="Arial" w:cs="Arial"/>
          <w:color w:val="1D2129"/>
          <w:sz w:val="24"/>
          <w:szCs w:val="24"/>
          <w:shd w:val="clear" w:color="auto" w:fill="FFFFFF"/>
        </w:rPr>
        <w:t>cells as they aged</w:t>
      </w:r>
      <w:r w:rsidR="00864757" w:rsidRPr="00864757">
        <w:rPr>
          <w:rFonts w:ascii="Arial" w:hAnsi="Arial" w:cs="Arial"/>
          <w:color w:val="1D2129"/>
          <w:sz w:val="24"/>
          <w:szCs w:val="24"/>
          <w:shd w:val="clear" w:color="auto" w:fill="FFFFFF"/>
        </w:rPr>
        <w:t xml:space="preserve"> </w:t>
      </w:r>
      <w:r w:rsidR="00864757" w:rsidRPr="00864757">
        <w:rPr>
          <w:rStyle w:val="lookup-resultcontent"/>
          <w:rFonts w:ascii="Arial" w:hAnsi="Arial" w:cs="Arial"/>
          <w:color w:val="505050"/>
          <w:sz w:val="24"/>
          <w:szCs w:val="24"/>
        </w:rPr>
        <w:t>(</w:t>
      </w:r>
      <w:proofErr w:type="spellStart"/>
      <w:r w:rsidR="00864757" w:rsidRPr="00864757">
        <w:rPr>
          <w:rStyle w:val="lookup-resultcontent"/>
          <w:rFonts w:ascii="Arial" w:hAnsi="Arial" w:cs="Arial"/>
          <w:color w:val="505050"/>
          <w:sz w:val="24"/>
          <w:szCs w:val="24"/>
        </w:rPr>
        <w:t>Jendrach</w:t>
      </w:r>
      <w:proofErr w:type="spellEnd"/>
      <w:r w:rsidR="00864757" w:rsidRPr="00864757">
        <w:rPr>
          <w:rStyle w:val="lookup-resultcontent"/>
          <w:rFonts w:ascii="Arial" w:hAnsi="Arial" w:cs="Arial"/>
          <w:color w:val="505050"/>
          <w:sz w:val="24"/>
          <w:szCs w:val="24"/>
        </w:rPr>
        <w:t xml:space="preserve"> et al., 2005)</w:t>
      </w:r>
      <w:r w:rsidRPr="00864757">
        <w:rPr>
          <w:rFonts w:ascii="Arial" w:hAnsi="Arial" w:cs="Arial"/>
          <w:color w:val="1D2129"/>
          <w:sz w:val="24"/>
          <w:szCs w:val="24"/>
          <w:shd w:val="clear" w:color="auto" w:fill="FFFFFF"/>
        </w:rPr>
        <w:t>.</w:t>
      </w:r>
    </w:p>
    <w:p w:rsidR="00295C4F" w:rsidRPr="00E357CE" w:rsidRDefault="00D12593" w:rsidP="00892F9E">
      <w:pPr>
        <w:spacing w:line="480" w:lineRule="auto"/>
        <w:ind w:firstLine="720"/>
        <w:rPr>
          <w:rFonts w:ascii="Arial" w:hAnsi="Arial" w:cs="Arial"/>
          <w:color w:val="1D2129"/>
          <w:sz w:val="24"/>
          <w:szCs w:val="24"/>
          <w:shd w:val="clear" w:color="auto" w:fill="FFFFFF"/>
        </w:rPr>
      </w:pPr>
      <w:r w:rsidRPr="00E357CE">
        <w:rPr>
          <w:rFonts w:ascii="Arial" w:hAnsi="Arial" w:cs="Arial"/>
          <w:color w:val="1D2129"/>
          <w:sz w:val="24"/>
          <w:szCs w:val="24"/>
          <w:shd w:val="clear" w:color="auto" w:fill="FFFFFF"/>
        </w:rPr>
        <w:t>Human umbilical vein endothelial cells (HUVECs) are found in the interior wall of the blood vessels in the umbilical cord.</w:t>
      </w:r>
      <w:r w:rsidR="00BF0FAD" w:rsidRPr="00E357CE">
        <w:rPr>
          <w:rFonts w:ascii="Arial" w:hAnsi="Arial" w:cs="Arial"/>
          <w:color w:val="1D2129"/>
          <w:sz w:val="24"/>
          <w:szCs w:val="24"/>
          <w:shd w:val="clear" w:color="auto" w:fill="FFFFFF"/>
        </w:rPr>
        <w:t xml:space="preserve"> </w:t>
      </w:r>
      <w:proofErr w:type="spellStart"/>
      <w:r w:rsidR="00BF0FAD" w:rsidRPr="00E357CE">
        <w:rPr>
          <w:rFonts w:ascii="Arial" w:hAnsi="Arial" w:cs="Arial"/>
          <w:color w:val="1D2129"/>
          <w:sz w:val="24"/>
          <w:szCs w:val="24"/>
          <w:shd w:val="clear" w:color="auto" w:fill="FFFFFF"/>
        </w:rPr>
        <w:t>Jendrach</w:t>
      </w:r>
      <w:proofErr w:type="spellEnd"/>
      <w:r w:rsidR="00BF0FAD" w:rsidRPr="00E357CE">
        <w:rPr>
          <w:rFonts w:ascii="Arial" w:hAnsi="Arial" w:cs="Arial"/>
          <w:color w:val="1D2129"/>
          <w:sz w:val="24"/>
          <w:szCs w:val="24"/>
          <w:shd w:val="clear" w:color="auto" w:fill="FFFFFF"/>
        </w:rPr>
        <w:t xml:space="preserve"> and her colleagues studied the changes in fission and fusion activity within mitochondria found in HUVECs. Mitochondria </w:t>
      </w:r>
      <w:proofErr w:type="gramStart"/>
      <w:r w:rsidR="00BF0FAD" w:rsidRPr="00E357CE">
        <w:rPr>
          <w:rFonts w:ascii="Arial" w:hAnsi="Arial" w:cs="Arial"/>
          <w:color w:val="1D2129"/>
          <w:sz w:val="24"/>
          <w:szCs w:val="24"/>
          <w:shd w:val="clear" w:color="auto" w:fill="FFFFFF"/>
        </w:rPr>
        <w:t>are in charge of</w:t>
      </w:r>
      <w:proofErr w:type="gramEnd"/>
      <w:r w:rsidR="00BF0FAD" w:rsidRPr="00E357CE">
        <w:rPr>
          <w:rFonts w:ascii="Arial" w:hAnsi="Arial" w:cs="Arial"/>
          <w:color w:val="1D2129"/>
          <w:sz w:val="24"/>
          <w:szCs w:val="24"/>
          <w:shd w:val="clear" w:color="auto" w:fill="FFFFFF"/>
        </w:rPr>
        <w:t xml:space="preserve"> biochemical processes for respiration and energy production within our bodies. Fusion and fission, both cell activities, are nuclear reactions that result in energy being made. Fusion combines and fission splits cells together to release energy. Fission and fusion processes happen throughout the human body, but the effects of how mitochondria ages and how that changes fission and fusion activity has not been </w:t>
      </w:r>
      <w:r w:rsidR="00BF0FAD" w:rsidRPr="00864757">
        <w:rPr>
          <w:rFonts w:ascii="Arial" w:hAnsi="Arial" w:cs="Arial"/>
          <w:color w:val="1D2129"/>
          <w:sz w:val="24"/>
          <w:szCs w:val="24"/>
          <w:shd w:val="clear" w:color="auto" w:fill="FFFFFF"/>
        </w:rPr>
        <w:t>studied enough</w:t>
      </w:r>
      <w:r w:rsidR="009B5F02" w:rsidRPr="00864757">
        <w:rPr>
          <w:rFonts w:ascii="Arial" w:hAnsi="Arial" w:cs="Arial"/>
          <w:color w:val="1D2129"/>
          <w:sz w:val="24"/>
          <w:szCs w:val="24"/>
          <w:shd w:val="clear" w:color="auto" w:fill="FFFFFF"/>
        </w:rPr>
        <w:t xml:space="preserve"> </w:t>
      </w:r>
      <w:r w:rsidR="009B5F02" w:rsidRPr="00864757">
        <w:rPr>
          <w:rStyle w:val="lookup-resultcontent"/>
          <w:rFonts w:ascii="Arial" w:hAnsi="Arial" w:cs="Arial"/>
          <w:color w:val="505050"/>
          <w:sz w:val="24"/>
          <w:szCs w:val="24"/>
        </w:rPr>
        <w:t>(Berman, Pineda, &amp; Hardwick, 2008)</w:t>
      </w:r>
      <w:r w:rsidR="00BF0FAD" w:rsidRPr="00864757">
        <w:rPr>
          <w:rFonts w:ascii="Arial" w:hAnsi="Arial" w:cs="Arial"/>
          <w:color w:val="1D2129"/>
          <w:sz w:val="24"/>
          <w:szCs w:val="24"/>
          <w:shd w:val="clear" w:color="auto" w:fill="FFFFFF"/>
        </w:rPr>
        <w:t>. HUVECs</w:t>
      </w:r>
      <w:r w:rsidR="00BF0FAD" w:rsidRPr="00E357CE">
        <w:rPr>
          <w:rFonts w:ascii="Arial" w:hAnsi="Arial" w:cs="Arial"/>
          <w:color w:val="1D2129"/>
          <w:sz w:val="24"/>
          <w:szCs w:val="24"/>
          <w:shd w:val="clear" w:color="auto" w:fill="FFFFFF"/>
        </w:rPr>
        <w:t xml:space="preserve"> are currently the ideal model for researchers to study mitochondria activity in the aging cells and its effects</w:t>
      </w:r>
      <w:r w:rsidR="00E357CE" w:rsidRPr="00E357CE">
        <w:rPr>
          <w:rFonts w:ascii="Arial" w:hAnsi="Arial" w:cs="Arial"/>
          <w:color w:val="1D2129"/>
          <w:sz w:val="24"/>
          <w:szCs w:val="24"/>
          <w:shd w:val="clear" w:color="auto" w:fill="FFFFFF"/>
        </w:rPr>
        <w:t>, which can be applied to health of the ageing body</w:t>
      </w:r>
      <w:r w:rsidR="00BF0FAD" w:rsidRPr="00E357CE">
        <w:rPr>
          <w:rFonts w:ascii="Arial" w:hAnsi="Arial" w:cs="Arial"/>
          <w:color w:val="1D2129"/>
          <w:sz w:val="24"/>
          <w:szCs w:val="24"/>
          <w:shd w:val="clear" w:color="auto" w:fill="FFFFFF"/>
        </w:rPr>
        <w:t>.</w:t>
      </w:r>
    </w:p>
    <w:p w:rsidR="00CE6C18" w:rsidRDefault="00CE6C18" w:rsidP="00892F9E">
      <w:pPr>
        <w:spacing w:line="480" w:lineRule="auto"/>
        <w:ind w:firstLine="720"/>
        <w:rPr>
          <w:rFonts w:ascii="Arial" w:hAnsi="Arial" w:cs="Arial"/>
          <w:sz w:val="24"/>
          <w:szCs w:val="24"/>
          <w:shd w:val="clear" w:color="auto" w:fill="FFFFFF"/>
        </w:rPr>
      </w:pPr>
    </w:p>
    <w:p w:rsidR="00CE6C18" w:rsidRDefault="00CE6C18" w:rsidP="00892F9E">
      <w:pPr>
        <w:spacing w:line="480" w:lineRule="auto"/>
        <w:ind w:firstLine="720"/>
        <w:rPr>
          <w:rFonts w:ascii="Arial" w:hAnsi="Arial" w:cs="Arial"/>
          <w:sz w:val="24"/>
          <w:szCs w:val="24"/>
          <w:shd w:val="clear" w:color="auto" w:fill="FFFFFF"/>
        </w:rPr>
      </w:pPr>
    </w:p>
    <w:p w:rsidR="00CE6C18" w:rsidRDefault="00CE6C18" w:rsidP="00892F9E">
      <w:pPr>
        <w:spacing w:line="480" w:lineRule="auto"/>
        <w:ind w:firstLine="720"/>
        <w:rPr>
          <w:rFonts w:ascii="Arial" w:hAnsi="Arial" w:cs="Arial"/>
          <w:sz w:val="24"/>
          <w:szCs w:val="24"/>
          <w:shd w:val="clear" w:color="auto" w:fill="FFFFFF"/>
        </w:rPr>
      </w:pPr>
    </w:p>
    <w:p w:rsidR="00CE6C18" w:rsidRDefault="00CE6C18" w:rsidP="00892F9E">
      <w:pPr>
        <w:spacing w:line="480" w:lineRule="auto"/>
        <w:ind w:firstLine="720"/>
        <w:rPr>
          <w:rFonts w:ascii="Arial" w:hAnsi="Arial" w:cs="Arial"/>
          <w:sz w:val="24"/>
          <w:szCs w:val="24"/>
          <w:shd w:val="clear" w:color="auto" w:fill="FFFFFF"/>
        </w:rPr>
      </w:pPr>
    </w:p>
    <w:p w:rsidR="001E479D" w:rsidRDefault="003F2301" w:rsidP="00892F9E">
      <w:pPr>
        <w:spacing w:line="480" w:lineRule="auto"/>
        <w:ind w:firstLine="720"/>
        <w:rPr>
          <w:rFonts w:ascii="Arial" w:hAnsi="Arial" w:cs="Arial"/>
          <w:sz w:val="24"/>
          <w:szCs w:val="24"/>
          <w:shd w:val="clear" w:color="auto" w:fill="FFFFFF"/>
        </w:rPr>
      </w:pPr>
      <w:r w:rsidRPr="00E357CE">
        <w:rPr>
          <w:rFonts w:ascii="Arial" w:hAnsi="Arial" w:cs="Arial"/>
          <w:sz w:val="24"/>
          <w:szCs w:val="24"/>
          <w:shd w:val="clear" w:color="auto" w:fill="FFFFFF"/>
        </w:rPr>
        <w:lastRenderedPageBreak/>
        <w:t xml:space="preserve">Figure 4 in the article shows the results of the cells in fission and fusion activity from proliferation to becoming post mitotic. </w:t>
      </w:r>
      <w:r w:rsidR="00E357CE" w:rsidRPr="00E357CE">
        <w:rPr>
          <w:rFonts w:ascii="Arial" w:hAnsi="Arial" w:cs="Arial"/>
          <w:sz w:val="24"/>
          <w:szCs w:val="24"/>
          <w:shd w:val="clear" w:color="auto" w:fill="FFFFFF"/>
        </w:rPr>
        <w:t xml:space="preserve">Proliferation occurs when the cell is “young” and is dividing, and post mitotic cells are mature cells that no longer divide. </w:t>
      </w:r>
      <w:r w:rsidRPr="00E357CE">
        <w:rPr>
          <w:rFonts w:ascii="Arial" w:hAnsi="Arial" w:cs="Arial"/>
          <w:sz w:val="24"/>
          <w:szCs w:val="24"/>
          <w:shd w:val="clear" w:color="auto" w:fill="FFFFFF"/>
        </w:rPr>
        <w:t xml:space="preserve">Older HUVECs were seen to be larger in </w:t>
      </w:r>
      <w:r w:rsidR="00E357CE" w:rsidRPr="00E357CE">
        <w:rPr>
          <w:rFonts w:ascii="Arial" w:hAnsi="Arial" w:cs="Arial"/>
          <w:sz w:val="24"/>
          <w:szCs w:val="24"/>
          <w:shd w:val="clear" w:color="auto" w:fill="FFFFFF"/>
        </w:rPr>
        <w:t>size, and sometimes multinuclear</w:t>
      </w:r>
      <w:r w:rsidRPr="00E357CE">
        <w:rPr>
          <w:rFonts w:ascii="Arial" w:hAnsi="Arial" w:cs="Arial"/>
          <w:sz w:val="24"/>
          <w:szCs w:val="24"/>
          <w:shd w:val="clear" w:color="auto" w:fill="FFFFFF"/>
        </w:rPr>
        <w:t xml:space="preserve"> and flat.</w:t>
      </w:r>
      <w:r w:rsidR="00E357CE" w:rsidRPr="00E357CE">
        <w:rPr>
          <w:rFonts w:ascii="Arial" w:hAnsi="Arial" w:cs="Arial"/>
          <w:sz w:val="24"/>
          <w:szCs w:val="24"/>
          <w:shd w:val="clear" w:color="auto" w:fill="FFFFFF"/>
        </w:rPr>
        <w:t xml:space="preserve"> Multinuclear cells had more than one nucleus.</w:t>
      </w:r>
      <w:r w:rsidRPr="00E357CE">
        <w:rPr>
          <w:rFonts w:ascii="Arial" w:hAnsi="Arial" w:cs="Arial"/>
          <w:sz w:val="24"/>
          <w:szCs w:val="24"/>
          <w:shd w:val="clear" w:color="auto" w:fill="FFFFFF"/>
        </w:rPr>
        <w:t xml:space="preserve"> It was also seen that older HUVECs had a decrease of mitochondria membrane pot</w:t>
      </w:r>
      <w:r w:rsidR="00E357CE" w:rsidRPr="00E357CE">
        <w:rPr>
          <w:rFonts w:ascii="Arial" w:hAnsi="Arial" w:cs="Arial"/>
          <w:sz w:val="24"/>
          <w:szCs w:val="24"/>
          <w:shd w:val="clear" w:color="auto" w:fill="FFFFFF"/>
        </w:rPr>
        <w:t>ential, as well as fewer folding</w:t>
      </w:r>
      <w:r w:rsidRPr="00E357CE">
        <w:rPr>
          <w:rFonts w:ascii="Arial" w:hAnsi="Arial" w:cs="Arial"/>
          <w:sz w:val="24"/>
          <w:szCs w:val="24"/>
          <w:shd w:val="clear" w:color="auto" w:fill="FFFFFF"/>
        </w:rPr>
        <w:t xml:space="preserve"> in the mitochondria, followed with less structure and swollen are</w:t>
      </w:r>
      <w:r w:rsidR="00E357CE" w:rsidRPr="00E357CE">
        <w:rPr>
          <w:rFonts w:ascii="Arial" w:hAnsi="Arial" w:cs="Arial"/>
          <w:sz w:val="24"/>
          <w:szCs w:val="24"/>
          <w:shd w:val="clear" w:color="auto" w:fill="FFFFFF"/>
        </w:rPr>
        <w:t>as that did not have any folding at all</w:t>
      </w:r>
      <w:r w:rsidRPr="00E357CE">
        <w:rPr>
          <w:rFonts w:ascii="Arial" w:hAnsi="Arial" w:cs="Arial"/>
          <w:sz w:val="24"/>
          <w:szCs w:val="24"/>
          <w:shd w:val="clear" w:color="auto" w:fill="FFFFFF"/>
        </w:rPr>
        <w:t>. Mitochond</w:t>
      </w:r>
      <w:r w:rsidR="00E357CE" w:rsidRPr="00E357CE">
        <w:rPr>
          <w:rFonts w:ascii="Arial" w:hAnsi="Arial" w:cs="Arial"/>
          <w:sz w:val="24"/>
          <w:szCs w:val="24"/>
          <w:shd w:val="clear" w:color="auto" w:fill="FFFFFF"/>
        </w:rPr>
        <w:t>ria in old HUVECs also showed</w:t>
      </w:r>
      <w:r w:rsidRPr="00E357CE">
        <w:rPr>
          <w:rFonts w:ascii="Arial" w:hAnsi="Arial" w:cs="Arial"/>
          <w:sz w:val="24"/>
          <w:szCs w:val="24"/>
          <w:shd w:val="clear" w:color="auto" w:fill="FFFFFF"/>
        </w:rPr>
        <w:t xml:space="preserve"> loss of intact </w:t>
      </w:r>
      <w:proofErr w:type="spellStart"/>
      <w:r w:rsidRPr="00E357CE">
        <w:rPr>
          <w:rFonts w:ascii="Arial" w:hAnsi="Arial" w:cs="Arial"/>
          <w:sz w:val="24"/>
          <w:szCs w:val="24"/>
          <w:shd w:val="clear" w:color="auto" w:fill="FFFFFF"/>
        </w:rPr>
        <w:t>mtDNA</w:t>
      </w:r>
      <w:proofErr w:type="spellEnd"/>
      <w:r w:rsidRPr="00E357CE">
        <w:rPr>
          <w:rFonts w:ascii="Arial" w:hAnsi="Arial" w:cs="Arial"/>
          <w:sz w:val="24"/>
          <w:szCs w:val="24"/>
          <w:shd w:val="clear" w:color="auto" w:fill="FFFFFF"/>
        </w:rPr>
        <w:t xml:space="preserve">. </w:t>
      </w:r>
      <w:r w:rsidR="00E357CE" w:rsidRPr="00E357CE">
        <w:rPr>
          <w:rFonts w:ascii="Arial" w:hAnsi="Arial" w:cs="Arial"/>
          <w:sz w:val="24"/>
          <w:szCs w:val="24"/>
          <w:shd w:val="clear" w:color="auto" w:fill="FFFFFF"/>
        </w:rPr>
        <w:t xml:space="preserve">This is found only in mitochondria, and is a double stranded DNA. </w:t>
      </w:r>
      <w:r w:rsidRPr="00E357CE">
        <w:rPr>
          <w:rFonts w:ascii="Arial" w:hAnsi="Arial" w:cs="Arial"/>
          <w:sz w:val="24"/>
          <w:szCs w:val="24"/>
          <w:shd w:val="clear" w:color="auto" w:fill="FFFFFF"/>
        </w:rPr>
        <w:t>Finally, in young, proliferative cells, fission and fusion cells had almost equal activity, but in po</w:t>
      </w:r>
      <w:r w:rsidR="00E357CE" w:rsidRPr="00E357CE">
        <w:rPr>
          <w:rFonts w:ascii="Arial" w:hAnsi="Arial" w:cs="Arial"/>
          <w:sz w:val="24"/>
          <w:szCs w:val="24"/>
          <w:shd w:val="clear" w:color="auto" w:fill="FFFFFF"/>
        </w:rPr>
        <w:t>st mitotic cells, both showed a large d</w:t>
      </w:r>
      <w:r w:rsidRPr="00E357CE">
        <w:rPr>
          <w:rFonts w:ascii="Arial" w:hAnsi="Arial" w:cs="Arial"/>
          <w:sz w:val="24"/>
          <w:szCs w:val="24"/>
          <w:shd w:val="clear" w:color="auto" w:fill="FFFFFF"/>
        </w:rPr>
        <w:t>ecrease. Post mitotic cells decre</w:t>
      </w:r>
      <w:r w:rsidR="00E357CE" w:rsidRPr="00E357CE">
        <w:rPr>
          <w:rFonts w:ascii="Arial" w:hAnsi="Arial" w:cs="Arial"/>
          <w:sz w:val="24"/>
          <w:szCs w:val="24"/>
          <w:shd w:val="clear" w:color="auto" w:fill="FFFFFF"/>
        </w:rPr>
        <w:t>ased their fusion and fission</w:t>
      </w:r>
      <w:r w:rsidRPr="00E357CE">
        <w:rPr>
          <w:rFonts w:ascii="Arial" w:hAnsi="Arial" w:cs="Arial"/>
          <w:sz w:val="24"/>
          <w:szCs w:val="24"/>
          <w:shd w:val="clear" w:color="auto" w:fill="FFFFFF"/>
        </w:rPr>
        <w:t xml:space="preserve"> activity </w:t>
      </w:r>
      <w:r w:rsidR="00E357CE" w:rsidRPr="00E357CE">
        <w:rPr>
          <w:rFonts w:ascii="Arial" w:hAnsi="Arial" w:cs="Arial"/>
          <w:sz w:val="24"/>
          <w:szCs w:val="24"/>
          <w:shd w:val="clear" w:color="auto" w:fill="FFFFFF"/>
        </w:rPr>
        <w:t>in mitochondria, and followed with</w:t>
      </w:r>
      <w:r w:rsidRPr="00E357CE">
        <w:rPr>
          <w:rFonts w:ascii="Arial" w:hAnsi="Arial" w:cs="Arial"/>
          <w:sz w:val="24"/>
          <w:szCs w:val="24"/>
          <w:shd w:val="clear" w:color="auto" w:fill="FFFFFF"/>
        </w:rPr>
        <w:t xml:space="preserve"> physical and structural changes.</w:t>
      </w:r>
      <w:r w:rsidR="00E357CE" w:rsidRPr="00E357CE">
        <w:rPr>
          <w:rFonts w:ascii="Arial" w:hAnsi="Arial" w:cs="Arial"/>
          <w:sz w:val="24"/>
          <w:szCs w:val="24"/>
          <w:shd w:val="clear" w:color="auto" w:fill="FFFFFF"/>
        </w:rPr>
        <w:t xml:space="preserve"> This result showed the researchers that ageing cells affected </w:t>
      </w:r>
      <w:r w:rsidR="00E357CE" w:rsidRPr="00864757">
        <w:rPr>
          <w:rFonts w:ascii="Arial" w:hAnsi="Arial" w:cs="Arial"/>
          <w:sz w:val="24"/>
          <w:szCs w:val="24"/>
          <w:shd w:val="clear" w:color="auto" w:fill="FFFFFF"/>
        </w:rPr>
        <w:t>the activity of fission and fusion in mitochondria, and affected their structure and thus, their function</w:t>
      </w:r>
      <w:r w:rsidR="00864757" w:rsidRPr="00864757">
        <w:rPr>
          <w:rFonts w:ascii="Arial" w:hAnsi="Arial" w:cs="Arial"/>
          <w:sz w:val="24"/>
          <w:szCs w:val="24"/>
          <w:shd w:val="clear" w:color="auto" w:fill="FFFFFF"/>
        </w:rPr>
        <w:t xml:space="preserve"> </w:t>
      </w:r>
      <w:r w:rsidR="00864757" w:rsidRPr="00864757">
        <w:rPr>
          <w:rStyle w:val="lookup-resultcontent"/>
          <w:rFonts w:ascii="Arial" w:hAnsi="Arial" w:cs="Arial"/>
          <w:color w:val="505050"/>
          <w:sz w:val="24"/>
          <w:szCs w:val="24"/>
        </w:rPr>
        <w:t>(</w:t>
      </w:r>
      <w:proofErr w:type="spellStart"/>
      <w:r w:rsidR="00864757" w:rsidRPr="00864757">
        <w:rPr>
          <w:rStyle w:val="lookup-resultcontent"/>
          <w:rFonts w:ascii="Arial" w:hAnsi="Arial" w:cs="Arial"/>
          <w:color w:val="505050"/>
          <w:sz w:val="24"/>
          <w:szCs w:val="24"/>
        </w:rPr>
        <w:t>Jendrach</w:t>
      </w:r>
      <w:proofErr w:type="spellEnd"/>
      <w:r w:rsidR="00864757" w:rsidRPr="00864757">
        <w:rPr>
          <w:rStyle w:val="lookup-resultcontent"/>
          <w:rFonts w:ascii="Arial" w:hAnsi="Arial" w:cs="Arial"/>
          <w:color w:val="505050"/>
          <w:sz w:val="24"/>
          <w:szCs w:val="24"/>
        </w:rPr>
        <w:t xml:space="preserve"> et al., 2005)</w:t>
      </w:r>
      <w:r w:rsidR="00E357CE" w:rsidRPr="00864757">
        <w:rPr>
          <w:rFonts w:ascii="Arial" w:hAnsi="Arial" w:cs="Arial"/>
          <w:sz w:val="24"/>
          <w:szCs w:val="24"/>
          <w:shd w:val="clear" w:color="auto" w:fill="FFFFFF"/>
        </w:rPr>
        <w:t>.</w:t>
      </w:r>
    </w:p>
    <w:p w:rsidR="00E357CE" w:rsidRDefault="00A81A4F" w:rsidP="00E25776">
      <w:pPr>
        <w:spacing w:line="480" w:lineRule="auto"/>
        <w:rPr>
          <w:rFonts w:ascii="Arial" w:hAnsi="Arial" w:cs="Arial"/>
          <w:sz w:val="24"/>
          <w:szCs w:val="24"/>
        </w:rPr>
      </w:pPr>
      <w:r>
        <w:rPr>
          <w:rFonts w:ascii="Arial" w:hAnsi="Arial" w:cs="Arial"/>
          <w:sz w:val="24"/>
          <w:szCs w:val="24"/>
        </w:rPr>
        <w:t>This is an issue because mitochondria create energy to power the cell. As the research, above, has shown, when mitochondria ages, the fission and fusion activity levels decrease, followed by changes in its shape and structure, which would lead to a deficiency in its function. Apart from providing</w:t>
      </w:r>
      <w:r w:rsidR="00E61F4C">
        <w:rPr>
          <w:rFonts w:ascii="Arial" w:hAnsi="Arial" w:cs="Arial"/>
          <w:sz w:val="24"/>
          <w:szCs w:val="24"/>
        </w:rPr>
        <w:t xml:space="preserve"> energy, mitochondria also play </w:t>
      </w:r>
      <w:r>
        <w:rPr>
          <w:rFonts w:ascii="Arial" w:hAnsi="Arial" w:cs="Arial"/>
          <w:sz w:val="24"/>
          <w:szCs w:val="24"/>
        </w:rPr>
        <w:t>an important role in maintaining neural survival</w:t>
      </w:r>
      <w:r w:rsidR="00E61F4C">
        <w:rPr>
          <w:rFonts w:ascii="Arial" w:hAnsi="Arial" w:cs="Arial"/>
          <w:sz w:val="24"/>
          <w:szCs w:val="24"/>
        </w:rPr>
        <w:t>, and fusion and fission activity level may affect neural dis</w:t>
      </w:r>
      <w:r w:rsidR="00864757">
        <w:rPr>
          <w:rFonts w:ascii="Arial" w:hAnsi="Arial" w:cs="Arial"/>
          <w:sz w:val="24"/>
          <w:szCs w:val="24"/>
        </w:rPr>
        <w:t xml:space="preserve">orders and brain </w:t>
      </w:r>
      <w:r w:rsidR="00864757" w:rsidRPr="00864757">
        <w:rPr>
          <w:rFonts w:ascii="Arial" w:hAnsi="Arial" w:cs="Arial"/>
          <w:sz w:val="24"/>
          <w:szCs w:val="24"/>
        </w:rPr>
        <w:t xml:space="preserve">injuries </w:t>
      </w:r>
      <w:r w:rsidR="00864757" w:rsidRPr="00864757">
        <w:rPr>
          <w:rStyle w:val="lookup-resultcontent"/>
          <w:rFonts w:ascii="Arial" w:hAnsi="Arial" w:cs="Arial"/>
          <w:color w:val="505050"/>
          <w:sz w:val="24"/>
          <w:szCs w:val="24"/>
        </w:rPr>
        <w:t>(</w:t>
      </w:r>
      <w:proofErr w:type="spellStart"/>
      <w:r w:rsidR="00864757" w:rsidRPr="00864757">
        <w:rPr>
          <w:rStyle w:val="lookup-resultcontent"/>
          <w:rFonts w:ascii="Arial" w:hAnsi="Arial" w:cs="Arial"/>
          <w:color w:val="505050"/>
          <w:sz w:val="24"/>
          <w:szCs w:val="24"/>
        </w:rPr>
        <w:t>Khacho</w:t>
      </w:r>
      <w:proofErr w:type="spellEnd"/>
      <w:r w:rsidR="00864757" w:rsidRPr="00864757">
        <w:rPr>
          <w:rStyle w:val="lookup-resultcontent"/>
          <w:rFonts w:ascii="Arial" w:hAnsi="Arial" w:cs="Arial"/>
          <w:color w:val="505050"/>
          <w:sz w:val="24"/>
          <w:szCs w:val="24"/>
        </w:rPr>
        <w:t xml:space="preserve"> &amp; S. Slack, 2015)</w:t>
      </w:r>
      <w:r w:rsidR="00E61F4C" w:rsidRPr="00864757">
        <w:rPr>
          <w:rFonts w:ascii="Arial" w:hAnsi="Arial" w:cs="Arial"/>
          <w:sz w:val="24"/>
          <w:szCs w:val="24"/>
        </w:rPr>
        <w:t>, including</w:t>
      </w:r>
      <w:r w:rsidR="00E61F4C">
        <w:rPr>
          <w:rFonts w:ascii="Arial" w:hAnsi="Arial" w:cs="Arial"/>
          <w:sz w:val="24"/>
          <w:szCs w:val="24"/>
        </w:rPr>
        <w:t xml:space="preserve"> Parkinson’s disease.</w:t>
      </w:r>
    </w:p>
    <w:p w:rsidR="00E61F4C" w:rsidRPr="00864757" w:rsidRDefault="00A97135" w:rsidP="00E25776">
      <w:pPr>
        <w:spacing w:line="480" w:lineRule="auto"/>
        <w:rPr>
          <w:rFonts w:ascii="Arial" w:hAnsi="Arial" w:cs="Arial"/>
          <w:sz w:val="24"/>
          <w:szCs w:val="24"/>
        </w:rPr>
      </w:pPr>
      <w:r>
        <w:rPr>
          <w:rFonts w:ascii="Arial" w:hAnsi="Arial" w:cs="Arial"/>
          <w:sz w:val="24"/>
          <w:szCs w:val="24"/>
        </w:rPr>
        <w:lastRenderedPageBreak/>
        <w:t>Mitochondria</w:t>
      </w:r>
      <w:r w:rsidR="0041325F">
        <w:rPr>
          <w:rFonts w:ascii="Arial" w:hAnsi="Arial" w:cs="Arial"/>
          <w:sz w:val="24"/>
          <w:szCs w:val="24"/>
        </w:rPr>
        <w:t xml:space="preserve"> have several ways of making energy. The </w:t>
      </w:r>
      <w:r w:rsidR="006E5473">
        <w:rPr>
          <w:rFonts w:ascii="Arial" w:hAnsi="Arial" w:cs="Arial"/>
          <w:sz w:val="24"/>
          <w:szCs w:val="24"/>
        </w:rPr>
        <w:t>way they usually use</w:t>
      </w:r>
      <w:r>
        <w:rPr>
          <w:rFonts w:ascii="Arial" w:hAnsi="Arial" w:cs="Arial"/>
          <w:sz w:val="24"/>
          <w:szCs w:val="24"/>
        </w:rPr>
        <w:t xml:space="preserve"> is oxidative phosphorylation (OXPHOS), but it generates some free radicals on top of the energy that is produced. Free radicals are most likely to damage the mitochondria, and if there are enough of them, they can damage </w:t>
      </w:r>
      <w:proofErr w:type="spellStart"/>
      <w:r>
        <w:rPr>
          <w:rFonts w:ascii="Arial" w:hAnsi="Arial" w:cs="Arial"/>
          <w:sz w:val="24"/>
          <w:szCs w:val="24"/>
        </w:rPr>
        <w:t>mtDNA</w:t>
      </w:r>
      <w:proofErr w:type="spellEnd"/>
      <w:r>
        <w:rPr>
          <w:rFonts w:ascii="Arial" w:hAnsi="Arial" w:cs="Arial"/>
          <w:sz w:val="24"/>
          <w:szCs w:val="24"/>
        </w:rPr>
        <w:t xml:space="preserve"> (mitochondrial DNA) to the point that it shuts down OXPHOS, forcing</w:t>
      </w:r>
      <w:r w:rsidR="006E5473">
        <w:rPr>
          <w:rFonts w:ascii="Arial" w:hAnsi="Arial" w:cs="Arial"/>
          <w:sz w:val="24"/>
          <w:szCs w:val="24"/>
        </w:rPr>
        <w:t xml:space="preserve"> it to a less ideal way to produce</w:t>
      </w:r>
      <w:r>
        <w:rPr>
          <w:rFonts w:ascii="Arial" w:hAnsi="Arial" w:cs="Arial"/>
          <w:sz w:val="24"/>
          <w:szCs w:val="24"/>
        </w:rPr>
        <w:t xml:space="preserve"> energy for the cell and body. Usually, mitochondria can signal itself to break down, but in this case, since it has already stopped th</w:t>
      </w:r>
      <w:r w:rsidR="005B28BE">
        <w:rPr>
          <w:rFonts w:ascii="Arial" w:hAnsi="Arial" w:cs="Arial"/>
          <w:sz w:val="24"/>
          <w:szCs w:val="24"/>
        </w:rPr>
        <w:t>e production of OXPHOS, it does not</w:t>
      </w:r>
      <w:r>
        <w:rPr>
          <w:rFonts w:ascii="Arial" w:hAnsi="Arial" w:cs="Arial"/>
          <w:sz w:val="24"/>
          <w:szCs w:val="24"/>
        </w:rPr>
        <w:t xml:space="preserve"> know to break down, and will instead continue to copy itself in its damaged form, creating new mitochondria that is damaged and does not function properly.</w:t>
      </w:r>
      <w:r w:rsidR="005B28BE">
        <w:rPr>
          <w:rFonts w:ascii="Arial" w:hAnsi="Arial" w:cs="Arial"/>
          <w:sz w:val="24"/>
          <w:szCs w:val="24"/>
        </w:rPr>
        <w:t xml:space="preserve"> These cells also will not know to break down and will copy more of themselves. Once </w:t>
      </w:r>
      <w:proofErr w:type="spellStart"/>
      <w:r w:rsidR="005B28BE">
        <w:rPr>
          <w:rFonts w:ascii="Arial" w:hAnsi="Arial" w:cs="Arial"/>
          <w:sz w:val="24"/>
          <w:szCs w:val="24"/>
        </w:rPr>
        <w:t>mTDNA</w:t>
      </w:r>
      <w:proofErr w:type="spellEnd"/>
      <w:r w:rsidR="005B28BE">
        <w:rPr>
          <w:rFonts w:ascii="Arial" w:hAnsi="Arial" w:cs="Arial"/>
          <w:sz w:val="24"/>
          <w:szCs w:val="24"/>
        </w:rPr>
        <w:t xml:space="preserve"> are damaged, the non-OXPHOS mitochondria eventually will take over the entire </w:t>
      </w:r>
      <w:proofErr w:type="spellStart"/>
      <w:r w:rsidR="00864757">
        <w:rPr>
          <w:rFonts w:ascii="Arial" w:hAnsi="Arial" w:cs="Arial"/>
          <w:sz w:val="24"/>
          <w:szCs w:val="24"/>
        </w:rPr>
        <w:t>mtDNA</w:t>
      </w:r>
      <w:proofErr w:type="spellEnd"/>
      <w:r w:rsidR="005B28BE">
        <w:rPr>
          <w:rFonts w:ascii="Arial" w:hAnsi="Arial" w:cs="Arial"/>
          <w:sz w:val="24"/>
          <w:szCs w:val="24"/>
        </w:rPr>
        <w:t xml:space="preserve"> population of a cell. Non-OXPHOS cells combine with oxygen and elections to create reactive oxygen species (ROS), which are more free radicals, as well as </w:t>
      </w:r>
      <w:r w:rsidR="002E0A29">
        <w:rPr>
          <w:rFonts w:ascii="Arial" w:hAnsi="Arial" w:cs="Arial"/>
          <w:sz w:val="24"/>
          <w:szCs w:val="24"/>
        </w:rPr>
        <w:t>cholesterol, especially such as low-density lipoproteins. If combined with cholesterol, then they will form damaged cholesterol and will eventually lead to a c</w:t>
      </w:r>
      <w:r w:rsidR="006E5473">
        <w:rPr>
          <w:rFonts w:ascii="Arial" w:hAnsi="Arial" w:cs="Arial"/>
          <w:sz w:val="24"/>
          <w:szCs w:val="24"/>
        </w:rPr>
        <w:t>ondition called atherosclerosis. This condition is the leading</w:t>
      </w:r>
      <w:r w:rsidR="002E0A29" w:rsidRPr="00864757">
        <w:rPr>
          <w:rFonts w:ascii="Arial" w:hAnsi="Arial" w:cs="Arial"/>
          <w:sz w:val="24"/>
          <w:szCs w:val="24"/>
        </w:rPr>
        <w:t xml:space="preserve"> cause of </w:t>
      </w:r>
      <w:r w:rsidR="006E5473">
        <w:rPr>
          <w:rFonts w:ascii="Arial" w:hAnsi="Arial" w:cs="Arial"/>
          <w:sz w:val="24"/>
          <w:szCs w:val="24"/>
        </w:rPr>
        <w:t>cardiovascular</w:t>
      </w:r>
      <w:r w:rsidR="006E5473" w:rsidRPr="00864757">
        <w:rPr>
          <w:rFonts w:ascii="Arial" w:hAnsi="Arial" w:cs="Arial"/>
          <w:sz w:val="24"/>
          <w:szCs w:val="24"/>
        </w:rPr>
        <w:t xml:space="preserve"> disease </w:t>
      </w:r>
      <w:r w:rsidR="002E0A29" w:rsidRPr="00864757">
        <w:rPr>
          <w:rFonts w:ascii="Arial" w:hAnsi="Arial" w:cs="Arial"/>
          <w:sz w:val="24"/>
          <w:szCs w:val="24"/>
        </w:rPr>
        <w:t>a</w:t>
      </w:r>
      <w:r w:rsidR="006E5473">
        <w:rPr>
          <w:rFonts w:ascii="Arial" w:hAnsi="Arial" w:cs="Arial"/>
          <w:sz w:val="24"/>
          <w:szCs w:val="24"/>
        </w:rPr>
        <w:t xml:space="preserve">nd </w:t>
      </w:r>
      <w:r w:rsidR="006E5473" w:rsidRPr="00864757">
        <w:rPr>
          <w:rFonts w:ascii="Arial" w:hAnsi="Arial" w:cs="Arial"/>
          <w:sz w:val="24"/>
          <w:szCs w:val="24"/>
        </w:rPr>
        <w:t xml:space="preserve">coronary heart disease </w:t>
      </w:r>
      <w:r w:rsidR="006E5473">
        <w:rPr>
          <w:rFonts w:ascii="Arial" w:hAnsi="Arial" w:cs="Arial"/>
          <w:sz w:val="24"/>
          <w:szCs w:val="24"/>
        </w:rPr>
        <w:t>(</w:t>
      </w:r>
      <w:proofErr w:type="spellStart"/>
      <w:r w:rsidR="00864757" w:rsidRPr="00864757">
        <w:rPr>
          <w:rStyle w:val="lookup-resultcontent"/>
          <w:rFonts w:ascii="Arial" w:hAnsi="Arial" w:cs="Arial"/>
          <w:color w:val="505050"/>
          <w:sz w:val="24"/>
          <w:szCs w:val="24"/>
        </w:rPr>
        <w:t>Rosca</w:t>
      </w:r>
      <w:proofErr w:type="spellEnd"/>
      <w:r w:rsidR="00864757" w:rsidRPr="00864757">
        <w:rPr>
          <w:rStyle w:val="lookup-resultcontent"/>
          <w:rFonts w:ascii="Arial" w:hAnsi="Arial" w:cs="Arial"/>
          <w:color w:val="505050"/>
          <w:sz w:val="24"/>
          <w:szCs w:val="24"/>
        </w:rPr>
        <w:t xml:space="preserve">, </w:t>
      </w:r>
      <w:proofErr w:type="spellStart"/>
      <w:r w:rsidR="00864757" w:rsidRPr="00864757">
        <w:rPr>
          <w:rStyle w:val="lookup-resultcontent"/>
          <w:rFonts w:ascii="Arial" w:hAnsi="Arial" w:cs="Arial"/>
          <w:color w:val="505050"/>
          <w:sz w:val="24"/>
          <w:szCs w:val="24"/>
        </w:rPr>
        <w:t>Tandler</w:t>
      </w:r>
      <w:proofErr w:type="spellEnd"/>
      <w:r w:rsidR="00864757" w:rsidRPr="00864757">
        <w:rPr>
          <w:rStyle w:val="lookup-resultcontent"/>
          <w:rFonts w:ascii="Arial" w:hAnsi="Arial" w:cs="Arial"/>
          <w:color w:val="505050"/>
          <w:sz w:val="24"/>
          <w:szCs w:val="24"/>
        </w:rPr>
        <w:t xml:space="preserve">, &amp; </w:t>
      </w:r>
      <w:proofErr w:type="spellStart"/>
      <w:r w:rsidR="00864757" w:rsidRPr="00864757">
        <w:rPr>
          <w:rStyle w:val="lookup-resultcontent"/>
          <w:rFonts w:ascii="Arial" w:hAnsi="Arial" w:cs="Arial"/>
          <w:color w:val="505050"/>
          <w:sz w:val="24"/>
          <w:szCs w:val="24"/>
        </w:rPr>
        <w:t>Hoppel</w:t>
      </w:r>
      <w:proofErr w:type="spellEnd"/>
      <w:r w:rsidR="00864757" w:rsidRPr="00864757">
        <w:rPr>
          <w:rStyle w:val="lookup-resultcontent"/>
          <w:rFonts w:ascii="Arial" w:hAnsi="Arial" w:cs="Arial"/>
          <w:color w:val="505050"/>
          <w:sz w:val="24"/>
          <w:szCs w:val="24"/>
        </w:rPr>
        <w:t>, 2012)</w:t>
      </w:r>
      <w:r w:rsidR="002E0A29" w:rsidRPr="00864757">
        <w:rPr>
          <w:rFonts w:ascii="Arial" w:hAnsi="Arial" w:cs="Arial"/>
          <w:sz w:val="24"/>
          <w:szCs w:val="24"/>
        </w:rPr>
        <w:t>.</w:t>
      </w:r>
    </w:p>
    <w:p w:rsidR="00CE6C18" w:rsidRDefault="002E0A29" w:rsidP="00E25776">
      <w:pPr>
        <w:spacing w:line="480" w:lineRule="auto"/>
        <w:rPr>
          <w:rFonts w:ascii="Arial" w:hAnsi="Arial" w:cs="Arial"/>
          <w:sz w:val="24"/>
          <w:szCs w:val="24"/>
        </w:rPr>
      </w:pPr>
      <w:r>
        <w:rPr>
          <w:rFonts w:ascii="Arial" w:hAnsi="Arial" w:cs="Arial"/>
          <w:sz w:val="24"/>
          <w:szCs w:val="24"/>
        </w:rPr>
        <w:t xml:space="preserve">Fortunately, </w:t>
      </w:r>
      <w:r w:rsidR="00E25776">
        <w:rPr>
          <w:rFonts w:ascii="Arial" w:hAnsi="Arial" w:cs="Arial"/>
          <w:sz w:val="24"/>
          <w:szCs w:val="24"/>
        </w:rPr>
        <w:t xml:space="preserve">new </w:t>
      </w:r>
      <w:r>
        <w:rPr>
          <w:rFonts w:ascii="Arial" w:hAnsi="Arial" w:cs="Arial"/>
          <w:sz w:val="24"/>
          <w:szCs w:val="24"/>
        </w:rPr>
        <w:t>data</w:t>
      </w:r>
      <w:r w:rsidR="00E25776">
        <w:rPr>
          <w:rFonts w:ascii="Arial" w:hAnsi="Arial" w:cs="Arial"/>
          <w:sz w:val="24"/>
          <w:szCs w:val="24"/>
        </w:rPr>
        <w:t xml:space="preserve"> continues to show</w:t>
      </w:r>
      <w:r>
        <w:rPr>
          <w:rFonts w:ascii="Arial" w:hAnsi="Arial" w:cs="Arial"/>
          <w:sz w:val="24"/>
          <w:szCs w:val="24"/>
        </w:rPr>
        <w:t xml:space="preserve"> that </w:t>
      </w:r>
      <w:r w:rsidR="00E25776">
        <w:rPr>
          <w:rFonts w:ascii="Arial" w:hAnsi="Arial" w:cs="Arial"/>
          <w:sz w:val="24"/>
          <w:szCs w:val="24"/>
        </w:rPr>
        <w:t xml:space="preserve">mitochondria </w:t>
      </w:r>
      <w:proofErr w:type="gramStart"/>
      <w:r w:rsidR="00E25776">
        <w:rPr>
          <w:rFonts w:ascii="Arial" w:hAnsi="Arial" w:cs="Arial"/>
          <w:sz w:val="24"/>
          <w:szCs w:val="24"/>
        </w:rPr>
        <w:t>are able to</w:t>
      </w:r>
      <w:proofErr w:type="gramEnd"/>
      <w:r w:rsidR="00E25776">
        <w:rPr>
          <w:rFonts w:ascii="Arial" w:hAnsi="Arial" w:cs="Arial"/>
          <w:sz w:val="24"/>
          <w:szCs w:val="24"/>
        </w:rPr>
        <w:t xml:space="preserve"> self-repair damage. Mark </w:t>
      </w:r>
      <w:proofErr w:type="spellStart"/>
      <w:r w:rsidR="00E25776">
        <w:rPr>
          <w:rFonts w:ascii="Arial" w:hAnsi="Arial" w:cs="Arial"/>
          <w:sz w:val="24"/>
          <w:szCs w:val="24"/>
        </w:rPr>
        <w:t>Berneburg</w:t>
      </w:r>
      <w:proofErr w:type="spellEnd"/>
      <w:r w:rsidR="00E25776">
        <w:rPr>
          <w:rFonts w:ascii="Arial" w:hAnsi="Arial" w:cs="Arial"/>
          <w:sz w:val="24"/>
          <w:szCs w:val="24"/>
        </w:rPr>
        <w:t xml:space="preserve"> and his research team concluded from their experiment of testing live rats with </w:t>
      </w:r>
      <w:r w:rsidR="00E25776" w:rsidRPr="00864757">
        <w:rPr>
          <w:rFonts w:ascii="Arial" w:hAnsi="Arial" w:cs="Arial"/>
          <w:sz w:val="24"/>
          <w:szCs w:val="24"/>
        </w:rPr>
        <w:t xml:space="preserve">injections of a special pre-made </w:t>
      </w:r>
      <w:proofErr w:type="spellStart"/>
      <w:r w:rsidR="00E25776" w:rsidRPr="00864757">
        <w:rPr>
          <w:rFonts w:ascii="Arial" w:hAnsi="Arial" w:cs="Arial"/>
          <w:sz w:val="24"/>
          <w:szCs w:val="24"/>
        </w:rPr>
        <w:t>mtDNA</w:t>
      </w:r>
      <w:proofErr w:type="spellEnd"/>
      <w:r w:rsidR="00E25776" w:rsidRPr="00864757">
        <w:rPr>
          <w:rFonts w:ascii="Arial" w:hAnsi="Arial" w:cs="Arial"/>
          <w:sz w:val="24"/>
          <w:szCs w:val="24"/>
        </w:rPr>
        <w:t xml:space="preserve"> that mitochondria’s repair mechanisms can be active</w:t>
      </w:r>
      <w:r w:rsidR="00864757" w:rsidRPr="00864757">
        <w:rPr>
          <w:rFonts w:ascii="Arial" w:hAnsi="Arial" w:cs="Arial"/>
          <w:sz w:val="24"/>
          <w:szCs w:val="24"/>
        </w:rPr>
        <w:t xml:space="preserve"> </w:t>
      </w:r>
      <w:r w:rsidR="00864757" w:rsidRPr="00864757">
        <w:rPr>
          <w:rStyle w:val="lookup-resultcontent"/>
          <w:rFonts w:ascii="Arial" w:hAnsi="Arial" w:cs="Arial"/>
          <w:color w:val="505050"/>
          <w:sz w:val="24"/>
          <w:szCs w:val="24"/>
        </w:rPr>
        <w:t>(</w:t>
      </w:r>
      <w:proofErr w:type="spellStart"/>
      <w:r w:rsidR="00864757" w:rsidRPr="00864757">
        <w:rPr>
          <w:rStyle w:val="lookup-resultcontent"/>
          <w:rFonts w:ascii="Arial" w:hAnsi="Arial" w:cs="Arial"/>
          <w:color w:val="505050"/>
          <w:sz w:val="24"/>
          <w:szCs w:val="24"/>
        </w:rPr>
        <w:t>Berneburg</w:t>
      </w:r>
      <w:proofErr w:type="spellEnd"/>
      <w:r w:rsidR="00864757" w:rsidRPr="00864757">
        <w:rPr>
          <w:rStyle w:val="lookup-resultcontent"/>
          <w:rFonts w:ascii="Arial" w:hAnsi="Arial" w:cs="Arial"/>
          <w:color w:val="505050"/>
          <w:sz w:val="24"/>
          <w:szCs w:val="24"/>
        </w:rPr>
        <w:t xml:space="preserve">, </w:t>
      </w:r>
      <w:proofErr w:type="spellStart"/>
      <w:r w:rsidR="00864757" w:rsidRPr="00864757">
        <w:rPr>
          <w:rStyle w:val="lookup-resultcontent"/>
          <w:rFonts w:ascii="Arial" w:hAnsi="Arial" w:cs="Arial"/>
          <w:color w:val="505050"/>
          <w:sz w:val="24"/>
          <w:szCs w:val="24"/>
        </w:rPr>
        <w:t>Kamenisch</w:t>
      </w:r>
      <w:proofErr w:type="spellEnd"/>
      <w:r w:rsidR="00864757" w:rsidRPr="00864757">
        <w:rPr>
          <w:rStyle w:val="lookup-resultcontent"/>
          <w:rFonts w:ascii="Arial" w:hAnsi="Arial" w:cs="Arial"/>
          <w:color w:val="505050"/>
          <w:sz w:val="24"/>
          <w:szCs w:val="24"/>
        </w:rPr>
        <w:t xml:space="preserve">, </w:t>
      </w:r>
      <w:proofErr w:type="spellStart"/>
      <w:r w:rsidR="00864757" w:rsidRPr="00864757">
        <w:rPr>
          <w:rStyle w:val="lookup-resultcontent"/>
          <w:rFonts w:ascii="Arial" w:hAnsi="Arial" w:cs="Arial"/>
          <w:color w:val="505050"/>
          <w:sz w:val="24"/>
          <w:szCs w:val="24"/>
        </w:rPr>
        <w:t>Krutmann</w:t>
      </w:r>
      <w:proofErr w:type="spellEnd"/>
      <w:r w:rsidR="00864757" w:rsidRPr="00864757">
        <w:rPr>
          <w:rStyle w:val="lookup-resultcontent"/>
          <w:rFonts w:ascii="Arial" w:hAnsi="Arial" w:cs="Arial"/>
          <w:color w:val="505050"/>
          <w:sz w:val="24"/>
          <w:szCs w:val="24"/>
        </w:rPr>
        <w:t xml:space="preserve">, &amp; </w:t>
      </w:r>
      <w:proofErr w:type="spellStart"/>
      <w:r w:rsidR="00864757" w:rsidRPr="00864757">
        <w:rPr>
          <w:rStyle w:val="lookup-resultcontent"/>
          <w:rFonts w:ascii="Arial" w:hAnsi="Arial" w:cs="Arial"/>
          <w:color w:val="505050"/>
          <w:sz w:val="24"/>
          <w:szCs w:val="24"/>
        </w:rPr>
        <w:t>Röcken</w:t>
      </w:r>
      <w:proofErr w:type="spellEnd"/>
      <w:r w:rsidR="00864757" w:rsidRPr="00864757">
        <w:rPr>
          <w:rStyle w:val="lookup-resultcontent"/>
          <w:rFonts w:ascii="Arial" w:hAnsi="Arial" w:cs="Arial"/>
          <w:color w:val="505050"/>
          <w:sz w:val="24"/>
          <w:szCs w:val="24"/>
        </w:rPr>
        <w:t>, 2006)</w:t>
      </w:r>
      <w:r w:rsidR="00E25776" w:rsidRPr="00864757">
        <w:rPr>
          <w:rFonts w:ascii="Arial" w:hAnsi="Arial" w:cs="Arial"/>
          <w:sz w:val="24"/>
          <w:szCs w:val="24"/>
        </w:rPr>
        <w:t>. This</w:t>
      </w:r>
      <w:r w:rsidR="00E25776">
        <w:rPr>
          <w:rFonts w:ascii="Arial" w:hAnsi="Arial" w:cs="Arial"/>
          <w:sz w:val="24"/>
          <w:szCs w:val="24"/>
        </w:rPr>
        <w:t xml:space="preserve"> conclusion shows that technology will continue to </w:t>
      </w:r>
      <w:proofErr w:type="gramStart"/>
      <w:r w:rsidR="00E25776">
        <w:rPr>
          <w:rFonts w:ascii="Arial" w:hAnsi="Arial" w:cs="Arial"/>
          <w:sz w:val="24"/>
          <w:szCs w:val="24"/>
        </w:rPr>
        <w:t>be capable of replacing</w:t>
      </w:r>
      <w:proofErr w:type="gramEnd"/>
      <w:r w:rsidR="00E25776">
        <w:rPr>
          <w:rFonts w:ascii="Arial" w:hAnsi="Arial" w:cs="Arial"/>
          <w:sz w:val="24"/>
          <w:szCs w:val="24"/>
        </w:rPr>
        <w:t xml:space="preserve"> damaged mitochondria. </w:t>
      </w:r>
    </w:p>
    <w:p w:rsidR="009B5F02" w:rsidRDefault="009B5F02" w:rsidP="00E25776">
      <w:pPr>
        <w:spacing w:line="480" w:lineRule="auto"/>
        <w:rPr>
          <w:rFonts w:ascii="Arial" w:hAnsi="Arial" w:cs="Arial"/>
          <w:sz w:val="24"/>
          <w:szCs w:val="24"/>
        </w:rPr>
      </w:pPr>
      <w:r>
        <w:rPr>
          <w:rFonts w:ascii="Arial" w:hAnsi="Arial" w:cs="Arial"/>
          <w:sz w:val="24"/>
          <w:szCs w:val="24"/>
        </w:rPr>
        <w:lastRenderedPageBreak/>
        <w:t>Bibliography:</w:t>
      </w:r>
    </w:p>
    <w:p w:rsidR="00864757" w:rsidRDefault="009B5F02" w:rsidP="00E25776">
      <w:pPr>
        <w:spacing w:line="480" w:lineRule="auto"/>
        <w:rPr>
          <w:rStyle w:val="lookup-resultcontent"/>
          <w:rFonts w:ascii="Arial" w:hAnsi="Arial" w:cs="Arial"/>
          <w:color w:val="505050"/>
          <w:sz w:val="24"/>
          <w:szCs w:val="24"/>
        </w:rPr>
      </w:pPr>
      <w:r w:rsidRPr="00864757">
        <w:rPr>
          <w:rStyle w:val="lookup-resultcontent"/>
          <w:rFonts w:ascii="Arial" w:hAnsi="Arial" w:cs="Arial"/>
          <w:color w:val="505050"/>
          <w:sz w:val="24"/>
          <w:szCs w:val="24"/>
        </w:rPr>
        <w:t>Berman, S. B., Pineda, F. J., &amp; Hardwick, J. M. (2008). Cell death and differentiation - abstract of article: Mitochondrial fission and fusion dynamics: The long and short of it.</w:t>
      </w:r>
      <w:r w:rsidRPr="00864757">
        <w:rPr>
          <w:rStyle w:val="apple-converted-space"/>
          <w:rFonts w:ascii="Arial" w:hAnsi="Arial" w:cs="Arial"/>
          <w:color w:val="505050"/>
          <w:sz w:val="24"/>
          <w:szCs w:val="24"/>
        </w:rPr>
        <w:t> </w:t>
      </w:r>
      <w:r w:rsidRPr="00864757">
        <w:rPr>
          <w:rStyle w:val="lookup-resultcontent"/>
          <w:rFonts w:ascii="Arial" w:hAnsi="Arial" w:cs="Arial"/>
          <w:i/>
          <w:iCs/>
          <w:color w:val="505050"/>
          <w:sz w:val="24"/>
          <w:szCs w:val="24"/>
        </w:rPr>
        <w:t>Cell Death &amp; Differentiation</w:t>
      </w:r>
      <w:r w:rsidRPr="00864757">
        <w:rPr>
          <w:rStyle w:val="lookup-resultcontent"/>
          <w:rFonts w:ascii="Arial" w:hAnsi="Arial" w:cs="Arial"/>
          <w:color w:val="505050"/>
          <w:sz w:val="24"/>
          <w:szCs w:val="24"/>
        </w:rPr>
        <w:t>,</w:t>
      </w:r>
      <w:r w:rsidRPr="00864757">
        <w:rPr>
          <w:rStyle w:val="apple-converted-space"/>
          <w:rFonts w:ascii="Arial" w:hAnsi="Arial" w:cs="Arial"/>
          <w:color w:val="505050"/>
          <w:sz w:val="24"/>
          <w:szCs w:val="24"/>
        </w:rPr>
        <w:t> </w:t>
      </w:r>
      <w:r w:rsidRPr="00864757">
        <w:rPr>
          <w:rStyle w:val="lookup-resultcontent"/>
          <w:rFonts w:ascii="Arial" w:hAnsi="Arial" w:cs="Arial"/>
          <w:i/>
          <w:iCs/>
          <w:color w:val="505050"/>
          <w:sz w:val="24"/>
          <w:szCs w:val="24"/>
        </w:rPr>
        <w:t>15</w:t>
      </w:r>
      <w:r w:rsidRPr="00864757">
        <w:rPr>
          <w:rStyle w:val="lookup-resultcontent"/>
          <w:rFonts w:ascii="Arial" w:hAnsi="Arial" w:cs="Arial"/>
          <w:color w:val="505050"/>
          <w:sz w:val="24"/>
          <w:szCs w:val="24"/>
        </w:rPr>
        <w:t>(7), 1147–1152. doi:10.1038/cdd.2008.57</w:t>
      </w:r>
    </w:p>
    <w:p w:rsidR="00864757" w:rsidRPr="00495944" w:rsidRDefault="00864757" w:rsidP="00E25776">
      <w:pPr>
        <w:spacing w:line="480" w:lineRule="auto"/>
        <w:rPr>
          <w:rStyle w:val="lookup-resultcontent"/>
          <w:rFonts w:ascii="Arial" w:hAnsi="Arial" w:cs="Arial"/>
          <w:color w:val="505050"/>
          <w:sz w:val="24"/>
          <w:szCs w:val="24"/>
        </w:rPr>
      </w:pPr>
      <w:proofErr w:type="spellStart"/>
      <w:r w:rsidRPr="00864757">
        <w:rPr>
          <w:rStyle w:val="lookup-resultcontent"/>
          <w:rFonts w:ascii="Arial" w:hAnsi="Arial" w:cs="Arial"/>
          <w:color w:val="505050"/>
          <w:sz w:val="24"/>
          <w:szCs w:val="24"/>
        </w:rPr>
        <w:t>Berneburg</w:t>
      </w:r>
      <w:proofErr w:type="spellEnd"/>
      <w:r w:rsidRPr="00864757">
        <w:rPr>
          <w:rStyle w:val="lookup-resultcontent"/>
          <w:rFonts w:ascii="Arial" w:hAnsi="Arial" w:cs="Arial"/>
          <w:color w:val="505050"/>
          <w:sz w:val="24"/>
          <w:szCs w:val="24"/>
        </w:rPr>
        <w:t xml:space="preserve">, M., </w:t>
      </w:r>
      <w:proofErr w:type="spellStart"/>
      <w:r w:rsidRPr="00864757">
        <w:rPr>
          <w:rStyle w:val="lookup-resultcontent"/>
          <w:rFonts w:ascii="Arial" w:hAnsi="Arial" w:cs="Arial"/>
          <w:color w:val="505050"/>
          <w:sz w:val="24"/>
          <w:szCs w:val="24"/>
        </w:rPr>
        <w:t>Kamenisch</w:t>
      </w:r>
      <w:proofErr w:type="spellEnd"/>
      <w:r w:rsidRPr="00864757">
        <w:rPr>
          <w:rStyle w:val="lookup-resultcontent"/>
          <w:rFonts w:ascii="Arial" w:hAnsi="Arial" w:cs="Arial"/>
          <w:color w:val="505050"/>
          <w:sz w:val="24"/>
          <w:szCs w:val="24"/>
        </w:rPr>
        <w:t xml:space="preserve">, Y., </w:t>
      </w:r>
      <w:proofErr w:type="spellStart"/>
      <w:r w:rsidRPr="00864757">
        <w:rPr>
          <w:rStyle w:val="lookup-resultcontent"/>
          <w:rFonts w:ascii="Arial" w:hAnsi="Arial" w:cs="Arial"/>
          <w:color w:val="505050"/>
          <w:sz w:val="24"/>
          <w:szCs w:val="24"/>
        </w:rPr>
        <w:t>Krutmann</w:t>
      </w:r>
      <w:proofErr w:type="spellEnd"/>
      <w:r w:rsidRPr="00864757">
        <w:rPr>
          <w:rStyle w:val="lookup-resultcontent"/>
          <w:rFonts w:ascii="Arial" w:hAnsi="Arial" w:cs="Arial"/>
          <w:color w:val="505050"/>
          <w:sz w:val="24"/>
          <w:szCs w:val="24"/>
        </w:rPr>
        <w:t xml:space="preserve">, J., &amp; </w:t>
      </w:r>
      <w:proofErr w:type="spellStart"/>
      <w:r w:rsidRPr="00864757">
        <w:rPr>
          <w:rStyle w:val="lookup-resultcontent"/>
          <w:rFonts w:ascii="Arial" w:hAnsi="Arial" w:cs="Arial"/>
          <w:color w:val="505050"/>
          <w:sz w:val="24"/>
          <w:szCs w:val="24"/>
        </w:rPr>
        <w:t>Röcken</w:t>
      </w:r>
      <w:proofErr w:type="spellEnd"/>
      <w:r w:rsidRPr="00864757">
        <w:rPr>
          <w:rStyle w:val="lookup-resultcontent"/>
          <w:rFonts w:ascii="Arial" w:hAnsi="Arial" w:cs="Arial"/>
          <w:color w:val="505050"/>
          <w:sz w:val="24"/>
          <w:szCs w:val="24"/>
        </w:rPr>
        <w:t xml:space="preserve">, M. (2006). “To repair or not to </w:t>
      </w:r>
      <w:proofErr w:type="gramStart"/>
      <w:r w:rsidRPr="00864757">
        <w:rPr>
          <w:rStyle w:val="lookup-resultcontent"/>
          <w:rFonts w:ascii="Arial" w:hAnsi="Arial" w:cs="Arial"/>
          <w:color w:val="505050"/>
          <w:sz w:val="24"/>
          <w:szCs w:val="24"/>
        </w:rPr>
        <w:t>repair ?</w:t>
      </w:r>
      <w:proofErr w:type="gramEnd"/>
      <w:r w:rsidRPr="00864757">
        <w:rPr>
          <w:rStyle w:val="lookup-resultcontent"/>
          <w:rFonts w:ascii="Arial" w:hAnsi="Arial" w:cs="Arial"/>
          <w:color w:val="505050"/>
          <w:sz w:val="24"/>
          <w:szCs w:val="24"/>
        </w:rPr>
        <w:t xml:space="preserve"> No longer a question”: Repair of mitochondrial DNA shielding against age and </w:t>
      </w:r>
      <w:r w:rsidRPr="00495944">
        <w:rPr>
          <w:rStyle w:val="lookup-resultcontent"/>
          <w:rFonts w:ascii="Arial" w:hAnsi="Arial" w:cs="Arial"/>
          <w:color w:val="505050"/>
          <w:sz w:val="24"/>
          <w:szCs w:val="24"/>
        </w:rPr>
        <w:t>cancer.</w:t>
      </w:r>
      <w:r w:rsidRPr="00495944">
        <w:rPr>
          <w:rStyle w:val="apple-converted-space"/>
          <w:rFonts w:ascii="Arial" w:hAnsi="Arial" w:cs="Arial"/>
          <w:color w:val="505050"/>
          <w:sz w:val="24"/>
          <w:szCs w:val="24"/>
        </w:rPr>
        <w:t> </w:t>
      </w:r>
      <w:r w:rsidRPr="00495944">
        <w:rPr>
          <w:rStyle w:val="lookup-resultcontent"/>
          <w:rFonts w:ascii="Arial" w:hAnsi="Arial" w:cs="Arial"/>
          <w:i/>
          <w:iCs/>
          <w:color w:val="505050"/>
          <w:sz w:val="24"/>
          <w:szCs w:val="24"/>
        </w:rPr>
        <w:t>Experimental Dermatology</w:t>
      </w:r>
      <w:r w:rsidRPr="00495944">
        <w:rPr>
          <w:rStyle w:val="lookup-resultcontent"/>
          <w:rFonts w:ascii="Arial" w:hAnsi="Arial" w:cs="Arial"/>
          <w:color w:val="505050"/>
          <w:sz w:val="24"/>
          <w:szCs w:val="24"/>
        </w:rPr>
        <w:t>,</w:t>
      </w:r>
      <w:r w:rsidRPr="00495944">
        <w:rPr>
          <w:rStyle w:val="apple-converted-space"/>
          <w:rFonts w:ascii="Arial" w:hAnsi="Arial" w:cs="Arial"/>
          <w:color w:val="505050"/>
          <w:sz w:val="24"/>
          <w:szCs w:val="24"/>
        </w:rPr>
        <w:t> </w:t>
      </w:r>
      <w:r w:rsidRPr="00495944">
        <w:rPr>
          <w:rStyle w:val="lookup-resultcontent"/>
          <w:rFonts w:ascii="Arial" w:hAnsi="Arial" w:cs="Arial"/>
          <w:i/>
          <w:iCs/>
          <w:color w:val="505050"/>
          <w:sz w:val="24"/>
          <w:szCs w:val="24"/>
        </w:rPr>
        <w:t>15</w:t>
      </w:r>
      <w:r w:rsidRPr="00495944">
        <w:rPr>
          <w:rStyle w:val="lookup-resultcontent"/>
          <w:rFonts w:ascii="Arial" w:hAnsi="Arial" w:cs="Arial"/>
          <w:color w:val="505050"/>
          <w:sz w:val="24"/>
          <w:szCs w:val="24"/>
        </w:rPr>
        <w:t>(12), 1005–1015. doi:10.1111/j.1600-0625.</w:t>
      </w:r>
      <w:proofErr w:type="gramStart"/>
      <w:r w:rsidRPr="00495944">
        <w:rPr>
          <w:rStyle w:val="lookup-resultcontent"/>
          <w:rFonts w:ascii="Arial" w:hAnsi="Arial" w:cs="Arial"/>
          <w:color w:val="505050"/>
          <w:sz w:val="24"/>
          <w:szCs w:val="24"/>
        </w:rPr>
        <w:t>2006.00508.x</w:t>
      </w:r>
      <w:proofErr w:type="gramEnd"/>
    </w:p>
    <w:p w:rsidR="00864757" w:rsidRPr="00495944" w:rsidRDefault="00495944" w:rsidP="00E25776">
      <w:pPr>
        <w:spacing w:line="480" w:lineRule="auto"/>
        <w:rPr>
          <w:rStyle w:val="lookup-resultcontent"/>
          <w:rFonts w:ascii="Arial" w:hAnsi="Arial" w:cs="Arial"/>
          <w:color w:val="505050"/>
          <w:sz w:val="24"/>
          <w:szCs w:val="24"/>
        </w:rPr>
      </w:pPr>
      <w:proofErr w:type="spellStart"/>
      <w:r w:rsidRPr="00495944">
        <w:rPr>
          <w:rStyle w:val="lookup-resultcontent"/>
          <w:rFonts w:ascii="Arial" w:hAnsi="Arial" w:cs="Arial"/>
          <w:color w:val="505050"/>
          <w:sz w:val="24"/>
          <w:szCs w:val="24"/>
        </w:rPr>
        <w:t>Jendrach</w:t>
      </w:r>
      <w:proofErr w:type="spellEnd"/>
      <w:r w:rsidRPr="00495944">
        <w:rPr>
          <w:rStyle w:val="lookup-resultcontent"/>
          <w:rFonts w:ascii="Arial" w:hAnsi="Arial" w:cs="Arial"/>
          <w:color w:val="505050"/>
          <w:sz w:val="24"/>
          <w:szCs w:val="24"/>
        </w:rPr>
        <w:t xml:space="preserve">, M., Pohl, S., </w:t>
      </w:r>
      <w:proofErr w:type="spellStart"/>
      <w:r w:rsidRPr="00495944">
        <w:rPr>
          <w:rStyle w:val="lookup-resultcontent"/>
          <w:rFonts w:ascii="Arial" w:hAnsi="Arial" w:cs="Arial"/>
          <w:color w:val="505050"/>
          <w:sz w:val="24"/>
          <w:szCs w:val="24"/>
        </w:rPr>
        <w:t>Vöth</w:t>
      </w:r>
      <w:proofErr w:type="spellEnd"/>
      <w:r w:rsidRPr="00495944">
        <w:rPr>
          <w:rStyle w:val="lookup-resultcontent"/>
          <w:rFonts w:ascii="Arial" w:hAnsi="Arial" w:cs="Arial"/>
          <w:color w:val="505050"/>
          <w:sz w:val="24"/>
          <w:szCs w:val="24"/>
        </w:rPr>
        <w:t xml:space="preserve">, M., </w:t>
      </w:r>
      <w:proofErr w:type="spellStart"/>
      <w:r w:rsidRPr="00495944">
        <w:rPr>
          <w:rStyle w:val="lookup-resultcontent"/>
          <w:rFonts w:ascii="Arial" w:hAnsi="Arial" w:cs="Arial"/>
          <w:color w:val="505050"/>
          <w:sz w:val="24"/>
          <w:szCs w:val="24"/>
        </w:rPr>
        <w:t>Kowald</w:t>
      </w:r>
      <w:proofErr w:type="spellEnd"/>
      <w:r w:rsidRPr="00495944">
        <w:rPr>
          <w:rStyle w:val="lookup-resultcontent"/>
          <w:rFonts w:ascii="Arial" w:hAnsi="Arial" w:cs="Arial"/>
          <w:color w:val="505050"/>
          <w:sz w:val="24"/>
          <w:szCs w:val="24"/>
        </w:rPr>
        <w:t xml:space="preserve">, A., Hammerstein, P., &amp; </w:t>
      </w:r>
      <w:proofErr w:type="spellStart"/>
      <w:r w:rsidRPr="00495944">
        <w:rPr>
          <w:rStyle w:val="lookup-resultcontent"/>
          <w:rFonts w:ascii="Arial" w:hAnsi="Arial" w:cs="Arial"/>
          <w:color w:val="505050"/>
          <w:sz w:val="24"/>
          <w:szCs w:val="24"/>
        </w:rPr>
        <w:t>Bereiter</w:t>
      </w:r>
      <w:proofErr w:type="spellEnd"/>
      <w:r w:rsidRPr="00495944">
        <w:rPr>
          <w:rStyle w:val="lookup-resultcontent"/>
          <w:rFonts w:ascii="Arial" w:hAnsi="Arial" w:cs="Arial"/>
          <w:color w:val="505050"/>
          <w:sz w:val="24"/>
          <w:szCs w:val="24"/>
        </w:rPr>
        <w:t>-Hahn, J. (2005). Morpho-dynamic changes of mitochondria during ageing of human endothelial cells.</w:t>
      </w:r>
      <w:r w:rsidRPr="00495944">
        <w:rPr>
          <w:rStyle w:val="apple-converted-space"/>
          <w:rFonts w:ascii="Arial" w:hAnsi="Arial" w:cs="Arial"/>
          <w:color w:val="505050"/>
          <w:sz w:val="24"/>
          <w:szCs w:val="24"/>
        </w:rPr>
        <w:t> </w:t>
      </w:r>
      <w:r w:rsidRPr="00495944">
        <w:rPr>
          <w:rStyle w:val="lookup-resultcontent"/>
          <w:rFonts w:ascii="Arial" w:hAnsi="Arial" w:cs="Arial"/>
          <w:i/>
          <w:iCs/>
          <w:color w:val="505050"/>
          <w:sz w:val="24"/>
          <w:szCs w:val="24"/>
        </w:rPr>
        <w:t>Mechanisms of Ageing and Development</w:t>
      </w:r>
      <w:r w:rsidRPr="00495944">
        <w:rPr>
          <w:rStyle w:val="lookup-resultcontent"/>
          <w:rFonts w:ascii="Arial" w:hAnsi="Arial" w:cs="Arial"/>
          <w:color w:val="505050"/>
          <w:sz w:val="24"/>
          <w:szCs w:val="24"/>
        </w:rPr>
        <w:t>,</w:t>
      </w:r>
      <w:r w:rsidRPr="00495944">
        <w:rPr>
          <w:rStyle w:val="apple-converted-space"/>
          <w:rFonts w:ascii="Arial" w:hAnsi="Arial" w:cs="Arial"/>
          <w:color w:val="505050"/>
          <w:sz w:val="24"/>
          <w:szCs w:val="24"/>
        </w:rPr>
        <w:t> </w:t>
      </w:r>
      <w:r w:rsidRPr="00495944">
        <w:rPr>
          <w:rStyle w:val="lookup-resultcontent"/>
          <w:rFonts w:ascii="Arial" w:hAnsi="Arial" w:cs="Arial"/>
          <w:i/>
          <w:iCs/>
          <w:color w:val="505050"/>
          <w:sz w:val="24"/>
          <w:szCs w:val="24"/>
        </w:rPr>
        <w:t>126</w:t>
      </w:r>
      <w:r w:rsidRPr="00495944">
        <w:rPr>
          <w:rStyle w:val="lookup-resultcontent"/>
          <w:rFonts w:ascii="Arial" w:hAnsi="Arial" w:cs="Arial"/>
          <w:color w:val="505050"/>
          <w:sz w:val="24"/>
          <w:szCs w:val="24"/>
        </w:rPr>
        <w:t xml:space="preserve">(6-7), 813–821. </w:t>
      </w:r>
      <w:proofErr w:type="gramStart"/>
      <w:r w:rsidRPr="00495944">
        <w:rPr>
          <w:rStyle w:val="lookup-resultcontent"/>
          <w:rFonts w:ascii="Arial" w:hAnsi="Arial" w:cs="Arial"/>
          <w:color w:val="505050"/>
          <w:sz w:val="24"/>
          <w:szCs w:val="24"/>
        </w:rPr>
        <w:t>doi:10.1016/j.mad</w:t>
      </w:r>
      <w:proofErr w:type="gramEnd"/>
      <w:r w:rsidRPr="00495944">
        <w:rPr>
          <w:rStyle w:val="lookup-resultcontent"/>
          <w:rFonts w:ascii="Arial" w:hAnsi="Arial" w:cs="Arial"/>
          <w:color w:val="505050"/>
          <w:sz w:val="24"/>
          <w:szCs w:val="24"/>
        </w:rPr>
        <w:t>.2005.03.002</w:t>
      </w:r>
    </w:p>
    <w:p w:rsidR="00864757" w:rsidRDefault="00864757" w:rsidP="00E25776">
      <w:pPr>
        <w:spacing w:line="480" w:lineRule="auto"/>
        <w:rPr>
          <w:rStyle w:val="lookup-resultcontent"/>
          <w:rFonts w:ascii="Arial" w:hAnsi="Arial" w:cs="Arial"/>
          <w:color w:val="505050"/>
          <w:sz w:val="24"/>
          <w:szCs w:val="24"/>
        </w:rPr>
      </w:pPr>
      <w:proofErr w:type="spellStart"/>
      <w:r w:rsidRPr="00495944">
        <w:rPr>
          <w:rStyle w:val="lookup-resultcontent"/>
          <w:rFonts w:ascii="Arial" w:hAnsi="Arial" w:cs="Arial"/>
          <w:color w:val="505050"/>
          <w:sz w:val="24"/>
          <w:szCs w:val="24"/>
        </w:rPr>
        <w:t>Khacho</w:t>
      </w:r>
      <w:proofErr w:type="spellEnd"/>
      <w:r w:rsidRPr="00495944">
        <w:rPr>
          <w:rStyle w:val="lookup-resultcontent"/>
          <w:rFonts w:ascii="Arial" w:hAnsi="Arial" w:cs="Arial"/>
          <w:color w:val="505050"/>
          <w:sz w:val="24"/>
          <w:szCs w:val="24"/>
        </w:rPr>
        <w:t>, M., &amp; S. Slack, R. (2015). Mitochondrial dynamics in neurodegeneration: From cell death to energetic states.</w:t>
      </w:r>
      <w:r w:rsidRPr="00495944">
        <w:rPr>
          <w:rStyle w:val="apple-converted-space"/>
          <w:rFonts w:ascii="Arial" w:hAnsi="Arial" w:cs="Arial"/>
          <w:color w:val="505050"/>
          <w:sz w:val="24"/>
          <w:szCs w:val="24"/>
        </w:rPr>
        <w:t> </w:t>
      </w:r>
      <w:r w:rsidRPr="00495944">
        <w:rPr>
          <w:rStyle w:val="lookup-resultcontent"/>
          <w:rFonts w:ascii="Arial" w:hAnsi="Arial" w:cs="Arial"/>
          <w:i/>
          <w:iCs/>
          <w:color w:val="505050"/>
          <w:sz w:val="24"/>
          <w:szCs w:val="24"/>
        </w:rPr>
        <w:t>AIMS Molecular Science</w:t>
      </w:r>
      <w:r w:rsidRPr="00864757">
        <w:rPr>
          <w:rStyle w:val="lookup-resultcontent"/>
          <w:rFonts w:ascii="Arial" w:hAnsi="Arial" w:cs="Arial"/>
          <w:color w:val="505050"/>
          <w:sz w:val="24"/>
          <w:szCs w:val="24"/>
        </w:rPr>
        <w:t>,</w:t>
      </w:r>
      <w:r w:rsidRPr="00864757">
        <w:rPr>
          <w:rStyle w:val="apple-converted-space"/>
          <w:rFonts w:ascii="Arial" w:hAnsi="Arial" w:cs="Arial"/>
          <w:color w:val="505050"/>
          <w:sz w:val="24"/>
          <w:szCs w:val="24"/>
        </w:rPr>
        <w:t> </w:t>
      </w:r>
      <w:r w:rsidRPr="00864757">
        <w:rPr>
          <w:rStyle w:val="lookup-resultcontent"/>
          <w:rFonts w:ascii="Arial" w:hAnsi="Arial" w:cs="Arial"/>
          <w:i/>
          <w:iCs/>
          <w:color w:val="505050"/>
          <w:sz w:val="24"/>
          <w:szCs w:val="24"/>
        </w:rPr>
        <w:t>2</w:t>
      </w:r>
      <w:r w:rsidRPr="00864757">
        <w:rPr>
          <w:rStyle w:val="lookup-resultcontent"/>
          <w:rFonts w:ascii="Arial" w:hAnsi="Arial" w:cs="Arial"/>
          <w:color w:val="505050"/>
          <w:sz w:val="24"/>
          <w:szCs w:val="24"/>
        </w:rPr>
        <w:t>(2), 161–174. doi:10.3934/molsci.2015.2.161</w:t>
      </w:r>
    </w:p>
    <w:p w:rsidR="00864757" w:rsidRPr="00864757" w:rsidRDefault="00864757" w:rsidP="00E25776">
      <w:pPr>
        <w:spacing w:line="480" w:lineRule="auto"/>
        <w:rPr>
          <w:rStyle w:val="lookup-resultcontent"/>
          <w:rFonts w:ascii="Arial" w:hAnsi="Arial" w:cs="Arial"/>
          <w:color w:val="505050"/>
          <w:sz w:val="24"/>
          <w:szCs w:val="24"/>
        </w:rPr>
      </w:pPr>
      <w:proofErr w:type="spellStart"/>
      <w:r w:rsidRPr="00864757">
        <w:rPr>
          <w:rStyle w:val="lookup-resultcontent"/>
          <w:rFonts w:ascii="Arial" w:hAnsi="Arial" w:cs="Arial"/>
          <w:color w:val="505050"/>
          <w:sz w:val="24"/>
          <w:szCs w:val="24"/>
        </w:rPr>
        <w:t>Rosca</w:t>
      </w:r>
      <w:proofErr w:type="spellEnd"/>
      <w:r w:rsidRPr="00864757">
        <w:rPr>
          <w:rStyle w:val="lookup-resultcontent"/>
          <w:rFonts w:ascii="Arial" w:hAnsi="Arial" w:cs="Arial"/>
          <w:color w:val="505050"/>
          <w:sz w:val="24"/>
          <w:szCs w:val="24"/>
        </w:rPr>
        <w:t xml:space="preserve">, M. G., </w:t>
      </w:r>
      <w:proofErr w:type="spellStart"/>
      <w:r w:rsidRPr="00864757">
        <w:rPr>
          <w:rStyle w:val="lookup-resultcontent"/>
          <w:rFonts w:ascii="Arial" w:hAnsi="Arial" w:cs="Arial"/>
          <w:color w:val="505050"/>
          <w:sz w:val="24"/>
          <w:szCs w:val="24"/>
        </w:rPr>
        <w:t>Tandler</w:t>
      </w:r>
      <w:proofErr w:type="spellEnd"/>
      <w:r w:rsidRPr="00864757">
        <w:rPr>
          <w:rStyle w:val="lookup-resultcontent"/>
          <w:rFonts w:ascii="Arial" w:hAnsi="Arial" w:cs="Arial"/>
          <w:color w:val="505050"/>
          <w:sz w:val="24"/>
          <w:szCs w:val="24"/>
        </w:rPr>
        <w:t xml:space="preserve">, B., &amp; </w:t>
      </w:r>
      <w:proofErr w:type="spellStart"/>
      <w:r w:rsidRPr="00864757">
        <w:rPr>
          <w:rStyle w:val="lookup-resultcontent"/>
          <w:rFonts w:ascii="Arial" w:hAnsi="Arial" w:cs="Arial"/>
          <w:color w:val="505050"/>
          <w:sz w:val="24"/>
          <w:szCs w:val="24"/>
        </w:rPr>
        <w:t>Hoppel</w:t>
      </w:r>
      <w:proofErr w:type="spellEnd"/>
      <w:r w:rsidRPr="00864757">
        <w:rPr>
          <w:rStyle w:val="lookup-resultcontent"/>
          <w:rFonts w:ascii="Arial" w:hAnsi="Arial" w:cs="Arial"/>
          <w:color w:val="505050"/>
          <w:sz w:val="24"/>
          <w:szCs w:val="24"/>
        </w:rPr>
        <w:t>, C. L. (2012). Mitochondria in cardiac hypertrophy and heart failure</w:t>
      </w:r>
      <w:proofErr w:type="gramStart"/>
      <w:r w:rsidRPr="00864757">
        <w:rPr>
          <w:rStyle w:val="lookup-resultcontent"/>
          <w:rFonts w:ascii="Arial" w:hAnsi="Arial" w:cs="Arial"/>
          <w:color w:val="505050"/>
          <w:sz w:val="24"/>
          <w:szCs w:val="24"/>
        </w:rPr>
        <w:t>. ,</w:t>
      </w:r>
      <w:proofErr w:type="gramEnd"/>
      <w:r w:rsidRPr="00864757">
        <w:rPr>
          <w:rStyle w:val="apple-converted-space"/>
          <w:rFonts w:ascii="Arial" w:hAnsi="Arial" w:cs="Arial"/>
          <w:color w:val="505050"/>
          <w:sz w:val="24"/>
          <w:szCs w:val="24"/>
        </w:rPr>
        <w:t> </w:t>
      </w:r>
      <w:r w:rsidRPr="00864757">
        <w:rPr>
          <w:rStyle w:val="lookup-resultcontent"/>
          <w:rFonts w:ascii="Arial" w:hAnsi="Arial" w:cs="Arial"/>
          <w:i/>
          <w:iCs/>
          <w:color w:val="505050"/>
          <w:sz w:val="24"/>
          <w:szCs w:val="24"/>
        </w:rPr>
        <w:t>55</w:t>
      </w:r>
      <w:r w:rsidRPr="00864757">
        <w:rPr>
          <w:rStyle w:val="lookup-resultcontent"/>
          <w:rFonts w:ascii="Arial" w:hAnsi="Arial" w:cs="Arial"/>
          <w:color w:val="505050"/>
          <w:sz w:val="24"/>
          <w:szCs w:val="24"/>
        </w:rPr>
        <w:t xml:space="preserve">, . Retrieved from </w:t>
      </w:r>
      <w:hyperlink r:id="rId4" w:history="1">
        <w:r w:rsidRPr="00864757">
          <w:rPr>
            <w:rStyle w:val="Hyperlink"/>
            <w:rFonts w:ascii="Arial" w:hAnsi="Arial" w:cs="Arial"/>
            <w:sz w:val="24"/>
            <w:szCs w:val="24"/>
          </w:rPr>
          <w:t>https://www.ncbi.nlm.nih.gov/pmc/articles/PMC3805050/</w:t>
        </w:r>
      </w:hyperlink>
    </w:p>
    <w:p w:rsidR="00864757" w:rsidRPr="00E357CE" w:rsidRDefault="00864757" w:rsidP="00E25776">
      <w:pPr>
        <w:spacing w:line="480" w:lineRule="auto"/>
        <w:rPr>
          <w:rFonts w:ascii="Arial" w:hAnsi="Arial" w:cs="Arial"/>
          <w:sz w:val="24"/>
          <w:szCs w:val="24"/>
        </w:rPr>
      </w:pPr>
    </w:p>
    <w:sectPr w:rsidR="00864757" w:rsidRPr="00E357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01"/>
    <w:rsid w:val="001E479D"/>
    <w:rsid w:val="00295C4F"/>
    <w:rsid w:val="002E0A29"/>
    <w:rsid w:val="003F2301"/>
    <w:rsid w:val="0041325F"/>
    <w:rsid w:val="00495944"/>
    <w:rsid w:val="005B28BE"/>
    <w:rsid w:val="006E5473"/>
    <w:rsid w:val="00864757"/>
    <w:rsid w:val="00892F9E"/>
    <w:rsid w:val="009B5F02"/>
    <w:rsid w:val="00A81A4F"/>
    <w:rsid w:val="00A97135"/>
    <w:rsid w:val="00BF0FAD"/>
    <w:rsid w:val="00C2163C"/>
    <w:rsid w:val="00CE6C18"/>
    <w:rsid w:val="00D12593"/>
    <w:rsid w:val="00E25776"/>
    <w:rsid w:val="00E357CE"/>
    <w:rsid w:val="00E61F4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E7322"/>
  <w15:chartTrackingRefBased/>
  <w15:docId w15:val="{856ABCB5-0ECD-4F30-8550-6B1C53018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ookup-resultcontent">
    <w:name w:val="lookup-result__content"/>
    <w:basedOn w:val="DefaultParagraphFont"/>
    <w:rsid w:val="009B5F02"/>
  </w:style>
  <w:style w:type="character" w:customStyle="1" w:styleId="apple-converted-space">
    <w:name w:val="apple-converted-space"/>
    <w:basedOn w:val="DefaultParagraphFont"/>
    <w:rsid w:val="009B5F02"/>
  </w:style>
  <w:style w:type="character" w:styleId="Hyperlink">
    <w:name w:val="Hyperlink"/>
    <w:basedOn w:val="DefaultParagraphFont"/>
    <w:uiPriority w:val="99"/>
    <w:unhideWhenUsed/>
    <w:rsid w:val="00864757"/>
    <w:rPr>
      <w:color w:val="0563C1" w:themeColor="hyperlink"/>
      <w:u w:val="single"/>
    </w:rPr>
  </w:style>
  <w:style w:type="paragraph" w:styleId="BalloonText">
    <w:name w:val="Balloon Text"/>
    <w:basedOn w:val="Normal"/>
    <w:link w:val="BalloonTextChar"/>
    <w:uiPriority w:val="99"/>
    <w:semiHidden/>
    <w:unhideWhenUsed/>
    <w:rsid w:val="00CE6C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C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cbi.nlm.nih.gov/pmc/articles/PMC38050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4</Pages>
  <Words>890</Words>
  <Characters>5075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Lee</dc:creator>
  <cp:keywords/>
  <dc:description/>
  <cp:lastModifiedBy>Patricia Lee</cp:lastModifiedBy>
  <cp:revision>7</cp:revision>
  <cp:lastPrinted>2016-11-15T08:13:00Z</cp:lastPrinted>
  <dcterms:created xsi:type="dcterms:W3CDTF">2016-11-15T05:01:00Z</dcterms:created>
  <dcterms:modified xsi:type="dcterms:W3CDTF">2016-11-18T02:32:00Z</dcterms:modified>
</cp:coreProperties>
</file>