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28CE" w:rsidRPr="00A728CE" w:rsidRDefault="00A728CE" w:rsidP="00A728CE">
      <w:pPr>
        <w:spacing w:before="120" w:after="0" w:line="240" w:lineRule="auto"/>
        <w:jc w:val="both"/>
        <w:rPr>
          <w:rFonts w:ascii="Calibri" w:eastAsia="Times New Roman" w:hAnsi="Calibri" w:cs="Times New Roman"/>
          <w:color w:val="000000"/>
          <w:lang w:val="fr-CA" w:eastAsia="en-CA"/>
        </w:rPr>
      </w:pPr>
      <w:r w:rsidRPr="00A728CE">
        <w:rPr>
          <w:rFonts w:ascii="Times New Roman" w:eastAsia="Times New Roman" w:hAnsi="Times New Roman" w:cs="Times New Roman"/>
          <w:b/>
          <w:bCs/>
          <w:color w:val="000000"/>
          <w:sz w:val="24"/>
          <w:szCs w:val="24"/>
          <w:lang w:val="fr-CA" w:eastAsia="en-CA"/>
        </w:rPr>
        <w:t>Nom :</w:t>
      </w:r>
      <w:r w:rsidR="005E46D0">
        <w:rPr>
          <w:rFonts w:ascii="Times New Roman" w:eastAsia="Times New Roman" w:hAnsi="Times New Roman" w:cs="Times New Roman"/>
          <w:b/>
          <w:bCs/>
          <w:color w:val="000000"/>
          <w:sz w:val="24"/>
          <w:szCs w:val="24"/>
          <w:lang w:val="fr-CA" w:eastAsia="en-CA"/>
        </w:rPr>
        <w:t xml:space="preserve"> </w:t>
      </w:r>
      <w:proofErr w:type="spellStart"/>
      <w:r w:rsidR="005E46D0">
        <w:rPr>
          <w:rFonts w:ascii="Times New Roman" w:eastAsia="Times New Roman" w:hAnsi="Times New Roman" w:cs="Times New Roman"/>
          <w:b/>
          <w:bCs/>
          <w:color w:val="000000"/>
          <w:sz w:val="24"/>
          <w:szCs w:val="24"/>
          <w:lang w:val="fr-CA" w:eastAsia="en-CA"/>
        </w:rPr>
        <w:t>Mylene</w:t>
      </w:r>
      <w:proofErr w:type="spellEnd"/>
      <w:r w:rsidR="005E46D0">
        <w:rPr>
          <w:rFonts w:ascii="Times New Roman" w:eastAsia="Times New Roman" w:hAnsi="Times New Roman" w:cs="Times New Roman"/>
          <w:b/>
          <w:bCs/>
          <w:color w:val="000000"/>
          <w:sz w:val="24"/>
          <w:szCs w:val="24"/>
          <w:lang w:val="fr-CA" w:eastAsia="en-CA"/>
        </w:rPr>
        <w:t xml:space="preserve"> Delorme</w:t>
      </w:r>
      <w:r w:rsidR="005E46D0">
        <w:rPr>
          <w:rFonts w:ascii="Times New Roman" w:eastAsia="Times New Roman" w:hAnsi="Times New Roman" w:cs="Times New Roman"/>
          <w:b/>
          <w:bCs/>
          <w:color w:val="000000"/>
          <w:sz w:val="24"/>
          <w:szCs w:val="24"/>
          <w:lang w:val="fr-CA" w:eastAsia="en-CA"/>
        </w:rPr>
        <w:tab/>
      </w:r>
    </w:p>
    <w:p w:rsidR="00A728CE" w:rsidRPr="00A728CE" w:rsidRDefault="00A728CE" w:rsidP="00A728CE">
      <w:pPr>
        <w:spacing w:before="120" w:after="0" w:line="240" w:lineRule="auto"/>
        <w:jc w:val="both"/>
        <w:rPr>
          <w:rFonts w:ascii="Calibri" w:eastAsia="Times New Roman" w:hAnsi="Calibri" w:cs="Times New Roman"/>
          <w:color w:val="000000"/>
          <w:lang w:val="fr-CA" w:eastAsia="en-CA"/>
        </w:rPr>
      </w:pPr>
      <w:r w:rsidRPr="00A728CE">
        <w:rPr>
          <w:rFonts w:ascii="Times New Roman" w:eastAsia="Times New Roman" w:hAnsi="Times New Roman" w:cs="Times New Roman"/>
          <w:b/>
          <w:bCs/>
          <w:color w:val="000000"/>
          <w:sz w:val="24"/>
          <w:szCs w:val="24"/>
          <w:lang w:val="fr-CA" w:eastAsia="en-CA"/>
        </w:rPr>
        <w:t>Date :</w:t>
      </w:r>
      <w:r w:rsidR="005E46D0">
        <w:rPr>
          <w:rFonts w:ascii="Times New Roman" w:eastAsia="Times New Roman" w:hAnsi="Times New Roman" w:cs="Times New Roman"/>
          <w:b/>
          <w:bCs/>
          <w:color w:val="000000"/>
          <w:sz w:val="24"/>
          <w:szCs w:val="24"/>
          <w:lang w:val="fr-CA" w:eastAsia="en-CA"/>
        </w:rPr>
        <w:t xml:space="preserve"> 28/02/2016</w:t>
      </w:r>
    </w:p>
    <w:p w:rsidR="00A728CE" w:rsidRPr="00A728CE" w:rsidRDefault="00A728CE" w:rsidP="00A728CE">
      <w:pPr>
        <w:spacing w:before="120" w:after="0" w:line="240" w:lineRule="auto"/>
        <w:jc w:val="both"/>
        <w:rPr>
          <w:rFonts w:ascii="Calibri" w:eastAsia="Times New Roman" w:hAnsi="Calibri" w:cs="Times New Roman"/>
          <w:color w:val="000000"/>
          <w:lang w:val="fr-CA" w:eastAsia="en-CA"/>
        </w:rPr>
      </w:pPr>
      <w:r w:rsidRPr="00A728CE">
        <w:rPr>
          <w:rFonts w:ascii="Times New Roman" w:eastAsia="Times New Roman" w:hAnsi="Times New Roman" w:cs="Times New Roman"/>
          <w:b/>
          <w:bCs/>
          <w:color w:val="000000"/>
          <w:sz w:val="24"/>
          <w:szCs w:val="24"/>
          <w:lang w:val="fr-CA" w:eastAsia="en-CA"/>
        </w:rPr>
        <w:t> </w:t>
      </w:r>
    </w:p>
    <w:tbl>
      <w:tblPr>
        <w:tblStyle w:val="TableGrid"/>
        <w:tblW w:w="0" w:type="auto"/>
        <w:tblLook w:val="04A0" w:firstRow="1" w:lastRow="0" w:firstColumn="1" w:lastColumn="0" w:noHBand="0" w:noVBand="1"/>
      </w:tblPr>
      <w:tblGrid>
        <w:gridCol w:w="8630"/>
      </w:tblGrid>
      <w:tr w:rsidR="00A728CE" w:rsidTr="00A728CE">
        <w:tc>
          <w:tcPr>
            <w:tcW w:w="8630" w:type="dxa"/>
            <w:tcBorders>
              <w:top w:val="nil"/>
              <w:left w:val="nil"/>
              <w:right w:val="nil"/>
            </w:tcBorders>
          </w:tcPr>
          <w:p w:rsidR="00A728CE" w:rsidRDefault="00696FED" w:rsidP="00A728CE">
            <w:pPr>
              <w:spacing w:before="120"/>
              <w:rPr>
                <w:rFonts w:ascii="Calibri" w:eastAsia="Times New Roman" w:hAnsi="Calibri" w:cs="Times New Roman"/>
                <w:color w:val="000000"/>
                <w:lang w:val="fr-CA" w:eastAsia="en-CA"/>
              </w:rPr>
            </w:pPr>
            <w:r>
              <w:rPr>
                <w:rFonts w:ascii="Times New Roman" w:eastAsia="Times New Roman" w:hAnsi="Times New Roman" w:cs="Times New Roman"/>
                <w:b/>
                <w:bCs/>
                <w:color w:val="BF8F00" w:themeColor="accent4" w:themeShade="BF"/>
                <w:sz w:val="24"/>
                <w:szCs w:val="24"/>
                <w:lang w:val="fr-CA" w:eastAsia="en-CA"/>
              </w:rPr>
              <w:t>Travail 5</w:t>
            </w:r>
            <w:r w:rsidR="00A728CE" w:rsidRPr="00A728CE">
              <w:rPr>
                <w:rFonts w:ascii="Times New Roman" w:eastAsia="Times New Roman" w:hAnsi="Times New Roman" w:cs="Times New Roman"/>
                <w:b/>
                <w:bCs/>
                <w:color w:val="BF8F00" w:themeColor="accent4" w:themeShade="BF"/>
                <w:sz w:val="24"/>
                <w:szCs w:val="24"/>
                <w:lang w:val="fr-CA" w:eastAsia="en-CA"/>
              </w:rPr>
              <w:t>.1</w:t>
            </w:r>
          </w:p>
        </w:tc>
      </w:tr>
    </w:tbl>
    <w:p w:rsidR="00696FED" w:rsidRDefault="00696FED" w:rsidP="00696FED">
      <w:pPr>
        <w:spacing w:before="120" w:after="0" w:line="240" w:lineRule="auto"/>
        <w:jc w:val="both"/>
        <w:rPr>
          <w:rFonts w:ascii="Times New Roman" w:eastAsia="Times New Roman" w:hAnsi="Times New Roman" w:cs="Times New Roman"/>
          <w:b/>
          <w:bCs/>
          <w:color w:val="000000"/>
          <w:sz w:val="24"/>
          <w:szCs w:val="24"/>
          <w:lang w:eastAsia="en-CA"/>
        </w:rPr>
      </w:pPr>
    </w:p>
    <w:p w:rsidR="00696FED" w:rsidRPr="00696FED" w:rsidRDefault="00696FED" w:rsidP="00696FED">
      <w:pPr>
        <w:spacing w:after="0" w:line="240" w:lineRule="auto"/>
        <w:jc w:val="both"/>
        <w:rPr>
          <w:rFonts w:ascii="Calibri" w:eastAsia="Times New Roman" w:hAnsi="Calibri" w:cs="Times New Roman"/>
          <w:color w:val="000000"/>
          <w:lang w:val="fr-CA" w:eastAsia="en-CA"/>
        </w:rPr>
      </w:pPr>
      <w:r w:rsidRPr="00696FED">
        <w:rPr>
          <w:rFonts w:ascii="Times New Roman" w:eastAsia="Times New Roman" w:hAnsi="Times New Roman" w:cs="Times New Roman"/>
          <w:b/>
          <w:bCs/>
          <w:color w:val="000000"/>
          <w:sz w:val="24"/>
          <w:szCs w:val="24"/>
          <w:lang w:val="fr-CA" w:eastAsia="en-CA"/>
        </w:rPr>
        <w:t>Trouvez, dans la Charte africaine des droits de l’homme et des peuples, un article qui affirme le principe d’égalité et de non-discrimination.</w:t>
      </w:r>
    </w:p>
    <w:p w:rsidR="00696FED" w:rsidRDefault="00696FED" w:rsidP="00696FED">
      <w:pPr>
        <w:spacing w:after="0" w:line="253" w:lineRule="atLeast"/>
        <w:ind w:left="720"/>
        <w:jc w:val="both"/>
        <w:rPr>
          <w:rFonts w:ascii="Times New Roman" w:eastAsia="Times New Roman" w:hAnsi="Times New Roman" w:cs="Times New Roman"/>
          <w:color w:val="000000"/>
          <w:sz w:val="24"/>
          <w:szCs w:val="24"/>
          <w:lang w:val="fr-CA" w:eastAsia="en-CA"/>
        </w:rPr>
      </w:pPr>
      <w:r w:rsidRPr="00696FED">
        <w:rPr>
          <w:rFonts w:ascii="Times New Roman" w:eastAsia="Times New Roman" w:hAnsi="Times New Roman" w:cs="Times New Roman"/>
          <w:color w:val="000000"/>
          <w:sz w:val="24"/>
          <w:szCs w:val="24"/>
          <w:lang w:val="fr-CA" w:eastAsia="en-CA"/>
        </w:rPr>
        <w:t> </w:t>
      </w:r>
    </w:p>
    <w:p w:rsidR="00EA19B4" w:rsidRDefault="00EA19B4" w:rsidP="00EA19B4">
      <w:pPr>
        <w:pStyle w:val="ListParagraph"/>
        <w:numPr>
          <w:ilvl w:val="0"/>
          <w:numId w:val="28"/>
        </w:numPr>
        <w:spacing w:after="0" w:line="253" w:lineRule="atLeast"/>
        <w:jc w:val="both"/>
        <w:rPr>
          <w:color w:val="000000"/>
          <w:lang w:val="fr-CA"/>
        </w:rPr>
      </w:pPr>
      <w:r>
        <w:rPr>
          <w:color w:val="000000"/>
          <w:lang w:val="fr-CA"/>
        </w:rPr>
        <w:t xml:space="preserve">Article 2 : Toute personne a droit a la jouissance des droits et </w:t>
      </w:r>
      <w:r w:rsidR="003F6286">
        <w:rPr>
          <w:color w:val="000000"/>
          <w:lang w:val="fr-CA"/>
        </w:rPr>
        <w:t>libertés</w:t>
      </w:r>
      <w:r>
        <w:rPr>
          <w:color w:val="000000"/>
          <w:lang w:val="fr-CA"/>
        </w:rPr>
        <w:t xml:space="preserve">, reconnus et garantis dans la </w:t>
      </w:r>
      <w:r w:rsidR="003F6286">
        <w:rPr>
          <w:color w:val="000000"/>
          <w:lang w:val="fr-CA"/>
        </w:rPr>
        <w:t>présente</w:t>
      </w:r>
      <w:r>
        <w:rPr>
          <w:color w:val="000000"/>
          <w:lang w:val="fr-CA"/>
        </w:rPr>
        <w:t xml:space="preserve"> Charte sans distinction aucune, notamment de race, d’ethnie, de couleur, de sexe, de langue, de religion, d’opinion politique ou de toute autre opinion, d’origine nationale ou social, de fortune, de naissance ou de toute autre situation</w:t>
      </w:r>
    </w:p>
    <w:p w:rsidR="00EA19B4" w:rsidRPr="005E46D0" w:rsidRDefault="00EA19B4" w:rsidP="005E46D0">
      <w:pPr>
        <w:spacing w:after="0" w:line="253" w:lineRule="atLeast"/>
        <w:ind w:left="360"/>
        <w:jc w:val="both"/>
        <w:rPr>
          <w:color w:val="000000"/>
          <w:lang w:val="fr-CA"/>
        </w:rPr>
      </w:pPr>
    </w:p>
    <w:tbl>
      <w:tblPr>
        <w:tblStyle w:val="TableGrid"/>
        <w:tblW w:w="0" w:type="auto"/>
        <w:tblLook w:val="04A0" w:firstRow="1" w:lastRow="0" w:firstColumn="1" w:lastColumn="0" w:noHBand="0" w:noVBand="1"/>
      </w:tblPr>
      <w:tblGrid>
        <w:gridCol w:w="8630"/>
      </w:tblGrid>
      <w:tr w:rsidR="00696FED" w:rsidTr="000E115B">
        <w:tc>
          <w:tcPr>
            <w:tcW w:w="8630" w:type="dxa"/>
            <w:tcBorders>
              <w:top w:val="nil"/>
              <w:left w:val="nil"/>
              <w:right w:val="nil"/>
            </w:tcBorders>
          </w:tcPr>
          <w:p w:rsidR="00696FED" w:rsidRDefault="00696FED" w:rsidP="000E115B">
            <w:pPr>
              <w:spacing w:before="120"/>
              <w:rPr>
                <w:rFonts w:ascii="Calibri" w:eastAsia="Times New Roman" w:hAnsi="Calibri" w:cs="Times New Roman"/>
                <w:color w:val="000000"/>
                <w:lang w:val="fr-CA" w:eastAsia="en-CA"/>
              </w:rPr>
            </w:pPr>
            <w:r>
              <w:rPr>
                <w:rFonts w:ascii="Times New Roman" w:eastAsia="Times New Roman" w:hAnsi="Times New Roman" w:cs="Times New Roman"/>
                <w:b/>
                <w:bCs/>
                <w:color w:val="BF8F00" w:themeColor="accent4" w:themeShade="BF"/>
                <w:sz w:val="24"/>
                <w:szCs w:val="24"/>
                <w:lang w:val="fr-CA" w:eastAsia="en-CA"/>
              </w:rPr>
              <w:t>Travail 5.2</w:t>
            </w:r>
          </w:p>
        </w:tc>
      </w:tr>
    </w:tbl>
    <w:p w:rsidR="00696FED" w:rsidRPr="00696FED" w:rsidRDefault="00696FED" w:rsidP="00696FED">
      <w:pPr>
        <w:spacing w:after="0" w:line="253" w:lineRule="atLeast"/>
        <w:jc w:val="both"/>
        <w:rPr>
          <w:rFonts w:ascii="Calibri" w:eastAsia="Times New Roman" w:hAnsi="Calibri" w:cs="Times New Roman"/>
          <w:color w:val="000000"/>
          <w:lang w:val="fr-CA" w:eastAsia="en-CA"/>
        </w:rPr>
      </w:pPr>
    </w:p>
    <w:p w:rsidR="005E46D0" w:rsidRPr="005E46D0" w:rsidRDefault="00696FED" w:rsidP="005E46D0">
      <w:pPr>
        <w:pStyle w:val="ListParagraph"/>
        <w:numPr>
          <w:ilvl w:val="0"/>
          <w:numId w:val="26"/>
        </w:numPr>
        <w:spacing w:before="0" w:beforeAutospacing="0" w:after="0" w:afterAutospacing="0"/>
        <w:ind w:left="357" w:hanging="357"/>
        <w:jc w:val="both"/>
        <w:rPr>
          <w:rFonts w:ascii="Calibri" w:hAnsi="Calibri"/>
          <w:color w:val="000000"/>
          <w:sz w:val="22"/>
          <w:szCs w:val="22"/>
          <w:lang w:val="fr-CA"/>
        </w:rPr>
      </w:pPr>
      <w:r w:rsidRPr="00696FED">
        <w:rPr>
          <w:bCs/>
          <w:color w:val="000000"/>
          <w:sz w:val="22"/>
          <w:szCs w:val="22"/>
          <w:lang w:val="fr-CA"/>
        </w:rPr>
        <w:t>Cherchez dans la littérature un exemple de cas où les femmes sont ou risquent d’être victimes de discrimination par rapport à un enjeu environnemental. Expliquer cette situation en 15 lignes en citant la ou les sources auxquelles vous vous référez. Utilisez de préférence des sources d’organismes gouvernementaux ou internationaux ou des textes de chercheur</w:t>
      </w:r>
      <w:r>
        <w:rPr>
          <w:bCs/>
          <w:color w:val="000000"/>
          <w:sz w:val="22"/>
          <w:szCs w:val="22"/>
          <w:lang w:val="fr-CA"/>
        </w:rPr>
        <w:t>(e)</w:t>
      </w:r>
      <w:r w:rsidRPr="00696FED">
        <w:rPr>
          <w:bCs/>
          <w:color w:val="000000"/>
          <w:sz w:val="22"/>
          <w:szCs w:val="22"/>
          <w:lang w:val="fr-CA"/>
        </w:rPr>
        <w:t>s</w:t>
      </w:r>
      <w:r>
        <w:rPr>
          <w:bCs/>
          <w:color w:val="000000"/>
          <w:sz w:val="22"/>
          <w:szCs w:val="22"/>
          <w:lang w:val="fr-CA"/>
        </w:rPr>
        <w:t xml:space="preserve"> </w:t>
      </w:r>
      <w:r w:rsidRPr="00696FED">
        <w:rPr>
          <w:bCs/>
          <w:color w:val="000000"/>
          <w:sz w:val="22"/>
          <w:szCs w:val="22"/>
          <w:lang w:val="fr-CA"/>
        </w:rPr>
        <w:t>universitaires.</w:t>
      </w:r>
      <w:r>
        <w:rPr>
          <w:bCs/>
          <w:color w:val="000000"/>
          <w:sz w:val="22"/>
          <w:szCs w:val="22"/>
          <w:lang w:val="fr-CA"/>
        </w:rPr>
        <w:t xml:space="preserve"> </w:t>
      </w:r>
    </w:p>
    <w:p w:rsidR="00696FED" w:rsidRDefault="00696FED" w:rsidP="00696FED">
      <w:pPr>
        <w:pStyle w:val="ListParagraph"/>
        <w:spacing w:before="0" w:beforeAutospacing="0" w:after="0" w:afterAutospacing="0"/>
        <w:ind w:left="357"/>
        <w:jc w:val="both"/>
        <w:rPr>
          <w:bCs/>
          <w:color w:val="000000"/>
          <w:sz w:val="22"/>
          <w:szCs w:val="22"/>
          <w:lang w:val="fr-CA"/>
        </w:rPr>
      </w:pPr>
      <w:r w:rsidRPr="00696FED">
        <w:rPr>
          <w:bCs/>
          <w:color w:val="000000"/>
          <w:sz w:val="22"/>
          <w:szCs w:val="22"/>
          <w:lang w:val="fr-CA"/>
        </w:rPr>
        <w:t>Pour vous aider, vous pouvez penser aux caractéristiques spécifiques des femmes et à la discrimination dont elles font déjà l’objet par rapport à de nombreux droits humains et tenter d’entrevoir les liens avec des questions environnementales. Vous pouvez aussi choisir un enjeu environnemental spécifique et effectuer une recherche sur ses impacts sur les femmes.</w:t>
      </w:r>
    </w:p>
    <w:p w:rsidR="003F6286" w:rsidRPr="00696FED" w:rsidRDefault="009B3E22" w:rsidP="003F6286">
      <w:pPr>
        <w:pStyle w:val="ListParagraph"/>
        <w:numPr>
          <w:ilvl w:val="0"/>
          <w:numId w:val="28"/>
        </w:numPr>
        <w:spacing w:before="0" w:beforeAutospacing="0" w:after="0" w:afterAutospacing="0"/>
        <w:jc w:val="both"/>
        <w:rPr>
          <w:rFonts w:ascii="Calibri" w:hAnsi="Calibri"/>
          <w:color w:val="000000"/>
          <w:sz w:val="22"/>
          <w:szCs w:val="22"/>
          <w:lang w:val="fr-CA"/>
        </w:rPr>
      </w:pPr>
      <w:r>
        <w:rPr>
          <w:bCs/>
          <w:color w:val="000000"/>
          <w:sz w:val="22"/>
          <w:szCs w:val="22"/>
          <w:lang w:val="fr-CA"/>
        </w:rPr>
        <w:t xml:space="preserve">Les femmes partout dans le monde feront face à la discrimination, c’est irréversible. Elles sont confrontées à la pauvreté, la discrimination, qui fait en sortes qu’elles sont plus vulnérables aux problèmes climatiques. Les dans les pays défavorisés sont en constant besoins d’eau potable, et constant besoin d’avoir un bon environnement, mais malheureusement elles ne sont pas capables d’avoir un accès à l’eau constamment.  Comme la «Fondation RAJA-Agir pour les femmes dans le monde» le mentionne, «Le rapport montre tout d’abord que les femmes sont les premières victimes des </w:t>
      </w:r>
      <w:r w:rsidR="00B25BA2">
        <w:rPr>
          <w:bCs/>
          <w:color w:val="000000"/>
          <w:sz w:val="22"/>
          <w:szCs w:val="22"/>
          <w:lang w:val="fr-CA"/>
        </w:rPr>
        <w:t>dérèglement</w:t>
      </w:r>
      <w:r>
        <w:rPr>
          <w:bCs/>
          <w:color w:val="000000"/>
          <w:sz w:val="22"/>
          <w:szCs w:val="22"/>
          <w:lang w:val="fr-CA"/>
        </w:rPr>
        <w:t xml:space="preserve"> climatique et environnementaux et sont même doublement impactées. D’une part, parce que les effets du changement </w:t>
      </w:r>
      <w:r w:rsidR="00B25BA2">
        <w:rPr>
          <w:bCs/>
          <w:color w:val="000000"/>
          <w:sz w:val="22"/>
          <w:szCs w:val="22"/>
          <w:lang w:val="fr-CA"/>
        </w:rPr>
        <w:t>climatique</w:t>
      </w:r>
      <w:r>
        <w:rPr>
          <w:bCs/>
          <w:color w:val="000000"/>
          <w:sz w:val="22"/>
          <w:szCs w:val="22"/>
          <w:lang w:val="fr-CA"/>
        </w:rPr>
        <w:t xml:space="preserve"> touchent principalement les populations les plus précaires, et que les femmes </w:t>
      </w:r>
      <w:r w:rsidR="00B25BA2">
        <w:rPr>
          <w:bCs/>
          <w:color w:val="000000"/>
          <w:sz w:val="22"/>
          <w:szCs w:val="22"/>
          <w:lang w:val="fr-CA"/>
        </w:rPr>
        <w:t>représentent</w:t>
      </w:r>
      <w:r>
        <w:rPr>
          <w:bCs/>
          <w:color w:val="000000"/>
          <w:sz w:val="22"/>
          <w:szCs w:val="22"/>
          <w:lang w:val="fr-CA"/>
        </w:rPr>
        <w:t xml:space="preserve"> 70% des personnes vivant avec moins de 1 dollar par jour dans le monde. D’autre part, parce qu’en raison du rôle qu’elles occupent dans la gestion du foyer, de l’alimentation et des tâches domestiques, les femmes vivant en milieu rural voient leur charge de travail (par exemple, collecte de l’eau et du bois) augmenter en raison des phénomènes de déforestation et de désertification»</w:t>
      </w:r>
      <w:r w:rsidR="00B25BA2">
        <w:rPr>
          <w:bCs/>
          <w:color w:val="000000"/>
          <w:sz w:val="22"/>
          <w:szCs w:val="22"/>
          <w:lang w:val="fr-CA"/>
        </w:rPr>
        <w:t xml:space="preserve"> (Fondation RAJA, p.3). Il est évident que les femmes dans les pays défavorisé seront toujours sujet à l’inégalité par rapport aux hommes, et auront toujours de conditions de vie, de travail déplorable, etc. </w:t>
      </w:r>
    </w:p>
    <w:p w:rsidR="00696FED" w:rsidRPr="00696687" w:rsidRDefault="00696FED" w:rsidP="00696FED">
      <w:pPr>
        <w:pStyle w:val="ListParagraph"/>
        <w:numPr>
          <w:ilvl w:val="0"/>
          <w:numId w:val="26"/>
        </w:numPr>
        <w:spacing w:before="0" w:beforeAutospacing="0" w:after="0" w:afterAutospacing="0"/>
        <w:ind w:left="357" w:hanging="357"/>
        <w:jc w:val="both"/>
        <w:rPr>
          <w:rFonts w:ascii="Calibri" w:hAnsi="Calibri"/>
          <w:color w:val="000000"/>
          <w:sz w:val="22"/>
          <w:szCs w:val="22"/>
          <w:lang w:val="fr-CA"/>
        </w:rPr>
      </w:pPr>
      <w:r w:rsidRPr="00696FED">
        <w:rPr>
          <w:bCs/>
          <w:color w:val="000000"/>
          <w:sz w:val="22"/>
          <w:szCs w:val="22"/>
          <w:lang w:val="fr-CA"/>
        </w:rPr>
        <w:t>Précisez si la discrimination que vous décrivez est directe, indirecte ou systémique. Justifiez votre réponse en 5 à 10 lignes.</w:t>
      </w:r>
    </w:p>
    <w:p w:rsidR="00696687" w:rsidRPr="00696FED" w:rsidRDefault="00696687" w:rsidP="00696687">
      <w:pPr>
        <w:pStyle w:val="ListParagraph"/>
        <w:numPr>
          <w:ilvl w:val="0"/>
          <w:numId w:val="28"/>
        </w:numPr>
        <w:spacing w:before="0" w:beforeAutospacing="0" w:after="0" w:afterAutospacing="0"/>
        <w:jc w:val="both"/>
        <w:rPr>
          <w:rFonts w:ascii="Calibri" w:hAnsi="Calibri"/>
          <w:color w:val="000000"/>
          <w:sz w:val="22"/>
          <w:szCs w:val="22"/>
          <w:lang w:val="fr-CA"/>
        </w:rPr>
      </w:pPr>
      <w:r>
        <w:rPr>
          <w:bCs/>
          <w:color w:val="000000"/>
          <w:sz w:val="22"/>
          <w:szCs w:val="22"/>
          <w:lang w:val="fr-CA"/>
        </w:rPr>
        <w:lastRenderedPageBreak/>
        <w:t xml:space="preserve">Je crois qu’on peut associer la discrimination systémique dans le cas mentionné ci-haut. Je crois que la discrimination est basé sur un déséquilibre socioéconomique et d’inégalité sociales que les femmes sont victimes. Ce n’est pas fait directement, les femmes vivent dans ces milieux, et les conditions de vie sont existante, et il n’y a presque rien à faire pour les prévenir, alors les femmes en sont victimes. </w:t>
      </w:r>
    </w:p>
    <w:p w:rsidR="00696FED" w:rsidRPr="00696687" w:rsidRDefault="00696FED" w:rsidP="00696FED">
      <w:pPr>
        <w:pStyle w:val="ListParagraph"/>
        <w:numPr>
          <w:ilvl w:val="0"/>
          <w:numId w:val="26"/>
        </w:numPr>
        <w:spacing w:before="0" w:beforeAutospacing="0" w:after="0" w:afterAutospacing="0"/>
        <w:ind w:left="357" w:hanging="357"/>
        <w:jc w:val="both"/>
        <w:rPr>
          <w:rFonts w:ascii="Calibri" w:hAnsi="Calibri"/>
          <w:color w:val="000000"/>
          <w:sz w:val="22"/>
          <w:szCs w:val="22"/>
          <w:lang w:val="fr-CA"/>
        </w:rPr>
      </w:pPr>
      <w:r w:rsidRPr="00696FED">
        <w:rPr>
          <w:bCs/>
          <w:color w:val="000000"/>
          <w:sz w:val="22"/>
          <w:szCs w:val="22"/>
          <w:lang w:val="fr-CA"/>
        </w:rPr>
        <w:t>Tentez d’identifier une mesure qu’un gouvernement pourrait prendre pour protéger les femmes de la discrimination face à une problématique environnementale qui menace les droits humains. Expliquez cette mesure en en 5 à 10 lignes.</w:t>
      </w:r>
    </w:p>
    <w:p w:rsidR="00696687" w:rsidRPr="00696FED" w:rsidRDefault="00696687" w:rsidP="00696687">
      <w:pPr>
        <w:pStyle w:val="ListParagraph"/>
        <w:numPr>
          <w:ilvl w:val="0"/>
          <w:numId w:val="28"/>
        </w:numPr>
        <w:spacing w:before="0" w:beforeAutospacing="0" w:after="0" w:afterAutospacing="0"/>
        <w:jc w:val="both"/>
        <w:rPr>
          <w:rFonts w:ascii="Calibri" w:hAnsi="Calibri"/>
          <w:color w:val="000000"/>
          <w:sz w:val="22"/>
          <w:szCs w:val="22"/>
          <w:lang w:val="fr-CA"/>
        </w:rPr>
      </w:pPr>
      <w:r>
        <w:rPr>
          <w:bCs/>
          <w:color w:val="000000"/>
          <w:sz w:val="22"/>
          <w:szCs w:val="22"/>
          <w:lang w:val="fr-CA"/>
        </w:rPr>
        <w:t xml:space="preserve">Il serait si simple de dire que les gouvernements DOIVENT absolument implémenter les lois, et les droits que les femmes ont droits d’avoir. Mais c’est plus que ça. Les états on en générale l’obligation de ne pas adopter de mesures discriminatoire afin de protéger celles-ci. </w:t>
      </w:r>
      <w:r w:rsidR="00B03883">
        <w:rPr>
          <w:bCs/>
          <w:color w:val="000000"/>
          <w:sz w:val="22"/>
          <w:szCs w:val="22"/>
          <w:lang w:val="fr-CA"/>
        </w:rPr>
        <w:t xml:space="preserve">Il faudrait que chaque États, partout adopte la Convention sur l’élimination de toutes les formes de discrimination à l’égard des femmes. Dans cette Convention, on mentionne «que la discrimination à l’encontre des femmes viole les principes de l’égalité des droits et du respect de la dignité humaine, qu’elle entrave la participation des femmes, dans les même conditions que les hommes, à la vie politique, sociale, économique et culturelle de leur pays, qu’elle fait obstacle à l’accroissement du bien-être de la société et de la famille et qu’elle empêche les femmes de servir leur pays et l’humanité dans toute la mesure de leurs possibilités»(Convention sur l’élimination de toutes formes de discrimination à l’égard des femmes). </w:t>
      </w:r>
      <w:r w:rsidR="00C33C16">
        <w:rPr>
          <w:bCs/>
          <w:color w:val="000000"/>
          <w:sz w:val="22"/>
          <w:szCs w:val="22"/>
          <w:lang w:val="fr-CA"/>
        </w:rPr>
        <w:t xml:space="preserve">Les États doivent respecter leurs obligations en tout temps. </w:t>
      </w:r>
    </w:p>
    <w:p w:rsidR="00696FED" w:rsidRDefault="00696FED" w:rsidP="00696FED">
      <w:pPr>
        <w:spacing w:after="200" w:line="253" w:lineRule="atLeast"/>
        <w:rPr>
          <w:rFonts w:ascii="Times New Roman" w:eastAsia="Times New Roman" w:hAnsi="Times New Roman" w:cs="Times New Roman"/>
          <w:b/>
          <w:bCs/>
          <w:color w:val="000000"/>
          <w:sz w:val="24"/>
          <w:szCs w:val="24"/>
          <w:lang w:val="fr-CA" w:eastAsia="en-CA"/>
        </w:rPr>
      </w:pPr>
    </w:p>
    <w:tbl>
      <w:tblPr>
        <w:tblStyle w:val="TableGrid"/>
        <w:tblW w:w="0" w:type="auto"/>
        <w:tblLook w:val="04A0" w:firstRow="1" w:lastRow="0" w:firstColumn="1" w:lastColumn="0" w:noHBand="0" w:noVBand="1"/>
      </w:tblPr>
      <w:tblGrid>
        <w:gridCol w:w="8630"/>
      </w:tblGrid>
      <w:tr w:rsidR="00696FED" w:rsidRPr="00696687" w:rsidTr="000E115B">
        <w:tc>
          <w:tcPr>
            <w:tcW w:w="8630" w:type="dxa"/>
            <w:tcBorders>
              <w:top w:val="nil"/>
              <w:left w:val="nil"/>
              <w:right w:val="nil"/>
            </w:tcBorders>
          </w:tcPr>
          <w:p w:rsidR="00696FED" w:rsidRDefault="00696FED" w:rsidP="000E115B">
            <w:pPr>
              <w:spacing w:before="120"/>
              <w:rPr>
                <w:rFonts w:ascii="Calibri" w:eastAsia="Times New Roman" w:hAnsi="Calibri" w:cs="Times New Roman"/>
                <w:color w:val="000000"/>
                <w:lang w:val="fr-CA" w:eastAsia="en-CA"/>
              </w:rPr>
            </w:pPr>
            <w:r>
              <w:rPr>
                <w:rFonts w:ascii="Times New Roman" w:eastAsia="Times New Roman" w:hAnsi="Times New Roman" w:cs="Times New Roman"/>
                <w:b/>
                <w:bCs/>
                <w:color w:val="BF8F00" w:themeColor="accent4" w:themeShade="BF"/>
                <w:sz w:val="24"/>
                <w:szCs w:val="24"/>
                <w:lang w:val="fr-CA" w:eastAsia="en-CA"/>
              </w:rPr>
              <w:t>Travail 5.3 Bilan</w:t>
            </w:r>
          </w:p>
        </w:tc>
      </w:tr>
    </w:tbl>
    <w:p w:rsidR="00696FED" w:rsidRPr="00696FED" w:rsidRDefault="00696FED" w:rsidP="00696FED">
      <w:pPr>
        <w:spacing w:after="200" w:line="253" w:lineRule="atLeast"/>
        <w:rPr>
          <w:rFonts w:ascii="Calibri" w:eastAsia="Times New Roman" w:hAnsi="Calibri" w:cs="Times New Roman"/>
          <w:color w:val="000000"/>
          <w:lang w:val="fr-CA" w:eastAsia="en-CA"/>
        </w:rPr>
      </w:pPr>
    </w:p>
    <w:p w:rsidR="00696FED" w:rsidRPr="007E7C8C" w:rsidRDefault="00696FED" w:rsidP="00696FED">
      <w:pPr>
        <w:pStyle w:val="ListParagraph"/>
        <w:numPr>
          <w:ilvl w:val="0"/>
          <w:numId w:val="27"/>
        </w:numPr>
        <w:ind w:left="357" w:hanging="357"/>
        <w:jc w:val="both"/>
        <w:rPr>
          <w:rFonts w:ascii="Calibri" w:hAnsi="Calibri"/>
          <w:color w:val="000000"/>
          <w:sz w:val="22"/>
          <w:szCs w:val="22"/>
          <w:lang w:val="fr-CA"/>
        </w:rPr>
      </w:pPr>
      <w:r w:rsidRPr="00696FED">
        <w:rPr>
          <w:bCs/>
          <w:color w:val="000000"/>
          <w:sz w:val="22"/>
          <w:szCs w:val="22"/>
          <w:lang w:val="fr-CA"/>
        </w:rPr>
        <w:t>Pourquoi, à votre avis, certains groupes sont-ils protégés par des conventions spécifiques? Répondez en 15 lignes.</w:t>
      </w:r>
    </w:p>
    <w:p w:rsidR="007E7C8C" w:rsidRPr="00696FED" w:rsidRDefault="007E7C8C" w:rsidP="007E7C8C">
      <w:pPr>
        <w:pStyle w:val="ListParagraph"/>
        <w:numPr>
          <w:ilvl w:val="0"/>
          <w:numId w:val="28"/>
        </w:numPr>
        <w:jc w:val="both"/>
        <w:rPr>
          <w:rFonts w:ascii="Calibri" w:hAnsi="Calibri"/>
          <w:color w:val="000000"/>
          <w:sz w:val="22"/>
          <w:szCs w:val="22"/>
          <w:lang w:val="fr-CA"/>
        </w:rPr>
      </w:pPr>
      <w:r>
        <w:rPr>
          <w:bCs/>
          <w:color w:val="000000"/>
          <w:sz w:val="22"/>
          <w:szCs w:val="22"/>
          <w:lang w:val="fr-CA"/>
        </w:rPr>
        <w:t xml:space="preserve">Je crois que certains groupes sont protégés, pour la simple raison qu’ils sont des groupes minoritaire ou vulnérable dans le monde. Par exemple, les femmes, les handicapés, les enfants, etc. Ce sont des groupes qui plus souvent qu’autrement sont dans l’impossibilité de se défendre par eux-mêmes, justement à cause d’un manque de pouvoir, âge, moyens/ressources, etc. </w:t>
      </w:r>
      <w:r w:rsidR="00C33C16">
        <w:rPr>
          <w:bCs/>
          <w:color w:val="000000"/>
          <w:sz w:val="22"/>
          <w:szCs w:val="22"/>
          <w:lang w:val="fr-CA"/>
        </w:rPr>
        <w:t xml:space="preserve">Il est important de mettre des mécanismes de protection pour prévenir la discrimination de ces groupes sous représenter.  </w:t>
      </w:r>
    </w:p>
    <w:p w:rsidR="00696FED" w:rsidRPr="00CE25AF" w:rsidRDefault="00696FED" w:rsidP="00696FED">
      <w:pPr>
        <w:pStyle w:val="ListParagraph"/>
        <w:numPr>
          <w:ilvl w:val="0"/>
          <w:numId w:val="27"/>
        </w:numPr>
        <w:ind w:left="357" w:hanging="357"/>
        <w:jc w:val="both"/>
        <w:rPr>
          <w:rFonts w:ascii="Calibri" w:hAnsi="Calibri"/>
          <w:color w:val="000000"/>
          <w:sz w:val="22"/>
          <w:szCs w:val="22"/>
          <w:lang w:val="fr-CA"/>
        </w:rPr>
      </w:pPr>
      <w:r w:rsidRPr="00696FED">
        <w:rPr>
          <w:bCs/>
          <w:color w:val="000000"/>
          <w:sz w:val="22"/>
          <w:szCs w:val="22"/>
          <w:lang w:val="fr-CA"/>
        </w:rPr>
        <w:t>Quel est, selon vous, l’intérêt du principe d’égalité et de non-discrimination par rapport aux questions environnementales? Répondez en 15 lignes.</w:t>
      </w:r>
    </w:p>
    <w:p w:rsidR="00CE25AF" w:rsidRPr="00CE25AF" w:rsidRDefault="00CE25AF" w:rsidP="00CE25AF">
      <w:pPr>
        <w:pStyle w:val="ListParagraph"/>
        <w:numPr>
          <w:ilvl w:val="0"/>
          <w:numId w:val="28"/>
        </w:numPr>
        <w:spacing w:after="200" w:line="253" w:lineRule="atLeast"/>
        <w:jc w:val="both"/>
        <w:rPr>
          <w:rFonts w:ascii="Calibri" w:hAnsi="Calibri"/>
          <w:color w:val="000000"/>
          <w:lang w:val="fr-CA"/>
        </w:rPr>
      </w:pPr>
      <w:r w:rsidRPr="00CE25AF">
        <w:rPr>
          <w:bCs/>
          <w:color w:val="000000"/>
          <w:sz w:val="22"/>
          <w:szCs w:val="22"/>
          <w:lang w:val="fr-CA"/>
        </w:rPr>
        <w:t xml:space="preserve">Comme mentionné antérieurement, il est important d’avoir un principe d’égalité et de non-discrimination face à des groupes minoritaires </w:t>
      </w:r>
      <w:r>
        <w:rPr>
          <w:bCs/>
          <w:color w:val="000000"/>
          <w:sz w:val="22"/>
          <w:szCs w:val="22"/>
          <w:lang w:val="fr-CA"/>
        </w:rPr>
        <w:t>d</w:t>
      </w:r>
      <w:r w:rsidRPr="00CE25AF">
        <w:rPr>
          <w:bCs/>
          <w:color w:val="000000"/>
          <w:sz w:val="22"/>
          <w:szCs w:val="22"/>
          <w:lang w:val="fr-CA"/>
        </w:rPr>
        <w:t>ans les sociét</w:t>
      </w:r>
      <w:r>
        <w:rPr>
          <w:bCs/>
          <w:color w:val="000000"/>
          <w:sz w:val="22"/>
          <w:szCs w:val="22"/>
          <w:lang w:val="fr-CA"/>
        </w:rPr>
        <w:t xml:space="preserve">és. Plus spécifiquement, dans les pays où les gens vivent dans la pauvreté, car ils sont constamment en train de vivre dans les misères. Comme mentionné également, les femmes, qui sont victimes d’enjeu environnemental face au changement climatique, ou bien la déforestation. Ces conditions pitoyables les empêchent de pouvoir vivre à leur plein potentiel, et surtout les empêche de fournir un milieu de vie favorable à leurs enfants également. Le droit à l’accès à l’eau dois être là en tout temps, et ne dois pas avoir de montant spécifique à utiliser, etc. </w:t>
      </w:r>
    </w:p>
    <w:p w:rsidR="00B25BA2" w:rsidRDefault="00B25BA2" w:rsidP="00696FED">
      <w:pPr>
        <w:spacing w:after="200" w:line="253" w:lineRule="atLeast"/>
        <w:rPr>
          <w:rFonts w:ascii="Calibri" w:eastAsia="Times New Roman" w:hAnsi="Calibri" w:cs="Times New Roman"/>
          <w:color w:val="000000"/>
          <w:lang w:val="fr-CA" w:eastAsia="en-CA"/>
        </w:rPr>
      </w:pPr>
    </w:p>
    <w:p w:rsidR="0023651C" w:rsidRDefault="0023651C" w:rsidP="00696FED">
      <w:pPr>
        <w:spacing w:after="200" w:line="253" w:lineRule="atLeast"/>
        <w:rPr>
          <w:rFonts w:ascii="Calibri" w:eastAsia="Times New Roman" w:hAnsi="Calibri" w:cs="Times New Roman"/>
          <w:color w:val="000000"/>
          <w:lang w:val="fr-CA" w:eastAsia="en-CA"/>
        </w:rPr>
      </w:pPr>
    </w:p>
    <w:p w:rsidR="00B25BA2" w:rsidRDefault="00B25BA2" w:rsidP="00696FED">
      <w:pPr>
        <w:spacing w:after="200" w:line="253" w:lineRule="atLeast"/>
        <w:rPr>
          <w:rFonts w:ascii="Calibri" w:eastAsia="Times New Roman" w:hAnsi="Calibri" w:cs="Times New Roman"/>
          <w:color w:val="000000"/>
          <w:lang w:val="fr-CA" w:eastAsia="en-CA"/>
        </w:rPr>
      </w:pPr>
      <w:bookmarkStart w:id="0" w:name="_GoBack"/>
      <w:bookmarkEnd w:id="0"/>
      <w:r>
        <w:rPr>
          <w:rFonts w:ascii="Calibri" w:eastAsia="Times New Roman" w:hAnsi="Calibri" w:cs="Times New Roman"/>
          <w:color w:val="000000"/>
          <w:lang w:val="fr-CA" w:eastAsia="en-CA"/>
        </w:rPr>
        <w:lastRenderedPageBreak/>
        <w:t xml:space="preserve">Bibliographie : </w:t>
      </w:r>
    </w:p>
    <w:p w:rsidR="00B25BA2" w:rsidRDefault="00B25BA2" w:rsidP="00696FED">
      <w:pPr>
        <w:spacing w:after="200" w:line="253" w:lineRule="atLeast"/>
        <w:rPr>
          <w:rFonts w:ascii="Calibri" w:eastAsia="Times New Roman" w:hAnsi="Calibri" w:cs="Times New Roman"/>
          <w:color w:val="000000"/>
          <w:lang w:val="fr-CA" w:eastAsia="en-CA"/>
        </w:rPr>
      </w:pPr>
      <w:r>
        <w:rPr>
          <w:rFonts w:ascii="Calibri" w:eastAsia="Times New Roman" w:hAnsi="Calibri" w:cs="Times New Roman"/>
          <w:color w:val="000000"/>
          <w:lang w:val="fr-CA" w:eastAsia="en-CA"/>
        </w:rPr>
        <w:t xml:space="preserve">Femmes &amp; Environnement : un enjeu clé de développement durable. </w:t>
      </w:r>
      <w:r>
        <w:rPr>
          <w:rFonts w:ascii="Calibri" w:eastAsia="Times New Roman" w:hAnsi="Calibri" w:cs="Times New Roman"/>
          <w:i/>
          <w:color w:val="000000"/>
          <w:lang w:val="fr-CA" w:eastAsia="en-CA"/>
        </w:rPr>
        <w:t xml:space="preserve">Fondation RAJA. </w:t>
      </w:r>
      <w:r>
        <w:rPr>
          <w:rFonts w:ascii="Calibri" w:eastAsia="Times New Roman" w:hAnsi="Calibri" w:cs="Times New Roman"/>
          <w:color w:val="000000"/>
          <w:lang w:val="fr-CA" w:eastAsia="en-CA"/>
        </w:rPr>
        <w:t xml:space="preserve">Décembre 2015. Paris. : </w:t>
      </w:r>
      <w:hyperlink r:id="rId5" w:history="1">
        <w:r w:rsidRPr="00E03173">
          <w:rPr>
            <w:rStyle w:val="Hyperlink"/>
            <w:rFonts w:ascii="Calibri" w:eastAsia="Times New Roman" w:hAnsi="Calibri" w:cs="Times New Roman"/>
            <w:lang w:val="fr-CA" w:eastAsia="en-CA"/>
          </w:rPr>
          <w:t>http://www.fondation-raja-marcovici.com/documents/site/etudef_e_bd.pdf</w:t>
        </w:r>
      </w:hyperlink>
    </w:p>
    <w:p w:rsidR="00B25BA2" w:rsidRDefault="00B25BA2" w:rsidP="00696FED">
      <w:pPr>
        <w:spacing w:after="200" w:line="253" w:lineRule="atLeast"/>
        <w:rPr>
          <w:rFonts w:ascii="Calibri" w:eastAsia="Times New Roman" w:hAnsi="Calibri" w:cs="Times New Roman"/>
          <w:color w:val="000000"/>
          <w:lang w:val="fr-CA" w:eastAsia="en-CA"/>
        </w:rPr>
      </w:pPr>
    </w:p>
    <w:p w:rsidR="00B25BA2" w:rsidRPr="00B25BA2" w:rsidRDefault="00B03883" w:rsidP="00696FED">
      <w:pPr>
        <w:spacing w:after="200" w:line="253" w:lineRule="atLeast"/>
        <w:rPr>
          <w:rFonts w:ascii="Calibri" w:eastAsia="Times New Roman" w:hAnsi="Calibri" w:cs="Times New Roman"/>
          <w:color w:val="000000"/>
          <w:lang w:val="fr-CA" w:eastAsia="en-CA"/>
        </w:rPr>
      </w:pPr>
      <w:r>
        <w:rPr>
          <w:bCs/>
          <w:color w:val="000000"/>
          <w:lang w:val="fr-CA"/>
        </w:rPr>
        <w:t xml:space="preserve">Convention sur l’élimination de </w:t>
      </w:r>
      <w:r>
        <w:rPr>
          <w:bCs/>
          <w:color w:val="000000"/>
          <w:lang w:val="fr-CA"/>
        </w:rPr>
        <w:t>toutes formes</w:t>
      </w:r>
      <w:r>
        <w:rPr>
          <w:bCs/>
          <w:color w:val="000000"/>
          <w:lang w:val="fr-CA"/>
        </w:rPr>
        <w:t xml:space="preserve"> de discrimination à l’égard des femmes</w:t>
      </w:r>
      <w:r>
        <w:rPr>
          <w:bCs/>
          <w:color w:val="000000"/>
          <w:lang w:val="fr-CA"/>
        </w:rPr>
        <w:t xml:space="preserve"> : </w:t>
      </w:r>
      <w:r w:rsidRPr="00B03883">
        <w:rPr>
          <w:bCs/>
          <w:color w:val="000000"/>
          <w:lang w:val="fr-CA"/>
        </w:rPr>
        <w:t>http://www.ohchr.org/FR/ProfessionalInterest/Pages/CEDAW.aspx</w:t>
      </w:r>
    </w:p>
    <w:sectPr w:rsidR="00B25BA2" w:rsidRPr="00B25BA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71DA8"/>
    <w:multiLevelType w:val="hybridMultilevel"/>
    <w:tmpl w:val="FAAC3AE8"/>
    <w:lvl w:ilvl="0" w:tplc="40C2CEC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6508C"/>
    <w:multiLevelType w:val="multilevel"/>
    <w:tmpl w:val="84A2B34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60477A0"/>
    <w:multiLevelType w:val="multilevel"/>
    <w:tmpl w:val="28E662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9257AAF"/>
    <w:multiLevelType w:val="hybridMultilevel"/>
    <w:tmpl w:val="DFC0458A"/>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AD67270"/>
    <w:multiLevelType w:val="multilevel"/>
    <w:tmpl w:val="0FCA0E4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E9C2671"/>
    <w:multiLevelType w:val="hybridMultilevel"/>
    <w:tmpl w:val="13282B90"/>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103629F"/>
    <w:multiLevelType w:val="multilevel"/>
    <w:tmpl w:val="6BAC07E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5405BFB"/>
    <w:multiLevelType w:val="hybridMultilevel"/>
    <w:tmpl w:val="FA5C2018"/>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5545B68"/>
    <w:multiLevelType w:val="multilevel"/>
    <w:tmpl w:val="01D8220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9C676F4"/>
    <w:multiLevelType w:val="hybridMultilevel"/>
    <w:tmpl w:val="9D8EFA48"/>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1E28143C"/>
    <w:multiLevelType w:val="multilevel"/>
    <w:tmpl w:val="122A2AD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3F22A00"/>
    <w:multiLevelType w:val="hybridMultilevel"/>
    <w:tmpl w:val="E710DB06"/>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6246DBC"/>
    <w:multiLevelType w:val="multilevel"/>
    <w:tmpl w:val="3B56A1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ABC2C23"/>
    <w:multiLevelType w:val="hybridMultilevel"/>
    <w:tmpl w:val="EBD039AE"/>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2C347875"/>
    <w:multiLevelType w:val="multilevel"/>
    <w:tmpl w:val="0214F70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2F5749F7"/>
    <w:multiLevelType w:val="hybridMultilevel"/>
    <w:tmpl w:val="B724585E"/>
    <w:lvl w:ilvl="0" w:tplc="10090019">
      <w:start w:val="1"/>
      <w:numFmt w:val="lowerLetter"/>
      <w:lvlText w:val="%1."/>
      <w:lvlJc w:val="left"/>
      <w:pPr>
        <w:ind w:left="780" w:hanging="360"/>
      </w:p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16" w15:restartNumberingAfterBreak="0">
    <w:nsid w:val="3AAE7422"/>
    <w:multiLevelType w:val="hybridMultilevel"/>
    <w:tmpl w:val="FCC81070"/>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485552D"/>
    <w:multiLevelType w:val="multilevel"/>
    <w:tmpl w:val="EA00ADD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4A893734"/>
    <w:multiLevelType w:val="hybridMultilevel"/>
    <w:tmpl w:val="066807FC"/>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51EB6C2E"/>
    <w:multiLevelType w:val="multilevel"/>
    <w:tmpl w:val="F1284B8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57286EB9"/>
    <w:multiLevelType w:val="hybridMultilevel"/>
    <w:tmpl w:val="EAD489A6"/>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573E3EDF"/>
    <w:multiLevelType w:val="hybridMultilevel"/>
    <w:tmpl w:val="65DABDB6"/>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58D05E51"/>
    <w:multiLevelType w:val="hybridMultilevel"/>
    <w:tmpl w:val="34121B4A"/>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5B5E7D4B"/>
    <w:multiLevelType w:val="multilevel"/>
    <w:tmpl w:val="CE5079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5B9066B3"/>
    <w:multiLevelType w:val="multilevel"/>
    <w:tmpl w:val="6F741F2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E3302FE"/>
    <w:multiLevelType w:val="hybridMultilevel"/>
    <w:tmpl w:val="D58E34D2"/>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5EA651A0"/>
    <w:multiLevelType w:val="multilevel"/>
    <w:tmpl w:val="7946D26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6FE4D59"/>
    <w:multiLevelType w:val="multilevel"/>
    <w:tmpl w:val="3DD2FF1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8"/>
  </w:num>
  <w:num w:numId="2">
    <w:abstractNumId w:val="20"/>
  </w:num>
  <w:num w:numId="3">
    <w:abstractNumId w:val="21"/>
  </w:num>
  <w:num w:numId="4">
    <w:abstractNumId w:val="9"/>
  </w:num>
  <w:num w:numId="5">
    <w:abstractNumId w:val="15"/>
  </w:num>
  <w:num w:numId="6">
    <w:abstractNumId w:val="13"/>
  </w:num>
  <w:num w:numId="7">
    <w:abstractNumId w:val="23"/>
  </w:num>
  <w:num w:numId="8">
    <w:abstractNumId w:val="17"/>
  </w:num>
  <w:num w:numId="9">
    <w:abstractNumId w:val="19"/>
  </w:num>
  <w:num w:numId="10">
    <w:abstractNumId w:val="10"/>
  </w:num>
  <w:num w:numId="11">
    <w:abstractNumId w:val="6"/>
  </w:num>
  <w:num w:numId="12">
    <w:abstractNumId w:val="4"/>
  </w:num>
  <w:num w:numId="13">
    <w:abstractNumId w:val="2"/>
  </w:num>
  <w:num w:numId="14">
    <w:abstractNumId w:val="27"/>
  </w:num>
  <w:num w:numId="15">
    <w:abstractNumId w:val="12"/>
  </w:num>
  <w:num w:numId="16">
    <w:abstractNumId w:val="1"/>
  </w:num>
  <w:num w:numId="17">
    <w:abstractNumId w:val="14"/>
  </w:num>
  <w:num w:numId="18">
    <w:abstractNumId w:val="3"/>
  </w:num>
  <w:num w:numId="19">
    <w:abstractNumId w:val="5"/>
  </w:num>
  <w:num w:numId="20">
    <w:abstractNumId w:val="16"/>
  </w:num>
  <w:num w:numId="21">
    <w:abstractNumId w:val="25"/>
  </w:num>
  <w:num w:numId="22">
    <w:abstractNumId w:val="7"/>
  </w:num>
  <w:num w:numId="23">
    <w:abstractNumId w:val="24"/>
  </w:num>
  <w:num w:numId="24">
    <w:abstractNumId w:val="8"/>
  </w:num>
  <w:num w:numId="25">
    <w:abstractNumId w:val="26"/>
  </w:num>
  <w:num w:numId="26">
    <w:abstractNumId w:val="11"/>
  </w:num>
  <w:num w:numId="27">
    <w:abstractNumId w:val="22"/>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8CE"/>
    <w:rsid w:val="000669D8"/>
    <w:rsid w:val="0023651C"/>
    <w:rsid w:val="003D3F72"/>
    <w:rsid w:val="003F6286"/>
    <w:rsid w:val="004816FE"/>
    <w:rsid w:val="005E46D0"/>
    <w:rsid w:val="00696687"/>
    <w:rsid w:val="00696FED"/>
    <w:rsid w:val="007E7C8C"/>
    <w:rsid w:val="009411AC"/>
    <w:rsid w:val="009B3E22"/>
    <w:rsid w:val="00A728CE"/>
    <w:rsid w:val="00B03883"/>
    <w:rsid w:val="00B25BA2"/>
    <w:rsid w:val="00C33C16"/>
    <w:rsid w:val="00C6200C"/>
    <w:rsid w:val="00CE25AF"/>
    <w:rsid w:val="00EA19B4"/>
    <w:rsid w:val="00F07B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E4B97A-0C63-4669-919B-137D90C0F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8C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A728CE"/>
  </w:style>
  <w:style w:type="character" w:customStyle="1" w:styleId="spelle">
    <w:name w:val="spelle"/>
    <w:basedOn w:val="DefaultParagraphFont"/>
    <w:rsid w:val="00A728CE"/>
  </w:style>
  <w:style w:type="table" w:styleId="TableGrid">
    <w:name w:val="Table Grid"/>
    <w:basedOn w:val="TableNormal"/>
    <w:uiPriority w:val="39"/>
    <w:rsid w:val="00A72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DefaultParagraphFont"/>
    <w:rsid w:val="000669D8"/>
  </w:style>
  <w:style w:type="character" w:styleId="Hyperlink">
    <w:name w:val="Hyperlink"/>
    <w:basedOn w:val="DefaultParagraphFont"/>
    <w:uiPriority w:val="99"/>
    <w:unhideWhenUsed/>
    <w:rsid w:val="00B25B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471623">
      <w:bodyDiv w:val="1"/>
      <w:marLeft w:val="0"/>
      <w:marRight w:val="0"/>
      <w:marTop w:val="0"/>
      <w:marBottom w:val="0"/>
      <w:divBdr>
        <w:top w:val="none" w:sz="0" w:space="0" w:color="auto"/>
        <w:left w:val="none" w:sz="0" w:space="0" w:color="auto"/>
        <w:bottom w:val="none" w:sz="0" w:space="0" w:color="auto"/>
        <w:right w:val="none" w:sz="0" w:space="0" w:color="auto"/>
      </w:divBdr>
    </w:div>
    <w:div w:id="927082924">
      <w:bodyDiv w:val="1"/>
      <w:marLeft w:val="0"/>
      <w:marRight w:val="0"/>
      <w:marTop w:val="0"/>
      <w:marBottom w:val="0"/>
      <w:divBdr>
        <w:top w:val="none" w:sz="0" w:space="0" w:color="auto"/>
        <w:left w:val="none" w:sz="0" w:space="0" w:color="auto"/>
        <w:bottom w:val="none" w:sz="0" w:space="0" w:color="auto"/>
        <w:right w:val="none" w:sz="0" w:space="0" w:color="auto"/>
      </w:divBdr>
    </w:div>
    <w:div w:id="1232273668">
      <w:bodyDiv w:val="1"/>
      <w:marLeft w:val="0"/>
      <w:marRight w:val="0"/>
      <w:marTop w:val="0"/>
      <w:marBottom w:val="0"/>
      <w:divBdr>
        <w:top w:val="none" w:sz="0" w:space="0" w:color="auto"/>
        <w:left w:val="none" w:sz="0" w:space="0" w:color="auto"/>
        <w:bottom w:val="none" w:sz="0" w:space="0" w:color="auto"/>
        <w:right w:val="none" w:sz="0" w:space="0" w:color="auto"/>
      </w:divBdr>
    </w:div>
    <w:div w:id="1362439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ondation-raja-marcovici.com/documents/site/etudef_e_bd.pdf"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965</Words>
  <Characters>5505</Characters>
  <Application>Microsoft Office Word</Application>
  <DocSecurity>0</DocSecurity>
  <Lines>45</Lines>
  <Paragraphs>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clarence desmarais</dc:creator>
  <cp:keywords/>
  <dc:description/>
  <cp:lastModifiedBy>mylene delorme</cp:lastModifiedBy>
  <cp:revision>6</cp:revision>
  <dcterms:created xsi:type="dcterms:W3CDTF">2016-02-28T22:45:00Z</dcterms:created>
  <dcterms:modified xsi:type="dcterms:W3CDTF">2016-02-28T23:01:00Z</dcterms:modified>
</cp:coreProperties>
</file>