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8CE" w:rsidRPr="007A703C" w:rsidRDefault="00A728CE" w:rsidP="00A728CE">
      <w:pPr>
        <w:spacing w:before="120" w:after="0" w:line="240" w:lineRule="auto"/>
        <w:jc w:val="both"/>
        <w:rPr>
          <w:rFonts w:eastAsia="Times New Roman" w:cs="Times New Roman"/>
          <w:color w:val="000000"/>
          <w:lang w:val="fr-CA" w:eastAsia="en-CA"/>
        </w:rPr>
      </w:pPr>
      <w:bookmarkStart w:id="0" w:name="_GoBack"/>
      <w:bookmarkEnd w:id="0"/>
      <w:r w:rsidRPr="007A703C">
        <w:rPr>
          <w:rFonts w:eastAsia="Times New Roman" w:cs="Times New Roman"/>
          <w:b/>
          <w:bCs/>
          <w:color w:val="000000"/>
          <w:sz w:val="24"/>
          <w:szCs w:val="24"/>
          <w:lang w:val="fr-CA" w:eastAsia="en-CA"/>
        </w:rPr>
        <w:t>Nom :</w:t>
      </w:r>
      <w:r w:rsidR="00430786" w:rsidRPr="007A703C">
        <w:rPr>
          <w:rFonts w:eastAsia="Times New Roman" w:cs="Times New Roman"/>
          <w:b/>
          <w:bCs/>
          <w:color w:val="000000"/>
          <w:sz w:val="24"/>
          <w:szCs w:val="24"/>
          <w:lang w:val="fr-CA" w:eastAsia="en-CA"/>
        </w:rPr>
        <w:t xml:space="preserve"> </w:t>
      </w:r>
      <w:proofErr w:type="spellStart"/>
      <w:r w:rsidR="00430786" w:rsidRPr="007A703C">
        <w:rPr>
          <w:rFonts w:eastAsia="Times New Roman" w:cs="Times New Roman"/>
          <w:b/>
          <w:bCs/>
          <w:color w:val="000000"/>
          <w:sz w:val="24"/>
          <w:szCs w:val="24"/>
          <w:lang w:val="fr-CA" w:eastAsia="en-CA"/>
        </w:rPr>
        <w:t>Mylene</w:t>
      </w:r>
      <w:proofErr w:type="spellEnd"/>
      <w:r w:rsidR="00430786" w:rsidRPr="007A703C">
        <w:rPr>
          <w:rFonts w:eastAsia="Times New Roman" w:cs="Times New Roman"/>
          <w:b/>
          <w:bCs/>
          <w:color w:val="000000"/>
          <w:sz w:val="24"/>
          <w:szCs w:val="24"/>
          <w:lang w:val="fr-CA" w:eastAsia="en-CA"/>
        </w:rPr>
        <w:t xml:space="preserve"> Delorme</w:t>
      </w:r>
      <w:r w:rsidR="00430786" w:rsidRPr="007A703C">
        <w:rPr>
          <w:rFonts w:eastAsia="Times New Roman" w:cs="Times New Roman"/>
          <w:b/>
          <w:bCs/>
          <w:color w:val="000000"/>
          <w:sz w:val="24"/>
          <w:szCs w:val="24"/>
          <w:lang w:val="fr-CA" w:eastAsia="en-CA"/>
        </w:rPr>
        <w:tab/>
      </w:r>
      <w:r w:rsidR="00430786" w:rsidRPr="007A703C">
        <w:rPr>
          <w:rFonts w:eastAsia="Times New Roman" w:cs="Times New Roman"/>
          <w:b/>
          <w:bCs/>
          <w:color w:val="000000"/>
          <w:sz w:val="24"/>
          <w:szCs w:val="24"/>
          <w:lang w:val="fr-CA" w:eastAsia="en-CA"/>
        </w:rPr>
        <w:tab/>
      </w:r>
    </w:p>
    <w:p w:rsidR="00A728CE" w:rsidRPr="007A703C" w:rsidRDefault="00A728CE" w:rsidP="00A728CE">
      <w:pPr>
        <w:spacing w:before="120" w:after="0" w:line="240" w:lineRule="auto"/>
        <w:jc w:val="both"/>
        <w:rPr>
          <w:rFonts w:eastAsia="Times New Roman" w:cs="Times New Roman"/>
          <w:color w:val="000000"/>
          <w:lang w:val="fr-CA" w:eastAsia="en-CA"/>
        </w:rPr>
      </w:pPr>
      <w:r w:rsidRPr="007A703C">
        <w:rPr>
          <w:rFonts w:eastAsia="Times New Roman" w:cs="Times New Roman"/>
          <w:b/>
          <w:bCs/>
          <w:color w:val="000000"/>
          <w:sz w:val="24"/>
          <w:szCs w:val="24"/>
          <w:lang w:val="fr-CA" w:eastAsia="en-CA"/>
        </w:rPr>
        <w:t>Date :</w:t>
      </w:r>
      <w:r w:rsidR="00430786" w:rsidRPr="007A703C">
        <w:rPr>
          <w:rFonts w:eastAsia="Times New Roman" w:cs="Times New Roman"/>
          <w:b/>
          <w:bCs/>
          <w:color w:val="000000"/>
          <w:sz w:val="24"/>
          <w:szCs w:val="24"/>
          <w:lang w:val="fr-CA" w:eastAsia="en-CA"/>
        </w:rPr>
        <w:t xml:space="preserve"> 24/01/2016</w:t>
      </w:r>
    </w:p>
    <w:p w:rsidR="00A728CE" w:rsidRPr="007A703C" w:rsidRDefault="00A728CE" w:rsidP="00A728CE">
      <w:pPr>
        <w:spacing w:before="120" w:after="0" w:line="240" w:lineRule="auto"/>
        <w:jc w:val="both"/>
        <w:rPr>
          <w:rFonts w:eastAsia="Times New Roman" w:cs="Times New Roman"/>
          <w:color w:val="000000"/>
          <w:lang w:val="fr-CA" w:eastAsia="en-CA"/>
        </w:rPr>
      </w:pPr>
      <w:r w:rsidRPr="007A703C">
        <w:rPr>
          <w:rFonts w:eastAsia="Times New Roman" w:cs="Times New Roman"/>
          <w:b/>
          <w:bCs/>
          <w:color w:val="000000"/>
          <w:sz w:val="24"/>
          <w:szCs w:val="24"/>
          <w:lang w:val="fr-CA" w:eastAsia="en-CA"/>
        </w:rPr>
        <w:t> </w:t>
      </w:r>
    </w:p>
    <w:tbl>
      <w:tblPr>
        <w:tblStyle w:val="TableGrid"/>
        <w:tblW w:w="0" w:type="auto"/>
        <w:tblLook w:val="04A0" w:firstRow="1" w:lastRow="0" w:firstColumn="1" w:lastColumn="0" w:noHBand="0" w:noVBand="1"/>
      </w:tblPr>
      <w:tblGrid>
        <w:gridCol w:w="8630"/>
      </w:tblGrid>
      <w:tr w:rsidR="00A728CE" w:rsidRPr="007A703C" w:rsidTr="00A728CE">
        <w:tc>
          <w:tcPr>
            <w:tcW w:w="8630" w:type="dxa"/>
            <w:tcBorders>
              <w:top w:val="nil"/>
              <w:left w:val="nil"/>
              <w:right w:val="nil"/>
            </w:tcBorders>
          </w:tcPr>
          <w:p w:rsidR="00A728CE" w:rsidRPr="007A703C" w:rsidRDefault="00A728CE" w:rsidP="00A728CE">
            <w:pPr>
              <w:spacing w:before="120"/>
              <w:rPr>
                <w:rFonts w:eastAsia="Times New Roman" w:cs="Times New Roman"/>
                <w:color w:val="000000"/>
                <w:lang w:val="fr-CA" w:eastAsia="en-CA"/>
              </w:rPr>
            </w:pPr>
            <w:r w:rsidRPr="007A703C">
              <w:rPr>
                <w:rFonts w:eastAsia="Times New Roman" w:cs="Times New Roman"/>
                <w:b/>
                <w:bCs/>
                <w:color w:val="BF8F00" w:themeColor="accent4" w:themeShade="BF"/>
                <w:sz w:val="24"/>
                <w:szCs w:val="24"/>
                <w:lang w:val="fr-CA" w:eastAsia="en-CA"/>
              </w:rPr>
              <w:t>Travail 1.1</w:t>
            </w:r>
          </w:p>
        </w:tc>
      </w:tr>
    </w:tbl>
    <w:p w:rsidR="00A728CE" w:rsidRPr="007A703C" w:rsidRDefault="00A728CE" w:rsidP="00A728CE">
      <w:pPr>
        <w:spacing w:before="120" w:after="0" w:line="240" w:lineRule="auto"/>
        <w:jc w:val="both"/>
        <w:rPr>
          <w:rFonts w:eastAsia="Times New Roman" w:cs="Times New Roman"/>
          <w:color w:val="000000"/>
          <w:lang w:val="fr-CA" w:eastAsia="en-CA"/>
        </w:rPr>
      </w:pPr>
    </w:p>
    <w:p w:rsidR="00A728CE" w:rsidRPr="007A703C" w:rsidRDefault="00A728CE" w:rsidP="00A728CE">
      <w:pPr>
        <w:spacing w:after="0" w:line="253" w:lineRule="atLeast"/>
        <w:jc w:val="both"/>
        <w:rPr>
          <w:rFonts w:eastAsia="Times New Roman" w:cs="Times New Roman"/>
          <w:color w:val="000000"/>
          <w:lang w:val="fr-CA" w:eastAsia="en-CA"/>
        </w:rPr>
      </w:pPr>
      <w:r w:rsidRPr="007A703C">
        <w:rPr>
          <w:rFonts w:eastAsia="Times New Roman" w:cs="Times New Roman"/>
          <w:b/>
          <w:bCs/>
          <w:color w:val="000000"/>
          <w:sz w:val="24"/>
          <w:szCs w:val="24"/>
          <w:lang w:val="fr-CA" w:eastAsia="en-CA"/>
        </w:rPr>
        <w:t>Prenez connaissance du Pacte international relatif aux droits civils et politiques et du Pacte relatif aux droits économiques, sociaux et culturels (PIDESC) dans votre banque d’instruments et répondez aux questions suivantes:</w:t>
      </w:r>
    </w:p>
    <w:p w:rsidR="00A728CE" w:rsidRPr="007A703C" w:rsidRDefault="00A728CE" w:rsidP="00A728CE">
      <w:pPr>
        <w:spacing w:after="0" w:line="253" w:lineRule="atLeast"/>
        <w:jc w:val="both"/>
        <w:rPr>
          <w:rFonts w:eastAsia="Times New Roman" w:cs="Times New Roman"/>
          <w:color w:val="000000"/>
          <w:lang w:val="fr-CA" w:eastAsia="en-CA"/>
        </w:rPr>
      </w:pPr>
      <w:r w:rsidRPr="007A703C">
        <w:rPr>
          <w:rFonts w:eastAsia="Times New Roman" w:cs="Times New Roman"/>
          <w:b/>
          <w:bCs/>
          <w:color w:val="000000"/>
          <w:sz w:val="24"/>
          <w:szCs w:val="24"/>
          <w:lang w:val="fr-CA" w:eastAsia="en-CA"/>
        </w:rPr>
        <w:t>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lang w:val="fr-CA"/>
        </w:rPr>
        <w:t>Dans le PIDESC, quel est le sujet (titulaire) du droit énoncé dans le premier article? Est-ce un droit individuel ou collectif?</w:t>
      </w:r>
    </w:p>
    <w:p w:rsidR="001E5C85" w:rsidRPr="007A703C" w:rsidRDefault="00881146" w:rsidP="00084177">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bCs/>
          <w:color w:val="000000"/>
          <w:lang w:val="fr-CA"/>
        </w:rPr>
        <w:t>Ici il s’agit de tous les États qui deviennent partie au présent protocole. O</w:t>
      </w:r>
      <w:r w:rsidR="001E5C85" w:rsidRPr="007A703C">
        <w:rPr>
          <w:rFonts w:asciiTheme="minorHAnsi" w:hAnsiTheme="minorHAnsi"/>
          <w:bCs/>
          <w:color w:val="000000"/>
          <w:lang w:val="fr-CA"/>
        </w:rPr>
        <w:t xml:space="preserve">n parle ici d’un droit collectif.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Quel article du PIDCP énonce le droit à la vie?</w:t>
      </w:r>
    </w:p>
    <w:p w:rsidR="001E5C85" w:rsidRPr="007A703C" w:rsidRDefault="001E5C85" w:rsidP="00084177">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color w:val="000000"/>
          <w:lang w:val="fr-CA"/>
        </w:rPr>
        <w:t>L’article 6,</w:t>
      </w:r>
      <w:r w:rsidR="001E5884" w:rsidRPr="007A703C">
        <w:rPr>
          <w:rFonts w:asciiTheme="minorHAnsi" w:hAnsiTheme="minorHAnsi"/>
          <w:color w:val="000000"/>
          <w:lang w:val="fr-CA"/>
        </w:rPr>
        <w:t xml:space="preserve"> paragraphe 1</w:t>
      </w:r>
      <w:r w:rsidRPr="007A703C">
        <w:rPr>
          <w:rFonts w:asciiTheme="minorHAnsi" w:hAnsiTheme="minorHAnsi"/>
          <w:color w:val="000000"/>
          <w:lang w:val="fr-CA"/>
        </w:rPr>
        <w:t xml:space="preserve"> de la troisième partie énonce le droit à la vie</w:t>
      </w:r>
      <w:r w:rsidR="00084177" w:rsidRPr="007A703C">
        <w:rPr>
          <w:rFonts w:asciiTheme="minorHAnsi" w:hAnsiTheme="minorHAnsi"/>
          <w:color w:val="000000"/>
          <w:lang w:val="fr-CA"/>
        </w:rPr>
        <w:t>.</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Quel article du PIDESC énonce le droit à un niveau de vie suffisant?</w:t>
      </w:r>
    </w:p>
    <w:p w:rsidR="001E5C85" w:rsidRPr="007A703C" w:rsidRDefault="00084177" w:rsidP="00084177">
      <w:pPr>
        <w:pStyle w:val="ListParagraph"/>
        <w:numPr>
          <w:ilvl w:val="0"/>
          <w:numId w:val="4"/>
        </w:numPr>
        <w:rPr>
          <w:rFonts w:asciiTheme="minorHAnsi" w:hAnsiTheme="minorHAnsi"/>
          <w:color w:val="000000"/>
          <w:lang w:val="fr-CA"/>
        </w:rPr>
      </w:pPr>
      <w:r w:rsidRPr="007A703C">
        <w:rPr>
          <w:rFonts w:asciiTheme="minorHAnsi" w:hAnsiTheme="minorHAnsi"/>
          <w:color w:val="000000"/>
          <w:lang w:val="fr-CA"/>
        </w:rPr>
        <w:t>On retrouve le droit à un niveau de vie suffisant dans l’article 11</w:t>
      </w:r>
      <w:r w:rsidR="00430786" w:rsidRPr="007A703C">
        <w:rPr>
          <w:rFonts w:asciiTheme="minorHAnsi" w:hAnsiTheme="minorHAnsi"/>
          <w:color w:val="000000"/>
          <w:lang w:val="fr-CA"/>
        </w:rPr>
        <w:t>, paragraphe 1</w:t>
      </w:r>
      <w:r w:rsidRPr="007A703C">
        <w:rPr>
          <w:rFonts w:asciiTheme="minorHAnsi" w:hAnsiTheme="minorHAnsi"/>
          <w:color w:val="000000"/>
          <w:lang w:val="fr-CA"/>
        </w:rPr>
        <w:t>.</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À quoi les États signataires du PIDESC s’engagent-ils? Faites référence dans votre réponse aux articles qui affirment ces engagements.</w:t>
      </w:r>
    </w:p>
    <w:p w:rsidR="00084177" w:rsidRPr="007A703C" w:rsidRDefault="00084177" w:rsidP="00084177">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color w:val="000000"/>
          <w:lang w:val="fr-CA"/>
        </w:rPr>
        <w:t xml:space="preserve">Les signataires s’engagent à faire passer la loi, les droits dans leurs sociétés, partout dans le monde. De plus, dans l’article 26 on fait place à l’endroit ou d’autre États peuvent s’y rajouter en signant le Pacte. De plus, le secrétaire informera tous les État touchant le Pacte de tout changement fait, et de la date à laquelle le Pacte entrera en vigueur.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Trouvez, dans le PIDCP, un article qui énonce l’égalité devant les droits. Quel est le numéro de cet article? Les droits de quel(s) groupe(s) de la population cet article vise-t-il à protéger?</w:t>
      </w:r>
    </w:p>
    <w:p w:rsidR="00084177" w:rsidRPr="007A703C" w:rsidRDefault="00430786" w:rsidP="00084177">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color w:val="000000"/>
          <w:lang w:val="fr-CA"/>
        </w:rPr>
        <w:t xml:space="preserve">Ont pourrai prendre par exemple l’article 24, paragraphe 1. Ici on vise les enfants de toutes races dans toutes les sociétés.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Lisez l’article 47 du PIDCP. Quelles limites à l’exercice des droits cet article énonce-t-il? Cet article vise-t-il à limiter l’exercice d’un droit en particulier ou de l’ensemble des droits du Pacte?</w:t>
      </w:r>
    </w:p>
    <w:p w:rsidR="00430786" w:rsidRPr="007A703C" w:rsidRDefault="00430786" w:rsidP="00430786">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bCs/>
          <w:color w:val="000000"/>
          <w:sz w:val="22"/>
          <w:szCs w:val="22"/>
          <w:lang w:val="fr-CA"/>
        </w:rPr>
        <w:lastRenderedPageBreak/>
        <w:t xml:space="preserve">Ici on limite de profiter et utiliser pleinement de la richesse et ressources naturelle. </w:t>
      </w:r>
      <w:r w:rsidR="00437E34" w:rsidRPr="007A703C">
        <w:rPr>
          <w:rFonts w:asciiTheme="minorHAnsi" w:hAnsiTheme="minorHAnsi"/>
          <w:bCs/>
          <w:color w:val="000000"/>
          <w:sz w:val="22"/>
          <w:szCs w:val="22"/>
          <w:lang w:val="fr-CA"/>
        </w:rPr>
        <w:t xml:space="preserve">L’article semble viser l’ensemble du Pacte.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Lisez l’article 4 du PIDCP. Dans quel cas un État peut-il déroger à ses obligations prévues dans le Pacte? Cette dérogation a-t-elle elle-même des limites? Lesquelles? Nommez deux droits pour lesquels aucune dérogation n’est permise.</w:t>
      </w:r>
    </w:p>
    <w:p w:rsidR="00437E34" w:rsidRPr="007A703C" w:rsidRDefault="00437E34" w:rsidP="009C0D0C">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color w:val="000000"/>
          <w:lang w:val="fr-CA"/>
        </w:rPr>
        <w:t>À L’exception d’un danger public exceptionnel qui pourrait menacer l’existence de ce peuple</w:t>
      </w:r>
      <w:r w:rsidR="009C0D0C" w:rsidRPr="007A703C">
        <w:rPr>
          <w:rFonts w:asciiTheme="minorHAnsi" w:hAnsiTheme="minorHAnsi"/>
          <w:color w:val="000000"/>
          <w:lang w:val="fr-CA"/>
        </w:rPr>
        <w:t xml:space="preserve">. Les Limites sont cependant que les mesures dérogeant aux obligations dans le Pactes ne vont pas à l’encontre avec d’autres obligations et qu’ils n’y </w:t>
      </w:r>
      <w:proofErr w:type="gramStart"/>
      <w:r w:rsidR="009C0D0C" w:rsidRPr="007A703C">
        <w:rPr>
          <w:rFonts w:asciiTheme="minorHAnsi" w:hAnsiTheme="minorHAnsi"/>
          <w:color w:val="000000"/>
          <w:lang w:val="fr-CA"/>
        </w:rPr>
        <w:t>ait</w:t>
      </w:r>
      <w:proofErr w:type="gramEnd"/>
      <w:r w:rsidR="009C0D0C" w:rsidRPr="007A703C">
        <w:rPr>
          <w:rFonts w:asciiTheme="minorHAnsi" w:hAnsiTheme="minorHAnsi"/>
          <w:color w:val="000000"/>
          <w:lang w:val="fr-CA"/>
        </w:rPr>
        <w:t xml:space="preserve"> pas question de discrimination. On pourrait y retrouver par exemple le droit à la vie qui est égal pour tout le monde, et aussi le droit que personne ne sera soumis à la torture, ou à des châtiments corporels.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On sait que la pauvreté peut augmenter les risques de problèmes de santé, qui peuvent à leur tour renforcer la pauvreté. Il y a donc une interdépendance entre le droit à un niveau de vie suffisant et le droit à la santé. En lisant le PIDESC, trouvez une autre droit économique, social et culturel qui, à votre avis, pourrait à son tour être menacé en raison d’enjeux de santé. Justifiez votre réponse en une phrase ou deux.</w:t>
      </w:r>
    </w:p>
    <w:p w:rsidR="00437E34" w:rsidRPr="007A703C" w:rsidRDefault="009C0D0C" w:rsidP="009C0D0C">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color w:val="000000"/>
          <w:lang w:val="fr-CA"/>
        </w:rPr>
        <w:t xml:space="preserve">Je crois qu’on pourrait prendre l’article 11, paragraphe 1, ou chacun a droit à un niveau de vie suffisant, en y comprenant de la nourriture, un logement, des vêtements, de plus qu’une amélioration constante de ses conditions d’existence. Quand on revient au sujet de la santé, je trouve que ce droit peut sembler un peu biaisé puisqu’on retrouve plusieurs société/pays ou les habitants ont des conditions de vie pitoyables, et où ce droit ne s’applique pas nécessairement. Ces gens sont à peines capable de survivre dans les conditions de vie qu’ils vivent, et ces conditions de vies affectent leur santé.  </w:t>
      </w:r>
    </w:p>
    <w:p w:rsidR="00A728CE" w:rsidRPr="007A703C" w:rsidRDefault="00A728CE" w:rsidP="00A728CE">
      <w:pPr>
        <w:pStyle w:val="ListParagraph"/>
        <w:numPr>
          <w:ilvl w:val="0"/>
          <w:numId w:val="1"/>
        </w:numPr>
        <w:spacing w:line="253" w:lineRule="atLeast"/>
        <w:ind w:left="357" w:hanging="357"/>
        <w:jc w:val="both"/>
        <w:rPr>
          <w:rFonts w:asciiTheme="minorHAnsi" w:hAnsiTheme="minorHAnsi"/>
          <w:color w:val="000000"/>
          <w:lang w:val="fr-CA"/>
        </w:rPr>
      </w:pPr>
      <w:r w:rsidRPr="007A703C">
        <w:rPr>
          <w:rFonts w:asciiTheme="minorHAnsi" w:hAnsiTheme="minorHAnsi"/>
          <w:bCs/>
          <w:color w:val="000000"/>
          <w:sz w:val="22"/>
          <w:szCs w:val="22"/>
          <w:lang w:val="fr-CA"/>
        </w:rPr>
        <w:t>Plusieurs droits civils et politiques sont liés entre eux. Le droit de participer aux affaires publiques (article 25 du PIDCP), par exemple, ne peut être réalisé si les citoyen(ne)s n’ont pas droit à la liberté d’expression. Les droits civils et politiques sont aussi étroitement liés à la réalisation des droits économiques, sociaux et culturels. Trouvez, dans le PIDESC, un droit qui peut selon vous affecter le droit des citoyen(ne)s de participer aux affaires publiques Justifiez votre choix en une phrase ou deux.</w:t>
      </w:r>
    </w:p>
    <w:p w:rsidR="00437E34" w:rsidRPr="007A703C" w:rsidRDefault="00437E34" w:rsidP="00437E34">
      <w:pPr>
        <w:pStyle w:val="ListParagraph"/>
        <w:numPr>
          <w:ilvl w:val="0"/>
          <w:numId w:val="4"/>
        </w:numPr>
        <w:spacing w:line="253" w:lineRule="atLeast"/>
        <w:jc w:val="both"/>
        <w:rPr>
          <w:rFonts w:asciiTheme="minorHAnsi" w:hAnsiTheme="minorHAnsi"/>
          <w:color w:val="000000"/>
          <w:lang w:val="fr-CA"/>
        </w:rPr>
      </w:pPr>
    </w:p>
    <w:tbl>
      <w:tblPr>
        <w:tblStyle w:val="TableGrid"/>
        <w:tblW w:w="0" w:type="auto"/>
        <w:tblLook w:val="04A0" w:firstRow="1" w:lastRow="0" w:firstColumn="1" w:lastColumn="0" w:noHBand="0" w:noVBand="1"/>
      </w:tblPr>
      <w:tblGrid>
        <w:gridCol w:w="8630"/>
      </w:tblGrid>
      <w:tr w:rsidR="00A728CE" w:rsidRPr="007A703C" w:rsidTr="00BC788A">
        <w:tc>
          <w:tcPr>
            <w:tcW w:w="8630" w:type="dxa"/>
            <w:tcBorders>
              <w:top w:val="nil"/>
              <w:left w:val="nil"/>
              <w:right w:val="nil"/>
            </w:tcBorders>
          </w:tcPr>
          <w:p w:rsidR="00A728CE" w:rsidRPr="007A703C" w:rsidRDefault="00A728CE" w:rsidP="00BC788A">
            <w:pPr>
              <w:spacing w:before="120"/>
              <w:rPr>
                <w:rFonts w:eastAsia="Times New Roman" w:cs="Times New Roman"/>
                <w:color w:val="000000"/>
                <w:lang w:val="fr-CA" w:eastAsia="en-CA"/>
              </w:rPr>
            </w:pPr>
            <w:r w:rsidRPr="007A703C">
              <w:rPr>
                <w:rFonts w:eastAsia="Times New Roman" w:cs="Times New Roman"/>
                <w:b/>
                <w:bCs/>
                <w:color w:val="BF8F00" w:themeColor="accent4" w:themeShade="BF"/>
                <w:sz w:val="24"/>
                <w:szCs w:val="24"/>
                <w:lang w:val="fr-CA" w:eastAsia="en-CA"/>
              </w:rPr>
              <w:t>Travail 1.2</w:t>
            </w:r>
          </w:p>
        </w:tc>
      </w:tr>
    </w:tbl>
    <w:p w:rsidR="00A728CE" w:rsidRPr="007A703C" w:rsidRDefault="00A728CE" w:rsidP="00A728CE">
      <w:pPr>
        <w:spacing w:after="0" w:line="253" w:lineRule="atLeast"/>
        <w:rPr>
          <w:rFonts w:eastAsia="Times New Roman" w:cs="Times New Roman"/>
          <w:color w:val="000000"/>
          <w:lang w:val="fr-CA" w:eastAsia="en-CA"/>
        </w:rPr>
      </w:pPr>
      <w:r w:rsidRPr="007A703C">
        <w:rPr>
          <w:rFonts w:eastAsia="Times New Roman" w:cs="Times New Roman"/>
          <w:color w:val="000000"/>
          <w:lang w:val="fr-CA" w:eastAsia="en-CA"/>
        </w:rPr>
        <w:t> </w:t>
      </w:r>
    </w:p>
    <w:p w:rsidR="00A728CE" w:rsidRPr="007A703C" w:rsidRDefault="00A728CE" w:rsidP="00A728CE">
      <w:pPr>
        <w:spacing w:after="0" w:line="253" w:lineRule="atLeast"/>
        <w:jc w:val="both"/>
        <w:rPr>
          <w:rFonts w:eastAsia="Times New Roman" w:cs="Times New Roman"/>
          <w:b/>
          <w:bCs/>
          <w:color w:val="000000"/>
          <w:sz w:val="24"/>
          <w:szCs w:val="24"/>
          <w:lang w:val="fr-CA" w:eastAsia="en-CA"/>
        </w:rPr>
      </w:pPr>
      <w:r w:rsidRPr="007A703C">
        <w:rPr>
          <w:rFonts w:eastAsia="Times New Roman" w:cs="Times New Roman"/>
          <w:b/>
          <w:bCs/>
          <w:color w:val="000000"/>
          <w:sz w:val="24"/>
          <w:szCs w:val="24"/>
          <w:lang w:val="fr-CA" w:eastAsia="en-CA"/>
        </w:rPr>
        <w:t>En vous basant sur la lecture 1.5, répondez aux questions suivantes.</w:t>
      </w:r>
    </w:p>
    <w:p w:rsidR="00A728CE" w:rsidRPr="007A703C" w:rsidRDefault="00A728CE" w:rsidP="00A728CE">
      <w:pPr>
        <w:pStyle w:val="ListParagraph"/>
        <w:numPr>
          <w:ilvl w:val="0"/>
          <w:numId w:val="2"/>
        </w:numPr>
        <w:spacing w:line="253" w:lineRule="atLeast"/>
        <w:ind w:left="357" w:hanging="357"/>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En quelques phrases, expliquez ce qu’est l’Examen Périodique Universel.</w:t>
      </w:r>
    </w:p>
    <w:p w:rsidR="00316776" w:rsidRPr="007A703C" w:rsidRDefault="00316776" w:rsidP="00316776">
      <w:pPr>
        <w:pStyle w:val="ListParagraph"/>
        <w:numPr>
          <w:ilvl w:val="0"/>
          <w:numId w:val="4"/>
        </w:numPr>
        <w:spacing w:line="253" w:lineRule="atLeast"/>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lastRenderedPageBreak/>
        <w:t>L’Examen Périodique Universel est un instrument qu’appartient le Conseil des droits de l’homme de l’ONU et qui sert à corriger les documents  par rapport aux droits de la personne de tous les États membre des Nations Unies.</w:t>
      </w:r>
    </w:p>
    <w:p w:rsidR="00A728CE" w:rsidRPr="007A703C" w:rsidRDefault="00A728CE" w:rsidP="00A728CE">
      <w:pPr>
        <w:pStyle w:val="ListParagraph"/>
        <w:numPr>
          <w:ilvl w:val="0"/>
          <w:numId w:val="2"/>
        </w:numPr>
        <w:spacing w:line="253" w:lineRule="atLeast"/>
        <w:ind w:left="357" w:hanging="357"/>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Quel organe est responsable de surveiller l’application du Pacte international relatif aux droits civils et politiques?</w:t>
      </w:r>
    </w:p>
    <w:p w:rsidR="00316776" w:rsidRPr="007A703C" w:rsidRDefault="00316776" w:rsidP="00316776">
      <w:pPr>
        <w:pStyle w:val="ListParagraph"/>
        <w:numPr>
          <w:ilvl w:val="0"/>
          <w:numId w:val="4"/>
        </w:numPr>
        <w:spacing w:line="253" w:lineRule="atLeast"/>
        <w:jc w:val="both"/>
        <w:rPr>
          <w:rFonts w:asciiTheme="minorHAnsi" w:hAnsiTheme="minorHAnsi"/>
          <w:color w:val="000000"/>
          <w:sz w:val="22"/>
          <w:szCs w:val="22"/>
          <w:lang w:val="fr-CA"/>
        </w:rPr>
      </w:pPr>
      <w:r w:rsidRPr="007A703C">
        <w:rPr>
          <w:rFonts w:asciiTheme="minorHAnsi" w:hAnsiTheme="minorHAnsi"/>
          <w:color w:val="000000"/>
          <w:sz w:val="22"/>
          <w:szCs w:val="22"/>
          <w:lang w:val="fr-CA"/>
        </w:rPr>
        <w:t>Le Comité des droits de l’homme est responsable de surveiller l’application du Pacte international relatif aux droits civils et politiques.</w:t>
      </w:r>
    </w:p>
    <w:p w:rsidR="00A728CE" w:rsidRPr="007A703C" w:rsidRDefault="00A728CE" w:rsidP="00A728CE">
      <w:pPr>
        <w:pStyle w:val="ListParagraph"/>
        <w:numPr>
          <w:ilvl w:val="0"/>
          <w:numId w:val="2"/>
        </w:numPr>
        <w:spacing w:line="253" w:lineRule="atLeast"/>
        <w:ind w:left="357" w:hanging="357"/>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Quel organe est responsable de surveiller l’application du Pacte international relatif aux droits économiques, sociaux et culturels?</w:t>
      </w:r>
    </w:p>
    <w:p w:rsidR="00316776" w:rsidRPr="007A703C" w:rsidRDefault="00316776" w:rsidP="00316776">
      <w:pPr>
        <w:pStyle w:val="ListParagraph"/>
        <w:numPr>
          <w:ilvl w:val="0"/>
          <w:numId w:val="4"/>
        </w:numPr>
        <w:spacing w:line="253" w:lineRule="atLeast"/>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Le Comité des droits économiques, sociaux et culturels est responsable de surveiller l’application de Pacte international relatif aux droits économiques, sociaux et culturels.</w:t>
      </w:r>
    </w:p>
    <w:p w:rsidR="00A728CE" w:rsidRPr="007A703C" w:rsidRDefault="00A728CE" w:rsidP="00A728CE">
      <w:pPr>
        <w:pStyle w:val="ListParagraph"/>
        <w:numPr>
          <w:ilvl w:val="0"/>
          <w:numId w:val="2"/>
        </w:numPr>
        <w:spacing w:line="253" w:lineRule="atLeast"/>
        <w:ind w:left="357" w:hanging="357"/>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Qu’est-ce que les «observations générales» du Comité des droits économiques, sociaux et culturels? Répondez en une phrase.</w:t>
      </w:r>
    </w:p>
    <w:p w:rsidR="00255FAD" w:rsidRPr="007A703C" w:rsidRDefault="00881146" w:rsidP="00255FAD">
      <w:pPr>
        <w:pStyle w:val="ListParagraph"/>
        <w:numPr>
          <w:ilvl w:val="0"/>
          <w:numId w:val="4"/>
        </w:numPr>
        <w:spacing w:line="253" w:lineRule="atLeast"/>
        <w:jc w:val="both"/>
        <w:rPr>
          <w:rFonts w:asciiTheme="minorHAnsi" w:hAnsiTheme="minorHAnsi"/>
          <w:color w:val="000000"/>
          <w:sz w:val="22"/>
          <w:szCs w:val="22"/>
          <w:lang w:val="fr-CA"/>
        </w:rPr>
      </w:pPr>
      <w:r w:rsidRPr="007A703C">
        <w:rPr>
          <w:rFonts w:asciiTheme="minorHAnsi" w:hAnsiTheme="minorHAnsi"/>
          <w:color w:val="000000"/>
          <w:sz w:val="22"/>
          <w:szCs w:val="22"/>
          <w:lang w:val="fr-CA"/>
        </w:rPr>
        <w:t xml:space="preserve">Les observations générales du Comité des droits économiques, sociaux et culturels est l’évaluation des rapports rédigés par les États membres. Le comité examine ces rapports et fait des recommandations, ou bien adresse leurs préoccupations. </w:t>
      </w:r>
    </w:p>
    <w:p w:rsidR="00A728CE" w:rsidRPr="007A703C" w:rsidRDefault="00A728CE" w:rsidP="00A728CE">
      <w:pPr>
        <w:pStyle w:val="ListParagraph"/>
        <w:numPr>
          <w:ilvl w:val="0"/>
          <w:numId w:val="2"/>
        </w:numPr>
        <w:spacing w:line="253" w:lineRule="atLeast"/>
        <w:ind w:left="357" w:hanging="357"/>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Donnez un exemple de mandat thématique des procédures spéciales.</w:t>
      </w:r>
    </w:p>
    <w:p w:rsidR="00316776" w:rsidRPr="007A703C" w:rsidRDefault="000577CF" w:rsidP="00316776">
      <w:pPr>
        <w:pStyle w:val="ListParagraph"/>
        <w:numPr>
          <w:ilvl w:val="0"/>
          <w:numId w:val="4"/>
        </w:numPr>
        <w:spacing w:line="253" w:lineRule="atLeast"/>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 xml:space="preserve">Ici je vais prendre l’exemple du mandat du rapporteur spécial, sois ici sur les incidences sur les droits de l’homme de la gestion et de l’élimination écologiquement rationnelles des produits et déchets dangereux. Donc le rapporteur examine les conditions d’un pays vis-à-vis un désastre que ce pays vie à l’instant même, pour y trouver les répercussions que les problèmes apportent aux gens du pays, etc. </w:t>
      </w:r>
    </w:p>
    <w:p w:rsidR="00A728CE" w:rsidRPr="007A703C" w:rsidRDefault="00A728CE" w:rsidP="00A728CE">
      <w:pPr>
        <w:spacing w:after="0" w:line="253" w:lineRule="atLeast"/>
        <w:ind w:left="720"/>
        <w:jc w:val="both"/>
        <w:rPr>
          <w:rFonts w:eastAsia="Times New Roman" w:cs="Times New Roman"/>
          <w:color w:val="000000"/>
          <w:lang w:val="fr-CA" w:eastAsia="en-CA"/>
        </w:rPr>
      </w:pPr>
      <w:r w:rsidRPr="007A703C">
        <w:rPr>
          <w:rFonts w:eastAsia="Times New Roman" w:cs="Times New Roman"/>
          <w:color w:val="000000"/>
          <w:lang w:val="fr-CA" w:eastAsia="en-CA"/>
        </w:rPr>
        <w:t> </w:t>
      </w:r>
    </w:p>
    <w:tbl>
      <w:tblPr>
        <w:tblStyle w:val="TableGrid"/>
        <w:tblW w:w="0" w:type="auto"/>
        <w:tblLook w:val="04A0" w:firstRow="1" w:lastRow="0" w:firstColumn="1" w:lastColumn="0" w:noHBand="0" w:noVBand="1"/>
      </w:tblPr>
      <w:tblGrid>
        <w:gridCol w:w="8630"/>
      </w:tblGrid>
      <w:tr w:rsidR="00A728CE" w:rsidRPr="007A703C" w:rsidTr="00BC788A">
        <w:tc>
          <w:tcPr>
            <w:tcW w:w="8630" w:type="dxa"/>
            <w:tcBorders>
              <w:top w:val="nil"/>
              <w:left w:val="nil"/>
              <w:right w:val="nil"/>
            </w:tcBorders>
          </w:tcPr>
          <w:p w:rsidR="00A728CE" w:rsidRPr="007A703C" w:rsidRDefault="00A728CE" w:rsidP="00BC788A">
            <w:pPr>
              <w:spacing w:before="120"/>
              <w:rPr>
                <w:rFonts w:eastAsia="Times New Roman" w:cs="Times New Roman"/>
                <w:color w:val="000000"/>
                <w:lang w:val="fr-CA" w:eastAsia="en-CA"/>
              </w:rPr>
            </w:pPr>
            <w:r w:rsidRPr="007A703C">
              <w:rPr>
                <w:rFonts w:eastAsia="Times New Roman" w:cs="Times New Roman"/>
                <w:b/>
                <w:bCs/>
                <w:color w:val="BF8F00" w:themeColor="accent4" w:themeShade="BF"/>
                <w:sz w:val="24"/>
                <w:szCs w:val="24"/>
                <w:lang w:val="fr-CA" w:eastAsia="en-CA"/>
              </w:rPr>
              <w:t>Travail 1.3 Bilan</w:t>
            </w:r>
          </w:p>
        </w:tc>
      </w:tr>
    </w:tbl>
    <w:p w:rsidR="00A728CE" w:rsidRPr="007A703C" w:rsidRDefault="00A728CE" w:rsidP="00A728CE">
      <w:pPr>
        <w:spacing w:after="0" w:line="253" w:lineRule="atLeast"/>
        <w:rPr>
          <w:rFonts w:eastAsia="Times New Roman" w:cs="Times New Roman"/>
          <w:color w:val="000000"/>
          <w:lang w:val="fr-CA" w:eastAsia="en-CA"/>
        </w:rPr>
      </w:pPr>
      <w:r w:rsidRPr="007A703C">
        <w:rPr>
          <w:rFonts w:eastAsia="Times New Roman" w:cs="Times New Roman"/>
          <w:b/>
          <w:bCs/>
          <w:color w:val="000000"/>
          <w:sz w:val="24"/>
          <w:szCs w:val="24"/>
          <w:lang w:val="fr-CA" w:eastAsia="en-CA"/>
        </w:rPr>
        <w:t> </w:t>
      </w:r>
    </w:p>
    <w:p w:rsidR="00A728CE" w:rsidRPr="007A703C" w:rsidRDefault="00A728CE" w:rsidP="00A728CE">
      <w:pPr>
        <w:pStyle w:val="ListParagraph"/>
        <w:numPr>
          <w:ilvl w:val="0"/>
          <w:numId w:val="3"/>
        </w:numPr>
        <w:spacing w:line="253" w:lineRule="atLeast"/>
        <w:ind w:left="357" w:hanging="357"/>
        <w:jc w:val="both"/>
        <w:rPr>
          <w:rFonts w:asciiTheme="minorHAnsi" w:hAnsiTheme="minorHAnsi"/>
          <w:color w:val="000000"/>
          <w:sz w:val="22"/>
          <w:szCs w:val="22"/>
          <w:lang w:val="fr-CA"/>
        </w:rPr>
      </w:pPr>
      <w:r w:rsidRPr="007A703C">
        <w:rPr>
          <w:rFonts w:asciiTheme="minorHAnsi" w:hAnsiTheme="minorHAnsi"/>
          <w:bCs/>
          <w:color w:val="000000"/>
          <w:sz w:val="22"/>
          <w:szCs w:val="22"/>
          <w:lang w:val="fr-CA"/>
        </w:rPr>
        <w:t xml:space="preserve">Qu’avez-vous appris au sujet des droits humains dans ce module? </w:t>
      </w:r>
      <w:r w:rsidRPr="007A703C">
        <w:rPr>
          <w:rFonts w:asciiTheme="minorHAnsi" w:hAnsiTheme="minorHAnsi"/>
          <w:b/>
          <w:bCs/>
          <w:color w:val="000000"/>
          <w:sz w:val="22"/>
          <w:szCs w:val="22"/>
          <w:lang w:val="fr-CA"/>
        </w:rPr>
        <w:t>Répondez en 15 à 20 lignes</w:t>
      </w:r>
      <w:r w:rsidRPr="007A703C">
        <w:rPr>
          <w:rFonts w:asciiTheme="minorHAnsi" w:hAnsiTheme="minorHAnsi"/>
          <w:bCs/>
          <w:color w:val="000000"/>
          <w:sz w:val="22"/>
          <w:szCs w:val="22"/>
          <w:lang w:val="fr-CA"/>
        </w:rPr>
        <w:t>.</w:t>
      </w:r>
    </w:p>
    <w:p w:rsidR="00255FAD" w:rsidRPr="007A703C" w:rsidRDefault="002659BF" w:rsidP="00A9577F">
      <w:pPr>
        <w:pStyle w:val="ListParagraph"/>
        <w:numPr>
          <w:ilvl w:val="0"/>
          <w:numId w:val="4"/>
        </w:numPr>
        <w:spacing w:line="253" w:lineRule="atLeast"/>
        <w:jc w:val="both"/>
        <w:rPr>
          <w:rFonts w:asciiTheme="minorHAnsi" w:hAnsiTheme="minorHAnsi"/>
          <w:color w:val="000000"/>
          <w:sz w:val="22"/>
          <w:szCs w:val="22"/>
          <w:lang w:val="fr-CA"/>
        </w:rPr>
      </w:pPr>
      <w:r w:rsidRPr="007A703C">
        <w:rPr>
          <w:rFonts w:asciiTheme="minorHAnsi" w:hAnsiTheme="minorHAnsi"/>
          <w:color w:val="000000"/>
          <w:sz w:val="22"/>
          <w:szCs w:val="22"/>
          <w:lang w:val="fr-CA"/>
        </w:rPr>
        <w:t xml:space="preserve">Malgré qu’il y ait plusieurs droits qui existent dans le monde, ils ont tous des points en commun, comme par exemple un sujet, un contenu et la possibilité d’être opposable. De plus, chaque droit vise la protection, la dignité des individus. De plus, il semblerait que tous les individus soit égaux face aux droits, et qu’il ne devrait pas avoir de discrimination. </w:t>
      </w:r>
      <w:r w:rsidR="00A9577F" w:rsidRPr="007A703C">
        <w:rPr>
          <w:rFonts w:asciiTheme="minorHAnsi" w:hAnsiTheme="minorHAnsi"/>
          <w:color w:val="000000"/>
          <w:sz w:val="22"/>
          <w:szCs w:val="22"/>
          <w:lang w:val="fr-CA"/>
        </w:rPr>
        <w:t>Ceci n’est qu’une petite partie des points en commun que j’ai pu retenir au sujet des droits humains. De plus, pour être complètement honnête, je n’avais jamais entendu parler des Pacte international relatif aux droits civils et politique, et Pacte international relatif aux droits économique, sociaux et culturels. Vraisemblablement, tous les documents comportant des droits de l’homme, se ressemblent beaucoup, bien qu’il traite de sujets différents.</w:t>
      </w:r>
      <w:r w:rsidR="005C51D4" w:rsidRPr="007A703C">
        <w:rPr>
          <w:rFonts w:asciiTheme="minorHAnsi" w:hAnsiTheme="minorHAnsi"/>
          <w:color w:val="000000"/>
          <w:sz w:val="22"/>
          <w:szCs w:val="22"/>
          <w:lang w:val="fr-CA"/>
        </w:rPr>
        <w:t xml:space="preserve"> En général, ce qui forme la Charte internationale des droits de l’homme est la </w:t>
      </w:r>
      <w:r w:rsidR="005C51D4" w:rsidRPr="007A703C">
        <w:rPr>
          <w:rFonts w:asciiTheme="minorHAnsi" w:hAnsiTheme="minorHAnsi"/>
          <w:color w:val="000000"/>
          <w:sz w:val="22"/>
          <w:szCs w:val="22"/>
          <w:lang w:val="fr-CA"/>
        </w:rPr>
        <w:lastRenderedPageBreak/>
        <w:t>Déclaration universel des droits humains, le Pacte international relatif au droit civils et politiques et le Pacte</w:t>
      </w:r>
      <w:r w:rsidR="00A9577F" w:rsidRPr="007A703C">
        <w:rPr>
          <w:rFonts w:asciiTheme="minorHAnsi" w:hAnsiTheme="minorHAnsi"/>
          <w:color w:val="000000"/>
          <w:sz w:val="22"/>
          <w:szCs w:val="22"/>
          <w:lang w:val="fr-CA"/>
        </w:rPr>
        <w:t xml:space="preserve"> </w:t>
      </w:r>
      <w:r w:rsidR="005C51D4" w:rsidRPr="007A703C">
        <w:rPr>
          <w:rFonts w:asciiTheme="minorHAnsi" w:hAnsiTheme="minorHAnsi"/>
          <w:color w:val="000000"/>
          <w:sz w:val="22"/>
          <w:szCs w:val="22"/>
          <w:lang w:val="fr-CA"/>
        </w:rPr>
        <w:t xml:space="preserve">international relatifs au droit économique, sociaux et culturels. </w:t>
      </w:r>
    </w:p>
    <w:p w:rsidR="005C51D4" w:rsidRPr="007A703C" w:rsidRDefault="005C51D4" w:rsidP="005C51D4">
      <w:pPr>
        <w:pStyle w:val="ListParagraph"/>
        <w:spacing w:line="253" w:lineRule="atLeast"/>
        <w:ind w:left="720"/>
        <w:jc w:val="both"/>
        <w:rPr>
          <w:rFonts w:asciiTheme="minorHAnsi" w:hAnsiTheme="minorHAnsi"/>
          <w:color w:val="000000"/>
          <w:sz w:val="22"/>
          <w:szCs w:val="22"/>
          <w:lang w:val="fr-CA"/>
        </w:rPr>
      </w:pPr>
      <w:r w:rsidRPr="007A703C">
        <w:rPr>
          <w:rFonts w:asciiTheme="minorHAnsi" w:hAnsiTheme="minorHAnsi"/>
          <w:color w:val="000000"/>
          <w:sz w:val="22"/>
          <w:szCs w:val="22"/>
          <w:lang w:val="fr-CA"/>
        </w:rPr>
        <w:t xml:space="preserve">En remontant dans le temps, il n’y avaient pas de droits humains, et tu espérais être dans la bonne foule pour ne pas te faire marcher sur les pieds. Ensuite, en 1215, Magna Carta, un document qui affirme les libertés individuelles, et limite les pouvoir inégales, est mis sur place. Ce n’est qu’en 1948 que la Déclaration universelle des droits de l’homme a été proposée et adopté. </w:t>
      </w:r>
    </w:p>
    <w:p w:rsidR="00A9577F" w:rsidRPr="007A703C" w:rsidRDefault="00A9577F" w:rsidP="00A9577F">
      <w:pPr>
        <w:pStyle w:val="ListParagraph"/>
        <w:spacing w:line="253" w:lineRule="atLeast"/>
        <w:ind w:left="720"/>
        <w:jc w:val="both"/>
        <w:rPr>
          <w:rFonts w:asciiTheme="minorHAnsi" w:hAnsiTheme="minorHAnsi"/>
          <w:color w:val="000000"/>
          <w:sz w:val="22"/>
          <w:szCs w:val="22"/>
          <w:lang w:val="fr-CA"/>
        </w:rPr>
      </w:pPr>
    </w:p>
    <w:p w:rsidR="00A728CE" w:rsidRPr="007A703C" w:rsidRDefault="00A728CE" w:rsidP="00A728CE">
      <w:pPr>
        <w:pStyle w:val="ListParagraph"/>
        <w:numPr>
          <w:ilvl w:val="0"/>
          <w:numId w:val="3"/>
        </w:numPr>
        <w:spacing w:line="253" w:lineRule="atLeast"/>
        <w:ind w:left="357" w:hanging="357"/>
        <w:jc w:val="both"/>
        <w:rPr>
          <w:rFonts w:asciiTheme="minorHAnsi" w:hAnsiTheme="minorHAnsi"/>
          <w:color w:val="000000"/>
          <w:lang w:val="fr-CA"/>
        </w:rPr>
      </w:pPr>
      <w:r w:rsidRPr="007A703C">
        <w:rPr>
          <w:rFonts w:asciiTheme="minorHAnsi" w:hAnsiTheme="minorHAnsi"/>
          <w:color w:val="000000"/>
          <w:sz w:val="22"/>
          <w:szCs w:val="22"/>
          <w:lang w:val="fr-CA"/>
        </w:rPr>
        <w:t> </w:t>
      </w:r>
      <w:r w:rsidRPr="007A703C">
        <w:rPr>
          <w:rFonts w:asciiTheme="minorHAnsi" w:hAnsiTheme="minorHAnsi"/>
          <w:bCs/>
          <w:color w:val="000000"/>
          <w:sz w:val="22"/>
          <w:szCs w:val="22"/>
          <w:lang w:val="fr-CA"/>
        </w:rPr>
        <w:t xml:space="preserve">Quelles questions au sujet des droits humains sont demeurées suite à ce module, ou vous sont apparues suite à vos lectures et travaux? Y-a-t-il certains aspects de la question des droits humains qui ne restent toujours pas clairs pour vous? Si oui lesquels? </w:t>
      </w:r>
      <w:r w:rsidRPr="007A703C">
        <w:rPr>
          <w:rFonts w:asciiTheme="minorHAnsi" w:hAnsiTheme="minorHAnsi"/>
          <w:b/>
          <w:bCs/>
          <w:color w:val="000000"/>
          <w:sz w:val="22"/>
          <w:szCs w:val="22"/>
          <w:lang w:val="fr-CA"/>
        </w:rPr>
        <w:t>Répondez en 15 à 20 lignes</w:t>
      </w:r>
      <w:r w:rsidRPr="007A703C">
        <w:rPr>
          <w:rFonts w:asciiTheme="minorHAnsi" w:hAnsiTheme="minorHAnsi"/>
          <w:bCs/>
          <w:color w:val="000000"/>
          <w:lang w:val="fr-CA"/>
        </w:rPr>
        <w:t>.</w:t>
      </w:r>
    </w:p>
    <w:p w:rsidR="005C51D4" w:rsidRPr="007A703C" w:rsidRDefault="005C51D4" w:rsidP="005C51D4">
      <w:pPr>
        <w:pStyle w:val="ListParagraph"/>
        <w:numPr>
          <w:ilvl w:val="0"/>
          <w:numId w:val="4"/>
        </w:numPr>
        <w:spacing w:line="253" w:lineRule="atLeast"/>
        <w:jc w:val="both"/>
        <w:rPr>
          <w:rFonts w:asciiTheme="minorHAnsi" w:hAnsiTheme="minorHAnsi"/>
          <w:color w:val="000000"/>
          <w:lang w:val="fr-CA"/>
        </w:rPr>
      </w:pPr>
      <w:r w:rsidRPr="007A703C">
        <w:rPr>
          <w:rFonts w:asciiTheme="minorHAnsi" w:hAnsiTheme="minorHAnsi"/>
          <w:bCs/>
          <w:color w:val="000000"/>
          <w:lang w:val="fr-CA"/>
        </w:rPr>
        <w:t>Il semblerait qu’avec tous les instruments en place pour les droits humains,</w:t>
      </w:r>
      <w:r w:rsidR="0019131C" w:rsidRPr="007A703C">
        <w:rPr>
          <w:rFonts w:asciiTheme="minorHAnsi" w:hAnsiTheme="minorHAnsi"/>
          <w:bCs/>
          <w:color w:val="000000"/>
          <w:lang w:val="fr-CA"/>
        </w:rPr>
        <w:t xml:space="preserve"> on y retrouve encore des sociétés dans le monde qui sont extrêmement pauvre, qui vivent dans des conditions de vie déplorable, et qui irait à l’encontre de certains de leurs droits en tant qu’êtres humains.  Je crois que le droit humain est un sujet qui ne cessera d’être défendu, et les gens se battront toujours pour leurs droits. Arrivera-t-on un jour à avoir un monde entièrement égal? Je ne suis pas entièrement certaine que ce sera possible. Il y aura toujours une société, un individu qui sera supérieur aux autres dans le monde, et profitera de son statut économique </w:t>
      </w:r>
    </w:p>
    <w:p w:rsidR="00A728CE" w:rsidRPr="007A703C" w:rsidRDefault="00A728CE" w:rsidP="00A728CE">
      <w:pPr>
        <w:spacing w:after="0" w:line="253" w:lineRule="atLeast"/>
        <w:ind w:left="720"/>
        <w:jc w:val="both"/>
        <w:rPr>
          <w:rFonts w:eastAsia="Times New Roman" w:cs="Times New Roman"/>
          <w:color w:val="000000"/>
          <w:lang w:val="fr-CA" w:eastAsia="en-CA"/>
        </w:rPr>
      </w:pPr>
      <w:r w:rsidRPr="007A703C">
        <w:rPr>
          <w:rFonts w:eastAsia="Times New Roman" w:cs="Times New Roman"/>
          <w:color w:val="000000"/>
          <w:sz w:val="24"/>
          <w:szCs w:val="24"/>
          <w:lang w:val="fr-CA" w:eastAsia="en-CA"/>
        </w:rPr>
        <w:t> </w:t>
      </w:r>
    </w:p>
    <w:tbl>
      <w:tblPr>
        <w:tblStyle w:val="TableGrid"/>
        <w:tblW w:w="0" w:type="auto"/>
        <w:tblLook w:val="04A0" w:firstRow="1" w:lastRow="0" w:firstColumn="1" w:lastColumn="0" w:noHBand="0" w:noVBand="1"/>
      </w:tblPr>
      <w:tblGrid>
        <w:gridCol w:w="8630"/>
      </w:tblGrid>
      <w:tr w:rsidR="00A728CE" w:rsidRPr="007A703C" w:rsidTr="00BC788A">
        <w:tc>
          <w:tcPr>
            <w:tcW w:w="8630" w:type="dxa"/>
            <w:tcBorders>
              <w:top w:val="nil"/>
              <w:left w:val="nil"/>
              <w:right w:val="nil"/>
            </w:tcBorders>
          </w:tcPr>
          <w:p w:rsidR="00A728CE" w:rsidRPr="007A703C" w:rsidRDefault="00A728CE" w:rsidP="00A728CE">
            <w:pPr>
              <w:spacing w:before="120"/>
              <w:rPr>
                <w:rFonts w:eastAsia="Times New Roman" w:cs="Times New Roman"/>
                <w:color w:val="000000"/>
                <w:lang w:val="fr-CA" w:eastAsia="en-CA"/>
              </w:rPr>
            </w:pPr>
            <w:r w:rsidRPr="007A703C">
              <w:rPr>
                <w:rFonts w:eastAsia="Times New Roman" w:cs="Times New Roman"/>
                <w:b/>
                <w:bCs/>
                <w:color w:val="BF8F00" w:themeColor="accent4" w:themeShade="BF"/>
                <w:sz w:val="24"/>
                <w:szCs w:val="24"/>
                <w:lang w:val="fr-CA" w:eastAsia="en-CA"/>
              </w:rPr>
              <w:t>Travail 1.4 Préparation aux modules 2 à 6</w:t>
            </w:r>
          </w:p>
        </w:tc>
      </w:tr>
    </w:tbl>
    <w:p w:rsidR="00A728CE" w:rsidRPr="007A703C" w:rsidRDefault="00A728CE" w:rsidP="00A728CE">
      <w:pPr>
        <w:spacing w:after="0" w:line="253" w:lineRule="atLeast"/>
        <w:rPr>
          <w:rFonts w:eastAsia="Times New Roman" w:cs="Times New Roman"/>
          <w:color w:val="000000"/>
          <w:lang w:val="fr-CA" w:eastAsia="en-CA"/>
        </w:rPr>
      </w:pPr>
      <w:r w:rsidRPr="007A703C">
        <w:rPr>
          <w:rFonts w:eastAsia="Times New Roman" w:cs="Times New Roman"/>
          <w:b/>
          <w:bCs/>
          <w:color w:val="000000"/>
          <w:sz w:val="24"/>
          <w:szCs w:val="24"/>
          <w:lang w:val="fr-CA" w:eastAsia="en-CA"/>
        </w:rPr>
        <w:t> </w:t>
      </w:r>
    </w:p>
    <w:p w:rsidR="00A728CE" w:rsidRPr="007A703C" w:rsidRDefault="00A728CE" w:rsidP="00A728CE">
      <w:pPr>
        <w:spacing w:after="0" w:line="253" w:lineRule="atLeast"/>
        <w:jc w:val="both"/>
        <w:rPr>
          <w:rFonts w:eastAsia="Times New Roman" w:cs="Times New Roman"/>
          <w:color w:val="000000"/>
          <w:lang w:val="fr-CA" w:eastAsia="en-CA"/>
        </w:rPr>
      </w:pPr>
      <w:r w:rsidRPr="007A703C">
        <w:rPr>
          <w:rFonts w:eastAsia="Times New Roman" w:cs="Times New Roman"/>
          <w:b/>
          <w:bCs/>
          <w:color w:val="000000"/>
          <w:sz w:val="24"/>
          <w:szCs w:val="24"/>
          <w:lang w:val="fr-CA" w:eastAsia="en-CA"/>
        </w:rPr>
        <w:t>Parcourez les articles 1 à 15 du PIDESC et les articles 1 à 27 du PIDCP en tentant de voir quels liens vous pouvez faire entre ces articles et les questions environnementales.</w:t>
      </w:r>
    </w:p>
    <w:p w:rsidR="00A728CE" w:rsidRPr="007A703C" w:rsidRDefault="00A728CE" w:rsidP="00A728CE">
      <w:pPr>
        <w:spacing w:after="0" w:line="253" w:lineRule="atLeast"/>
        <w:rPr>
          <w:rFonts w:eastAsia="Times New Roman" w:cs="Times New Roman"/>
          <w:b/>
          <w:bCs/>
          <w:color w:val="000000"/>
          <w:sz w:val="24"/>
          <w:szCs w:val="24"/>
          <w:lang w:val="fr-CA" w:eastAsia="en-CA"/>
        </w:rPr>
      </w:pPr>
    </w:p>
    <w:p w:rsidR="0073471F" w:rsidRPr="007A703C" w:rsidRDefault="00A728CE" w:rsidP="0073471F">
      <w:pPr>
        <w:spacing w:after="0" w:line="253" w:lineRule="atLeast"/>
        <w:jc w:val="both"/>
        <w:rPr>
          <w:rFonts w:eastAsia="Times New Roman" w:cs="Times New Roman"/>
          <w:color w:val="000000"/>
          <w:lang w:val="fr-CA" w:eastAsia="en-CA"/>
        </w:rPr>
      </w:pPr>
      <w:r w:rsidRPr="007A703C">
        <w:rPr>
          <w:rFonts w:eastAsia="Times New Roman" w:cs="Times New Roman"/>
          <w:bCs/>
          <w:color w:val="000000"/>
          <w:sz w:val="24"/>
          <w:szCs w:val="24"/>
          <w:lang w:val="fr-CA" w:eastAsia="en-CA"/>
        </w:rPr>
        <w:t>Choisissez cinq droits ou dispositions qui, à votre avis, peuvent être liés à des enjeux environnementaux. Pour chacun, expliquez en quelques phrases (5/10lignes par droits ou dispositions) en quoi ils sont liés, à votre avis, aux questions environnementales.</w:t>
      </w:r>
    </w:p>
    <w:p w:rsidR="00A728CE" w:rsidRPr="007A703C" w:rsidRDefault="0073471F" w:rsidP="0073471F">
      <w:pPr>
        <w:pStyle w:val="ListParagraph"/>
        <w:numPr>
          <w:ilvl w:val="0"/>
          <w:numId w:val="4"/>
        </w:numPr>
        <w:spacing w:after="0" w:line="253" w:lineRule="atLeast"/>
        <w:jc w:val="both"/>
        <w:rPr>
          <w:rFonts w:asciiTheme="minorHAnsi" w:hAnsiTheme="minorHAnsi"/>
          <w:color w:val="000000"/>
          <w:lang w:val="fr-CA"/>
        </w:rPr>
      </w:pPr>
      <w:r w:rsidRPr="007A703C">
        <w:rPr>
          <w:rFonts w:asciiTheme="minorHAnsi" w:hAnsiTheme="minorHAnsi"/>
          <w:color w:val="000000"/>
          <w:lang w:val="fr-CA"/>
        </w:rPr>
        <w:t xml:space="preserve">Dans le PIDESC, l’article 11, ou on reconnait le droit à un niveau de suffisant pourrait être lié à des enjeux environnementaux Lorsque survient un ouragan, un tremblement de terre, et que les sociétés affecté ont tout perdu et que les individus n’ont plus de logement. Donc le droit d’avoir </w:t>
      </w:r>
      <w:r w:rsidR="00A728CE" w:rsidRPr="007A703C">
        <w:rPr>
          <w:rFonts w:asciiTheme="minorHAnsi" w:hAnsiTheme="minorHAnsi"/>
          <w:color w:val="000000"/>
          <w:lang w:val="fr-CA"/>
        </w:rPr>
        <w:t> </w:t>
      </w:r>
      <w:r w:rsidRPr="007A703C">
        <w:rPr>
          <w:rFonts w:asciiTheme="minorHAnsi" w:hAnsiTheme="minorHAnsi"/>
          <w:color w:val="000000"/>
          <w:lang w:val="fr-CA"/>
        </w:rPr>
        <w:t xml:space="preserve">un logement suffisant n’est plus vraiment valable dans ce cas-ci. L’environnement affecté a un impact négatif sur le droit de l’alimentation, de logement, à la santé, etc. </w:t>
      </w:r>
    </w:p>
    <w:p w:rsidR="0073471F" w:rsidRPr="007A703C" w:rsidRDefault="00191EC2" w:rsidP="0073471F">
      <w:pPr>
        <w:pStyle w:val="ListParagraph"/>
        <w:numPr>
          <w:ilvl w:val="0"/>
          <w:numId w:val="4"/>
        </w:numPr>
        <w:spacing w:after="0" w:line="253" w:lineRule="atLeast"/>
        <w:jc w:val="both"/>
        <w:rPr>
          <w:rFonts w:asciiTheme="minorHAnsi" w:hAnsiTheme="minorHAnsi"/>
          <w:color w:val="000000"/>
          <w:lang w:val="fr-CA"/>
        </w:rPr>
      </w:pPr>
      <w:r w:rsidRPr="007A703C">
        <w:rPr>
          <w:rFonts w:asciiTheme="minorHAnsi" w:hAnsiTheme="minorHAnsi"/>
          <w:color w:val="000000"/>
          <w:lang w:val="fr-CA"/>
        </w:rPr>
        <w:t xml:space="preserve">Dans le PIDCP, l’article mentionne que tous les gens ont le droit à la liberté d’expression. Cependant, si on prend l’exemple de Bhopal en Inde, l’explosion de </w:t>
      </w:r>
      <w:r w:rsidRPr="007A703C">
        <w:rPr>
          <w:rFonts w:asciiTheme="minorHAnsi" w:hAnsiTheme="minorHAnsi"/>
          <w:color w:val="000000"/>
          <w:lang w:val="fr-CA"/>
        </w:rPr>
        <w:lastRenderedPageBreak/>
        <w:t xml:space="preserve">gaz toxique qu’à causer tout un ravage aux communautés qui entourait Dow </w:t>
      </w:r>
      <w:proofErr w:type="spellStart"/>
      <w:r w:rsidRPr="007A703C">
        <w:rPr>
          <w:rFonts w:asciiTheme="minorHAnsi" w:hAnsiTheme="minorHAnsi"/>
          <w:color w:val="000000"/>
          <w:lang w:val="fr-CA"/>
        </w:rPr>
        <w:t>Chemicals</w:t>
      </w:r>
      <w:proofErr w:type="spellEnd"/>
      <w:r w:rsidRPr="007A703C">
        <w:rPr>
          <w:rFonts w:asciiTheme="minorHAnsi" w:hAnsiTheme="minorHAnsi"/>
          <w:color w:val="000000"/>
          <w:lang w:val="fr-CA"/>
        </w:rPr>
        <w:t xml:space="preserve">. Bien que l’explosion ait causé beaucoup de dommage aux familles, etc., et plusieurs sont morts, et même qu’à ce jour, ici on pourrait prendre l’exemple des survivant qui manifestent pour leur droits, mais bien entendu personnes ne prend en compte leurs préoccupations, et leur opinions reste non-entendus. </w:t>
      </w:r>
    </w:p>
    <w:p w:rsidR="00A728CE" w:rsidRPr="007A703C" w:rsidRDefault="00A728CE" w:rsidP="00A728CE">
      <w:pPr>
        <w:spacing w:after="0" w:line="253" w:lineRule="atLeast"/>
        <w:ind w:left="720"/>
        <w:jc w:val="both"/>
        <w:rPr>
          <w:rFonts w:eastAsia="Times New Roman" w:cs="Times New Roman"/>
          <w:color w:val="000000"/>
          <w:lang w:val="fr-CA" w:eastAsia="en-CA"/>
        </w:rPr>
      </w:pPr>
      <w:r w:rsidRPr="007A703C">
        <w:rPr>
          <w:rFonts w:eastAsia="Times New Roman" w:cs="Times New Roman"/>
          <w:color w:val="000000"/>
          <w:sz w:val="24"/>
          <w:szCs w:val="24"/>
          <w:lang w:val="fr-CA" w:eastAsia="en-CA"/>
        </w:rPr>
        <w:t> </w:t>
      </w:r>
    </w:p>
    <w:p w:rsidR="00BC13B0" w:rsidRPr="007A703C" w:rsidRDefault="00A71BE0">
      <w:pPr>
        <w:rPr>
          <w:lang w:val="fr-CA"/>
        </w:rPr>
      </w:pPr>
    </w:p>
    <w:sectPr w:rsidR="00BC13B0" w:rsidRPr="007A703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8C018A"/>
    <w:multiLevelType w:val="hybridMultilevel"/>
    <w:tmpl w:val="C1F086F0"/>
    <w:lvl w:ilvl="0" w:tplc="79C01FA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893734"/>
    <w:multiLevelType w:val="hybridMultilevel"/>
    <w:tmpl w:val="066807F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7286EB9"/>
    <w:multiLevelType w:val="hybridMultilevel"/>
    <w:tmpl w:val="EAD489A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73E3EDF"/>
    <w:multiLevelType w:val="hybridMultilevel"/>
    <w:tmpl w:val="65DABDB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8CE"/>
    <w:rsid w:val="000577CF"/>
    <w:rsid w:val="00084177"/>
    <w:rsid w:val="0019131C"/>
    <w:rsid w:val="00191EC2"/>
    <w:rsid w:val="001E5884"/>
    <w:rsid w:val="001E5C85"/>
    <w:rsid w:val="00255FAD"/>
    <w:rsid w:val="002659BF"/>
    <w:rsid w:val="00316776"/>
    <w:rsid w:val="00430786"/>
    <w:rsid w:val="00437E34"/>
    <w:rsid w:val="005C51D4"/>
    <w:rsid w:val="0073471F"/>
    <w:rsid w:val="007A703C"/>
    <w:rsid w:val="00863E4E"/>
    <w:rsid w:val="00881146"/>
    <w:rsid w:val="009411AC"/>
    <w:rsid w:val="009C0D0C"/>
    <w:rsid w:val="00A71BE0"/>
    <w:rsid w:val="00A728CE"/>
    <w:rsid w:val="00A9577F"/>
    <w:rsid w:val="00F07B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9AF653-AD77-49D8-9786-410EA6EF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8C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A728CE"/>
  </w:style>
  <w:style w:type="character" w:customStyle="1" w:styleId="spelle">
    <w:name w:val="spelle"/>
    <w:basedOn w:val="DefaultParagraphFont"/>
    <w:rsid w:val="00A728CE"/>
  </w:style>
  <w:style w:type="table" w:styleId="TableGrid">
    <w:name w:val="Table Grid"/>
    <w:basedOn w:val="TableNormal"/>
    <w:uiPriority w:val="39"/>
    <w:rsid w:val="00A7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27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clarence desmarais</dc:creator>
  <cp:keywords/>
  <dc:description/>
  <cp:lastModifiedBy>mylene delorme</cp:lastModifiedBy>
  <cp:revision>2</cp:revision>
  <dcterms:created xsi:type="dcterms:W3CDTF">2016-01-25T04:42:00Z</dcterms:created>
  <dcterms:modified xsi:type="dcterms:W3CDTF">2016-01-25T04:42:00Z</dcterms:modified>
</cp:coreProperties>
</file>