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7F3FD6" w14:textId="77777777" w:rsidR="002050BA" w:rsidRDefault="00422D47">
      <w:r>
        <w:t>Lesson 1</w:t>
      </w:r>
    </w:p>
    <w:p w14:paraId="25C0DD58" w14:textId="77777777" w:rsidR="00422D47" w:rsidRDefault="00422D47"/>
    <w:p w14:paraId="72F84252" w14:textId="77777777" w:rsidR="00422D47" w:rsidRDefault="00422D47" w:rsidP="00422D47">
      <w:r>
        <w:t xml:space="preserve">The Real Estate Investment, definition: </w:t>
      </w:r>
    </w:p>
    <w:p w14:paraId="39153D53" w14:textId="77777777" w:rsidR="00422D47" w:rsidRDefault="00422D47" w:rsidP="00422D47"/>
    <w:p w14:paraId="7EDE649A" w14:textId="77777777" w:rsidR="00422D47" w:rsidRPr="00422D47" w:rsidRDefault="00422D47" w:rsidP="00422D47">
      <w:r w:rsidRPr="00422D47">
        <w:t>The purpose of Real Estate Investment (REI) is to buy land and all physical properties attached to it, such as houses, trees, fences, and so on, in order to generate income by selling or renting it. For example, some people might buy a house to sell it in 10 years when property value has increased; others might buy an apartment building and rent the apartments to create profit.</w:t>
      </w:r>
    </w:p>
    <w:p w14:paraId="34C664C7" w14:textId="77777777" w:rsidR="00422D47" w:rsidRDefault="00422D47" w:rsidP="00422D47">
      <w:r w:rsidRPr="00422D47">
        <w:t>As other investments, REI comes with risk and return that depend on the market’s cycle. </w:t>
      </w:r>
    </w:p>
    <w:p w14:paraId="3A14F172" w14:textId="77777777" w:rsidR="00422D47" w:rsidRPr="00422D47" w:rsidRDefault="00422D47" w:rsidP="00422D47">
      <w:r w:rsidRPr="00422D47">
        <w:rPr>
          <w:b/>
          <w:bCs/>
        </w:rPr>
        <w:t>The REI cycle</w:t>
      </w:r>
      <w:r w:rsidRPr="00422D47">
        <w:t> experiences excess when supply of properties is high; this results in a decrease in property values and indicates a good time for you to buy, but not to sell. Understanding the REI market and being able to assess the cycle’s stage is crucial to real estate investments.</w:t>
      </w:r>
    </w:p>
    <w:p w14:paraId="507F835F" w14:textId="77777777" w:rsidR="00422D47" w:rsidRPr="00422D47" w:rsidRDefault="00422D47" w:rsidP="00422D47">
      <w:r w:rsidRPr="00422D47">
        <w:rPr>
          <w:b/>
          <w:bCs/>
        </w:rPr>
        <w:t>Several factors affect the real estate market,</w:t>
      </w:r>
      <w:r w:rsidRPr="00422D47">
        <w:t xml:space="preserve"> such as interest rates, taxes, legal restrictions, local or provincial economy, population mobility, vacancy, property location, and public opinion of the property. </w:t>
      </w:r>
    </w:p>
    <w:p w14:paraId="46DFAF00" w14:textId="77777777" w:rsidR="00422D47" w:rsidRDefault="00422D47"/>
    <w:p w14:paraId="0E496486" w14:textId="77777777" w:rsidR="00301B91" w:rsidRDefault="00301B91">
      <w:r>
        <w:t>REI advantages:</w:t>
      </w:r>
    </w:p>
    <w:p w14:paraId="30A23422" w14:textId="77777777" w:rsidR="00301B91" w:rsidRPr="00301B91" w:rsidRDefault="00301B91" w:rsidP="00301B91">
      <w:pPr>
        <w:numPr>
          <w:ilvl w:val="0"/>
          <w:numId w:val="1"/>
        </w:numPr>
        <w:spacing w:before="120" w:after="240"/>
        <w:ind w:left="300"/>
        <w:rPr>
          <w:rFonts w:ascii="Verdana" w:eastAsia="Times New Roman" w:hAnsi="Verdana" w:cs="Times New Roman"/>
          <w:color w:val="393939"/>
          <w:sz w:val="18"/>
          <w:szCs w:val="18"/>
          <w:lang w:val="fr-CA"/>
        </w:rPr>
      </w:pPr>
      <w:r w:rsidRPr="00301B91">
        <w:rPr>
          <w:rFonts w:ascii="Verdana" w:eastAsia="Times New Roman" w:hAnsi="Verdana" w:cs="Times New Roman"/>
          <w:b/>
          <w:bCs/>
          <w:color w:val="393939"/>
          <w:sz w:val="18"/>
          <w:szCs w:val="18"/>
          <w:lang w:val="fr-CA"/>
        </w:rPr>
        <w:t>Risk in REI is low. </w:t>
      </w:r>
      <w:r w:rsidRPr="00301B91">
        <w:rPr>
          <w:rFonts w:ascii="Verdana" w:eastAsia="Times New Roman" w:hAnsi="Verdana" w:cs="Times New Roman"/>
          <w:color w:val="393939"/>
          <w:sz w:val="18"/>
          <w:szCs w:val="18"/>
          <w:lang w:val="fr-CA"/>
        </w:rPr>
        <w:t>Compared to other types of investment, REI is stable and secure.</w:t>
      </w:r>
    </w:p>
    <w:p w14:paraId="59B6D2D1" w14:textId="77777777" w:rsidR="00301B91" w:rsidRPr="00301B91" w:rsidRDefault="00301B91" w:rsidP="00301B91">
      <w:pPr>
        <w:numPr>
          <w:ilvl w:val="0"/>
          <w:numId w:val="1"/>
        </w:numPr>
        <w:spacing w:before="120" w:after="240"/>
        <w:ind w:left="300"/>
        <w:rPr>
          <w:rFonts w:ascii="Verdana" w:eastAsia="Times New Roman" w:hAnsi="Verdana" w:cs="Times New Roman"/>
          <w:color w:val="393939"/>
          <w:sz w:val="18"/>
          <w:szCs w:val="18"/>
          <w:lang w:val="fr-CA"/>
        </w:rPr>
      </w:pPr>
      <w:r w:rsidRPr="00301B91">
        <w:rPr>
          <w:rFonts w:ascii="Verdana" w:eastAsia="Times New Roman" w:hAnsi="Verdana" w:cs="Times New Roman"/>
          <w:b/>
          <w:bCs/>
          <w:color w:val="393939"/>
          <w:sz w:val="18"/>
          <w:szCs w:val="18"/>
          <w:lang w:val="fr-CA"/>
        </w:rPr>
        <w:t>Appreciation of real estate increases annually.</w:t>
      </w:r>
      <w:r w:rsidRPr="00301B91">
        <w:rPr>
          <w:rFonts w:ascii="Verdana" w:eastAsia="Times New Roman" w:hAnsi="Verdana" w:cs="Times New Roman"/>
          <w:color w:val="393939"/>
          <w:sz w:val="18"/>
          <w:szCs w:val="18"/>
          <w:lang w:val="fr-CA"/>
        </w:rPr>
        <w:t>The Canadian Real Estate Association found that residential real estate is increasing in value an average of 5% per year. </w:t>
      </w:r>
    </w:p>
    <w:p w14:paraId="55C28D4B" w14:textId="77777777" w:rsidR="00301B91" w:rsidRPr="00301B91" w:rsidRDefault="00301B91" w:rsidP="00301B91">
      <w:pPr>
        <w:numPr>
          <w:ilvl w:val="0"/>
          <w:numId w:val="1"/>
        </w:numPr>
        <w:spacing w:before="120" w:after="240"/>
        <w:ind w:left="300"/>
        <w:rPr>
          <w:rFonts w:ascii="Verdana" w:eastAsia="Times New Roman" w:hAnsi="Verdana" w:cs="Times New Roman"/>
          <w:color w:val="393939"/>
          <w:sz w:val="18"/>
          <w:szCs w:val="18"/>
          <w:lang w:val="fr-CA"/>
        </w:rPr>
      </w:pPr>
      <w:r w:rsidRPr="00301B91">
        <w:rPr>
          <w:rFonts w:ascii="Verdana" w:eastAsia="Times New Roman" w:hAnsi="Verdana" w:cs="Times New Roman"/>
          <w:b/>
          <w:bCs/>
          <w:color w:val="393939"/>
          <w:sz w:val="18"/>
          <w:szCs w:val="18"/>
          <w:lang w:val="fr-CA"/>
        </w:rPr>
        <w:t>Down payment is accessible.</w:t>
      </w:r>
      <w:r w:rsidRPr="00301B91">
        <w:rPr>
          <w:rFonts w:ascii="Verdana" w:eastAsia="Times New Roman" w:hAnsi="Verdana" w:cs="Times New Roman"/>
          <w:color w:val="393939"/>
          <w:sz w:val="18"/>
          <w:szCs w:val="18"/>
          <w:lang w:val="fr-CA"/>
        </w:rPr>
        <w:t> REIs are of low risk because the property is used as security; therefore, financing can cover up to 90% of the amount needed to buy a property. </w:t>
      </w:r>
    </w:p>
    <w:p w14:paraId="23B34945" w14:textId="77777777" w:rsidR="00301B91" w:rsidRPr="00301B91" w:rsidRDefault="00301B91" w:rsidP="00301B91">
      <w:pPr>
        <w:numPr>
          <w:ilvl w:val="0"/>
          <w:numId w:val="1"/>
        </w:numPr>
        <w:spacing w:before="120" w:after="240"/>
        <w:ind w:left="300"/>
        <w:rPr>
          <w:rFonts w:ascii="Verdana" w:eastAsia="Times New Roman" w:hAnsi="Verdana" w:cs="Times New Roman"/>
          <w:color w:val="393939"/>
          <w:sz w:val="18"/>
          <w:szCs w:val="18"/>
          <w:lang w:val="fr-CA"/>
        </w:rPr>
      </w:pPr>
      <w:r w:rsidRPr="00301B91">
        <w:rPr>
          <w:rFonts w:ascii="Verdana" w:eastAsia="Times New Roman" w:hAnsi="Verdana" w:cs="Times New Roman"/>
          <w:b/>
          <w:bCs/>
          <w:color w:val="393939"/>
          <w:sz w:val="18"/>
          <w:szCs w:val="18"/>
          <w:lang w:val="fr-CA"/>
        </w:rPr>
        <w:t>Net return will most likely be high.</w:t>
      </w:r>
      <w:r w:rsidRPr="00301B91">
        <w:rPr>
          <w:rFonts w:ascii="Verdana" w:eastAsia="Times New Roman" w:hAnsi="Verdana" w:cs="Times New Roman"/>
          <w:color w:val="393939"/>
          <w:sz w:val="18"/>
          <w:szCs w:val="18"/>
          <w:lang w:val="fr-CA"/>
        </w:rPr>
        <w:t> Real estate value increases with time. Thus, by the time you sell a property you will be receiving more than what you spent. </w:t>
      </w:r>
    </w:p>
    <w:p w14:paraId="300E996F" w14:textId="77777777" w:rsidR="00301B91" w:rsidRPr="00301B91" w:rsidRDefault="00301B91" w:rsidP="00301B91">
      <w:pPr>
        <w:numPr>
          <w:ilvl w:val="0"/>
          <w:numId w:val="1"/>
        </w:numPr>
        <w:spacing w:before="120" w:after="240"/>
        <w:ind w:left="300"/>
        <w:rPr>
          <w:rFonts w:ascii="Verdana" w:eastAsia="Times New Roman" w:hAnsi="Verdana" w:cs="Times New Roman"/>
          <w:color w:val="393939"/>
          <w:sz w:val="18"/>
          <w:szCs w:val="18"/>
          <w:lang w:val="fr-CA"/>
        </w:rPr>
      </w:pPr>
      <w:r w:rsidRPr="00301B91">
        <w:rPr>
          <w:rFonts w:ascii="Verdana" w:eastAsia="Times New Roman" w:hAnsi="Verdana" w:cs="Times New Roman"/>
          <w:b/>
          <w:bCs/>
          <w:color w:val="393939"/>
          <w:sz w:val="18"/>
          <w:szCs w:val="18"/>
          <w:lang w:val="fr-CA"/>
        </w:rPr>
        <w:t>Tax rates are beneficial to REI.</w:t>
      </w:r>
      <w:r w:rsidRPr="00301B91">
        <w:rPr>
          <w:rFonts w:ascii="Verdana" w:eastAsia="Times New Roman" w:hAnsi="Verdana" w:cs="Times New Roman"/>
          <w:color w:val="393939"/>
          <w:sz w:val="18"/>
          <w:szCs w:val="18"/>
          <w:lang w:val="fr-CA"/>
        </w:rPr>
        <w:t> Canadian laws allow contributors several advantages that go from tax-free to tax savings on capital gains. </w:t>
      </w:r>
    </w:p>
    <w:p w14:paraId="3B210819" w14:textId="77777777" w:rsidR="00301B91" w:rsidRDefault="00301B91" w:rsidP="00301B91">
      <w:pPr>
        <w:numPr>
          <w:ilvl w:val="0"/>
          <w:numId w:val="1"/>
        </w:numPr>
        <w:spacing w:before="120"/>
        <w:ind w:left="300"/>
        <w:rPr>
          <w:rFonts w:ascii="Verdana" w:eastAsia="Times New Roman" w:hAnsi="Verdana" w:cs="Times New Roman"/>
          <w:color w:val="393939"/>
          <w:sz w:val="18"/>
          <w:szCs w:val="18"/>
          <w:lang w:val="fr-CA"/>
        </w:rPr>
      </w:pPr>
      <w:r w:rsidRPr="00301B91">
        <w:rPr>
          <w:rFonts w:ascii="Verdana" w:eastAsia="Times New Roman" w:hAnsi="Verdana" w:cs="Times New Roman"/>
          <w:b/>
          <w:bCs/>
          <w:color w:val="393939"/>
          <w:sz w:val="18"/>
          <w:szCs w:val="18"/>
          <w:lang w:val="fr-CA"/>
        </w:rPr>
        <w:t>REI builds up on equity. </w:t>
      </w:r>
      <w:r w:rsidRPr="00301B91">
        <w:rPr>
          <w:rFonts w:ascii="Verdana" w:eastAsia="Times New Roman" w:hAnsi="Verdana" w:cs="Times New Roman"/>
          <w:color w:val="393939"/>
          <w:sz w:val="18"/>
          <w:szCs w:val="18"/>
          <w:lang w:val="fr-CA"/>
        </w:rPr>
        <w:t>Payments on mortgage mean acquiring equity, the part of the property that becomes yours, and that is clear of debts.</w:t>
      </w:r>
    </w:p>
    <w:p w14:paraId="7D407993" w14:textId="77777777" w:rsidR="00301B91" w:rsidRDefault="00301B91" w:rsidP="00301B91">
      <w:pPr>
        <w:spacing w:before="120"/>
        <w:rPr>
          <w:rFonts w:ascii="Verdana" w:eastAsia="Times New Roman" w:hAnsi="Verdana" w:cs="Times New Roman"/>
          <w:color w:val="393939"/>
          <w:sz w:val="18"/>
          <w:szCs w:val="18"/>
          <w:lang w:val="fr-CA"/>
        </w:rPr>
      </w:pPr>
    </w:p>
    <w:p w14:paraId="2D84FC15" w14:textId="77777777" w:rsidR="00301B91" w:rsidRDefault="00301B91" w:rsidP="00301B91">
      <w:r w:rsidRPr="00301B91">
        <w:t>REI disadvantages:</w:t>
      </w:r>
    </w:p>
    <w:p w14:paraId="61C778E2" w14:textId="77777777" w:rsidR="00301B91" w:rsidRPr="00301B91" w:rsidRDefault="00301B91" w:rsidP="00301B91">
      <w:pPr>
        <w:numPr>
          <w:ilvl w:val="0"/>
          <w:numId w:val="2"/>
        </w:numPr>
        <w:spacing w:before="120" w:after="240"/>
        <w:ind w:left="300"/>
        <w:rPr>
          <w:rFonts w:ascii="Verdana" w:eastAsia="Times New Roman" w:hAnsi="Verdana" w:cs="Times New Roman"/>
          <w:color w:val="393939"/>
          <w:sz w:val="18"/>
          <w:szCs w:val="18"/>
          <w:lang w:val="fr-CA"/>
        </w:rPr>
      </w:pPr>
      <w:r w:rsidRPr="00301B91">
        <w:rPr>
          <w:rFonts w:ascii="Verdana" w:eastAsia="Times New Roman" w:hAnsi="Verdana" w:cs="Times New Roman"/>
          <w:b/>
          <w:bCs/>
          <w:color w:val="393939"/>
          <w:sz w:val="18"/>
          <w:szCs w:val="18"/>
          <w:lang w:val="fr-CA"/>
        </w:rPr>
        <w:t>Basic knowledge is essential to make sound decisions. </w:t>
      </w:r>
      <w:r w:rsidRPr="00301B91">
        <w:rPr>
          <w:rFonts w:ascii="Verdana" w:eastAsia="Times New Roman" w:hAnsi="Verdana" w:cs="Times New Roman"/>
          <w:color w:val="393939"/>
          <w:sz w:val="18"/>
          <w:szCs w:val="18"/>
          <w:lang w:val="fr-CA"/>
        </w:rPr>
        <w:t>Although some REIs do not require that you be an expert on real estate, you will need to allocate time to research and planning to reduce investment risks and ensure the expected outcomes.</w:t>
      </w:r>
    </w:p>
    <w:p w14:paraId="3C756C57" w14:textId="77777777" w:rsidR="00301B91" w:rsidRPr="00301B91" w:rsidRDefault="00301B91" w:rsidP="00301B91">
      <w:pPr>
        <w:numPr>
          <w:ilvl w:val="0"/>
          <w:numId w:val="2"/>
        </w:numPr>
        <w:spacing w:before="120" w:after="240"/>
        <w:ind w:left="300"/>
        <w:rPr>
          <w:rFonts w:ascii="Verdana" w:eastAsia="Times New Roman" w:hAnsi="Verdana" w:cs="Times New Roman"/>
          <w:color w:val="393939"/>
          <w:sz w:val="18"/>
          <w:szCs w:val="18"/>
          <w:lang w:val="fr-CA"/>
        </w:rPr>
      </w:pPr>
      <w:r w:rsidRPr="00301B91">
        <w:rPr>
          <w:rFonts w:ascii="Verdana" w:eastAsia="Times New Roman" w:hAnsi="Verdana" w:cs="Times New Roman"/>
          <w:b/>
          <w:bCs/>
          <w:color w:val="393939"/>
          <w:sz w:val="18"/>
          <w:szCs w:val="18"/>
          <w:lang w:val="fr-CA"/>
        </w:rPr>
        <w:t>Cash is not available immediately. </w:t>
      </w:r>
      <w:r w:rsidRPr="00301B91">
        <w:rPr>
          <w:rFonts w:ascii="Verdana" w:eastAsia="Times New Roman" w:hAnsi="Verdana" w:cs="Times New Roman"/>
          <w:color w:val="393939"/>
          <w:sz w:val="18"/>
          <w:szCs w:val="18"/>
          <w:lang w:val="fr-CA"/>
        </w:rPr>
        <w:t>Despite having</w:t>
      </w:r>
      <w:r w:rsidRPr="00301B91">
        <w:rPr>
          <w:rFonts w:ascii="Verdana" w:eastAsia="Times New Roman" w:hAnsi="Verdana" w:cs="Times New Roman"/>
          <w:b/>
          <w:bCs/>
          <w:color w:val="393939"/>
          <w:sz w:val="18"/>
          <w:szCs w:val="18"/>
          <w:lang w:val="fr-CA"/>
        </w:rPr>
        <w:t> </w:t>
      </w:r>
      <w:r w:rsidRPr="00301B91">
        <w:rPr>
          <w:rFonts w:ascii="Verdana" w:eastAsia="Times New Roman" w:hAnsi="Verdana" w:cs="Times New Roman"/>
          <w:color w:val="393939"/>
          <w:sz w:val="18"/>
          <w:szCs w:val="18"/>
          <w:lang w:val="fr-CA"/>
        </w:rPr>
        <w:t>a big real estate investment, you will need to find a buyer or borrower to turn your investment into cash and this process might take some time.</w:t>
      </w:r>
    </w:p>
    <w:p w14:paraId="7FCA1134" w14:textId="77777777" w:rsidR="00301B91" w:rsidRPr="00301B91" w:rsidRDefault="00301B91" w:rsidP="00301B91">
      <w:pPr>
        <w:numPr>
          <w:ilvl w:val="0"/>
          <w:numId w:val="2"/>
        </w:numPr>
        <w:spacing w:before="120" w:after="240"/>
        <w:ind w:left="300"/>
        <w:rPr>
          <w:rFonts w:ascii="Verdana" w:eastAsia="Times New Roman" w:hAnsi="Verdana" w:cs="Times New Roman"/>
          <w:color w:val="393939"/>
          <w:sz w:val="18"/>
          <w:szCs w:val="18"/>
          <w:lang w:val="fr-CA"/>
        </w:rPr>
      </w:pPr>
      <w:r w:rsidRPr="00301B91">
        <w:rPr>
          <w:rFonts w:ascii="Verdana" w:eastAsia="Times New Roman" w:hAnsi="Verdana" w:cs="Times New Roman"/>
          <w:b/>
          <w:bCs/>
          <w:color w:val="393939"/>
          <w:sz w:val="18"/>
          <w:szCs w:val="18"/>
          <w:lang w:val="fr-CA"/>
        </w:rPr>
        <w:t>REI is a long-term investment. </w:t>
      </w:r>
      <w:r w:rsidRPr="00301B91">
        <w:rPr>
          <w:rFonts w:ascii="Verdana" w:eastAsia="Times New Roman" w:hAnsi="Verdana" w:cs="Times New Roman"/>
          <w:color w:val="393939"/>
          <w:sz w:val="18"/>
          <w:szCs w:val="18"/>
          <w:lang w:val="fr-CA"/>
        </w:rPr>
        <w:t>You might have to wait 5 to 10 years before selling the property to see the expected return. </w:t>
      </w:r>
    </w:p>
    <w:p w14:paraId="060302A9" w14:textId="77777777" w:rsidR="00301B91" w:rsidRPr="00301B91" w:rsidRDefault="00301B91" w:rsidP="00301B91">
      <w:pPr>
        <w:numPr>
          <w:ilvl w:val="0"/>
          <w:numId w:val="2"/>
        </w:numPr>
        <w:spacing w:before="120"/>
        <w:ind w:left="300"/>
        <w:rPr>
          <w:rFonts w:ascii="Verdana" w:eastAsia="Times New Roman" w:hAnsi="Verdana" w:cs="Times New Roman"/>
          <w:color w:val="393939"/>
          <w:sz w:val="18"/>
          <w:szCs w:val="18"/>
          <w:lang w:val="fr-CA"/>
        </w:rPr>
      </w:pPr>
      <w:r w:rsidRPr="00301B91">
        <w:rPr>
          <w:rFonts w:ascii="Verdana" w:eastAsia="Times New Roman" w:hAnsi="Verdana" w:cs="Times New Roman"/>
          <w:b/>
          <w:bCs/>
          <w:color w:val="393939"/>
          <w:sz w:val="18"/>
          <w:szCs w:val="18"/>
          <w:lang w:val="fr-CA"/>
        </w:rPr>
        <w:t>Advice from experts is necessary. </w:t>
      </w:r>
      <w:r w:rsidRPr="00301B91">
        <w:rPr>
          <w:rFonts w:ascii="Verdana" w:eastAsia="Times New Roman" w:hAnsi="Verdana" w:cs="Times New Roman"/>
          <w:color w:val="393939"/>
          <w:sz w:val="18"/>
          <w:szCs w:val="18"/>
          <w:lang w:val="fr-CA"/>
        </w:rPr>
        <w:t>Suggestions from legal, accounting, insurance, and real estate experts will help you plan to reach your REI objectives and avoid any potential problem that any investment might involve.</w:t>
      </w:r>
    </w:p>
    <w:p w14:paraId="3C89D028" w14:textId="77777777" w:rsidR="00301B91" w:rsidRPr="00301B91" w:rsidRDefault="00301B91" w:rsidP="00301B91"/>
    <w:p w14:paraId="223DFE2A" w14:textId="3F4C4CFA" w:rsidR="00A10E8B" w:rsidRDefault="00A10E8B" w:rsidP="00A10E8B">
      <w:pPr>
        <w:shd w:val="clear" w:color="auto" w:fill="F0F0F0"/>
        <w:spacing w:before="75" w:after="75"/>
        <w:outlineLvl w:val="3"/>
        <w:rPr>
          <w:rFonts w:ascii="Verdana" w:eastAsia="Times New Roman" w:hAnsi="Verdana" w:cs="Times New Roman"/>
          <w:b/>
          <w:bCs/>
          <w:color w:val="000000"/>
          <w:sz w:val="20"/>
          <w:szCs w:val="20"/>
          <w:lang w:val="fr-CA"/>
        </w:rPr>
      </w:pPr>
      <w:r>
        <w:rPr>
          <w:rFonts w:ascii="Verdana" w:eastAsia="Times New Roman" w:hAnsi="Verdana" w:cs="Times New Roman"/>
          <w:b/>
          <w:bCs/>
          <w:color w:val="000000"/>
          <w:sz w:val="20"/>
          <w:szCs w:val="20"/>
          <w:lang w:val="fr-CA"/>
        </w:rPr>
        <w:lastRenderedPageBreak/>
        <w:t>MAJOR PARTICIPANTS IN REI</w:t>
      </w:r>
    </w:p>
    <w:p w14:paraId="05A65248" w14:textId="6555A8EA" w:rsidR="00A10E8B" w:rsidRPr="0077666E" w:rsidRDefault="00A10E8B" w:rsidP="00A10E8B">
      <w:pPr>
        <w:pStyle w:val="Paragraphedeliste"/>
        <w:numPr>
          <w:ilvl w:val="0"/>
          <w:numId w:val="4"/>
        </w:numPr>
        <w:shd w:val="clear" w:color="auto" w:fill="F0F0F0"/>
        <w:spacing w:before="75" w:after="75"/>
        <w:outlineLvl w:val="3"/>
        <w:rPr>
          <w:rFonts w:ascii="Verdana" w:eastAsia="Times New Roman" w:hAnsi="Verdana" w:cs="Times New Roman"/>
          <w:bCs/>
          <w:color w:val="000000"/>
          <w:sz w:val="20"/>
          <w:szCs w:val="20"/>
          <w:lang w:val="fr-CA"/>
        </w:rPr>
      </w:pPr>
      <w:r w:rsidRPr="0077666E">
        <w:rPr>
          <w:rFonts w:ascii="Verdana" w:eastAsia="Times New Roman" w:hAnsi="Verdana" w:cs="Times New Roman"/>
          <w:bCs/>
          <w:color w:val="000000"/>
          <w:sz w:val="20"/>
          <w:szCs w:val="20"/>
          <w:lang w:val="fr-CA"/>
        </w:rPr>
        <w:t>Equity Investor</w:t>
      </w:r>
    </w:p>
    <w:p w14:paraId="58AF405D" w14:textId="77777777" w:rsidR="00A10E8B" w:rsidRPr="00A10E8B" w:rsidRDefault="00A10E8B" w:rsidP="00A10E8B">
      <w:pPr>
        <w:shd w:val="clear" w:color="auto" w:fill="F0F0F0"/>
        <w:spacing w:before="75" w:after="75" w:line="216" w:lineRule="atLeast"/>
        <w:rPr>
          <w:rFonts w:ascii="Verdana" w:hAnsi="Verdana" w:cs="Times New Roman"/>
          <w:color w:val="393939"/>
          <w:sz w:val="18"/>
          <w:szCs w:val="18"/>
          <w:lang w:val="fr-CA"/>
        </w:rPr>
      </w:pPr>
      <w:r w:rsidRPr="00A10E8B">
        <w:rPr>
          <w:rFonts w:ascii="Verdana" w:hAnsi="Verdana" w:cs="Times New Roman"/>
          <w:color w:val="393939"/>
          <w:sz w:val="18"/>
          <w:szCs w:val="18"/>
          <w:lang w:val="fr-CA"/>
        </w:rPr>
        <w:t>The equity investor or landlord is the person or entity that acquires the real estate investment. The equity investor assesses how the REI will be taken, as an individual or as an organization. To make a decision, the equity investor will analyse questions such as how the organization will be created and how marketable it is, who the partners will be, how each partner will share liabilities, and what the taxation opportunities and constraints for the specific organization are.</w:t>
      </w:r>
    </w:p>
    <w:p w14:paraId="56451011" w14:textId="77777777" w:rsidR="00A10E8B" w:rsidRPr="00A10E8B" w:rsidRDefault="00A10E8B" w:rsidP="00A10E8B">
      <w:pPr>
        <w:shd w:val="clear" w:color="auto" w:fill="F0F0F0"/>
        <w:spacing w:before="75" w:after="75" w:line="216" w:lineRule="atLeast"/>
        <w:rPr>
          <w:rFonts w:ascii="Verdana" w:hAnsi="Verdana" w:cs="Times New Roman"/>
          <w:color w:val="393939"/>
          <w:sz w:val="18"/>
          <w:szCs w:val="18"/>
          <w:lang w:val="fr-CA"/>
        </w:rPr>
      </w:pPr>
      <w:r w:rsidRPr="00A10E8B">
        <w:rPr>
          <w:rFonts w:ascii="Verdana" w:hAnsi="Verdana" w:cs="Times New Roman"/>
          <w:color w:val="393939"/>
          <w:sz w:val="18"/>
          <w:szCs w:val="18"/>
          <w:lang w:val="fr-CA"/>
        </w:rPr>
        <w:t>The most common forms of equity investors are:</w:t>
      </w:r>
    </w:p>
    <w:p w14:paraId="328645AD" w14:textId="77777777" w:rsidR="00A10E8B" w:rsidRPr="00A10E8B" w:rsidRDefault="00A10E8B" w:rsidP="00A10E8B">
      <w:pPr>
        <w:numPr>
          <w:ilvl w:val="0"/>
          <w:numId w:val="3"/>
        </w:numPr>
        <w:shd w:val="clear" w:color="auto" w:fill="F0F0F0"/>
        <w:spacing w:before="120"/>
        <w:ind w:left="300"/>
        <w:rPr>
          <w:rFonts w:ascii="Verdana" w:eastAsia="Times New Roman" w:hAnsi="Verdana" w:cs="Times New Roman"/>
          <w:color w:val="393939"/>
          <w:sz w:val="18"/>
          <w:szCs w:val="18"/>
          <w:lang w:val="fr-CA"/>
        </w:rPr>
      </w:pPr>
      <w:r w:rsidRPr="00A10E8B">
        <w:rPr>
          <w:rFonts w:ascii="Verdana" w:eastAsia="Times New Roman" w:hAnsi="Verdana" w:cs="Times New Roman"/>
          <w:color w:val="393939"/>
          <w:sz w:val="18"/>
          <w:szCs w:val="18"/>
          <w:lang w:val="fr-CA"/>
        </w:rPr>
        <w:t>Individual</w:t>
      </w:r>
    </w:p>
    <w:p w14:paraId="642BCE18" w14:textId="77777777" w:rsidR="00A10E8B" w:rsidRPr="00A10E8B" w:rsidRDefault="00A10E8B" w:rsidP="00A10E8B">
      <w:pPr>
        <w:numPr>
          <w:ilvl w:val="0"/>
          <w:numId w:val="3"/>
        </w:numPr>
        <w:shd w:val="clear" w:color="auto" w:fill="F0F0F0"/>
        <w:spacing w:before="120"/>
        <w:ind w:left="300"/>
        <w:rPr>
          <w:rFonts w:ascii="Verdana" w:eastAsia="Times New Roman" w:hAnsi="Verdana" w:cs="Times New Roman"/>
          <w:color w:val="393939"/>
          <w:sz w:val="18"/>
          <w:szCs w:val="18"/>
          <w:lang w:val="fr-CA"/>
        </w:rPr>
      </w:pPr>
      <w:r w:rsidRPr="00A10E8B">
        <w:rPr>
          <w:rFonts w:ascii="Verdana" w:eastAsia="Times New Roman" w:hAnsi="Verdana" w:cs="Times New Roman"/>
          <w:color w:val="393939"/>
          <w:sz w:val="18"/>
          <w:szCs w:val="18"/>
          <w:lang w:val="fr-CA"/>
        </w:rPr>
        <w:t>Corporation</w:t>
      </w:r>
    </w:p>
    <w:p w14:paraId="7F8E5D29" w14:textId="77777777" w:rsidR="00A10E8B" w:rsidRPr="00A10E8B" w:rsidRDefault="00A10E8B" w:rsidP="00A10E8B">
      <w:pPr>
        <w:numPr>
          <w:ilvl w:val="0"/>
          <w:numId w:val="3"/>
        </w:numPr>
        <w:shd w:val="clear" w:color="auto" w:fill="F0F0F0"/>
        <w:spacing w:before="120"/>
        <w:ind w:left="300"/>
        <w:rPr>
          <w:rFonts w:ascii="Verdana" w:eastAsia="Times New Roman" w:hAnsi="Verdana" w:cs="Times New Roman"/>
          <w:color w:val="393939"/>
          <w:sz w:val="18"/>
          <w:szCs w:val="18"/>
          <w:lang w:val="fr-CA"/>
        </w:rPr>
      </w:pPr>
      <w:r w:rsidRPr="00A10E8B">
        <w:rPr>
          <w:rFonts w:ascii="Verdana" w:eastAsia="Times New Roman" w:hAnsi="Verdana" w:cs="Times New Roman"/>
          <w:color w:val="393939"/>
          <w:sz w:val="18"/>
          <w:szCs w:val="18"/>
          <w:lang w:val="fr-CA"/>
        </w:rPr>
        <w:t>Partnership</w:t>
      </w:r>
    </w:p>
    <w:p w14:paraId="1398E40F" w14:textId="77777777" w:rsidR="00A10E8B" w:rsidRPr="00A10E8B" w:rsidRDefault="00A10E8B" w:rsidP="00A10E8B">
      <w:pPr>
        <w:numPr>
          <w:ilvl w:val="0"/>
          <w:numId w:val="3"/>
        </w:numPr>
        <w:shd w:val="clear" w:color="auto" w:fill="F0F0F0"/>
        <w:spacing w:before="120"/>
        <w:ind w:left="300"/>
        <w:rPr>
          <w:rFonts w:ascii="Verdana" w:eastAsia="Times New Roman" w:hAnsi="Verdana" w:cs="Times New Roman"/>
          <w:color w:val="393939"/>
          <w:sz w:val="18"/>
          <w:szCs w:val="18"/>
          <w:lang w:val="fr-CA"/>
        </w:rPr>
      </w:pPr>
      <w:r w:rsidRPr="00A10E8B">
        <w:rPr>
          <w:rFonts w:ascii="Verdana" w:eastAsia="Times New Roman" w:hAnsi="Verdana" w:cs="Times New Roman"/>
          <w:color w:val="393939"/>
          <w:sz w:val="18"/>
          <w:szCs w:val="18"/>
          <w:lang w:val="fr-CA"/>
        </w:rPr>
        <w:t>Real Estate Investment Trust (REIT)</w:t>
      </w:r>
    </w:p>
    <w:p w14:paraId="18D70332" w14:textId="77777777" w:rsidR="00A10E8B" w:rsidRDefault="00A10E8B"/>
    <w:p w14:paraId="0E03624E" w14:textId="2409BFBA" w:rsidR="00301B91" w:rsidRDefault="00A10E8B" w:rsidP="00A10E8B">
      <w:pPr>
        <w:pStyle w:val="Paragraphedeliste"/>
        <w:numPr>
          <w:ilvl w:val="0"/>
          <w:numId w:val="4"/>
        </w:numPr>
      </w:pPr>
      <w:r>
        <w:t>Mortgage lender</w:t>
      </w:r>
    </w:p>
    <w:p w14:paraId="3C1D906C" w14:textId="77777777" w:rsidR="00A10E8B" w:rsidRPr="00A10E8B" w:rsidRDefault="00A10E8B" w:rsidP="00A10E8B">
      <w:pPr>
        <w:shd w:val="clear" w:color="auto" w:fill="F0F0F0"/>
        <w:spacing w:before="75" w:after="75" w:line="216" w:lineRule="atLeast"/>
        <w:rPr>
          <w:rFonts w:ascii="Verdana" w:hAnsi="Verdana" w:cs="Times New Roman"/>
          <w:color w:val="393939"/>
          <w:sz w:val="18"/>
          <w:szCs w:val="18"/>
          <w:lang w:val="fr-CA"/>
        </w:rPr>
      </w:pPr>
      <w:r w:rsidRPr="00A10E8B">
        <w:rPr>
          <w:rFonts w:ascii="Verdana" w:hAnsi="Verdana" w:cs="Times New Roman"/>
          <w:color w:val="393939"/>
          <w:sz w:val="18"/>
          <w:szCs w:val="18"/>
          <w:lang w:val="fr-CA"/>
        </w:rPr>
        <w:t>The mortgage lender is the entity that lends the money that the equity investor needs to start a real estate investment. Among the most common mortgage lenders are:</w:t>
      </w:r>
    </w:p>
    <w:p w14:paraId="553A6297" w14:textId="77777777" w:rsidR="00A10E8B" w:rsidRPr="00A10E8B" w:rsidRDefault="00A10E8B" w:rsidP="00A10E8B">
      <w:pPr>
        <w:numPr>
          <w:ilvl w:val="0"/>
          <w:numId w:val="5"/>
        </w:numPr>
        <w:shd w:val="clear" w:color="auto" w:fill="F0F0F0"/>
        <w:spacing w:before="120"/>
        <w:ind w:left="300"/>
        <w:rPr>
          <w:rFonts w:ascii="Verdana" w:eastAsia="Times New Roman" w:hAnsi="Verdana" w:cs="Times New Roman"/>
          <w:color w:val="393939"/>
          <w:sz w:val="18"/>
          <w:szCs w:val="18"/>
          <w:lang w:val="fr-CA"/>
        </w:rPr>
      </w:pPr>
      <w:r w:rsidRPr="00A10E8B">
        <w:rPr>
          <w:rFonts w:ascii="Verdana" w:eastAsia="Times New Roman" w:hAnsi="Verdana" w:cs="Times New Roman"/>
          <w:color w:val="393939"/>
          <w:sz w:val="18"/>
          <w:szCs w:val="18"/>
          <w:lang w:val="fr-CA"/>
        </w:rPr>
        <w:t>Another individual</w:t>
      </w:r>
    </w:p>
    <w:p w14:paraId="3BE50F26" w14:textId="77777777" w:rsidR="00A10E8B" w:rsidRPr="00A10E8B" w:rsidRDefault="00A10E8B" w:rsidP="00A10E8B">
      <w:pPr>
        <w:numPr>
          <w:ilvl w:val="0"/>
          <w:numId w:val="5"/>
        </w:numPr>
        <w:shd w:val="clear" w:color="auto" w:fill="F0F0F0"/>
        <w:spacing w:before="120"/>
        <w:ind w:left="300"/>
        <w:rPr>
          <w:rFonts w:ascii="Verdana" w:eastAsia="Times New Roman" w:hAnsi="Verdana" w:cs="Times New Roman"/>
          <w:color w:val="393939"/>
          <w:sz w:val="18"/>
          <w:szCs w:val="18"/>
          <w:lang w:val="fr-CA"/>
        </w:rPr>
      </w:pPr>
      <w:r w:rsidRPr="00A10E8B">
        <w:rPr>
          <w:rFonts w:ascii="Verdana" w:eastAsia="Times New Roman" w:hAnsi="Verdana" w:cs="Times New Roman"/>
          <w:color w:val="393939"/>
          <w:sz w:val="18"/>
          <w:szCs w:val="18"/>
          <w:lang w:val="fr-CA"/>
        </w:rPr>
        <w:t>Insurance companies</w:t>
      </w:r>
    </w:p>
    <w:p w14:paraId="5D830BE8" w14:textId="77777777" w:rsidR="00A10E8B" w:rsidRPr="00A10E8B" w:rsidRDefault="00A10E8B" w:rsidP="00A10E8B">
      <w:pPr>
        <w:numPr>
          <w:ilvl w:val="0"/>
          <w:numId w:val="5"/>
        </w:numPr>
        <w:shd w:val="clear" w:color="auto" w:fill="F0F0F0"/>
        <w:spacing w:before="120"/>
        <w:ind w:left="300"/>
        <w:rPr>
          <w:rFonts w:ascii="Verdana" w:eastAsia="Times New Roman" w:hAnsi="Verdana" w:cs="Times New Roman"/>
          <w:color w:val="393939"/>
          <w:sz w:val="18"/>
          <w:szCs w:val="18"/>
          <w:lang w:val="fr-CA"/>
        </w:rPr>
      </w:pPr>
      <w:r w:rsidRPr="00A10E8B">
        <w:rPr>
          <w:rFonts w:ascii="Verdana" w:eastAsia="Times New Roman" w:hAnsi="Verdana" w:cs="Times New Roman"/>
          <w:color w:val="393939"/>
          <w:sz w:val="18"/>
          <w:szCs w:val="18"/>
          <w:lang w:val="fr-CA"/>
        </w:rPr>
        <w:t>Banks</w:t>
      </w:r>
    </w:p>
    <w:p w14:paraId="076C9ABA" w14:textId="77777777" w:rsidR="00A10E8B" w:rsidRPr="00A10E8B" w:rsidRDefault="00A10E8B" w:rsidP="00A10E8B">
      <w:pPr>
        <w:numPr>
          <w:ilvl w:val="0"/>
          <w:numId w:val="5"/>
        </w:numPr>
        <w:shd w:val="clear" w:color="auto" w:fill="F0F0F0"/>
        <w:spacing w:before="120"/>
        <w:ind w:left="300"/>
        <w:rPr>
          <w:rFonts w:ascii="Verdana" w:eastAsia="Times New Roman" w:hAnsi="Verdana" w:cs="Times New Roman"/>
          <w:color w:val="393939"/>
          <w:sz w:val="18"/>
          <w:szCs w:val="18"/>
          <w:lang w:val="fr-CA"/>
        </w:rPr>
      </w:pPr>
      <w:r w:rsidRPr="00A10E8B">
        <w:rPr>
          <w:rFonts w:ascii="Verdana" w:eastAsia="Times New Roman" w:hAnsi="Verdana" w:cs="Times New Roman"/>
          <w:color w:val="393939"/>
          <w:sz w:val="18"/>
          <w:szCs w:val="18"/>
          <w:lang w:val="fr-CA"/>
        </w:rPr>
        <w:t>Real Estate Investment Trust (REIT)</w:t>
      </w:r>
    </w:p>
    <w:p w14:paraId="0FAC8170" w14:textId="77777777" w:rsidR="00A10E8B" w:rsidRDefault="00A10E8B" w:rsidP="00A10E8B">
      <w:pPr>
        <w:pStyle w:val="Paragraphedeliste"/>
      </w:pPr>
    </w:p>
    <w:p w14:paraId="73F098D2" w14:textId="2A800212" w:rsidR="00A10E8B" w:rsidRDefault="0077666E" w:rsidP="00A10E8B">
      <w:pPr>
        <w:pStyle w:val="Paragraphedeliste"/>
        <w:numPr>
          <w:ilvl w:val="0"/>
          <w:numId w:val="4"/>
        </w:numPr>
      </w:pPr>
      <w:r>
        <w:t>Tenant</w:t>
      </w:r>
    </w:p>
    <w:p w14:paraId="78120996" w14:textId="77777777" w:rsidR="0077666E" w:rsidRPr="0077666E" w:rsidRDefault="0077666E" w:rsidP="0077666E">
      <w:pPr>
        <w:shd w:val="clear" w:color="auto" w:fill="F0F0F0"/>
        <w:spacing w:before="75" w:after="75" w:line="216" w:lineRule="atLeast"/>
        <w:rPr>
          <w:rFonts w:ascii="Verdana" w:hAnsi="Verdana" w:cs="Times New Roman"/>
          <w:color w:val="393939"/>
          <w:sz w:val="18"/>
          <w:szCs w:val="18"/>
          <w:lang w:val="fr-CA"/>
        </w:rPr>
      </w:pPr>
      <w:r w:rsidRPr="0077666E">
        <w:rPr>
          <w:rFonts w:ascii="Verdana" w:hAnsi="Verdana" w:cs="Times New Roman"/>
          <w:color w:val="393939"/>
          <w:sz w:val="18"/>
          <w:szCs w:val="18"/>
          <w:lang w:val="fr-CA"/>
        </w:rPr>
        <w:t>The tenant is the one who buys the right of possession and use of a property from the equity investor. The object of possession could be used for different purposes:</w:t>
      </w:r>
    </w:p>
    <w:p w14:paraId="6706A9D0" w14:textId="77777777" w:rsidR="0077666E" w:rsidRPr="0077666E" w:rsidRDefault="0077666E" w:rsidP="0077666E">
      <w:pPr>
        <w:numPr>
          <w:ilvl w:val="0"/>
          <w:numId w:val="6"/>
        </w:numPr>
        <w:shd w:val="clear" w:color="auto" w:fill="F0F0F0"/>
        <w:spacing w:before="120"/>
        <w:ind w:left="300"/>
        <w:rPr>
          <w:rFonts w:ascii="Verdana" w:eastAsia="Times New Roman" w:hAnsi="Verdana" w:cs="Times New Roman"/>
          <w:color w:val="393939"/>
          <w:sz w:val="18"/>
          <w:szCs w:val="18"/>
          <w:lang w:val="fr-CA"/>
        </w:rPr>
      </w:pPr>
      <w:r w:rsidRPr="0077666E">
        <w:rPr>
          <w:rFonts w:ascii="Verdana" w:eastAsia="Times New Roman" w:hAnsi="Verdana" w:cs="Times New Roman"/>
          <w:color w:val="393939"/>
          <w:sz w:val="18"/>
          <w:szCs w:val="18"/>
          <w:lang w:val="fr-CA"/>
        </w:rPr>
        <w:t>Residential</w:t>
      </w:r>
    </w:p>
    <w:p w14:paraId="05AD872E" w14:textId="77777777" w:rsidR="0077666E" w:rsidRPr="0077666E" w:rsidRDefault="0077666E" w:rsidP="0077666E">
      <w:pPr>
        <w:numPr>
          <w:ilvl w:val="0"/>
          <w:numId w:val="6"/>
        </w:numPr>
        <w:shd w:val="clear" w:color="auto" w:fill="F0F0F0"/>
        <w:spacing w:before="120"/>
        <w:ind w:left="300"/>
        <w:rPr>
          <w:rFonts w:ascii="Verdana" w:eastAsia="Times New Roman" w:hAnsi="Verdana" w:cs="Times New Roman"/>
          <w:color w:val="393939"/>
          <w:sz w:val="18"/>
          <w:szCs w:val="18"/>
          <w:lang w:val="fr-CA"/>
        </w:rPr>
      </w:pPr>
      <w:r w:rsidRPr="0077666E">
        <w:rPr>
          <w:rFonts w:ascii="Verdana" w:eastAsia="Times New Roman" w:hAnsi="Verdana" w:cs="Times New Roman"/>
          <w:color w:val="393939"/>
          <w:sz w:val="18"/>
          <w:szCs w:val="18"/>
          <w:lang w:val="fr-CA"/>
        </w:rPr>
        <w:t>Commercial</w:t>
      </w:r>
    </w:p>
    <w:p w14:paraId="6D27916D" w14:textId="77777777" w:rsidR="0077666E" w:rsidRPr="0077666E" w:rsidRDefault="0077666E" w:rsidP="0077666E">
      <w:pPr>
        <w:numPr>
          <w:ilvl w:val="0"/>
          <w:numId w:val="6"/>
        </w:numPr>
        <w:shd w:val="clear" w:color="auto" w:fill="F0F0F0"/>
        <w:spacing w:before="120"/>
        <w:ind w:left="300"/>
        <w:rPr>
          <w:rFonts w:ascii="Verdana" w:eastAsia="Times New Roman" w:hAnsi="Verdana" w:cs="Times New Roman"/>
          <w:color w:val="393939"/>
          <w:sz w:val="18"/>
          <w:szCs w:val="18"/>
          <w:lang w:val="fr-CA"/>
        </w:rPr>
      </w:pPr>
      <w:r w:rsidRPr="0077666E">
        <w:rPr>
          <w:rFonts w:ascii="Verdana" w:eastAsia="Times New Roman" w:hAnsi="Verdana" w:cs="Times New Roman"/>
          <w:color w:val="393939"/>
          <w:sz w:val="18"/>
          <w:szCs w:val="18"/>
          <w:lang w:val="fr-CA"/>
        </w:rPr>
        <w:t>Industrial</w:t>
      </w:r>
    </w:p>
    <w:p w14:paraId="2202F8C3" w14:textId="77777777" w:rsidR="0077666E" w:rsidRPr="0077666E" w:rsidRDefault="0077666E" w:rsidP="0077666E">
      <w:pPr>
        <w:numPr>
          <w:ilvl w:val="0"/>
          <w:numId w:val="6"/>
        </w:numPr>
        <w:shd w:val="clear" w:color="auto" w:fill="F0F0F0"/>
        <w:spacing w:before="120"/>
        <w:ind w:left="300"/>
        <w:rPr>
          <w:rFonts w:ascii="Verdana" w:eastAsia="Times New Roman" w:hAnsi="Verdana" w:cs="Times New Roman"/>
          <w:color w:val="393939"/>
          <w:sz w:val="18"/>
          <w:szCs w:val="18"/>
          <w:lang w:val="fr-CA"/>
        </w:rPr>
      </w:pPr>
      <w:r w:rsidRPr="0077666E">
        <w:rPr>
          <w:rFonts w:ascii="Verdana" w:eastAsia="Times New Roman" w:hAnsi="Verdana" w:cs="Times New Roman"/>
          <w:color w:val="393939"/>
          <w:sz w:val="18"/>
          <w:szCs w:val="18"/>
          <w:lang w:val="fr-CA"/>
        </w:rPr>
        <w:t>Special purposes (theatre, sports, reception halls, etc.)</w:t>
      </w:r>
    </w:p>
    <w:p w14:paraId="610F7ECA" w14:textId="77777777" w:rsidR="0077666E" w:rsidRDefault="0077666E" w:rsidP="0077666E"/>
    <w:p w14:paraId="399983C5" w14:textId="60458376" w:rsidR="0077666E" w:rsidRDefault="0077666E" w:rsidP="0077666E">
      <w:pPr>
        <w:pStyle w:val="Paragraphedeliste"/>
        <w:numPr>
          <w:ilvl w:val="0"/>
          <w:numId w:val="4"/>
        </w:numPr>
      </w:pPr>
      <w:r>
        <w:t>Government</w:t>
      </w:r>
    </w:p>
    <w:p w14:paraId="24113912" w14:textId="77777777" w:rsidR="0077666E" w:rsidRPr="0077666E" w:rsidRDefault="0077666E" w:rsidP="0077666E">
      <w:pPr>
        <w:shd w:val="clear" w:color="auto" w:fill="F0F0F0"/>
        <w:spacing w:before="75" w:after="75" w:line="216" w:lineRule="atLeast"/>
        <w:rPr>
          <w:rFonts w:ascii="Verdana" w:hAnsi="Verdana" w:cs="Times New Roman"/>
          <w:color w:val="393939"/>
          <w:sz w:val="18"/>
          <w:szCs w:val="18"/>
          <w:lang w:val="fr-CA"/>
        </w:rPr>
      </w:pPr>
      <w:r w:rsidRPr="0077666E">
        <w:rPr>
          <w:rFonts w:ascii="Verdana" w:hAnsi="Verdana" w:cs="Times New Roman"/>
          <w:color w:val="393939"/>
          <w:sz w:val="18"/>
          <w:szCs w:val="18"/>
          <w:lang w:val="fr-CA"/>
        </w:rPr>
        <w:t>The government regulates the relationship between participants, and restricts participants with the imposition of taxes. Government participation in the process takes place on different levels:</w:t>
      </w:r>
    </w:p>
    <w:p w14:paraId="43C72A3A" w14:textId="77777777" w:rsidR="0077666E" w:rsidRPr="0077666E" w:rsidRDefault="0077666E" w:rsidP="0077666E">
      <w:pPr>
        <w:numPr>
          <w:ilvl w:val="0"/>
          <w:numId w:val="7"/>
        </w:numPr>
        <w:shd w:val="clear" w:color="auto" w:fill="F0F0F0"/>
        <w:spacing w:before="120"/>
        <w:ind w:left="300"/>
        <w:rPr>
          <w:rFonts w:ascii="Verdana" w:eastAsia="Times New Roman" w:hAnsi="Verdana" w:cs="Times New Roman"/>
          <w:color w:val="393939"/>
          <w:sz w:val="18"/>
          <w:szCs w:val="18"/>
          <w:lang w:val="fr-CA"/>
        </w:rPr>
      </w:pPr>
      <w:r w:rsidRPr="0077666E">
        <w:rPr>
          <w:rFonts w:ascii="Verdana" w:eastAsia="Times New Roman" w:hAnsi="Verdana" w:cs="Times New Roman"/>
          <w:color w:val="393939"/>
          <w:sz w:val="18"/>
          <w:szCs w:val="18"/>
          <w:lang w:val="fr-CA"/>
        </w:rPr>
        <w:t>Federal</w:t>
      </w:r>
    </w:p>
    <w:p w14:paraId="4AABBFDF" w14:textId="77777777" w:rsidR="0077666E" w:rsidRPr="0077666E" w:rsidRDefault="0077666E" w:rsidP="0077666E">
      <w:pPr>
        <w:numPr>
          <w:ilvl w:val="0"/>
          <w:numId w:val="7"/>
        </w:numPr>
        <w:shd w:val="clear" w:color="auto" w:fill="F0F0F0"/>
        <w:spacing w:before="120"/>
        <w:ind w:left="300"/>
        <w:rPr>
          <w:rFonts w:ascii="Verdana" w:eastAsia="Times New Roman" w:hAnsi="Verdana" w:cs="Times New Roman"/>
          <w:color w:val="393939"/>
          <w:sz w:val="18"/>
          <w:szCs w:val="18"/>
          <w:lang w:val="fr-CA"/>
        </w:rPr>
      </w:pPr>
      <w:r w:rsidRPr="0077666E">
        <w:rPr>
          <w:rFonts w:ascii="Verdana" w:eastAsia="Times New Roman" w:hAnsi="Verdana" w:cs="Times New Roman"/>
          <w:color w:val="393939"/>
          <w:sz w:val="18"/>
          <w:szCs w:val="18"/>
          <w:lang w:val="fr-CA"/>
        </w:rPr>
        <w:t>Provincial</w:t>
      </w:r>
    </w:p>
    <w:p w14:paraId="39ECAED2" w14:textId="77777777" w:rsidR="0077666E" w:rsidRPr="0077666E" w:rsidRDefault="0077666E" w:rsidP="0077666E">
      <w:pPr>
        <w:numPr>
          <w:ilvl w:val="0"/>
          <w:numId w:val="7"/>
        </w:numPr>
        <w:shd w:val="clear" w:color="auto" w:fill="F0F0F0"/>
        <w:spacing w:before="120"/>
        <w:ind w:left="300"/>
        <w:rPr>
          <w:rFonts w:ascii="Verdana" w:eastAsia="Times New Roman" w:hAnsi="Verdana" w:cs="Times New Roman"/>
          <w:color w:val="393939"/>
          <w:sz w:val="18"/>
          <w:szCs w:val="18"/>
          <w:lang w:val="fr-CA"/>
        </w:rPr>
      </w:pPr>
      <w:r w:rsidRPr="0077666E">
        <w:rPr>
          <w:rFonts w:ascii="Verdana" w:eastAsia="Times New Roman" w:hAnsi="Verdana" w:cs="Times New Roman"/>
          <w:color w:val="393939"/>
          <w:sz w:val="18"/>
          <w:szCs w:val="18"/>
          <w:lang w:val="fr-CA"/>
        </w:rPr>
        <w:t>Municipal</w:t>
      </w:r>
    </w:p>
    <w:p w14:paraId="43CA7BF3" w14:textId="77777777" w:rsidR="00C91405" w:rsidRDefault="00C91405" w:rsidP="0077666E">
      <w:pPr>
        <w:pStyle w:val="Paragraphedeliste"/>
      </w:pPr>
    </w:p>
    <w:p w14:paraId="4A01EB66" w14:textId="0B5A8377" w:rsidR="00C91405" w:rsidRDefault="00C91405" w:rsidP="0077666E">
      <w:pPr>
        <w:pStyle w:val="Paragraphedeliste"/>
      </w:pPr>
      <w:r>
        <w:rPr>
          <w:noProof/>
          <w:lang w:val="fr-FR"/>
        </w:rPr>
        <w:drawing>
          <wp:anchor distT="0" distB="0" distL="114300" distR="114300" simplePos="0" relativeHeight="251658240" behindDoc="1" locked="0" layoutInCell="1" allowOverlap="1" wp14:anchorId="184A8312" wp14:editId="0BD5D434">
            <wp:simplePos x="0" y="0"/>
            <wp:positionH relativeFrom="column">
              <wp:posOffset>-342900</wp:posOffset>
            </wp:positionH>
            <wp:positionV relativeFrom="paragraph">
              <wp:posOffset>5081</wp:posOffset>
            </wp:positionV>
            <wp:extent cx="2171700" cy="1923228"/>
            <wp:effectExtent l="0" t="0" r="0" b="762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71700" cy="192322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B084E4" w14:textId="77777777" w:rsidR="00C91405" w:rsidRDefault="00C91405" w:rsidP="0077666E">
      <w:pPr>
        <w:pStyle w:val="Paragraphedeliste"/>
      </w:pPr>
    </w:p>
    <w:p w14:paraId="7CE6FAB0" w14:textId="77777777" w:rsidR="00C91405" w:rsidRDefault="00C91405" w:rsidP="0077666E">
      <w:pPr>
        <w:pStyle w:val="Paragraphedeliste"/>
      </w:pPr>
    </w:p>
    <w:p w14:paraId="442C264D" w14:textId="77777777" w:rsidR="00C91405" w:rsidRDefault="00C91405" w:rsidP="0077666E">
      <w:pPr>
        <w:pStyle w:val="Paragraphedeliste"/>
      </w:pPr>
    </w:p>
    <w:p w14:paraId="6CC63542" w14:textId="77777777" w:rsidR="00C91405" w:rsidRDefault="00C91405" w:rsidP="0077666E">
      <w:pPr>
        <w:pStyle w:val="Paragraphedeliste"/>
      </w:pPr>
    </w:p>
    <w:p w14:paraId="0AF6044A" w14:textId="77777777" w:rsidR="00C91405" w:rsidRDefault="00C91405" w:rsidP="0077666E">
      <w:pPr>
        <w:pStyle w:val="Paragraphedeliste"/>
      </w:pPr>
    </w:p>
    <w:p w14:paraId="1B0F4029" w14:textId="77777777" w:rsidR="00C91405" w:rsidRDefault="00C91405" w:rsidP="0077666E">
      <w:pPr>
        <w:pStyle w:val="Paragraphedeliste"/>
      </w:pPr>
    </w:p>
    <w:p w14:paraId="12716CAB" w14:textId="3C906AB5" w:rsidR="00C91405" w:rsidRDefault="00C91405" w:rsidP="0077666E">
      <w:pPr>
        <w:pStyle w:val="Paragraphedeliste"/>
      </w:pP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142"/>
        <w:gridCol w:w="7534"/>
      </w:tblGrid>
      <w:tr w:rsidR="00C91405" w:rsidRPr="00C91405" w14:paraId="742B8156" w14:textId="77777777" w:rsidTr="00C91405">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556609F" w14:textId="77777777" w:rsidR="00C91405" w:rsidRPr="00C91405" w:rsidRDefault="00C91405" w:rsidP="00C91405">
            <w:pPr>
              <w:jc w:val="center"/>
              <w:rPr>
                <w:rFonts w:ascii="Verdana" w:eastAsia="Times New Roman" w:hAnsi="Verdana" w:cs="Times New Roman"/>
                <w:b/>
                <w:bCs/>
                <w:color w:val="9E9E9E"/>
                <w:sz w:val="18"/>
                <w:szCs w:val="18"/>
                <w:lang w:val="fr-CA"/>
              </w:rPr>
            </w:pPr>
            <w:r w:rsidRPr="00C91405">
              <w:rPr>
                <w:rFonts w:ascii="Verdana" w:eastAsia="Times New Roman" w:hAnsi="Verdana" w:cs="Times New Roman"/>
                <w:b/>
                <w:bCs/>
                <w:color w:val="9E9E9E"/>
                <w:sz w:val="18"/>
                <w:szCs w:val="18"/>
                <w:lang w:val="fr-CA"/>
              </w:rPr>
              <w:t>Participants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DC5B132" w14:textId="77777777" w:rsidR="00C91405" w:rsidRPr="00C91405" w:rsidRDefault="00C91405" w:rsidP="00C91405">
            <w:pPr>
              <w:jc w:val="center"/>
              <w:rPr>
                <w:rFonts w:ascii="Verdana" w:eastAsia="Times New Roman" w:hAnsi="Verdana" w:cs="Times New Roman"/>
                <w:b/>
                <w:bCs/>
                <w:color w:val="9E9E9E"/>
                <w:sz w:val="18"/>
                <w:szCs w:val="18"/>
                <w:lang w:val="fr-CA"/>
              </w:rPr>
            </w:pPr>
            <w:r w:rsidRPr="00C91405">
              <w:rPr>
                <w:rFonts w:ascii="Verdana" w:eastAsia="Times New Roman" w:hAnsi="Verdana" w:cs="Times New Roman"/>
                <w:b/>
                <w:bCs/>
                <w:color w:val="9E9E9E"/>
                <w:sz w:val="18"/>
                <w:szCs w:val="18"/>
                <w:lang w:val="fr-CA"/>
              </w:rPr>
              <w:t>Interrelation</w:t>
            </w:r>
          </w:p>
        </w:tc>
      </w:tr>
      <w:tr w:rsidR="00C91405" w:rsidRPr="00C91405" w14:paraId="4712ABDF" w14:textId="77777777" w:rsidTr="00C91405">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40DA698" w14:textId="6D5DA30D" w:rsidR="00C91405" w:rsidRPr="00C91405" w:rsidRDefault="00C91405" w:rsidP="00C91405">
            <w:pPr>
              <w:rPr>
                <w:rFonts w:ascii="Verdana" w:eastAsia="Times New Roman" w:hAnsi="Verdana" w:cs="Times New Roman"/>
                <w:b/>
                <w:bCs/>
                <w:color w:val="9E9E9E"/>
                <w:sz w:val="18"/>
                <w:szCs w:val="18"/>
                <w:lang w:val="fr-CA"/>
              </w:rPr>
            </w:pPr>
            <w:r w:rsidRPr="00C91405">
              <w:rPr>
                <w:rFonts w:ascii="Verdana" w:eastAsia="Times New Roman" w:hAnsi="Verdana" w:cs="Times New Roman"/>
                <w:b/>
                <w:bCs/>
                <w:color w:val="9E9E9E"/>
                <w:sz w:val="18"/>
                <w:szCs w:val="18"/>
                <w:lang w:val="fr-CA"/>
              </w:rPr>
              <w:t>Equity Investor and the Mortgage Lender</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ABCF3DA" w14:textId="77777777" w:rsidR="00C91405" w:rsidRPr="00C91405" w:rsidRDefault="00C91405" w:rsidP="00C91405">
            <w:pPr>
              <w:numPr>
                <w:ilvl w:val="0"/>
                <w:numId w:val="8"/>
              </w:numPr>
              <w:spacing w:before="120" w:after="240"/>
              <w:ind w:left="300"/>
              <w:rPr>
                <w:rFonts w:ascii="Verdana" w:eastAsia="Times New Roman" w:hAnsi="Verdana" w:cs="Times New Roman"/>
                <w:color w:val="393939"/>
                <w:sz w:val="18"/>
                <w:szCs w:val="18"/>
                <w:lang w:val="fr-CA"/>
              </w:rPr>
            </w:pPr>
            <w:r w:rsidRPr="00C91405">
              <w:rPr>
                <w:rFonts w:ascii="Verdana" w:eastAsia="Times New Roman" w:hAnsi="Verdana" w:cs="Times New Roman"/>
                <w:color w:val="393939"/>
                <w:sz w:val="18"/>
                <w:szCs w:val="18"/>
                <w:lang w:val="fr-CA"/>
              </w:rPr>
              <w:t>The equity investor borrows money from the mortgage lender.</w:t>
            </w:r>
          </w:p>
          <w:p w14:paraId="1DE3DBD9" w14:textId="77777777" w:rsidR="00C91405" w:rsidRPr="00C91405" w:rsidRDefault="00C91405" w:rsidP="00C91405">
            <w:pPr>
              <w:numPr>
                <w:ilvl w:val="0"/>
                <w:numId w:val="8"/>
              </w:numPr>
              <w:spacing w:before="120" w:after="240"/>
              <w:ind w:left="300"/>
              <w:rPr>
                <w:rFonts w:ascii="Verdana" w:eastAsia="Times New Roman" w:hAnsi="Verdana" w:cs="Times New Roman"/>
                <w:color w:val="393939"/>
                <w:sz w:val="18"/>
                <w:szCs w:val="18"/>
                <w:lang w:val="fr-CA"/>
              </w:rPr>
            </w:pPr>
            <w:r w:rsidRPr="00C91405">
              <w:rPr>
                <w:rFonts w:ascii="Verdana" w:eastAsia="Times New Roman" w:hAnsi="Verdana" w:cs="Times New Roman"/>
                <w:color w:val="393939"/>
                <w:sz w:val="18"/>
                <w:szCs w:val="18"/>
                <w:lang w:val="fr-CA"/>
              </w:rPr>
              <w:t>As a provider of debt service, the mortgage lender expects mortgage payments that will include the principal plus the interest generated through time.</w:t>
            </w:r>
          </w:p>
          <w:p w14:paraId="4975CBA7" w14:textId="77777777" w:rsidR="00C91405" w:rsidRPr="00C91405" w:rsidRDefault="00C91405" w:rsidP="00C91405">
            <w:pPr>
              <w:numPr>
                <w:ilvl w:val="0"/>
                <w:numId w:val="8"/>
              </w:numPr>
              <w:spacing w:before="120"/>
              <w:ind w:left="300"/>
              <w:rPr>
                <w:rFonts w:ascii="Verdana" w:eastAsia="Times New Roman" w:hAnsi="Verdana" w:cs="Times New Roman"/>
                <w:color w:val="393939"/>
                <w:sz w:val="18"/>
                <w:szCs w:val="18"/>
                <w:lang w:val="fr-CA"/>
              </w:rPr>
            </w:pPr>
            <w:r w:rsidRPr="00C91405">
              <w:rPr>
                <w:rFonts w:ascii="Verdana" w:eastAsia="Times New Roman" w:hAnsi="Verdana" w:cs="Times New Roman"/>
                <w:color w:val="393939"/>
                <w:sz w:val="18"/>
                <w:szCs w:val="18"/>
                <w:lang w:val="fr-CA"/>
              </w:rPr>
              <w:t>The mortgage lender gets a mortgage document as collateral; this document specifies the method of payment, which could consist of the repayment of interest first and principal at the end, or the repayment of both principal and interest in each amortization.</w:t>
            </w:r>
          </w:p>
        </w:tc>
      </w:tr>
      <w:tr w:rsidR="00C91405" w:rsidRPr="00C91405" w14:paraId="6D024EFF" w14:textId="77777777" w:rsidTr="00C91405">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2585A90" w14:textId="77777777" w:rsidR="00C91405" w:rsidRPr="00C91405" w:rsidRDefault="00C91405" w:rsidP="00C91405">
            <w:pPr>
              <w:rPr>
                <w:rFonts w:ascii="Verdana" w:eastAsia="Times New Roman" w:hAnsi="Verdana" w:cs="Times New Roman"/>
                <w:b/>
                <w:bCs/>
                <w:color w:val="9E9E9E"/>
                <w:sz w:val="18"/>
                <w:szCs w:val="18"/>
                <w:lang w:val="fr-CA"/>
              </w:rPr>
            </w:pPr>
            <w:r w:rsidRPr="00C91405">
              <w:rPr>
                <w:rFonts w:ascii="Verdana" w:eastAsia="Times New Roman" w:hAnsi="Verdana" w:cs="Times New Roman"/>
                <w:b/>
                <w:bCs/>
                <w:color w:val="9E9E9E"/>
                <w:sz w:val="18"/>
                <w:szCs w:val="18"/>
                <w:lang w:val="fr-CA"/>
              </w:rPr>
              <w:t>Equity Investor and Tenant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29703E8" w14:textId="77777777" w:rsidR="00C91405" w:rsidRPr="00C91405" w:rsidRDefault="00C91405" w:rsidP="00C91405">
            <w:pPr>
              <w:numPr>
                <w:ilvl w:val="0"/>
                <w:numId w:val="9"/>
              </w:numPr>
              <w:spacing w:before="120" w:after="240"/>
              <w:ind w:left="300"/>
              <w:rPr>
                <w:rFonts w:ascii="Verdana" w:eastAsia="Times New Roman" w:hAnsi="Verdana" w:cs="Times New Roman"/>
                <w:color w:val="393939"/>
                <w:sz w:val="18"/>
                <w:szCs w:val="18"/>
                <w:lang w:val="fr-CA"/>
              </w:rPr>
            </w:pPr>
            <w:r w:rsidRPr="00C91405">
              <w:rPr>
                <w:rFonts w:ascii="Verdana" w:eastAsia="Times New Roman" w:hAnsi="Verdana" w:cs="Times New Roman"/>
                <w:color w:val="393939"/>
                <w:sz w:val="18"/>
                <w:szCs w:val="18"/>
                <w:lang w:val="fr-CA"/>
              </w:rPr>
              <w:t>The equity investor leases the right to use a property to the tenant.</w:t>
            </w:r>
          </w:p>
          <w:p w14:paraId="767D9A98" w14:textId="77777777" w:rsidR="00C91405" w:rsidRPr="00C91405" w:rsidRDefault="00C91405" w:rsidP="00C91405">
            <w:pPr>
              <w:numPr>
                <w:ilvl w:val="0"/>
                <w:numId w:val="9"/>
              </w:numPr>
              <w:spacing w:before="120" w:after="240"/>
              <w:ind w:left="300"/>
              <w:rPr>
                <w:rFonts w:ascii="Verdana" w:eastAsia="Times New Roman" w:hAnsi="Verdana" w:cs="Times New Roman"/>
                <w:color w:val="393939"/>
                <w:sz w:val="18"/>
                <w:szCs w:val="18"/>
                <w:lang w:val="fr-CA"/>
              </w:rPr>
            </w:pPr>
            <w:r w:rsidRPr="00C91405">
              <w:rPr>
                <w:rFonts w:ascii="Verdana" w:eastAsia="Times New Roman" w:hAnsi="Verdana" w:cs="Times New Roman"/>
                <w:color w:val="393939"/>
                <w:sz w:val="18"/>
                <w:szCs w:val="18"/>
                <w:lang w:val="fr-CA"/>
              </w:rPr>
              <w:t>The tenant pays rent to the equity investor to use the property.</w:t>
            </w:r>
          </w:p>
          <w:p w14:paraId="4BA0A5B8" w14:textId="77777777" w:rsidR="00C91405" w:rsidRPr="00C91405" w:rsidRDefault="00C91405" w:rsidP="00C91405">
            <w:pPr>
              <w:numPr>
                <w:ilvl w:val="0"/>
                <w:numId w:val="9"/>
              </w:numPr>
              <w:spacing w:before="120"/>
              <w:ind w:left="300"/>
              <w:rPr>
                <w:rFonts w:ascii="Verdana" w:eastAsia="Times New Roman" w:hAnsi="Verdana" w:cs="Times New Roman"/>
                <w:color w:val="393939"/>
                <w:sz w:val="18"/>
                <w:szCs w:val="18"/>
                <w:lang w:val="fr-CA"/>
              </w:rPr>
            </w:pPr>
            <w:r w:rsidRPr="00C91405">
              <w:rPr>
                <w:rFonts w:ascii="Verdana" w:eastAsia="Times New Roman" w:hAnsi="Verdana" w:cs="Times New Roman"/>
                <w:color w:val="393939"/>
                <w:sz w:val="18"/>
                <w:szCs w:val="18"/>
                <w:lang w:val="fr-CA"/>
              </w:rPr>
              <w:t>The lease document establishes the attributions and restrictions involved in using the property.</w:t>
            </w:r>
          </w:p>
        </w:tc>
      </w:tr>
      <w:tr w:rsidR="00C91405" w:rsidRPr="00C91405" w14:paraId="7D56FEA4" w14:textId="77777777" w:rsidTr="00C91405">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C9D6D99" w14:textId="774E4AFC" w:rsidR="00C91405" w:rsidRPr="00C91405" w:rsidRDefault="00C91405" w:rsidP="00C91405">
            <w:pPr>
              <w:rPr>
                <w:rFonts w:ascii="Verdana" w:eastAsia="Times New Roman" w:hAnsi="Verdana" w:cs="Times New Roman"/>
                <w:b/>
                <w:bCs/>
                <w:color w:val="9E9E9E"/>
                <w:sz w:val="18"/>
                <w:szCs w:val="18"/>
                <w:lang w:val="fr-CA"/>
              </w:rPr>
            </w:pPr>
            <w:r w:rsidRPr="00C91405">
              <w:rPr>
                <w:rFonts w:ascii="Verdana" w:eastAsia="Times New Roman" w:hAnsi="Verdana" w:cs="Times New Roman"/>
                <w:b/>
                <w:bCs/>
                <w:color w:val="9E9E9E"/>
                <w:sz w:val="18"/>
                <w:szCs w:val="18"/>
                <w:lang w:val="fr-CA"/>
              </w:rPr>
              <w:t>Equity Investor and Government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E823BDC" w14:textId="77777777" w:rsidR="00C91405" w:rsidRPr="00C91405" w:rsidRDefault="00C91405" w:rsidP="00C91405">
            <w:pPr>
              <w:numPr>
                <w:ilvl w:val="0"/>
                <w:numId w:val="10"/>
              </w:numPr>
              <w:spacing w:before="120" w:after="240"/>
              <w:ind w:left="300"/>
              <w:rPr>
                <w:rFonts w:ascii="Verdana" w:eastAsia="Times New Roman" w:hAnsi="Verdana" w:cs="Times New Roman"/>
                <w:color w:val="393939"/>
                <w:sz w:val="18"/>
                <w:szCs w:val="18"/>
                <w:lang w:val="fr-CA"/>
              </w:rPr>
            </w:pPr>
            <w:r w:rsidRPr="00C91405">
              <w:rPr>
                <w:rFonts w:ascii="Verdana" w:eastAsia="Times New Roman" w:hAnsi="Verdana" w:cs="Times New Roman"/>
                <w:color w:val="393939"/>
                <w:sz w:val="18"/>
                <w:szCs w:val="18"/>
                <w:lang w:val="fr-CA"/>
              </w:rPr>
              <w:t>The equity investor pays taxes to the government.</w:t>
            </w:r>
          </w:p>
          <w:p w14:paraId="353F2005" w14:textId="77777777" w:rsidR="00C91405" w:rsidRPr="00C91405" w:rsidRDefault="00C91405" w:rsidP="00C91405">
            <w:pPr>
              <w:numPr>
                <w:ilvl w:val="0"/>
                <w:numId w:val="10"/>
              </w:numPr>
              <w:spacing w:before="120" w:after="240"/>
              <w:ind w:left="300"/>
              <w:rPr>
                <w:rFonts w:ascii="Verdana" w:eastAsia="Times New Roman" w:hAnsi="Verdana" w:cs="Times New Roman"/>
                <w:color w:val="393939"/>
                <w:sz w:val="18"/>
                <w:szCs w:val="18"/>
                <w:lang w:val="fr-CA"/>
              </w:rPr>
            </w:pPr>
            <w:r w:rsidRPr="00C91405">
              <w:rPr>
                <w:rFonts w:ascii="Verdana" w:eastAsia="Times New Roman" w:hAnsi="Verdana" w:cs="Times New Roman"/>
                <w:color w:val="393939"/>
                <w:sz w:val="18"/>
                <w:szCs w:val="18"/>
                <w:lang w:val="fr-CA"/>
              </w:rPr>
              <w:t>The government sets restrictions on owners, such as police power, taxation and eminent domain.</w:t>
            </w:r>
          </w:p>
          <w:p w14:paraId="51BC2307" w14:textId="77777777" w:rsidR="00C91405" w:rsidRPr="00C91405" w:rsidRDefault="00C91405" w:rsidP="00C91405">
            <w:pPr>
              <w:numPr>
                <w:ilvl w:val="0"/>
                <w:numId w:val="10"/>
              </w:numPr>
              <w:spacing w:before="120" w:after="240"/>
              <w:ind w:left="300"/>
              <w:rPr>
                <w:rFonts w:ascii="Verdana" w:eastAsia="Times New Roman" w:hAnsi="Verdana" w:cs="Times New Roman"/>
                <w:color w:val="393939"/>
                <w:sz w:val="18"/>
                <w:szCs w:val="18"/>
                <w:lang w:val="fr-CA"/>
              </w:rPr>
            </w:pPr>
            <w:r w:rsidRPr="00C91405">
              <w:rPr>
                <w:rFonts w:ascii="Verdana" w:eastAsia="Times New Roman" w:hAnsi="Verdana" w:cs="Times New Roman"/>
                <w:color w:val="393939"/>
                <w:sz w:val="18"/>
                <w:szCs w:val="18"/>
                <w:lang w:val="fr-CA"/>
              </w:rPr>
              <w:t>Police may enter a property without requiring the owner's permission.</w:t>
            </w:r>
          </w:p>
          <w:p w14:paraId="39989AC3" w14:textId="77777777" w:rsidR="00C91405" w:rsidRPr="00C91405" w:rsidRDefault="00C91405" w:rsidP="00C91405">
            <w:pPr>
              <w:numPr>
                <w:ilvl w:val="0"/>
                <w:numId w:val="10"/>
              </w:numPr>
              <w:spacing w:before="120" w:after="240"/>
              <w:ind w:left="300"/>
              <w:rPr>
                <w:rFonts w:ascii="Verdana" w:eastAsia="Times New Roman" w:hAnsi="Verdana" w:cs="Times New Roman"/>
                <w:color w:val="393939"/>
                <w:sz w:val="18"/>
                <w:szCs w:val="18"/>
                <w:lang w:val="fr-CA"/>
              </w:rPr>
            </w:pPr>
            <w:r w:rsidRPr="00C91405">
              <w:rPr>
                <w:rFonts w:ascii="Verdana" w:eastAsia="Times New Roman" w:hAnsi="Verdana" w:cs="Times New Roman"/>
                <w:color w:val="393939"/>
                <w:sz w:val="18"/>
                <w:szCs w:val="18"/>
                <w:lang w:val="fr-CA"/>
              </w:rPr>
              <w:t>Most taxes are on income and capital gains. The taxes on income are for money made on rents received from tenants. The taxes on capital gains (wealth) are for gains for selling a property. The government also requests a "welcome tax" from the buyer of a property and a "goodbye tax" from the seller of a property. </w:t>
            </w:r>
          </w:p>
          <w:p w14:paraId="2E75EECD" w14:textId="77777777" w:rsidR="00C91405" w:rsidRPr="00C91405" w:rsidRDefault="00C91405" w:rsidP="00C91405">
            <w:pPr>
              <w:numPr>
                <w:ilvl w:val="0"/>
                <w:numId w:val="10"/>
              </w:numPr>
              <w:spacing w:before="120"/>
              <w:ind w:left="300"/>
              <w:rPr>
                <w:rFonts w:ascii="Verdana" w:eastAsia="Times New Roman" w:hAnsi="Verdana" w:cs="Times New Roman"/>
                <w:color w:val="393939"/>
                <w:sz w:val="18"/>
                <w:szCs w:val="18"/>
                <w:lang w:val="fr-CA"/>
              </w:rPr>
            </w:pPr>
            <w:r w:rsidRPr="00C91405">
              <w:rPr>
                <w:rFonts w:ascii="Verdana" w:eastAsia="Times New Roman" w:hAnsi="Verdana" w:cs="Times New Roman"/>
                <w:color w:val="393939"/>
                <w:sz w:val="18"/>
                <w:szCs w:val="18"/>
                <w:lang w:val="fr-CA"/>
              </w:rPr>
              <w:t>Appealing to eminent domain, the government may expropriate private property at its fair market value in order to create something that favours society in general.</w:t>
            </w:r>
          </w:p>
        </w:tc>
      </w:tr>
      <w:tr w:rsidR="00C91405" w:rsidRPr="00C91405" w14:paraId="4F2E0057" w14:textId="77777777" w:rsidTr="00C91405">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D73E76C" w14:textId="77777777" w:rsidR="00C91405" w:rsidRPr="00C91405" w:rsidRDefault="00C91405" w:rsidP="00C91405">
            <w:pPr>
              <w:rPr>
                <w:rFonts w:ascii="Verdana" w:eastAsia="Times New Roman" w:hAnsi="Verdana" w:cs="Times New Roman"/>
                <w:b/>
                <w:bCs/>
                <w:color w:val="9E9E9E"/>
                <w:sz w:val="18"/>
                <w:szCs w:val="18"/>
                <w:lang w:val="fr-CA"/>
              </w:rPr>
            </w:pPr>
            <w:r w:rsidRPr="00C91405">
              <w:rPr>
                <w:rFonts w:ascii="Verdana" w:eastAsia="Times New Roman" w:hAnsi="Verdana" w:cs="Times New Roman"/>
                <w:b/>
                <w:bCs/>
                <w:color w:val="9E9E9E"/>
                <w:sz w:val="18"/>
                <w:szCs w:val="18"/>
                <w:lang w:val="fr-CA"/>
              </w:rPr>
              <w:t>Mortgage Lenders and Government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281C7DE" w14:textId="77777777" w:rsidR="00C91405" w:rsidRPr="00C91405" w:rsidRDefault="00C91405" w:rsidP="00C91405">
            <w:pPr>
              <w:numPr>
                <w:ilvl w:val="0"/>
                <w:numId w:val="11"/>
              </w:numPr>
              <w:spacing w:before="120" w:after="240"/>
              <w:ind w:left="300"/>
              <w:rPr>
                <w:rFonts w:ascii="Verdana" w:eastAsia="Times New Roman" w:hAnsi="Verdana" w:cs="Times New Roman"/>
                <w:color w:val="393939"/>
                <w:sz w:val="18"/>
                <w:szCs w:val="18"/>
                <w:lang w:val="fr-CA"/>
              </w:rPr>
            </w:pPr>
            <w:r w:rsidRPr="00C91405">
              <w:rPr>
                <w:rFonts w:ascii="Verdana" w:eastAsia="Times New Roman" w:hAnsi="Verdana" w:cs="Times New Roman"/>
                <w:color w:val="393939"/>
                <w:sz w:val="18"/>
                <w:szCs w:val="18"/>
                <w:lang w:val="fr-CA"/>
              </w:rPr>
              <w:t>The mortgage lender's relationship to other participants in the REI is regulated by the government.</w:t>
            </w:r>
          </w:p>
          <w:p w14:paraId="37DD5AE1" w14:textId="77777777" w:rsidR="00C91405" w:rsidRPr="00C91405" w:rsidRDefault="00C91405" w:rsidP="00C91405">
            <w:pPr>
              <w:numPr>
                <w:ilvl w:val="0"/>
                <w:numId w:val="11"/>
              </w:numPr>
              <w:spacing w:before="120" w:after="240"/>
              <w:ind w:left="300"/>
              <w:rPr>
                <w:rFonts w:ascii="Verdana" w:eastAsia="Times New Roman" w:hAnsi="Verdana" w:cs="Times New Roman"/>
                <w:color w:val="393939"/>
                <w:sz w:val="18"/>
                <w:szCs w:val="18"/>
                <w:lang w:val="fr-CA"/>
              </w:rPr>
            </w:pPr>
            <w:r w:rsidRPr="00C91405">
              <w:rPr>
                <w:rFonts w:ascii="Verdana" w:eastAsia="Times New Roman" w:hAnsi="Verdana" w:cs="Times New Roman"/>
                <w:color w:val="393939"/>
                <w:sz w:val="18"/>
                <w:szCs w:val="18"/>
                <w:lang w:val="fr-CA"/>
              </w:rPr>
              <w:t>The government imposes restrictions on mortgage lenders which will depend on the nature of the mortgage lender; for example, restrictions on banks will be different from restrictions on corporations.</w:t>
            </w:r>
          </w:p>
          <w:p w14:paraId="41F42B4D" w14:textId="77777777" w:rsidR="00C91405" w:rsidRPr="00C91405" w:rsidRDefault="00C91405" w:rsidP="00C91405">
            <w:pPr>
              <w:numPr>
                <w:ilvl w:val="0"/>
                <w:numId w:val="11"/>
              </w:numPr>
              <w:spacing w:before="120"/>
              <w:ind w:left="300"/>
              <w:rPr>
                <w:rFonts w:ascii="Verdana" w:eastAsia="Times New Roman" w:hAnsi="Verdana" w:cs="Times New Roman"/>
                <w:color w:val="393939"/>
                <w:sz w:val="18"/>
                <w:szCs w:val="18"/>
                <w:lang w:val="fr-CA"/>
              </w:rPr>
            </w:pPr>
            <w:r w:rsidRPr="00C91405">
              <w:rPr>
                <w:rFonts w:ascii="Verdana" w:eastAsia="Times New Roman" w:hAnsi="Verdana" w:cs="Times New Roman"/>
                <w:color w:val="393939"/>
                <w:sz w:val="18"/>
                <w:szCs w:val="18"/>
                <w:lang w:val="fr-CA"/>
              </w:rPr>
              <w:t>The government also sets mortgage laws on debt service or mortgage payments for equity investors.</w:t>
            </w:r>
          </w:p>
        </w:tc>
      </w:tr>
      <w:tr w:rsidR="00C91405" w:rsidRPr="00C91405" w14:paraId="2F4A8769" w14:textId="77777777" w:rsidTr="00C91405">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2CFDB81" w14:textId="77777777" w:rsidR="00C91405" w:rsidRPr="00C91405" w:rsidRDefault="00C91405" w:rsidP="00C91405">
            <w:pPr>
              <w:rPr>
                <w:rFonts w:ascii="Verdana" w:eastAsia="Times New Roman" w:hAnsi="Verdana" w:cs="Times New Roman"/>
                <w:b/>
                <w:bCs/>
                <w:color w:val="9E9E9E"/>
                <w:sz w:val="18"/>
                <w:szCs w:val="18"/>
                <w:lang w:val="fr-CA"/>
              </w:rPr>
            </w:pPr>
            <w:r w:rsidRPr="00C91405">
              <w:rPr>
                <w:rFonts w:ascii="Verdana" w:eastAsia="Times New Roman" w:hAnsi="Verdana" w:cs="Times New Roman"/>
                <w:b/>
                <w:bCs/>
                <w:color w:val="9E9E9E"/>
                <w:sz w:val="18"/>
                <w:szCs w:val="18"/>
                <w:lang w:val="fr-CA"/>
              </w:rPr>
              <w:t>Government and Tenant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B24ABCB" w14:textId="77777777" w:rsidR="00C91405" w:rsidRPr="00C91405" w:rsidRDefault="00C91405" w:rsidP="00C91405">
            <w:pPr>
              <w:numPr>
                <w:ilvl w:val="0"/>
                <w:numId w:val="12"/>
              </w:numPr>
              <w:spacing w:before="120" w:after="240"/>
              <w:ind w:left="300"/>
              <w:rPr>
                <w:rFonts w:ascii="Verdana" w:eastAsia="Times New Roman" w:hAnsi="Verdana" w:cs="Times New Roman"/>
                <w:color w:val="393939"/>
                <w:sz w:val="18"/>
                <w:szCs w:val="18"/>
                <w:lang w:val="fr-CA"/>
              </w:rPr>
            </w:pPr>
            <w:r w:rsidRPr="00C91405">
              <w:rPr>
                <w:rFonts w:ascii="Verdana" w:eastAsia="Times New Roman" w:hAnsi="Verdana" w:cs="Times New Roman"/>
                <w:color w:val="393939"/>
                <w:sz w:val="18"/>
                <w:szCs w:val="18"/>
                <w:lang w:val="fr-CA"/>
              </w:rPr>
              <w:t>The government regulates the use that the tenant can make of the property on lease.</w:t>
            </w:r>
          </w:p>
          <w:p w14:paraId="78DF72F8" w14:textId="77777777" w:rsidR="00C91405" w:rsidRPr="00C91405" w:rsidRDefault="00C91405" w:rsidP="00C91405">
            <w:pPr>
              <w:numPr>
                <w:ilvl w:val="0"/>
                <w:numId w:val="12"/>
              </w:numPr>
              <w:spacing w:before="120"/>
              <w:ind w:left="300"/>
              <w:rPr>
                <w:rFonts w:ascii="Verdana" w:eastAsia="Times New Roman" w:hAnsi="Verdana" w:cs="Times New Roman"/>
                <w:color w:val="393939"/>
                <w:sz w:val="18"/>
                <w:szCs w:val="18"/>
                <w:lang w:val="fr-CA"/>
              </w:rPr>
            </w:pPr>
            <w:r w:rsidRPr="00C91405">
              <w:rPr>
                <w:rFonts w:ascii="Verdana" w:eastAsia="Times New Roman" w:hAnsi="Verdana" w:cs="Times New Roman"/>
                <w:color w:val="393939"/>
                <w:sz w:val="18"/>
                <w:szCs w:val="18"/>
                <w:lang w:val="fr-CA"/>
              </w:rPr>
              <w:t>Landlord–tenant law has evolved to detail not only legal aspects between a landlord and tenant but also the actions that tenants should take to protect the property, such as the installment of fire alarms, smoke detectors, and so on.</w:t>
            </w:r>
          </w:p>
        </w:tc>
      </w:tr>
    </w:tbl>
    <w:p w14:paraId="46F92D23" w14:textId="148A6C03" w:rsidR="0077666E" w:rsidRDefault="0077666E" w:rsidP="0077666E">
      <w:pPr>
        <w:pStyle w:val="Paragraphedeliste"/>
      </w:pPr>
    </w:p>
    <w:p w14:paraId="253A7601" w14:textId="7A895295" w:rsidR="00C91405" w:rsidRDefault="003E26EC" w:rsidP="0077666E">
      <w:pPr>
        <w:pStyle w:val="Paragraphedeliste"/>
      </w:pPr>
      <w:r>
        <w:t>The real estate investment process:</w:t>
      </w:r>
    </w:p>
    <w:p w14:paraId="05391939" w14:textId="77777777" w:rsidR="003E26EC" w:rsidRDefault="003E26EC" w:rsidP="0077666E">
      <w:pPr>
        <w:pStyle w:val="Paragraphedeliste"/>
      </w:pPr>
    </w:p>
    <w:p w14:paraId="013204C9" w14:textId="68F88AC4" w:rsidR="003E26EC" w:rsidRDefault="003E26EC" w:rsidP="003E26EC">
      <w:pPr>
        <w:pStyle w:val="Paragraphedeliste"/>
        <w:numPr>
          <w:ilvl w:val="0"/>
          <w:numId w:val="13"/>
        </w:numPr>
      </w:pPr>
      <w:r>
        <w:t>Identify the investor’s o</w:t>
      </w:r>
      <w:r w:rsidR="0086282C">
        <w:t>bjectives, goals + constraints</w:t>
      </w:r>
    </w:p>
    <w:p w14:paraId="1F22958F" w14:textId="09A2219A" w:rsidR="003E26EC" w:rsidRPr="003E26EC" w:rsidRDefault="003E26EC" w:rsidP="003E26EC">
      <w:pPr>
        <w:shd w:val="clear" w:color="auto" w:fill="F0F0F0"/>
        <w:spacing w:before="75" w:after="75" w:line="216" w:lineRule="atLeast"/>
        <w:rPr>
          <w:rFonts w:ascii="Verdana" w:hAnsi="Verdana" w:cs="Times New Roman"/>
          <w:color w:val="393939"/>
          <w:sz w:val="18"/>
          <w:szCs w:val="18"/>
          <w:lang w:val="fr-CA"/>
        </w:rPr>
      </w:pPr>
      <w:r w:rsidRPr="003E26EC">
        <w:rPr>
          <w:rFonts w:ascii="Verdana" w:hAnsi="Verdana" w:cs="Times New Roman"/>
          <w:color w:val="393939"/>
          <w:sz w:val="18"/>
          <w:szCs w:val="18"/>
          <w:lang w:val="fr-CA"/>
        </w:rPr>
        <w:t>It is important to start the REI process by understanding that major participants (equity investor, mortgage lender, tenant and government) bring their own expectations and limitations to the REI. </w:t>
      </w:r>
    </w:p>
    <w:p w14:paraId="0CD0431A" w14:textId="77777777" w:rsidR="003E26EC" w:rsidRPr="003E26EC" w:rsidRDefault="003E26EC" w:rsidP="003E26EC">
      <w:pPr>
        <w:numPr>
          <w:ilvl w:val="0"/>
          <w:numId w:val="14"/>
        </w:numPr>
        <w:shd w:val="clear" w:color="auto" w:fill="F0F0F0"/>
        <w:spacing w:before="120" w:after="240"/>
        <w:ind w:left="300"/>
        <w:rPr>
          <w:rFonts w:ascii="Verdana" w:eastAsia="Times New Roman" w:hAnsi="Verdana" w:cs="Times New Roman"/>
          <w:color w:val="393939"/>
          <w:sz w:val="18"/>
          <w:szCs w:val="18"/>
          <w:lang w:val="fr-CA"/>
        </w:rPr>
      </w:pPr>
      <w:r w:rsidRPr="003E26EC">
        <w:rPr>
          <w:rFonts w:ascii="Verdana" w:eastAsia="Times New Roman" w:hAnsi="Verdana" w:cs="Times New Roman"/>
          <w:b/>
          <w:bCs/>
          <w:color w:val="393939"/>
          <w:sz w:val="18"/>
          <w:szCs w:val="18"/>
          <w:lang w:val="fr-CA"/>
        </w:rPr>
        <w:t>The equity investor</w:t>
      </w:r>
      <w:r w:rsidRPr="003E26EC">
        <w:rPr>
          <w:rFonts w:ascii="Verdana" w:eastAsia="Times New Roman" w:hAnsi="Verdana" w:cs="Times New Roman"/>
          <w:color w:val="393939"/>
          <w:sz w:val="18"/>
          <w:szCs w:val="18"/>
          <w:lang w:val="fr-CA"/>
        </w:rPr>
        <w:t> is interested in the cash flow that will generate the REI.</w:t>
      </w:r>
    </w:p>
    <w:p w14:paraId="2CAB001B" w14:textId="77777777" w:rsidR="003E26EC" w:rsidRPr="003E26EC" w:rsidRDefault="003E26EC" w:rsidP="003E26EC">
      <w:pPr>
        <w:numPr>
          <w:ilvl w:val="0"/>
          <w:numId w:val="14"/>
        </w:numPr>
        <w:shd w:val="clear" w:color="auto" w:fill="F0F0F0"/>
        <w:spacing w:before="120" w:after="240"/>
        <w:ind w:left="300"/>
        <w:rPr>
          <w:rFonts w:ascii="Verdana" w:eastAsia="Times New Roman" w:hAnsi="Verdana" w:cs="Times New Roman"/>
          <w:color w:val="393939"/>
          <w:sz w:val="18"/>
          <w:szCs w:val="18"/>
          <w:lang w:val="fr-CA"/>
        </w:rPr>
      </w:pPr>
      <w:r w:rsidRPr="003E26EC">
        <w:rPr>
          <w:rFonts w:ascii="Verdana" w:eastAsia="Times New Roman" w:hAnsi="Verdana" w:cs="Times New Roman"/>
          <w:b/>
          <w:bCs/>
          <w:color w:val="393939"/>
          <w:sz w:val="18"/>
          <w:szCs w:val="18"/>
          <w:lang w:val="fr-CA"/>
        </w:rPr>
        <w:t>The mortgage lender</w:t>
      </w:r>
      <w:r w:rsidRPr="003E26EC">
        <w:rPr>
          <w:rFonts w:ascii="Verdana" w:eastAsia="Times New Roman" w:hAnsi="Verdana" w:cs="Times New Roman"/>
          <w:color w:val="393939"/>
          <w:sz w:val="18"/>
          <w:szCs w:val="18"/>
          <w:lang w:val="fr-CA"/>
        </w:rPr>
        <w:t>’s goal is to obtain a rate of return from the money lent to the equity investor. </w:t>
      </w:r>
    </w:p>
    <w:p w14:paraId="372FE679" w14:textId="77777777" w:rsidR="003E26EC" w:rsidRPr="003E26EC" w:rsidRDefault="003E26EC" w:rsidP="003E26EC">
      <w:pPr>
        <w:numPr>
          <w:ilvl w:val="0"/>
          <w:numId w:val="14"/>
        </w:numPr>
        <w:shd w:val="clear" w:color="auto" w:fill="F0F0F0"/>
        <w:spacing w:before="120" w:after="240"/>
        <w:ind w:left="300"/>
        <w:rPr>
          <w:rFonts w:ascii="Verdana" w:eastAsia="Times New Roman" w:hAnsi="Verdana" w:cs="Times New Roman"/>
          <w:color w:val="393939"/>
          <w:sz w:val="18"/>
          <w:szCs w:val="18"/>
          <w:lang w:val="fr-CA"/>
        </w:rPr>
      </w:pPr>
      <w:r w:rsidRPr="003E26EC">
        <w:rPr>
          <w:rFonts w:ascii="Verdana" w:eastAsia="Times New Roman" w:hAnsi="Verdana" w:cs="Times New Roman"/>
          <w:b/>
          <w:bCs/>
          <w:color w:val="393939"/>
          <w:sz w:val="18"/>
          <w:szCs w:val="18"/>
          <w:lang w:val="fr-CA"/>
        </w:rPr>
        <w:t>The tenant</w:t>
      </w:r>
      <w:r w:rsidRPr="003E26EC">
        <w:rPr>
          <w:rFonts w:ascii="Verdana" w:eastAsia="Times New Roman" w:hAnsi="Verdana" w:cs="Times New Roman"/>
          <w:color w:val="393939"/>
          <w:sz w:val="18"/>
          <w:szCs w:val="18"/>
          <w:lang w:val="fr-CA"/>
        </w:rPr>
        <w:t> does not receive an immediate income, but will be concerned with the legal rights to use the property. </w:t>
      </w:r>
    </w:p>
    <w:p w14:paraId="43A9818E" w14:textId="77777777" w:rsidR="003E26EC" w:rsidRPr="003E26EC" w:rsidRDefault="003E26EC" w:rsidP="003E26EC">
      <w:pPr>
        <w:numPr>
          <w:ilvl w:val="0"/>
          <w:numId w:val="14"/>
        </w:numPr>
        <w:shd w:val="clear" w:color="auto" w:fill="F0F0F0"/>
        <w:spacing w:before="120"/>
        <w:ind w:left="300"/>
        <w:rPr>
          <w:rFonts w:ascii="Verdana" w:eastAsia="Times New Roman" w:hAnsi="Verdana" w:cs="Times New Roman"/>
          <w:color w:val="393939"/>
          <w:sz w:val="18"/>
          <w:szCs w:val="18"/>
          <w:lang w:val="fr-CA"/>
        </w:rPr>
      </w:pPr>
      <w:r w:rsidRPr="003E26EC">
        <w:rPr>
          <w:rFonts w:ascii="Verdana" w:eastAsia="Times New Roman" w:hAnsi="Verdana" w:cs="Times New Roman"/>
          <w:b/>
          <w:bCs/>
          <w:color w:val="393939"/>
          <w:sz w:val="18"/>
          <w:szCs w:val="18"/>
          <w:lang w:val="fr-CA"/>
        </w:rPr>
        <w:t>The government </w:t>
      </w:r>
      <w:r w:rsidRPr="003E26EC">
        <w:rPr>
          <w:rFonts w:ascii="Verdana" w:eastAsia="Times New Roman" w:hAnsi="Verdana" w:cs="Times New Roman"/>
          <w:color w:val="393939"/>
          <w:sz w:val="18"/>
          <w:szCs w:val="18"/>
          <w:lang w:val="fr-CA"/>
        </w:rPr>
        <w:t>is responsible for regulating the relationships between the other major participants in the REI process, and it also places restrictions on real estate.</w:t>
      </w:r>
    </w:p>
    <w:p w14:paraId="1691C6E5" w14:textId="77777777" w:rsidR="003E26EC" w:rsidRDefault="003E26EC" w:rsidP="003E26EC">
      <w:pPr>
        <w:ind w:left="720"/>
      </w:pPr>
    </w:p>
    <w:p w14:paraId="613D23F7" w14:textId="1A181F19" w:rsidR="003E26EC" w:rsidRDefault="003E26EC" w:rsidP="003E26EC">
      <w:pPr>
        <w:pStyle w:val="Paragraphedeliste"/>
        <w:numPr>
          <w:ilvl w:val="0"/>
          <w:numId w:val="13"/>
        </w:numPr>
      </w:pPr>
      <w:r>
        <w:t>Analyze investment climate and market conditions</w:t>
      </w:r>
    </w:p>
    <w:p w14:paraId="01C59AB8" w14:textId="77777777" w:rsidR="003E26EC" w:rsidRPr="003E26EC" w:rsidRDefault="003E26EC" w:rsidP="003E26EC">
      <w:pPr>
        <w:shd w:val="clear" w:color="auto" w:fill="F0F0F0"/>
        <w:spacing w:before="75" w:after="75" w:line="216" w:lineRule="atLeast"/>
        <w:rPr>
          <w:rFonts w:ascii="Verdana" w:hAnsi="Verdana" w:cs="Times New Roman"/>
          <w:color w:val="393939"/>
          <w:sz w:val="18"/>
          <w:szCs w:val="18"/>
          <w:lang w:val="fr-CA"/>
        </w:rPr>
      </w:pPr>
      <w:r w:rsidRPr="003E26EC">
        <w:rPr>
          <w:rFonts w:ascii="Verdana" w:hAnsi="Verdana" w:cs="Times New Roman"/>
          <w:color w:val="393939"/>
          <w:sz w:val="18"/>
          <w:szCs w:val="18"/>
          <w:lang w:val="fr-CA"/>
        </w:rPr>
        <w:t>The second step in the REI process is learning about the market, legal, financing and tax environment. The result of this analysis will have a great impact on your decision making throughout the process. We will discuss these environments in detail in later lessons; here is a brief overview of what you will learn.</w:t>
      </w:r>
    </w:p>
    <w:p w14:paraId="1FCB5568" w14:textId="12B8BBEB" w:rsidR="003E26EC" w:rsidRPr="003E26EC" w:rsidRDefault="003E26EC" w:rsidP="003E26EC">
      <w:pPr>
        <w:numPr>
          <w:ilvl w:val="0"/>
          <w:numId w:val="15"/>
        </w:numPr>
        <w:shd w:val="clear" w:color="auto" w:fill="F0F0F0"/>
        <w:spacing w:before="120" w:after="240"/>
        <w:ind w:left="300"/>
        <w:rPr>
          <w:rFonts w:ascii="Verdana" w:eastAsia="Times New Roman" w:hAnsi="Verdana" w:cs="Times New Roman"/>
          <w:color w:val="393939"/>
          <w:sz w:val="18"/>
          <w:szCs w:val="18"/>
          <w:lang w:val="fr-CA"/>
        </w:rPr>
      </w:pPr>
      <w:r w:rsidRPr="003E26EC">
        <w:rPr>
          <w:rFonts w:ascii="Verdana" w:eastAsia="Times New Roman" w:hAnsi="Verdana" w:cs="Times New Roman"/>
          <w:b/>
          <w:bCs/>
          <w:color w:val="393939"/>
          <w:sz w:val="18"/>
          <w:szCs w:val="18"/>
          <w:lang w:val="fr-CA"/>
        </w:rPr>
        <w:t>The market environment.</w:t>
      </w:r>
      <w:r w:rsidRPr="003E26EC">
        <w:rPr>
          <w:rFonts w:ascii="Verdana" w:eastAsia="Times New Roman" w:hAnsi="Verdana" w:cs="Times New Roman"/>
          <w:color w:val="393939"/>
          <w:sz w:val="18"/>
          <w:szCs w:val="18"/>
          <w:lang w:val="fr-CA"/>
        </w:rPr>
        <w:t> This analysis identifies supply and demand in the real estate market at local, provincial, and state lev</w:t>
      </w:r>
      <w:r>
        <w:rPr>
          <w:rFonts w:ascii="Verdana" w:eastAsia="Times New Roman" w:hAnsi="Verdana" w:cs="Times New Roman"/>
          <w:color w:val="393939"/>
          <w:sz w:val="18"/>
          <w:szCs w:val="18"/>
          <w:lang w:val="fr-CA"/>
        </w:rPr>
        <w:t>els and how they affect the REI</w:t>
      </w:r>
    </w:p>
    <w:p w14:paraId="569831E6" w14:textId="77777777" w:rsidR="003E26EC" w:rsidRPr="004641F8" w:rsidRDefault="003E26EC" w:rsidP="004641F8">
      <w:pPr>
        <w:pStyle w:val="Paragraphedeliste"/>
        <w:numPr>
          <w:ilvl w:val="0"/>
          <w:numId w:val="15"/>
        </w:numPr>
        <w:shd w:val="clear" w:color="auto" w:fill="F0F0F0"/>
        <w:spacing w:before="120" w:after="240"/>
        <w:ind w:left="300"/>
        <w:rPr>
          <w:rFonts w:ascii="Verdana" w:eastAsia="Times New Roman" w:hAnsi="Verdana" w:cs="Times New Roman"/>
          <w:color w:val="393939"/>
          <w:sz w:val="18"/>
          <w:szCs w:val="18"/>
          <w:lang w:val="fr-CA"/>
        </w:rPr>
      </w:pPr>
      <w:r w:rsidRPr="004641F8">
        <w:rPr>
          <w:rFonts w:ascii="Verdana" w:eastAsia="Times New Roman" w:hAnsi="Verdana" w:cs="Times New Roman"/>
          <w:b/>
          <w:bCs/>
          <w:color w:val="393939"/>
          <w:sz w:val="18"/>
          <w:szCs w:val="18"/>
          <w:lang w:val="fr-CA"/>
        </w:rPr>
        <w:t>The legal environment. </w:t>
      </w:r>
      <w:r w:rsidRPr="004641F8">
        <w:rPr>
          <w:rFonts w:ascii="Verdana" w:eastAsia="Times New Roman" w:hAnsi="Verdana" w:cs="Times New Roman"/>
          <w:color w:val="393939"/>
          <w:sz w:val="18"/>
          <w:szCs w:val="18"/>
          <w:lang w:val="fr-CA"/>
        </w:rPr>
        <w:t>A complex legal system regulates REI and the relationships between its participants. Analysing the legal opportunities and limitations that a REI may entail will play an important role in the acquisition decision and also in the rest of the REI process. </w:t>
      </w:r>
    </w:p>
    <w:p w14:paraId="27BF2A75" w14:textId="77777777" w:rsidR="003E26EC" w:rsidRPr="003E26EC" w:rsidRDefault="003E26EC" w:rsidP="003E26EC">
      <w:pPr>
        <w:numPr>
          <w:ilvl w:val="0"/>
          <w:numId w:val="15"/>
        </w:numPr>
        <w:shd w:val="clear" w:color="auto" w:fill="F0F0F0"/>
        <w:spacing w:before="120" w:after="240"/>
        <w:ind w:left="300"/>
        <w:rPr>
          <w:rFonts w:ascii="Verdana" w:eastAsia="Times New Roman" w:hAnsi="Verdana" w:cs="Times New Roman"/>
          <w:color w:val="393939"/>
          <w:sz w:val="18"/>
          <w:szCs w:val="18"/>
          <w:lang w:val="fr-CA"/>
        </w:rPr>
      </w:pPr>
      <w:r w:rsidRPr="003E26EC">
        <w:rPr>
          <w:rFonts w:ascii="Verdana" w:eastAsia="Times New Roman" w:hAnsi="Verdana" w:cs="Times New Roman"/>
          <w:b/>
          <w:bCs/>
          <w:color w:val="393939"/>
          <w:sz w:val="18"/>
          <w:szCs w:val="18"/>
          <w:lang w:val="fr-CA"/>
        </w:rPr>
        <w:t>The financing environment. </w:t>
      </w:r>
      <w:r w:rsidRPr="003E26EC">
        <w:rPr>
          <w:rFonts w:ascii="Verdana" w:eastAsia="Times New Roman" w:hAnsi="Verdana" w:cs="Times New Roman"/>
          <w:color w:val="393939"/>
          <w:sz w:val="18"/>
          <w:szCs w:val="18"/>
          <w:lang w:val="fr-CA"/>
        </w:rPr>
        <w:t>The analysis of the cost of debt or interest rate, and the cost of equity or rate of return, shows how feasible the REI is and how profitable it might be. </w:t>
      </w:r>
    </w:p>
    <w:p w14:paraId="6BCCA58A" w14:textId="77777777" w:rsidR="003E26EC" w:rsidRPr="003E26EC" w:rsidRDefault="003E26EC" w:rsidP="003E26EC">
      <w:pPr>
        <w:numPr>
          <w:ilvl w:val="0"/>
          <w:numId w:val="15"/>
        </w:numPr>
        <w:shd w:val="clear" w:color="auto" w:fill="F0F0F0"/>
        <w:spacing w:before="120"/>
        <w:ind w:left="300"/>
        <w:rPr>
          <w:rFonts w:ascii="Verdana" w:eastAsia="Times New Roman" w:hAnsi="Verdana" w:cs="Times New Roman"/>
          <w:color w:val="393939"/>
          <w:sz w:val="18"/>
          <w:szCs w:val="18"/>
          <w:lang w:val="fr-CA"/>
        </w:rPr>
      </w:pPr>
      <w:r w:rsidRPr="003E26EC">
        <w:rPr>
          <w:rFonts w:ascii="Verdana" w:eastAsia="Times New Roman" w:hAnsi="Verdana" w:cs="Times New Roman"/>
          <w:b/>
          <w:bCs/>
          <w:color w:val="393939"/>
          <w:sz w:val="18"/>
          <w:szCs w:val="18"/>
          <w:lang w:val="fr-CA"/>
        </w:rPr>
        <w:t>The tax environment. </w:t>
      </w:r>
      <w:r w:rsidRPr="003E26EC">
        <w:rPr>
          <w:rFonts w:ascii="Verdana" w:eastAsia="Times New Roman" w:hAnsi="Verdana" w:cs="Times New Roman"/>
          <w:color w:val="393939"/>
          <w:sz w:val="18"/>
          <w:szCs w:val="18"/>
          <w:lang w:val="fr-CA"/>
        </w:rPr>
        <w:t>Taxes decrease the REI’s income; therefore, knowing the taxation system and the impact that it will have on the expected income will help in making the right investment decision to save money or to increase gains.</w:t>
      </w:r>
    </w:p>
    <w:p w14:paraId="2BEFCFF6" w14:textId="77777777" w:rsidR="003E26EC" w:rsidRDefault="003E26EC" w:rsidP="003E26EC"/>
    <w:p w14:paraId="5EFE7573" w14:textId="70FF2F20" w:rsidR="0086282C" w:rsidRDefault="003E26EC" w:rsidP="0086282C">
      <w:pPr>
        <w:pStyle w:val="Paragraphedeliste"/>
        <w:numPr>
          <w:ilvl w:val="0"/>
          <w:numId w:val="13"/>
        </w:numPr>
      </w:pPr>
      <w:r>
        <w:t>Develop financial analysis</w:t>
      </w:r>
    </w:p>
    <w:p w14:paraId="187BB81B" w14:textId="77777777" w:rsidR="0086282C" w:rsidRPr="0086282C" w:rsidRDefault="0086282C" w:rsidP="0086282C">
      <w:pPr>
        <w:shd w:val="clear" w:color="auto" w:fill="F0F0F0"/>
        <w:spacing w:before="75" w:after="75" w:line="216" w:lineRule="atLeast"/>
        <w:rPr>
          <w:rFonts w:ascii="Verdana" w:hAnsi="Verdana" w:cs="Times New Roman"/>
          <w:color w:val="393939"/>
          <w:sz w:val="18"/>
          <w:szCs w:val="18"/>
          <w:lang w:val="fr-CA"/>
        </w:rPr>
      </w:pPr>
      <w:r w:rsidRPr="0086282C">
        <w:rPr>
          <w:rFonts w:ascii="Verdana" w:hAnsi="Verdana" w:cs="Times New Roman"/>
          <w:color w:val="393939"/>
          <w:sz w:val="18"/>
          <w:szCs w:val="18"/>
          <w:lang w:val="fr-CA"/>
        </w:rPr>
        <w:t xml:space="preserve">The financial analysis deals with financial calculations that will allow you to anticipate the cash flow of the REI. At the end of the analysis you will be able to answer questions such </w:t>
      </w:r>
      <w:proofErr w:type="gramStart"/>
      <w:r w:rsidRPr="0086282C">
        <w:rPr>
          <w:rFonts w:ascii="Verdana" w:hAnsi="Verdana" w:cs="Times New Roman"/>
          <w:color w:val="393939"/>
          <w:sz w:val="18"/>
          <w:szCs w:val="18"/>
          <w:lang w:val="fr-CA"/>
        </w:rPr>
        <w:t>as</w:t>
      </w:r>
      <w:proofErr w:type="gramEnd"/>
      <w:r w:rsidRPr="0086282C">
        <w:rPr>
          <w:rFonts w:ascii="Verdana" w:hAnsi="Verdana" w:cs="Times New Roman"/>
          <w:color w:val="393939"/>
          <w:sz w:val="18"/>
          <w:szCs w:val="18"/>
          <w:lang w:val="fr-CA"/>
        </w:rPr>
        <w:t>:</w:t>
      </w:r>
    </w:p>
    <w:p w14:paraId="5D52AB24" w14:textId="77777777" w:rsidR="0086282C" w:rsidRPr="0086282C" w:rsidRDefault="0086282C" w:rsidP="0086282C">
      <w:pPr>
        <w:numPr>
          <w:ilvl w:val="0"/>
          <w:numId w:val="16"/>
        </w:numPr>
        <w:shd w:val="clear" w:color="auto" w:fill="F0F0F0"/>
        <w:spacing w:before="120"/>
        <w:ind w:left="300"/>
        <w:rPr>
          <w:rFonts w:ascii="Verdana" w:eastAsia="Times New Roman" w:hAnsi="Verdana" w:cs="Times New Roman"/>
          <w:color w:val="393939"/>
          <w:sz w:val="18"/>
          <w:szCs w:val="18"/>
          <w:lang w:val="fr-CA"/>
        </w:rPr>
      </w:pPr>
      <w:r w:rsidRPr="0086282C">
        <w:rPr>
          <w:rFonts w:ascii="Verdana" w:eastAsia="Times New Roman" w:hAnsi="Verdana" w:cs="Times New Roman"/>
          <w:color w:val="393939"/>
          <w:sz w:val="18"/>
          <w:szCs w:val="18"/>
          <w:lang w:val="fr-CA"/>
        </w:rPr>
        <w:t>How much is profit per year?</w:t>
      </w:r>
    </w:p>
    <w:p w14:paraId="477C5AEB" w14:textId="77777777" w:rsidR="0086282C" w:rsidRPr="0086282C" w:rsidRDefault="0086282C" w:rsidP="0086282C">
      <w:pPr>
        <w:numPr>
          <w:ilvl w:val="0"/>
          <w:numId w:val="16"/>
        </w:numPr>
        <w:shd w:val="clear" w:color="auto" w:fill="F0F0F0"/>
        <w:spacing w:before="120"/>
        <w:ind w:left="300"/>
        <w:rPr>
          <w:rFonts w:ascii="Verdana" w:eastAsia="Times New Roman" w:hAnsi="Verdana" w:cs="Times New Roman"/>
          <w:color w:val="393939"/>
          <w:sz w:val="18"/>
          <w:szCs w:val="18"/>
          <w:lang w:val="fr-CA"/>
        </w:rPr>
      </w:pPr>
      <w:r w:rsidRPr="0086282C">
        <w:rPr>
          <w:rFonts w:ascii="Verdana" w:eastAsia="Times New Roman" w:hAnsi="Verdana" w:cs="Times New Roman"/>
          <w:color w:val="393939"/>
          <w:sz w:val="18"/>
          <w:szCs w:val="18"/>
          <w:lang w:val="fr-CA"/>
        </w:rPr>
        <w:t>How much is the mortgage payment?</w:t>
      </w:r>
    </w:p>
    <w:p w14:paraId="08B8D738" w14:textId="77777777" w:rsidR="0086282C" w:rsidRPr="0086282C" w:rsidRDefault="0086282C" w:rsidP="0086282C">
      <w:pPr>
        <w:numPr>
          <w:ilvl w:val="0"/>
          <w:numId w:val="16"/>
        </w:numPr>
        <w:shd w:val="clear" w:color="auto" w:fill="F0F0F0"/>
        <w:spacing w:before="120"/>
        <w:ind w:left="300"/>
        <w:rPr>
          <w:rFonts w:ascii="Verdana" w:eastAsia="Times New Roman" w:hAnsi="Verdana" w:cs="Times New Roman"/>
          <w:color w:val="393939"/>
          <w:sz w:val="18"/>
          <w:szCs w:val="18"/>
          <w:lang w:val="fr-CA"/>
        </w:rPr>
      </w:pPr>
      <w:r w:rsidRPr="0086282C">
        <w:rPr>
          <w:rFonts w:ascii="Verdana" w:eastAsia="Times New Roman" w:hAnsi="Verdana" w:cs="Times New Roman"/>
          <w:color w:val="393939"/>
          <w:sz w:val="18"/>
          <w:szCs w:val="18"/>
          <w:lang w:val="fr-CA"/>
        </w:rPr>
        <w:t>How much is the capital gain when I sell?</w:t>
      </w:r>
    </w:p>
    <w:p w14:paraId="36253DC3" w14:textId="77777777" w:rsidR="0086282C" w:rsidRPr="0086282C" w:rsidRDefault="0086282C" w:rsidP="0086282C">
      <w:pPr>
        <w:numPr>
          <w:ilvl w:val="0"/>
          <w:numId w:val="16"/>
        </w:numPr>
        <w:shd w:val="clear" w:color="auto" w:fill="F0F0F0"/>
        <w:spacing w:before="120"/>
        <w:ind w:left="300"/>
        <w:rPr>
          <w:rFonts w:ascii="Verdana" w:eastAsia="Times New Roman" w:hAnsi="Verdana" w:cs="Times New Roman"/>
          <w:color w:val="393939"/>
          <w:sz w:val="18"/>
          <w:szCs w:val="18"/>
          <w:lang w:val="fr-CA"/>
        </w:rPr>
      </w:pPr>
      <w:r w:rsidRPr="0086282C">
        <w:rPr>
          <w:rFonts w:ascii="Verdana" w:eastAsia="Times New Roman" w:hAnsi="Verdana" w:cs="Times New Roman"/>
          <w:color w:val="393939"/>
          <w:sz w:val="18"/>
          <w:szCs w:val="18"/>
          <w:lang w:val="fr-CA"/>
        </w:rPr>
        <w:t>How much will taxes diminish my profit?</w:t>
      </w:r>
    </w:p>
    <w:p w14:paraId="4DBF2114" w14:textId="77777777" w:rsidR="0086282C" w:rsidRPr="0086282C" w:rsidRDefault="0086282C" w:rsidP="0086282C">
      <w:pPr>
        <w:numPr>
          <w:ilvl w:val="0"/>
          <w:numId w:val="16"/>
        </w:numPr>
        <w:shd w:val="clear" w:color="auto" w:fill="F0F0F0"/>
        <w:spacing w:before="120"/>
        <w:ind w:left="300"/>
        <w:rPr>
          <w:rFonts w:ascii="Verdana" w:eastAsia="Times New Roman" w:hAnsi="Verdana" w:cs="Times New Roman"/>
          <w:color w:val="393939"/>
          <w:sz w:val="18"/>
          <w:szCs w:val="18"/>
          <w:lang w:val="fr-CA"/>
        </w:rPr>
      </w:pPr>
      <w:r w:rsidRPr="0086282C">
        <w:rPr>
          <w:rFonts w:ascii="Verdana" w:eastAsia="Times New Roman" w:hAnsi="Verdana" w:cs="Times New Roman"/>
          <w:color w:val="393939"/>
          <w:sz w:val="18"/>
          <w:szCs w:val="18"/>
          <w:lang w:val="fr-CA"/>
        </w:rPr>
        <w:t>How much will taxes decrease my capital gains?</w:t>
      </w:r>
    </w:p>
    <w:p w14:paraId="3864E1CB" w14:textId="77777777" w:rsidR="0086282C" w:rsidRPr="0086282C" w:rsidRDefault="0086282C" w:rsidP="0086282C">
      <w:pPr>
        <w:numPr>
          <w:ilvl w:val="0"/>
          <w:numId w:val="16"/>
        </w:numPr>
        <w:shd w:val="clear" w:color="auto" w:fill="F0F0F0"/>
        <w:spacing w:before="120"/>
        <w:ind w:left="300"/>
        <w:rPr>
          <w:rFonts w:ascii="Verdana" w:eastAsia="Times New Roman" w:hAnsi="Verdana" w:cs="Times New Roman"/>
          <w:color w:val="393939"/>
          <w:sz w:val="18"/>
          <w:szCs w:val="18"/>
          <w:lang w:val="fr-CA"/>
        </w:rPr>
      </w:pPr>
      <w:r w:rsidRPr="0086282C">
        <w:rPr>
          <w:rFonts w:ascii="Verdana" w:eastAsia="Times New Roman" w:hAnsi="Verdana" w:cs="Times New Roman"/>
          <w:color w:val="393939"/>
          <w:sz w:val="18"/>
          <w:szCs w:val="18"/>
          <w:lang w:val="fr-CA"/>
        </w:rPr>
        <w:t>What strategies should I use to reduce taxes on profits and capital gains?</w:t>
      </w:r>
    </w:p>
    <w:p w14:paraId="08BFD10B" w14:textId="77777777" w:rsidR="0086282C" w:rsidRDefault="0086282C" w:rsidP="0086282C"/>
    <w:p w14:paraId="2A6DBC4E" w14:textId="2A74E750" w:rsidR="003E26EC" w:rsidRDefault="003E26EC" w:rsidP="003E26EC">
      <w:pPr>
        <w:pStyle w:val="Paragraphedeliste"/>
        <w:numPr>
          <w:ilvl w:val="0"/>
          <w:numId w:val="13"/>
        </w:numPr>
      </w:pPr>
      <w:r>
        <w:t>Apply decision-making criteria</w:t>
      </w:r>
    </w:p>
    <w:p w14:paraId="52A5D26D" w14:textId="77777777" w:rsidR="0086282C" w:rsidRPr="0086282C" w:rsidRDefault="0086282C" w:rsidP="0086282C">
      <w:pPr>
        <w:shd w:val="clear" w:color="auto" w:fill="F0F0F0"/>
        <w:spacing w:before="75" w:after="75" w:line="216" w:lineRule="atLeast"/>
        <w:rPr>
          <w:rFonts w:ascii="Verdana" w:hAnsi="Verdana" w:cs="Times New Roman"/>
          <w:color w:val="393939"/>
          <w:sz w:val="18"/>
          <w:szCs w:val="18"/>
          <w:lang w:val="fr-CA"/>
        </w:rPr>
      </w:pPr>
      <w:r w:rsidRPr="0086282C">
        <w:rPr>
          <w:rFonts w:ascii="Verdana" w:hAnsi="Verdana" w:cs="Times New Roman"/>
          <w:color w:val="393939"/>
          <w:sz w:val="18"/>
          <w:szCs w:val="18"/>
          <w:lang w:val="fr-CA"/>
        </w:rPr>
        <w:t>In this step, you apply decision-making criteria to decide how much you are able or willing to pay for a property to obtain the desired rate of return. To do so, you may use three criteria:</w:t>
      </w:r>
    </w:p>
    <w:p w14:paraId="3E86704C" w14:textId="1C8DCF9D" w:rsidR="0086282C" w:rsidRPr="0086282C" w:rsidRDefault="0086282C" w:rsidP="0086282C">
      <w:pPr>
        <w:shd w:val="clear" w:color="auto" w:fill="F0F0F0"/>
        <w:rPr>
          <w:rFonts w:ascii="Verdana" w:eastAsia="Times New Roman" w:hAnsi="Verdana" w:cs="Times New Roman"/>
          <w:color w:val="393939"/>
          <w:sz w:val="18"/>
          <w:szCs w:val="18"/>
          <w:lang w:val="fr-CA"/>
        </w:rPr>
      </w:pPr>
    </w:p>
    <w:p w14:paraId="468EDF23" w14:textId="77777777" w:rsidR="0086282C" w:rsidRPr="0086282C" w:rsidRDefault="0086282C" w:rsidP="0086282C">
      <w:pPr>
        <w:shd w:val="clear" w:color="auto" w:fill="F0F0F0"/>
        <w:spacing w:before="75" w:after="75" w:line="216" w:lineRule="atLeast"/>
        <w:rPr>
          <w:rFonts w:ascii="Verdana" w:hAnsi="Verdana" w:cs="Times New Roman"/>
          <w:color w:val="393939"/>
          <w:sz w:val="18"/>
          <w:szCs w:val="18"/>
          <w:lang w:val="fr-CA"/>
        </w:rPr>
      </w:pPr>
      <w:r w:rsidRPr="0086282C">
        <w:rPr>
          <w:rFonts w:ascii="Verdana" w:hAnsi="Verdana" w:cs="Times New Roman"/>
          <w:color w:val="393939"/>
          <w:sz w:val="18"/>
          <w:szCs w:val="18"/>
          <w:lang w:val="fr-CA"/>
        </w:rPr>
        <w:t> </w:t>
      </w:r>
    </w:p>
    <w:p w14:paraId="72131F26" w14:textId="77777777" w:rsidR="0086282C" w:rsidRPr="0086282C" w:rsidRDefault="0086282C" w:rsidP="0086282C">
      <w:pPr>
        <w:numPr>
          <w:ilvl w:val="0"/>
          <w:numId w:val="17"/>
        </w:numPr>
        <w:shd w:val="clear" w:color="auto" w:fill="F0F0F0"/>
        <w:spacing w:before="120" w:after="240"/>
        <w:ind w:left="300"/>
        <w:rPr>
          <w:rFonts w:ascii="Verdana" w:eastAsia="Times New Roman" w:hAnsi="Verdana" w:cs="Times New Roman"/>
          <w:color w:val="393939"/>
          <w:sz w:val="18"/>
          <w:szCs w:val="18"/>
          <w:lang w:val="fr-CA"/>
        </w:rPr>
      </w:pPr>
      <w:r w:rsidRPr="0086282C">
        <w:rPr>
          <w:rFonts w:ascii="Verdana" w:eastAsia="Times New Roman" w:hAnsi="Verdana" w:cs="Times New Roman"/>
          <w:b/>
          <w:bCs/>
          <w:color w:val="393939"/>
          <w:sz w:val="18"/>
          <w:szCs w:val="18"/>
          <w:lang w:val="fr-CA"/>
        </w:rPr>
        <w:t>Rules of Thumb Techniques, </w:t>
      </w:r>
      <w:r w:rsidRPr="0086282C">
        <w:rPr>
          <w:rFonts w:ascii="Verdana" w:eastAsia="Times New Roman" w:hAnsi="Verdana" w:cs="Times New Roman"/>
          <w:color w:val="393939"/>
          <w:sz w:val="18"/>
          <w:szCs w:val="18"/>
          <w:lang w:val="fr-CA"/>
        </w:rPr>
        <w:t>which measure the payback period necessary to regain what was invested to acquire a property, and the methods needed to achieve the highest rate of return. Techniques are: payback method, return on investment (ROI), return on equity (ROE), return on asset (ROA), gross income multiplier (GIM), net operating multiplier (NIM) and overall capitalization method (OCR). </w:t>
      </w:r>
    </w:p>
    <w:p w14:paraId="629EE20C" w14:textId="77777777" w:rsidR="0086282C" w:rsidRPr="0086282C" w:rsidRDefault="0086282C" w:rsidP="0086282C">
      <w:pPr>
        <w:numPr>
          <w:ilvl w:val="0"/>
          <w:numId w:val="17"/>
        </w:numPr>
        <w:shd w:val="clear" w:color="auto" w:fill="F0F0F0"/>
        <w:spacing w:before="120" w:after="240"/>
        <w:ind w:left="300"/>
        <w:rPr>
          <w:rFonts w:ascii="Verdana" w:eastAsia="Times New Roman" w:hAnsi="Verdana" w:cs="Times New Roman"/>
          <w:color w:val="393939"/>
          <w:sz w:val="18"/>
          <w:szCs w:val="18"/>
          <w:lang w:val="fr-CA"/>
        </w:rPr>
      </w:pPr>
      <w:r w:rsidRPr="0086282C">
        <w:rPr>
          <w:rFonts w:ascii="Verdana" w:eastAsia="Times New Roman" w:hAnsi="Verdana" w:cs="Times New Roman"/>
          <w:b/>
          <w:bCs/>
          <w:color w:val="393939"/>
          <w:sz w:val="18"/>
          <w:szCs w:val="18"/>
          <w:lang w:val="fr-CA"/>
        </w:rPr>
        <w:t>Discounted Cash Flow Techniques, </w:t>
      </w:r>
      <w:r w:rsidRPr="0086282C">
        <w:rPr>
          <w:rFonts w:ascii="Verdana" w:eastAsia="Times New Roman" w:hAnsi="Verdana" w:cs="Times New Roman"/>
          <w:color w:val="393939"/>
          <w:sz w:val="18"/>
          <w:szCs w:val="18"/>
          <w:lang w:val="fr-CA"/>
        </w:rPr>
        <w:t>which calculate the value today of the REI future cash flow.  These techniques take time value of money into consideration and include discounted payback period method, net present value method, internal rate of return and profitability index method. </w:t>
      </w:r>
    </w:p>
    <w:p w14:paraId="0452E046" w14:textId="77777777" w:rsidR="0086282C" w:rsidRPr="0086282C" w:rsidRDefault="0086282C" w:rsidP="0086282C">
      <w:pPr>
        <w:numPr>
          <w:ilvl w:val="0"/>
          <w:numId w:val="17"/>
        </w:numPr>
        <w:shd w:val="clear" w:color="auto" w:fill="F0F0F0"/>
        <w:spacing w:before="120"/>
        <w:ind w:left="300"/>
        <w:rPr>
          <w:rFonts w:ascii="Verdana" w:eastAsia="Times New Roman" w:hAnsi="Verdana" w:cs="Times New Roman"/>
          <w:color w:val="393939"/>
          <w:sz w:val="18"/>
          <w:szCs w:val="18"/>
          <w:lang w:val="fr-CA"/>
        </w:rPr>
      </w:pPr>
      <w:r w:rsidRPr="0086282C">
        <w:rPr>
          <w:rFonts w:ascii="Verdana" w:eastAsia="Times New Roman" w:hAnsi="Verdana" w:cs="Times New Roman"/>
          <w:b/>
          <w:bCs/>
          <w:color w:val="393939"/>
          <w:sz w:val="18"/>
          <w:szCs w:val="18"/>
          <w:lang w:val="fr-CA"/>
        </w:rPr>
        <w:t>Traditional Valuation Techniques, </w:t>
      </w:r>
      <w:r w:rsidRPr="0086282C">
        <w:rPr>
          <w:rFonts w:ascii="Verdana" w:eastAsia="Times New Roman" w:hAnsi="Verdana" w:cs="Times New Roman"/>
          <w:color w:val="393939"/>
          <w:sz w:val="18"/>
          <w:szCs w:val="18"/>
          <w:lang w:val="fr-CA"/>
        </w:rPr>
        <w:t>which estimate the value of the property that will be used in the REI. These techniques are: cost approach, net income approach and market (sales) comparable approach.</w:t>
      </w:r>
    </w:p>
    <w:p w14:paraId="1137074F" w14:textId="77777777" w:rsidR="0086282C" w:rsidRDefault="0086282C" w:rsidP="0086282C"/>
    <w:p w14:paraId="61DAB1A4" w14:textId="1DDDC8A8" w:rsidR="003E26EC" w:rsidRDefault="003E26EC" w:rsidP="003E26EC">
      <w:pPr>
        <w:pStyle w:val="Paragraphedeliste"/>
        <w:numPr>
          <w:ilvl w:val="0"/>
          <w:numId w:val="13"/>
        </w:numPr>
      </w:pPr>
      <w:r>
        <w:t>Investment decision</w:t>
      </w:r>
    </w:p>
    <w:p w14:paraId="32048B29" w14:textId="77777777" w:rsidR="0086282C" w:rsidRPr="0086282C" w:rsidRDefault="0086282C" w:rsidP="0086282C">
      <w:pPr>
        <w:rPr>
          <w:rFonts w:ascii="Times" w:eastAsia="Times New Roman" w:hAnsi="Times" w:cs="Times New Roman"/>
          <w:sz w:val="20"/>
          <w:szCs w:val="20"/>
          <w:lang w:val="fr-CA"/>
        </w:rPr>
      </w:pPr>
      <w:r w:rsidRPr="0086282C">
        <w:rPr>
          <w:rFonts w:ascii="Verdana" w:eastAsia="Times New Roman" w:hAnsi="Verdana" w:cs="Times New Roman"/>
          <w:color w:val="393939"/>
          <w:sz w:val="18"/>
          <w:szCs w:val="18"/>
          <w:shd w:val="clear" w:color="auto" w:fill="F0F0F0"/>
          <w:lang w:val="fr-CA"/>
        </w:rPr>
        <w:t>The previous steps will give you the necessary information to decide whether to acquire REI or not. If the result of the analysis is not what you expect, you will repeat the process assessing another REI until you find what meets your financial goals.</w:t>
      </w:r>
      <w:r w:rsidRPr="0086282C">
        <w:rPr>
          <w:rFonts w:ascii="Verdana" w:eastAsia="Times New Roman" w:hAnsi="Verdana" w:cs="Times New Roman"/>
          <w:color w:val="393939"/>
          <w:sz w:val="18"/>
          <w:szCs w:val="18"/>
          <w:lang w:val="fr-CA"/>
        </w:rPr>
        <w:br/>
      </w:r>
      <w:r w:rsidRPr="0086282C">
        <w:rPr>
          <w:rFonts w:ascii="Verdana" w:eastAsia="Times New Roman" w:hAnsi="Verdana" w:cs="Times New Roman"/>
          <w:color w:val="393939"/>
          <w:sz w:val="18"/>
          <w:szCs w:val="18"/>
          <w:lang w:val="fr-CA"/>
        </w:rPr>
        <w:br/>
      </w:r>
      <w:r w:rsidRPr="0086282C">
        <w:rPr>
          <w:rFonts w:ascii="Verdana" w:eastAsia="Times New Roman" w:hAnsi="Verdana" w:cs="Times New Roman"/>
          <w:color w:val="393939"/>
          <w:sz w:val="18"/>
          <w:szCs w:val="18"/>
          <w:shd w:val="clear" w:color="auto" w:fill="F0F0F0"/>
          <w:lang w:val="fr-CA"/>
        </w:rPr>
        <w:t>In the following lessons we will discuss each step of the process in greater detail. You will also have exercises and self-assessments to practice what you learned and to help build your confidence in order to start your real estate investment.</w:t>
      </w:r>
    </w:p>
    <w:p w14:paraId="21F0616A" w14:textId="77777777" w:rsidR="0086282C" w:rsidRDefault="0086282C" w:rsidP="0086282C"/>
    <w:p w14:paraId="5396A8F4" w14:textId="77777777" w:rsidR="003E26EC" w:rsidRDefault="003E26EC" w:rsidP="0077666E">
      <w:pPr>
        <w:pStyle w:val="Paragraphedeliste"/>
      </w:pPr>
    </w:p>
    <w:p w14:paraId="4ECDD729" w14:textId="0E9B0E7A" w:rsidR="00C91405" w:rsidRDefault="00F44B2A" w:rsidP="0077666E">
      <w:pPr>
        <w:pStyle w:val="Paragraphedeliste"/>
      </w:pPr>
      <w:r>
        <w:t>Lesson 2</w:t>
      </w:r>
    </w:p>
    <w:p w14:paraId="6D87182A" w14:textId="77777777" w:rsidR="00F44B2A" w:rsidRDefault="00F44B2A" w:rsidP="00F44B2A"/>
    <w:p w14:paraId="418CE3C2" w14:textId="77777777" w:rsidR="00F44B2A" w:rsidRDefault="00F44B2A" w:rsidP="00F44B2A"/>
    <w:p w14:paraId="7D194A02" w14:textId="77777777" w:rsidR="00F44B2A" w:rsidRDefault="00F44B2A" w:rsidP="00F44B2A">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Time Value of Money</w:t>
      </w:r>
    </w:p>
    <w:p w14:paraId="021ADA2D" w14:textId="0512197A" w:rsidR="00F44B2A" w:rsidRDefault="00F44B2A" w:rsidP="00F44B2A">
      <w:pPr>
        <w:pStyle w:val="NormalWeb"/>
        <w:shd w:val="clear" w:color="auto" w:fill="F0F0F0"/>
        <w:spacing w:before="75" w:beforeAutospacing="0" w:after="75" w:afterAutospacing="0" w:line="216" w:lineRule="atLeast"/>
        <w:rPr>
          <w:rFonts w:ascii="Verdana" w:hAnsi="Verdana"/>
          <w:color w:val="393939"/>
          <w:sz w:val="18"/>
          <w:szCs w:val="18"/>
        </w:rPr>
      </w:pPr>
    </w:p>
    <w:p w14:paraId="5B30A027" w14:textId="77777777" w:rsidR="00F44B2A" w:rsidRDefault="00F44B2A" w:rsidP="00F44B2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Time Value of Money techniques enable us to compare dollars received or paid out in different time periods. This is important in making smart decisions in budgeting, investments, debt management, tax and retirement planning. Sound financial decisions are made with considerations of not only the size, but also the timing of cash flows. As it is often said, “a dollar today is not the same as a dollar tomorrow.” The reason, of course, is that, everything else being equal, today’s dollar can be invested to earn interest and grow to a larger sum in the future.</w:t>
      </w:r>
    </w:p>
    <w:p w14:paraId="737CCDA9" w14:textId="77777777" w:rsidR="00F44B2A" w:rsidRDefault="00F44B2A" w:rsidP="00F44B2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In the past, time value calculations were performed using formulas or tables derived from them. The development of technology and the advent of electronic calculators have made the calculations of time value easier.</w:t>
      </w:r>
    </w:p>
    <w:p w14:paraId="15EAC6E8" w14:textId="77777777" w:rsidR="00F44B2A" w:rsidRDefault="00F44B2A" w:rsidP="00F44B2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In this lesson, we will discuss nominal and effective rates and we will solve the problems using formulas and the financial calculator to find Present Value (PV), Future Value (FV), Present Value of an Annuity (PVA), and Future Value of an Annuity (FVA). The</w:t>
      </w:r>
      <w:r>
        <w:rPr>
          <w:rStyle w:val="apple-converted-space"/>
          <w:rFonts w:ascii="Verdana" w:hAnsi="Verdana"/>
          <w:color w:val="393939"/>
          <w:sz w:val="18"/>
          <w:szCs w:val="18"/>
        </w:rPr>
        <w:t> </w:t>
      </w:r>
      <w:r>
        <w:rPr>
          <w:rFonts w:ascii="Verdana" w:hAnsi="Verdana"/>
          <w:color w:val="393939"/>
          <w:sz w:val="18"/>
          <w:szCs w:val="18"/>
        </w:rPr>
        <w:fldChar w:fldCharType="begin"/>
      </w:r>
      <w:r>
        <w:rPr>
          <w:rFonts w:ascii="Verdana" w:hAnsi="Verdana"/>
          <w:color w:val="393939"/>
          <w:sz w:val="18"/>
          <w:szCs w:val="18"/>
        </w:rPr>
        <w:instrText xml:space="preserve"> HYPERLINK "http://www.econcordia.com/courses/real_estate/home/calculator_tutorial.aspx" \t "_blank" </w:instrText>
      </w:r>
      <w:r>
        <w:rPr>
          <w:rFonts w:ascii="Verdana" w:hAnsi="Verdana"/>
          <w:color w:val="393939"/>
          <w:sz w:val="18"/>
          <w:szCs w:val="18"/>
        </w:rPr>
        <w:fldChar w:fldCharType="separate"/>
      </w:r>
      <w:r>
        <w:rPr>
          <w:rStyle w:val="Lienhypertexte"/>
          <w:rFonts w:ascii="Verdana" w:hAnsi="Verdana"/>
          <w:color w:val="8E8E8E"/>
          <w:sz w:val="18"/>
          <w:szCs w:val="18"/>
        </w:rPr>
        <w:t>Calculator Tutorial</w:t>
      </w:r>
      <w:r>
        <w:rPr>
          <w:rFonts w:ascii="Verdana" w:hAnsi="Verdana"/>
          <w:color w:val="393939"/>
          <w:sz w:val="18"/>
          <w:szCs w:val="18"/>
        </w:rPr>
        <w:fldChar w:fldCharType="end"/>
      </w:r>
      <w:r>
        <w:rPr>
          <w:rStyle w:val="apple-converted-space"/>
          <w:rFonts w:ascii="Verdana" w:hAnsi="Verdana"/>
          <w:color w:val="393939"/>
          <w:sz w:val="18"/>
          <w:szCs w:val="18"/>
        </w:rPr>
        <w:t> </w:t>
      </w:r>
      <w:r>
        <w:rPr>
          <w:rFonts w:ascii="Verdana" w:hAnsi="Verdana"/>
          <w:color w:val="393939"/>
          <w:sz w:val="18"/>
          <w:szCs w:val="18"/>
        </w:rPr>
        <w:t>in Lesson 0 explains some of the basics of the financial calculator; you should be familiar with them before you continue reviewing this lesson.</w:t>
      </w:r>
    </w:p>
    <w:p w14:paraId="550A6C15" w14:textId="77777777" w:rsidR="00F44B2A" w:rsidRDefault="00F44B2A" w:rsidP="00F44B2A"/>
    <w:p w14:paraId="251AD250" w14:textId="77777777" w:rsidR="00875F80" w:rsidRDefault="00875F80" w:rsidP="00875F80">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Nominal Rate</w:t>
      </w:r>
    </w:p>
    <w:p w14:paraId="1102FC6A" w14:textId="77777777" w:rsidR="00875F80" w:rsidRDefault="00875F80" w:rsidP="00875F80">
      <w:pPr>
        <w:rPr>
          <w:rFonts w:ascii="Times" w:eastAsia="Times New Roman" w:hAnsi="Times" w:cs="Times New Roman"/>
          <w:sz w:val="20"/>
          <w:szCs w:val="20"/>
        </w:rPr>
      </w:pPr>
    </w:p>
    <w:p w14:paraId="3A9A2E92" w14:textId="77777777" w:rsidR="00875F80" w:rsidRDefault="00875F80" w:rsidP="00875F80">
      <w:pPr>
        <w:pStyle w:val="Titre3"/>
        <w:shd w:val="clear" w:color="auto" w:fill="E9E3AE"/>
        <w:spacing w:before="75" w:after="75"/>
        <w:rPr>
          <w:rFonts w:ascii="Verdana" w:eastAsia="Times New Roman" w:hAnsi="Verdana" w:cs="Times New Roman"/>
          <w:color w:val="958616"/>
        </w:rPr>
      </w:pPr>
      <w:r>
        <w:rPr>
          <w:rFonts w:ascii="Verdana" w:eastAsia="Times New Roman" w:hAnsi="Verdana" w:cs="Times New Roman"/>
          <w:color w:val="958616"/>
        </w:rPr>
        <w:t>Definition</w:t>
      </w:r>
    </w:p>
    <w:p w14:paraId="47F97C7E" w14:textId="77777777" w:rsidR="00875F80" w:rsidRDefault="00875F80" w:rsidP="00875F80">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nominal rate is also known as “in name only” because it has not been adjusted for inflation. Other sources might also call it Quoted Rate, Stated Rate, Observed Rate, or Annual Percentage Rate (APR). In a given problem, when we talk about the interest rate we are talking about the nominal rate, always written on a per annum basis.</w:t>
      </w:r>
    </w:p>
    <w:p w14:paraId="0D7A36A7" w14:textId="77777777" w:rsidR="00875F80" w:rsidRDefault="00875F80" w:rsidP="00F44B2A"/>
    <w:p w14:paraId="03C07804" w14:textId="77777777" w:rsidR="00875F80" w:rsidRDefault="00875F80" w:rsidP="00875F80">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Effective Annual Rate</w:t>
      </w:r>
    </w:p>
    <w:p w14:paraId="09C8F711" w14:textId="77777777" w:rsidR="00875F80" w:rsidRDefault="00875F80" w:rsidP="00875F80">
      <w:pPr>
        <w:rPr>
          <w:rFonts w:ascii="Times" w:eastAsia="Times New Roman" w:hAnsi="Times" w:cs="Times New Roman"/>
          <w:sz w:val="20"/>
          <w:szCs w:val="20"/>
        </w:rPr>
      </w:pPr>
    </w:p>
    <w:p w14:paraId="7DBAF0D5" w14:textId="77777777" w:rsidR="00875F80" w:rsidRDefault="00875F80" w:rsidP="00875F80">
      <w:pPr>
        <w:pStyle w:val="Titre3"/>
        <w:shd w:val="clear" w:color="auto" w:fill="E9E3AE"/>
        <w:spacing w:before="75" w:after="75"/>
        <w:rPr>
          <w:rFonts w:ascii="Verdana" w:eastAsia="Times New Roman" w:hAnsi="Verdana" w:cs="Times New Roman"/>
          <w:color w:val="958616"/>
        </w:rPr>
      </w:pPr>
      <w:r>
        <w:rPr>
          <w:rFonts w:ascii="Verdana" w:eastAsia="Times New Roman" w:hAnsi="Verdana" w:cs="Times New Roman"/>
          <w:color w:val="958616"/>
        </w:rPr>
        <w:t>Definition</w:t>
      </w:r>
    </w:p>
    <w:p w14:paraId="07B61B49" w14:textId="77777777" w:rsidR="00875F80" w:rsidRDefault="00875F80" w:rsidP="00875F80">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effective annual rate (EAR) is the interest rate compounded once per year.</w:t>
      </w:r>
    </w:p>
    <w:p w14:paraId="1A93D01A" w14:textId="77777777" w:rsidR="00A80223" w:rsidRDefault="00A80223" w:rsidP="00A80223">
      <w:pPr>
        <w:pStyle w:val="Titre3"/>
        <w:spacing w:before="75" w:after="75"/>
        <w:rPr>
          <w:rFonts w:ascii="Verdana" w:eastAsia="Times New Roman" w:hAnsi="Verdana" w:cs="Times New Roman"/>
          <w:color w:val="958616"/>
        </w:rPr>
      </w:pPr>
      <w:r>
        <w:rPr>
          <w:rFonts w:ascii="Verdana" w:eastAsia="Times New Roman" w:hAnsi="Verdana" w:cs="Times New Roman"/>
          <w:color w:val="958616"/>
        </w:rPr>
        <w:t>Present Value</w:t>
      </w:r>
    </w:p>
    <w:p w14:paraId="33A32CD2" w14:textId="77777777" w:rsidR="00A80223" w:rsidRDefault="00A80223" w:rsidP="00A80223">
      <w:pPr>
        <w:rPr>
          <w:rFonts w:ascii="Times" w:eastAsia="Times New Roman" w:hAnsi="Times" w:cs="Times New Roman"/>
          <w:sz w:val="20"/>
          <w:szCs w:val="20"/>
        </w:rPr>
      </w:pPr>
    </w:p>
    <w:p w14:paraId="15FB47B0" w14:textId="77777777" w:rsidR="00A80223" w:rsidRDefault="00A80223" w:rsidP="00A80223">
      <w:pPr>
        <w:pStyle w:val="Titre3"/>
        <w:shd w:val="clear" w:color="auto" w:fill="E9E3AE"/>
        <w:spacing w:before="75" w:after="75"/>
        <w:rPr>
          <w:rFonts w:ascii="Verdana" w:eastAsia="Times New Roman" w:hAnsi="Verdana" w:cs="Times New Roman"/>
          <w:color w:val="958616"/>
        </w:rPr>
      </w:pPr>
      <w:r>
        <w:rPr>
          <w:rFonts w:ascii="Verdana" w:eastAsia="Times New Roman" w:hAnsi="Verdana" w:cs="Times New Roman"/>
          <w:color w:val="958616"/>
        </w:rPr>
        <w:t>Definition</w:t>
      </w:r>
    </w:p>
    <w:p w14:paraId="63F9E4C8" w14:textId="77777777" w:rsidR="00A80223" w:rsidRDefault="00A80223" w:rsidP="00A80223">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present value is the current value that a future amount of money is worth. This value is calculated using four variables: interest rate, number of periods or compounds, future value, and payment.</w:t>
      </w:r>
    </w:p>
    <w:p w14:paraId="04CAAF31" w14:textId="77777777" w:rsidR="00A80223" w:rsidRDefault="00A80223" w:rsidP="00A80223">
      <w:pPr>
        <w:shd w:val="clear" w:color="auto" w:fill="FFFFFF"/>
        <w:rPr>
          <w:rFonts w:ascii="Times" w:eastAsia="Times New Roman" w:hAnsi="Times" w:cs="Times New Roman"/>
          <w:sz w:val="20"/>
          <w:szCs w:val="20"/>
        </w:rPr>
      </w:pPr>
    </w:p>
    <w:p w14:paraId="597155EC" w14:textId="0B193EB2" w:rsidR="00AE6185" w:rsidRDefault="00AE6185" w:rsidP="00AE6185">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Future Value</w:t>
      </w:r>
    </w:p>
    <w:p w14:paraId="66359B7B" w14:textId="77777777" w:rsidR="00AE6185" w:rsidRDefault="00AE6185" w:rsidP="00AE6185">
      <w:pPr>
        <w:pStyle w:val="Titre3"/>
        <w:shd w:val="clear" w:color="auto" w:fill="E9E3AE"/>
        <w:spacing w:before="75" w:after="75"/>
        <w:rPr>
          <w:rFonts w:ascii="Verdana" w:eastAsia="Times New Roman" w:hAnsi="Verdana" w:cs="Times New Roman"/>
          <w:color w:val="958616"/>
        </w:rPr>
      </w:pPr>
      <w:r>
        <w:rPr>
          <w:rFonts w:ascii="Verdana" w:eastAsia="Times New Roman" w:hAnsi="Verdana" w:cs="Times New Roman"/>
          <w:color w:val="958616"/>
        </w:rPr>
        <w:t>Definition</w:t>
      </w:r>
    </w:p>
    <w:p w14:paraId="319AACE1" w14:textId="77777777" w:rsidR="00AE6185" w:rsidRDefault="00AE6185" w:rsidP="00AE6185">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15E6FC7F" w14:textId="77777777" w:rsidR="00AE6185" w:rsidRDefault="00AE6185" w:rsidP="00AE6185">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future value is the value that a current amount of money will have at a specified date in the future. This value is calculated using four variables: interest rate, number of periods or compounds, present value and payment.</w:t>
      </w:r>
    </w:p>
    <w:p w14:paraId="4929C55D" w14:textId="77777777" w:rsidR="00875F80" w:rsidRDefault="00875F80" w:rsidP="00F44B2A"/>
    <w:p w14:paraId="14BD962C" w14:textId="77777777" w:rsidR="0015294E" w:rsidRDefault="0015294E" w:rsidP="00F44B2A"/>
    <w:p w14:paraId="5E09FDEE" w14:textId="77777777" w:rsidR="00036D78" w:rsidRDefault="00036D78" w:rsidP="00F44B2A"/>
    <w:p w14:paraId="405F7B16" w14:textId="77777777" w:rsidR="00036D78" w:rsidRDefault="00036D78" w:rsidP="00F44B2A"/>
    <w:p w14:paraId="2A01DCDA" w14:textId="77777777" w:rsidR="00036D78" w:rsidRDefault="00036D78" w:rsidP="00F44B2A"/>
    <w:p w14:paraId="24825337" w14:textId="77777777" w:rsidR="00036D78" w:rsidRDefault="00036D78" w:rsidP="00F44B2A"/>
    <w:p w14:paraId="36BF2B6A" w14:textId="77777777" w:rsidR="00036D78" w:rsidRDefault="00036D78" w:rsidP="00F44B2A"/>
    <w:p w14:paraId="5EF15174" w14:textId="77777777" w:rsidR="00036D78" w:rsidRDefault="00036D78" w:rsidP="00F44B2A"/>
    <w:p w14:paraId="6ACEC813" w14:textId="77777777" w:rsidR="00036D78" w:rsidRDefault="00036D78" w:rsidP="00F44B2A"/>
    <w:p w14:paraId="19DE6130" w14:textId="77777777" w:rsidR="00036D78" w:rsidRDefault="00036D78" w:rsidP="00F44B2A"/>
    <w:p w14:paraId="034331A7" w14:textId="77777777" w:rsidR="00036D78" w:rsidRDefault="00036D78" w:rsidP="00F44B2A"/>
    <w:p w14:paraId="43D48485" w14:textId="77777777" w:rsidR="00036D78" w:rsidRDefault="00036D78" w:rsidP="00F44B2A"/>
    <w:p w14:paraId="4AECCCA4" w14:textId="77777777" w:rsidR="00036D78" w:rsidRDefault="00036D78" w:rsidP="00F44B2A"/>
    <w:p w14:paraId="797396C0" w14:textId="77777777" w:rsidR="00036D78" w:rsidRDefault="00036D78" w:rsidP="00F44B2A"/>
    <w:p w14:paraId="626B4885" w14:textId="77777777" w:rsidR="00036D78" w:rsidRDefault="00036D78" w:rsidP="00F44B2A"/>
    <w:p w14:paraId="48CA116C" w14:textId="77777777" w:rsidR="00036D78" w:rsidRDefault="00036D78" w:rsidP="00F44B2A"/>
    <w:p w14:paraId="0B0B46C9" w14:textId="77777777" w:rsidR="00036D78" w:rsidRDefault="00036D78" w:rsidP="00F44B2A"/>
    <w:p w14:paraId="4AA74BBC" w14:textId="77777777" w:rsidR="00036D78" w:rsidRDefault="00036D78" w:rsidP="00F44B2A"/>
    <w:p w14:paraId="0F11466A" w14:textId="77777777" w:rsidR="00036D78" w:rsidRDefault="00036D78" w:rsidP="00F44B2A"/>
    <w:p w14:paraId="24C6FF31" w14:textId="77777777" w:rsidR="00036D78" w:rsidRDefault="00036D78" w:rsidP="00F44B2A"/>
    <w:p w14:paraId="0138B480" w14:textId="77777777" w:rsidR="00036D78" w:rsidRDefault="00036D78" w:rsidP="00F44B2A"/>
    <w:p w14:paraId="777140BA" w14:textId="77777777" w:rsidR="00036D78" w:rsidRDefault="00036D78" w:rsidP="00F44B2A"/>
    <w:p w14:paraId="4ECD228C" w14:textId="77777777" w:rsidR="00036D78" w:rsidRDefault="00036D78" w:rsidP="00F44B2A"/>
    <w:p w14:paraId="6996D521" w14:textId="77777777" w:rsidR="00036D78" w:rsidRDefault="00036D78" w:rsidP="00F44B2A"/>
    <w:p w14:paraId="5A7B4939" w14:textId="77777777" w:rsidR="00036D78" w:rsidRDefault="00036D78" w:rsidP="00F44B2A"/>
    <w:p w14:paraId="4836DF30" w14:textId="0462CCD2" w:rsidR="0015294E" w:rsidRDefault="0015294E" w:rsidP="00F44B2A">
      <w:r>
        <w:t>LESSON 3</w:t>
      </w:r>
    </w:p>
    <w:p w14:paraId="7C1D2008" w14:textId="77777777" w:rsidR="0015294E" w:rsidRDefault="0015294E" w:rsidP="00F44B2A"/>
    <w:p w14:paraId="68CFFCD5" w14:textId="77777777" w:rsidR="0015294E" w:rsidRDefault="0015294E" w:rsidP="0015294E">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The Market Environment</w:t>
      </w:r>
    </w:p>
    <w:p w14:paraId="0E235B43" w14:textId="77777777" w:rsidR="0015294E" w:rsidRDefault="0015294E" w:rsidP="0015294E">
      <w:pPr>
        <w:rPr>
          <w:rFonts w:ascii="Times" w:eastAsia="Times New Roman" w:hAnsi="Times" w:cs="Times New Roman"/>
          <w:sz w:val="20"/>
          <w:szCs w:val="20"/>
        </w:rPr>
      </w:pPr>
    </w:p>
    <w:p w14:paraId="6C291730" w14:textId="72297380" w:rsidR="0015294E" w:rsidRPr="0015294E" w:rsidRDefault="0015294E" w:rsidP="0015294E">
      <w:pPr>
        <w:pStyle w:val="Titre3"/>
        <w:shd w:val="clear" w:color="auto" w:fill="E9E3AE"/>
        <w:spacing w:before="75" w:after="75"/>
        <w:rPr>
          <w:rFonts w:ascii="Verdana" w:eastAsia="Times New Roman" w:hAnsi="Verdana" w:cs="Times New Roman"/>
          <w:color w:val="958616"/>
        </w:rPr>
      </w:pPr>
      <w:r>
        <w:rPr>
          <w:rFonts w:ascii="Verdana" w:eastAsia="Times New Roman" w:hAnsi="Verdana" w:cs="Times New Roman"/>
          <w:color w:val="958616"/>
        </w:rPr>
        <w:t>Definition</w:t>
      </w:r>
    </w:p>
    <w:p w14:paraId="7F6B8CF0" w14:textId="77777777" w:rsidR="0015294E" w:rsidRDefault="0015294E" w:rsidP="0015294E">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w:t>
      </w:r>
      <w:r>
        <w:rPr>
          <w:rStyle w:val="apple-converted-space"/>
          <w:rFonts w:ascii="Verdana" w:hAnsi="Verdana"/>
          <w:color w:val="393939"/>
          <w:sz w:val="18"/>
          <w:szCs w:val="18"/>
        </w:rPr>
        <w:t> </w:t>
      </w:r>
      <w:r>
        <w:rPr>
          <w:rStyle w:val="lev"/>
          <w:rFonts w:ascii="Verdana" w:hAnsi="Verdana"/>
          <w:color w:val="393939"/>
          <w:sz w:val="18"/>
          <w:szCs w:val="18"/>
        </w:rPr>
        <w:t>market environment</w:t>
      </w:r>
      <w:r>
        <w:rPr>
          <w:rStyle w:val="apple-converted-space"/>
          <w:rFonts w:ascii="Verdana" w:hAnsi="Verdana"/>
          <w:color w:val="393939"/>
          <w:sz w:val="18"/>
          <w:szCs w:val="18"/>
        </w:rPr>
        <w:t> </w:t>
      </w:r>
      <w:r>
        <w:rPr>
          <w:rFonts w:ascii="Verdana" w:hAnsi="Verdana"/>
          <w:color w:val="393939"/>
          <w:sz w:val="18"/>
          <w:szCs w:val="18"/>
        </w:rPr>
        <w:t>is one of four environments that need to be analyzed in order to assess the investment climate and market conditions. Information about the market environment can be costly to obtain.</w:t>
      </w:r>
    </w:p>
    <w:p w14:paraId="2C1416DE" w14:textId="436B1B1B" w:rsidR="004044AE" w:rsidRDefault="004044AE" w:rsidP="004044AE">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Companies and Real Estate</w:t>
      </w:r>
    </w:p>
    <w:p w14:paraId="0FC2A298" w14:textId="18B742BC" w:rsidR="004044AE" w:rsidRDefault="004044AE" w:rsidP="004044AE">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Companies own real estate for the following reasons:</w:t>
      </w:r>
    </w:p>
    <w:p w14:paraId="38E46AB9" w14:textId="77777777" w:rsidR="004044AE" w:rsidRDefault="004044AE" w:rsidP="004044AE">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Stocks and Bonds</w:t>
      </w:r>
      <w:r>
        <w:rPr>
          <w:rStyle w:val="apple-converted-space"/>
          <w:rFonts w:ascii="Verdana" w:eastAsia="Times New Roman" w:hAnsi="Verdana" w:cs="Times New Roman"/>
          <w:color w:val="000000"/>
          <w:sz w:val="20"/>
          <w:szCs w:val="20"/>
        </w:rPr>
        <w:t> </w:t>
      </w:r>
    </w:p>
    <w:p w14:paraId="2DDF1C51" w14:textId="77777777" w:rsidR="004044AE" w:rsidRDefault="004044AE" w:rsidP="004044AE">
      <w:pPr>
        <w:numPr>
          <w:ilvl w:val="0"/>
          <w:numId w:val="18"/>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There are a limited number of stocks and bonds</w:t>
      </w:r>
    </w:p>
    <w:p w14:paraId="634E127C" w14:textId="77777777" w:rsidR="004044AE" w:rsidRDefault="004044AE" w:rsidP="004044AE">
      <w:pPr>
        <w:numPr>
          <w:ilvl w:val="0"/>
          <w:numId w:val="18"/>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Studies show that real estate outperforms stocks and bonds</w:t>
      </w:r>
    </w:p>
    <w:p w14:paraId="45280EB1" w14:textId="77777777" w:rsidR="004044AE" w:rsidRDefault="004044AE" w:rsidP="004044AE">
      <w:pPr>
        <w:numPr>
          <w:ilvl w:val="0"/>
          <w:numId w:val="18"/>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Studies show that real estate offers higher returns with no increase in risk compared with other investments</w:t>
      </w:r>
    </w:p>
    <w:p w14:paraId="2CC86881" w14:textId="77777777" w:rsidR="004044AE" w:rsidRDefault="004044AE" w:rsidP="004044AE">
      <w:pPr>
        <w:numPr>
          <w:ilvl w:val="0"/>
          <w:numId w:val="18"/>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Real estate provides higher overall returns with lower variance if one does not require a high level of liquidity</w:t>
      </w:r>
    </w:p>
    <w:p w14:paraId="1F5DEC4A" w14:textId="77777777" w:rsidR="004044AE" w:rsidRDefault="004044AE" w:rsidP="004044AE">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The Morguard Index of the Toronto Stock Exchange</w:t>
      </w:r>
      <w:r>
        <w:rPr>
          <w:rStyle w:val="apple-converted-space"/>
          <w:rFonts w:ascii="Verdana" w:eastAsia="Times New Roman" w:hAnsi="Verdana" w:cs="Times New Roman"/>
          <w:color w:val="000000"/>
          <w:sz w:val="20"/>
          <w:szCs w:val="20"/>
        </w:rPr>
        <w:t> </w:t>
      </w:r>
    </w:p>
    <w:p w14:paraId="713E9B09" w14:textId="77777777" w:rsidR="004044AE" w:rsidRDefault="004044AE" w:rsidP="004044AE">
      <w:pPr>
        <w:numPr>
          <w:ilvl w:val="0"/>
          <w:numId w:val="19"/>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The Morguard Index of the Toronto Stock Exchange (TSX) indicates high returns and low risk</w:t>
      </w:r>
    </w:p>
    <w:p w14:paraId="09CEA567" w14:textId="77777777" w:rsidR="004044AE" w:rsidRDefault="004044AE" w:rsidP="004044AE">
      <w:pPr>
        <w:numPr>
          <w:ilvl w:val="0"/>
          <w:numId w:val="19"/>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The Morguard Index uses proxy data (appraisal values) which can cause inaccuracies because it fluctuates with market conditions</w:t>
      </w:r>
    </w:p>
    <w:p w14:paraId="57AC2114" w14:textId="77777777" w:rsidR="004044AE" w:rsidRDefault="004044AE" w:rsidP="004044AE">
      <w:pPr>
        <w:numPr>
          <w:ilvl w:val="0"/>
          <w:numId w:val="19"/>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The Morguard Index uses quarterly appraisal values to determine returns</w:t>
      </w:r>
    </w:p>
    <w:p w14:paraId="017DF31B" w14:textId="77777777" w:rsidR="004044AE" w:rsidRDefault="004044AE" w:rsidP="004044AE">
      <w:pPr>
        <w:numPr>
          <w:ilvl w:val="0"/>
          <w:numId w:val="19"/>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Studies on the Morguard Index show annual data, making it difficult to analyze the data</w:t>
      </w:r>
    </w:p>
    <w:p w14:paraId="57E4096E" w14:textId="77777777" w:rsidR="004044AE" w:rsidRDefault="004044AE" w:rsidP="004044AE">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br/>
        <w:t>Appraisal Values and Actual Values</w:t>
      </w:r>
      <w:r>
        <w:rPr>
          <w:rStyle w:val="apple-converted-space"/>
          <w:rFonts w:ascii="Verdana" w:eastAsia="Times New Roman" w:hAnsi="Verdana" w:cs="Times New Roman"/>
          <w:color w:val="000000"/>
          <w:sz w:val="20"/>
          <w:szCs w:val="20"/>
        </w:rPr>
        <w:t> </w:t>
      </w:r>
    </w:p>
    <w:p w14:paraId="624AAAC2" w14:textId="77777777" w:rsidR="004044AE" w:rsidRDefault="004044AE" w:rsidP="004044AE">
      <w:pPr>
        <w:numPr>
          <w:ilvl w:val="0"/>
          <w:numId w:val="20"/>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Studies do not determine the relationship between appraisal values and actual values</w:t>
      </w:r>
    </w:p>
    <w:p w14:paraId="6585CC0F" w14:textId="77777777" w:rsidR="004044AE" w:rsidRDefault="004044AE" w:rsidP="004044AE">
      <w:pPr>
        <w:numPr>
          <w:ilvl w:val="0"/>
          <w:numId w:val="20"/>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If appraisal values are understated or overstated, they will cause errors in returns</w:t>
      </w:r>
    </w:p>
    <w:p w14:paraId="1FA68091" w14:textId="77777777" w:rsidR="008C38AD" w:rsidRDefault="008C38AD" w:rsidP="008C38AD">
      <w:pPr>
        <w:pStyle w:val="Titre4"/>
        <w:shd w:val="clear" w:color="auto" w:fill="F0F0F0"/>
        <w:spacing w:before="75" w:beforeAutospacing="0" w:after="75" w:afterAutospacing="0"/>
        <w:rPr>
          <w:rFonts w:ascii="Verdana" w:eastAsia="Times New Roman" w:hAnsi="Verdana" w:cs="Times New Roman"/>
          <w:color w:val="000000"/>
          <w:sz w:val="20"/>
          <w:szCs w:val="20"/>
        </w:rPr>
      </w:pPr>
    </w:p>
    <w:p w14:paraId="4A48AF41" w14:textId="5CDCDA10" w:rsidR="008C38AD" w:rsidRPr="008C38AD" w:rsidRDefault="008C38AD" w:rsidP="008C38AD">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Appraisers</w:t>
      </w:r>
      <w:r>
        <w:rPr>
          <w:rFonts w:ascii="Verdana" w:hAnsi="Verdana"/>
          <w:color w:val="393939"/>
          <w:sz w:val="18"/>
          <w:szCs w:val="18"/>
        </w:rPr>
        <w:t> </w:t>
      </w:r>
    </w:p>
    <w:p w14:paraId="6178208F" w14:textId="77777777" w:rsidR="008C38AD" w:rsidRDefault="008C38AD" w:rsidP="008C38AD">
      <w:pPr>
        <w:numPr>
          <w:ilvl w:val="0"/>
          <w:numId w:val="21"/>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If, for example, an appraiser deliberately understates the value of a house, he or she indirectly increases the rate of return for the client. If he or she overstates the value of the house, it decreases the rate of return. The following example illustrates this.</w:t>
      </w:r>
    </w:p>
    <w:p w14:paraId="588606E2" w14:textId="77777777" w:rsidR="008C38AD" w:rsidRDefault="008C38AD" w:rsidP="008C38AD">
      <w:pPr>
        <w:numPr>
          <w:ilvl w:val="0"/>
          <w:numId w:val="21"/>
        </w:numPr>
        <w:shd w:val="clear" w:color="auto" w:fill="F0F0F0"/>
        <w:spacing w:before="120"/>
        <w:ind w:left="300"/>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Example:</w:t>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t>Cash Flow =</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$10,000</w:t>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t>True Market Value =</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$100,000</w:t>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t>If you hire an</w:t>
      </w:r>
      <w:r>
        <w:rPr>
          <w:rStyle w:val="apple-converted-space"/>
          <w:rFonts w:ascii="Verdana" w:eastAsia="Times New Roman" w:hAnsi="Verdana" w:cs="Times New Roman"/>
          <w:color w:val="393939"/>
          <w:sz w:val="18"/>
          <w:szCs w:val="18"/>
        </w:rPr>
        <w:t> </w:t>
      </w:r>
      <w:r>
        <w:rPr>
          <w:rStyle w:val="lev"/>
          <w:rFonts w:ascii="Verdana" w:eastAsia="Times New Roman" w:hAnsi="Verdana" w:cs="Times New Roman"/>
          <w:color w:val="393939"/>
          <w:sz w:val="18"/>
          <w:szCs w:val="18"/>
        </w:rPr>
        <w:t>honest appraiser</w:t>
      </w:r>
      <w:r>
        <w:rPr>
          <w:rFonts w:ascii="Verdana" w:eastAsia="Times New Roman" w:hAnsi="Verdana" w:cs="Times New Roman"/>
          <w:color w:val="393939"/>
          <w:sz w:val="18"/>
          <w:szCs w:val="18"/>
        </w:rPr>
        <w:t>, he or she will inform you that your rate of return is</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10.00%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(simply divide the cash flow by the market value:</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$10,000/$100,000</w:t>
      </w:r>
      <w:r>
        <w:rPr>
          <w:rFonts w:ascii="Verdana" w:eastAsia="Times New Roman" w:hAnsi="Verdana" w:cs="Times New Roman"/>
          <w:color w:val="393939"/>
          <w:sz w:val="18"/>
          <w:szCs w:val="18"/>
        </w:rPr>
        <w:t>).</w:t>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t>A</w:t>
      </w:r>
      <w:r>
        <w:rPr>
          <w:rStyle w:val="apple-converted-space"/>
          <w:rFonts w:ascii="Verdana" w:eastAsia="Times New Roman" w:hAnsi="Verdana" w:cs="Times New Roman"/>
          <w:color w:val="393939"/>
          <w:sz w:val="18"/>
          <w:szCs w:val="18"/>
        </w:rPr>
        <w:t> </w:t>
      </w:r>
      <w:r>
        <w:rPr>
          <w:rStyle w:val="lev"/>
          <w:rFonts w:ascii="Verdana" w:eastAsia="Times New Roman" w:hAnsi="Verdana" w:cs="Times New Roman"/>
          <w:color w:val="393939"/>
          <w:sz w:val="18"/>
          <w:szCs w:val="18"/>
        </w:rPr>
        <w:t>dishonest appraiser</w:t>
      </w:r>
      <w:r>
        <w:rPr>
          <w:rStyle w:val="apple-converted-space"/>
          <w:rFonts w:ascii="Verdana" w:eastAsia="Times New Roman" w:hAnsi="Verdana" w:cs="Times New Roman"/>
          <w:b/>
          <w:bCs/>
          <w:color w:val="393939"/>
          <w:sz w:val="18"/>
          <w:szCs w:val="18"/>
        </w:rPr>
        <w:t> </w:t>
      </w:r>
      <w:r>
        <w:rPr>
          <w:rFonts w:ascii="Verdana" w:eastAsia="Times New Roman" w:hAnsi="Verdana" w:cs="Times New Roman"/>
          <w:color w:val="393939"/>
          <w:sz w:val="18"/>
          <w:szCs w:val="18"/>
        </w:rPr>
        <w:t>will downplay the market value and inform you that your property is only worth</w:t>
      </w:r>
      <w:r>
        <w:rPr>
          <w:rStyle w:val="note"/>
          <w:rFonts w:ascii="Verdana" w:eastAsia="Times New Roman" w:hAnsi="Verdana" w:cs="Times New Roman"/>
          <w:color w:val="393939"/>
        </w:rPr>
        <w:t>$90,000</w:t>
      </w:r>
      <w:r>
        <w:rPr>
          <w:rFonts w:ascii="Verdana" w:eastAsia="Times New Roman" w:hAnsi="Verdana" w:cs="Times New Roman"/>
          <w:color w:val="393939"/>
          <w:sz w:val="18"/>
          <w:szCs w:val="18"/>
        </w:rPr>
        <w:t>, and by doing so he or she has increased your rate of return to</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11.11%</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w:t>
      </w:r>
      <w:r>
        <w:rPr>
          <w:rStyle w:val="note"/>
          <w:rFonts w:ascii="Verdana" w:eastAsia="Times New Roman" w:hAnsi="Verdana" w:cs="Times New Roman"/>
          <w:color w:val="393939"/>
        </w:rPr>
        <w:t>$10,000/$90,000</w:t>
      </w:r>
      <w:r>
        <w:rPr>
          <w:rFonts w:ascii="Verdana" w:eastAsia="Times New Roman" w:hAnsi="Verdana" w:cs="Times New Roman"/>
          <w:color w:val="393939"/>
          <w:sz w:val="18"/>
          <w:szCs w:val="18"/>
        </w:rPr>
        <w:t>).</w:t>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t>A</w:t>
      </w:r>
      <w:r>
        <w:rPr>
          <w:rStyle w:val="apple-converted-space"/>
          <w:rFonts w:ascii="Verdana" w:eastAsia="Times New Roman" w:hAnsi="Verdana" w:cs="Times New Roman"/>
          <w:color w:val="393939"/>
          <w:sz w:val="18"/>
          <w:szCs w:val="18"/>
        </w:rPr>
        <w:t> </w:t>
      </w:r>
      <w:r>
        <w:rPr>
          <w:rStyle w:val="lev"/>
          <w:rFonts w:ascii="Verdana" w:eastAsia="Times New Roman" w:hAnsi="Verdana" w:cs="Times New Roman"/>
          <w:color w:val="393939"/>
          <w:sz w:val="18"/>
          <w:szCs w:val="18"/>
        </w:rPr>
        <w:t>bad appraiser</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who overvalues the property decreases your rate of return. If he or she states that the value is</w:t>
      </w:r>
      <w:r>
        <w:rPr>
          <w:rStyle w:val="note"/>
          <w:rFonts w:ascii="Verdana" w:eastAsia="Times New Roman" w:hAnsi="Verdana" w:cs="Times New Roman"/>
          <w:color w:val="393939"/>
        </w:rPr>
        <w:t>$105,000</w:t>
      </w:r>
      <w:r>
        <w:rPr>
          <w:rFonts w:ascii="Verdana" w:eastAsia="Times New Roman" w:hAnsi="Verdana" w:cs="Times New Roman"/>
          <w:color w:val="393939"/>
          <w:sz w:val="18"/>
          <w:szCs w:val="18"/>
        </w:rPr>
        <w:t>, your rate of return is only</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9.52%</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w:t>
      </w:r>
      <w:r>
        <w:rPr>
          <w:rStyle w:val="note"/>
          <w:rFonts w:ascii="Verdana" w:eastAsia="Times New Roman" w:hAnsi="Verdana" w:cs="Times New Roman"/>
          <w:color w:val="393939"/>
        </w:rPr>
        <w:t>$10,000/$105,000</w:t>
      </w:r>
      <w:r>
        <w:rPr>
          <w:rFonts w:ascii="Verdana" w:eastAsia="Times New Roman" w:hAnsi="Verdana" w:cs="Times New Roman"/>
          <w:color w:val="393939"/>
          <w:sz w:val="18"/>
          <w:szCs w:val="18"/>
        </w:rPr>
        <w:t>).</w:t>
      </w:r>
    </w:p>
    <w:p w14:paraId="325A3CCC" w14:textId="77777777" w:rsidR="002F4658" w:rsidRDefault="002F4658" w:rsidP="002F4658">
      <w:pPr>
        <w:pStyle w:val="Titre4"/>
        <w:shd w:val="clear" w:color="auto" w:fill="F0F0F0"/>
        <w:spacing w:before="75" w:beforeAutospacing="0" w:after="75" w:afterAutospacing="0"/>
        <w:rPr>
          <w:rFonts w:ascii="Verdana" w:eastAsia="Times New Roman" w:hAnsi="Verdana" w:cs="Times New Roman"/>
          <w:color w:val="000000"/>
          <w:sz w:val="20"/>
          <w:szCs w:val="20"/>
        </w:rPr>
      </w:pPr>
    </w:p>
    <w:p w14:paraId="072254B7" w14:textId="369FFA83" w:rsidR="002F4658" w:rsidRPr="002F4658" w:rsidRDefault="002F4658" w:rsidP="002F4658">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Information Costs</w:t>
      </w:r>
    </w:p>
    <w:p w14:paraId="4B189C77" w14:textId="77777777" w:rsidR="002F4658" w:rsidRDefault="002F4658" w:rsidP="002F4658">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0A37639B" w14:textId="77777777" w:rsidR="002F4658" w:rsidRDefault="002F4658" w:rsidP="002F4658">
      <w:pPr>
        <w:numPr>
          <w:ilvl w:val="0"/>
          <w:numId w:val="22"/>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The real estate market is segmented (residential, commercial (retail and office), industrial, special purpose and others) which increases information costs</w:t>
      </w:r>
    </w:p>
    <w:p w14:paraId="09F4E876" w14:textId="77777777" w:rsidR="002F4658" w:rsidRDefault="002F4658" w:rsidP="002F4658">
      <w:pPr>
        <w:numPr>
          <w:ilvl w:val="0"/>
          <w:numId w:val="22"/>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The real estate market is also segmented based on local market conditions</w:t>
      </w:r>
    </w:p>
    <w:p w14:paraId="13869E5C" w14:textId="77777777" w:rsidR="002F4658" w:rsidRDefault="002F4658" w:rsidP="002F4658">
      <w:pPr>
        <w:numPr>
          <w:ilvl w:val="0"/>
          <w:numId w:val="22"/>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Information costs increase the cost of operating real estate portfolios</w:t>
      </w:r>
    </w:p>
    <w:p w14:paraId="2E75D856" w14:textId="77777777" w:rsidR="002F4658" w:rsidRDefault="002F4658" w:rsidP="002F4658">
      <w:pPr>
        <w:numPr>
          <w:ilvl w:val="0"/>
          <w:numId w:val="22"/>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Information is difficult to find (commercial, industrial, special purpose) because of low turnover or low number of transactions given in a special period, compared to residential</w:t>
      </w:r>
    </w:p>
    <w:p w14:paraId="79F91575" w14:textId="77777777" w:rsidR="002F4658" w:rsidRDefault="002F4658" w:rsidP="002F4658">
      <w:pPr>
        <w:numPr>
          <w:ilvl w:val="0"/>
          <w:numId w:val="22"/>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Information on real estate (if low turnover) is available through proxy (the use of appraisal values) which increases information costs</w:t>
      </w:r>
    </w:p>
    <w:p w14:paraId="63B92EE0" w14:textId="77777777" w:rsidR="002F4658" w:rsidRDefault="002F4658" w:rsidP="002F4658">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Capital Gains</w:t>
      </w:r>
    </w:p>
    <w:p w14:paraId="52482D80" w14:textId="77777777" w:rsidR="002F4658" w:rsidRDefault="002F4658" w:rsidP="002F4658">
      <w:pPr>
        <w:numPr>
          <w:ilvl w:val="0"/>
          <w:numId w:val="23"/>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Capital gains make up a large portion of estimated returns (capital gains equal selling price minus original costs)</w:t>
      </w:r>
    </w:p>
    <w:p w14:paraId="36067772" w14:textId="77777777" w:rsidR="002F4658" w:rsidRDefault="002F4658" w:rsidP="002F4658">
      <w:pPr>
        <w:numPr>
          <w:ilvl w:val="0"/>
          <w:numId w:val="23"/>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Miles and McCue's study for a regional real estate portfolio indicates that only 14% is market related (not diversifiable), whereas 86% is diversifiable</w:t>
      </w:r>
    </w:p>
    <w:p w14:paraId="5D5835C8" w14:textId="77777777" w:rsidR="0015294E" w:rsidRDefault="0015294E" w:rsidP="00F44B2A"/>
    <w:p w14:paraId="00E02284" w14:textId="77777777" w:rsidR="00EA0679" w:rsidRDefault="00EA0679" w:rsidP="00EA0679">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Advantages and Disadvantages of Owning Real Estate</w:t>
      </w:r>
    </w:p>
    <w:p w14:paraId="11E866B0" w14:textId="77777777" w:rsidR="00EA0679" w:rsidRDefault="00EA0679" w:rsidP="00F44B2A"/>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6000"/>
        <w:gridCol w:w="3676"/>
      </w:tblGrid>
      <w:tr w:rsidR="00EA0679" w:rsidRPr="00EA0679" w14:paraId="44E8E344" w14:textId="77777777" w:rsidTr="00EA0679">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8A101AC" w14:textId="77777777" w:rsidR="00EA0679" w:rsidRPr="00EA0679" w:rsidRDefault="00EA0679" w:rsidP="00EA0679">
            <w:pPr>
              <w:jc w:val="center"/>
              <w:rPr>
                <w:rFonts w:ascii="Verdana" w:eastAsia="Times New Roman" w:hAnsi="Verdana" w:cs="Times New Roman"/>
                <w:b/>
                <w:bCs/>
                <w:color w:val="9E9E9E"/>
                <w:sz w:val="18"/>
                <w:szCs w:val="18"/>
                <w:lang w:val="fr-CA"/>
              </w:rPr>
            </w:pPr>
            <w:r w:rsidRPr="00EA0679">
              <w:rPr>
                <w:rFonts w:ascii="Verdana" w:eastAsia="Times New Roman" w:hAnsi="Verdana" w:cs="Times New Roman"/>
                <w:b/>
                <w:bCs/>
                <w:color w:val="9E9E9E"/>
                <w:sz w:val="18"/>
                <w:szCs w:val="18"/>
                <w:lang w:val="fr-CA"/>
              </w:rPr>
              <w:t>Advantages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3C9EF2A" w14:textId="77777777" w:rsidR="00EA0679" w:rsidRPr="00EA0679" w:rsidRDefault="00EA0679" w:rsidP="00EA0679">
            <w:pPr>
              <w:jc w:val="center"/>
              <w:rPr>
                <w:rFonts w:ascii="Verdana" w:eastAsia="Times New Roman" w:hAnsi="Verdana" w:cs="Times New Roman"/>
                <w:b/>
                <w:bCs/>
                <w:color w:val="9E9E9E"/>
                <w:sz w:val="18"/>
                <w:szCs w:val="18"/>
                <w:lang w:val="fr-CA"/>
              </w:rPr>
            </w:pPr>
            <w:r w:rsidRPr="00EA0679">
              <w:rPr>
                <w:rFonts w:ascii="Verdana" w:eastAsia="Times New Roman" w:hAnsi="Verdana" w:cs="Times New Roman"/>
                <w:b/>
                <w:bCs/>
                <w:color w:val="9E9E9E"/>
                <w:sz w:val="18"/>
                <w:szCs w:val="18"/>
                <w:lang w:val="fr-CA"/>
              </w:rPr>
              <w:t>Disadvantages</w:t>
            </w:r>
          </w:p>
        </w:tc>
      </w:tr>
      <w:tr w:rsidR="00EA0679" w:rsidRPr="00EA0679" w14:paraId="1FB3A5E0" w14:textId="77777777" w:rsidTr="00EA0679">
        <w:trPr>
          <w:jc w:val="center"/>
        </w:trPr>
        <w:tc>
          <w:tcPr>
            <w:tcW w:w="6000" w:type="dxa"/>
            <w:tcBorders>
              <w:bottom w:val="single" w:sz="6" w:space="0" w:color="88A8AE"/>
            </w:tcBorders>
            <w:shd w:val="clear" w:color="auto" w:fill="FFFFFF"/>
            <w:tcMar>
              <w:top w:w="90" w:type="dxa"/>
              <w:left w:w="90" w:type="dxa"/>
              <w:bottom w:w="90" w:type="dxa"/>
              <w:right w:w="90" w:type="dxa"/>
            </w:tcMar>
            <w:hideMark/>
          </w:tcPr>
          <w:p w14:paraId="35638CB5" w14:textId="77777777" w:rsidR="00EA0679" w:rsidRPr="00EA0679" w:rsidRDefault="00EA0679" w:rsidP="00EA0679">
            <w:pPr>
              <w:numPr>
                <w:ilvl w:val="0"/>
                <w:numId w:val="24"/>
              </w:numPr>
              <w:spacing w:before="120"/>
              <w:ind w:left="300"/>
              <w:rPr>
                <w:rFonts w:ascii="Verdana" w:eastAsia="Times New Roman" w:hAnsi="Verdana" w:cs="Times New Roman"/>
                <w:color w:val="393939"/>
                <w:sz w:val="18"/>
                <w:szCs w:val="18"/>
                <w:lang w:val="fr-CA"/>
              </w:rPr>
            </w:pPr>
            <w:r w:rsidRPr="00EA0679">
              <w:rPr>
                <w:rFonts w:ascii="Verdana" w:eastAsia="Times New Roman" w:hAnsi="Verdana" w:cs="Times New Roman"/>
                <w:color w:val="393939"/>
                <w:sz w:val="18"/>
                <w:szCs w:val="18"/>
                <w:lang w:val="fr-CA"/>
              </w:rPr>
              <w:t>Real estate segmented geographically:</w:t>
            </w:r>
            <w:r w:rsidRPr="00EA0679">
              <w:rPr>
                <w:rFonts w:ascii="Verdana" w:eastAsia="Times New Roman" w:hAnsi="Verdana" w:cs="Times New Roman"/>
                <w:color w:val="393939"/>
                <w:sz w:val="18"/>
                <w:szCs w:val="18"/>
                <w:lang w:val="fr-CA"/>
              </w:rPr>
              <w:br/>
              <w:t>different cities, municipalities, priced/reacts differently to market conditions. It increases information costs (different markets and tenants). This characteristic of real estate permits the investor to diversify his portfolio in two possible ways:</w:t>
            </w:r>
          </w:p>
          <w:p w14:paraId="4719CFE6" w14:textId="77777777" w:rsidR="00EA0679" w:rsidRPr="00EA0679" w:rsidRDefault="00EA0679" w:rsidP="00EA0679">
            <w:pPr>
              <w:spacing w:before="75" w:after="75" w:line="216" w:lineRule="atLeast"/>
              <w:ind w:left="300"/>
              <w:rPr>
                <w:rFonts w:ascii="Verdana" w:hAnsi="Verdana" w:cs="Times New Roman"/>
                <w:color w:val="393939"/>
                <w:sz w:val="18"/>
                <w:szCs w:val="18"/>
                <w:lang w:val="fr-CA"/>
              </w:rPr>
            </w:pPr>
            <w:r w:rsidRPr="00EA0679">
              <w:rPr>
                <w:rFonts w:ascii="Verdana" w:hAnsi="Verdana" w:cs="Times New Roman"/>
                <w:color w:val="393939"/>
                <w:sz w:val="18"/>
                <w:szCs w:val="18"/>
                <w:lang w:val="fr-CA"/>
              </w:rPr>
              <w:t>Invest in one type of real estate in different cities, e.g. invest only in residential in Anjou, Cote-Saint-Luc, NDG, DDO, etc.</w:t>
            </w:r>
          </w:p>
          <w:p w14:paraId="444983B8" w14:textId="77777777" w:rsidR="00EA0679" w:rsidRPr="00EA0679" w:rsidRDefault="00EA0679" w:rsidP="00EA0679">
            <w:pPr>
              <w:spacing w:after="240"/>
              <w:ind w:left="300"/>
              <w:rPr>
                <w:rFonts w:ascii="Verdana" w:eastAsia="Times New Roman" w:hAnsi="Verdana" w:cs="Times New Roman"/>
                <w:color w:val="393939"/>
                <w:sz w:val="18"/>
                <w:szCs w:val="18"/>
                <w:lang w:val="fr-CA"/>
              </w:rPr>
            </w:pPr>
            <w:r w:rsidRPr="00EA0679">
              <w:rPr>
                <w:rFonts w:ascii="Verdana" w:eastAsia="Times New Roman" w:hAnsi="Verdana" w:cs="Times New Roman"/>
                <w:color w:val="393939"/>
                <w:sz w:val="18"/>
                <w:szCs w:val="18"/>
                <w:lang w:val="fr-CA"/>
              </w:rPr>
              <w:t>Invest in different types of real estate such as residential, commercial and industrial in only one city.</w:t>
            </w:r>
          </w:p>
          <w:p w14:paraId="534F0987" w14:textId="77777777" w:rsidR="00EA0679" w:rsidRPr="00EA0679" w:rsidRDefault="00EA0679" w:rsidP="00EA0679">
            <w:pPr>
              <w:numPr>
                <w:ilvl w:val="0"/>
                <w:numId w:val="24"/>
              </w:numPr>
              <w:spacing w:before="120" w:after="240"/>
              <w:ind w:left="300"/>
              <w:rPr>
                <w:rFonts w:ascii="Verdana" w:eastAsia="Times New Roman" w:hAnsi="Verdana" w:cs="Times New Roman"/>
                <w:color w:val="393939"/>
                <w:sz w:val="18"/>
                <w:szCs w:val="18"/>
                <w:lang w:val="fr-CA"/>
              </w:rPr>
            </w:pPr>
            <w:r w:rsidRPr="00EA0679">
              <w:rPr>
                <w:rFonts w:ascii="Verdana" w:eastAsia="Times New Roman" w:hAnsi="Verdana" w:cs="Times New Roman"/>
                <w:color w:val="393939"/>
                <w:sz w:val="18"/>
                <w:szCs w:val="18"/>
                <w:lang w:val="fr-CA"/>
              </w:rPr>
              <w:t>By diversifying, the investor can reduce his information costs significantly. </w:t>
            </w:r>
          </w:p>
          <w:p w14:paraId="1A2D5829" w14:textId="77777777" w:rsidR="00EA0679" w:rsidRPr="00EA0679" w:rsidRDefault="00EA0679" w:rsidP="00EA0679">
            <w:pPr>
              <w:numPr>
                <w:ilvl w:val="0"/>
                <w:numId w:val="24"/>
              </w:numPr>
              <w:spacing w:before="120" w:after="240"/>
              <w:ind w:left="300"/>
              <w:rPr>
                <w:rFonts w:ascii="Verdana" w:eastAsia="Times New Roman" w:hAnsi="Verdana" w:cs="Times New Roman"/>
                <w:color w:val="393939"/>
                <w:sz w:val="18"/>
                <w:szCs w:val="18"/>
                <w:lang w:val="fr-CA"/>
              </w:rPr>
            </w:pPr>
            <w:r w:rsidRPr="00EA0679">
              <w:rPr>
                <w:rFonts w:ascii="Verdana" w:eastAsia="Times New Roman" w:hAnsi="Verdana" w:cs="Times New Roman"/>
                <w:color w:val="393939"/>
                <w:sz w:val="18"/>
                <w:szCs w:val="18"/>
                <w:lang w:val="fr-CA"/>
              </w:rPr>
              <w:t>Real estate is segmented  by asset type:</w:t>
            </w:r>
            <w:r w:rsidRPr="00EA0679">
              <w:rPr>
                <w:rFonts w:ascii="Verdana" w:eastAsia="Times New Roman" w:hAnsi="Verdana" w:cs="Times New Roman"/>
                <w:color w:val="393939"/>
                <w:sz w:val="18"/>
                <w:szCs w:val="18"/>
                <w:lang w:val="fr-CA"/>
              </w:rPr>
              <w:br/>
              <w:t>residential, commercial, industrial, special purpose (e.g. old people’s home), and others (land).</w:t>
            </w:r>
          </w:p>
          <w:p w14:paraId="589BE7BF" w14:textId="77777777" w:rsidR="00EA0679" w:rsidRPr="00EA0679" w:rsidRDefault="00EA0679" w:rsidP="00EA0679">
            <w:pPr>
              <w:numPr>
                <w:ilvl w:val="0"/>
                <w:numId w:val="24"/>
              </w:numPr>
              <w:spacing w:before="120" w:after="240"/>
              <w:ind w:left="300"/>
              <w:rPr>
                <w:rFonts w:ascii="Verdana" w:eastAsia="Times New Roman" w:hAnsi="Verdana" w:cs="Times New Roman"/>
                <w:color w:val="393939"/>
                <w:sz w:val="18"/>
                <w:szCs w:val="18"/>
                <w:lang w:val="fr-CA"/>
              </w:rPr>
            </w:pPr>
            <w:r w:rsidRPr="00EA0679">
              <w:rPr>
                <w:rFonts w:ascii="Verdana" w:eastAsia="Times New Roman" w:hAnsi="Verdana" w:cs="Times New Roman"/>
                <w:color w:val="393939"/>
                <w:sz w:val="18"/>
                <w:szCs w:val="18"/>
                <w:lang w:val="fr-CA"/>
              </w:rPr>
              <w:t>Segmented market implies disequilibrium, i.e. costs (price) not equal to value.</w:t>
            </w:r>
          </w:p>
          <w:p w14:paraId="701675D5" w14:textId="77777777" w:rsidR="00EA0679" w:rsidRPr="00EA0679" w:rsidRDefault="00EA0679" w:rsidP="00EA0679">
            <w:pPr>
              <w:numPr>
                <w:ilvl w:val="0"/>
                <w:numId w:val="24"/>
              </w:numPr>
              <w:spacing w:before="120"/>
              <w:ind w:left="300"/>
              <w:rPr>
                <w:rFonts w:ascii="Verdana" w:eastAsia="Times New Roman" w:hAnsi="Verdana" w:cs="Times New Roman"/>
                <w:color w:val="393939"/>
                <w:sz w:val="18"/>
                <w:szCs w:val="18"/>
                <w:lang w:val="fr-CA"/>
              </w:rPr>
            </w:pPr>
            <w:r w:rsidRPr="00EA0679">
              <w:rPr>
                <w:rFonts w:ascii="Verdana" w:eastAsia="Times New Roman" w:hAnsi="Verdana" w:cs="Times New Roman"/>
                <w:color w:val="393939"/>
                <w:sz w:val="18"/>
                <w:szCs w:val="18"/>
                <w:lang w:val="fr-CA"/>
              </w:rPr>
              <w:t>Market segmentation suggests the possibility of lowering risk through diversification.</w:t>
            </w:r>
          </w:p>
        </w:tc>
        <w:tc>
          <w:tcPr>
            <w:tcW w:w="0" w:type="auto"/>
            <w:tcBorders>
              <w:bottom w:val="single" w:sz="6" w:space="0" w:color="88A8AE"/>
            </w:tcBorders>
            <w:shd w:val="clear" w:color="auto" w:fill="FFFFFF"/>
            <w:tcMar>
              <w:top w:w="90" w:type="dxa"/>
              <w:left w:w="90" w:type="dxa"/>
              <w:bottom w:w="90" w:type="dxa"/>
              <w:right w:w="90" w:type="dxa"/>
            </w:tcMar>
            <w:hideMark/>
          </w:tcPr>
          <w:p w14:paraId="28B3585A" w14:textId="77777777" w:rsidR="00EA0679" w:rsidRPr="00EA0679" w:rsidRDefault="00EA0679" w:rsidP="00EA0679">
            <w:pPr>
              <w:numPr>
                <w:ilvl w:val="0"/>
                <w:numId w:val="25"/>
              </w:numPr>
              <w:spacing w:before="120" w:after="240"/>
              <w:ind w:left="300"/>
              <w:rPr>
                <w:rFonts w:ascii="Verdana" w:eastAsia="Times New Roman" w:hAnsi="Verdana" w:cs="Times New Roman"/>
                <w:color w:val="393939"/>
                <w:sz w:val="18"/>
                <w:szCs w:val="18"/>
                <w:lang w:val="fr-CA"/>
              </w:rPr>
            </w:pPr>
            <w:r w:rsidRPr="00EA0679">
              <w:rPr>
                <w:rFonts w:ascii="Verdana" w:eastAsia="Times New Roman" w:hAnsi="Verdana" w:cs="Times New Roman"/>
                <w:color w:val="393939"/>
                <w:sz w:val="18"/>
                <w:szCs w:val="18"/>
                <w:lang w:val="fr-CA"/>
              </w:rPr>
              <w:t>Diversification benefits and information costs.</w:t>
            </w:r>
          </w:p>
          <w:p w14:paraId="035144CC" w14:textId="77777777" w:rsidR="00EA0679" w:rsidRPr="00EA0679" w:rsidRDefault="00EA0679" w:rsidP="00EA0679">
            <w:pPr>
              <w:numPr>
                <w:ilvl w:val="0"/>
                <w:numId w:val="25"/>
              </w:numPr>
              <w:spacing w:before="120" w:after="240"/>
              <w:ind w:left="300"/>
              <w:rPr>
                <w:rFonts w:ascii="Verdana" w:eastAsia="Times New Roman" w:hAnsi="Verdana" w:cs="Times New Roman"/>
                <w:color w:val="393939"/>
                <w:sz w:val="18"/>
                <w:szCs w:val="18"/>
                <w:lang w:val="fr-CA"/>
              </w:rPr>
            </w:pPr>
            <w:r w:rsidRPr="00EA0679">
              <w:rPr>
                <w:rFonts w:ascii="Verdana" w:eastAsia="Times New Roman" w:hAnsi="Verdana" w:cs="Times New Roman"/>
                <w:color w:val="393939"/>
                <w:sz w:val="18"/>
                <w:szCs w:val="18"/>
                <w:lang w:val="fr-CA"/>
              </w:rPr>
              <w:t>Barrier to entry (large amount of money required). Real estate segmented by wealth (approximately 25% down payment).</w:t>
            </w:r>
            <w:r w:rsidRPr="00EA0679">
              <w:rPr>
                <w:rFonts w:ascii="Verdana" w:eastAsia="Times New Roman" w:hAnsi="Verdana" w:cs="Times New Roman"/>
                <w:color w:val="393939"/>
                <w:sz w:val="18"/>
                <w:szCs w:val="18"/>
                <w:lang w:val="fr-CA"/>
              </w:rPr>
              <w:br/>
            </w:r>
          </w:p>
          <w:p w14:paraId="5FC90041" w14:textId="77777777" w:rsidR="00EA0679" w:rsidRPr="00EA0679" w:rsidRDefault="00EA0679" w:rsidP="00EA0679">
            <w:pPr>
              <w:numPr>
                <w:ilvl w:val="0"/>
                <w:numId w:val="25"/>
              </w:numPr>
              <w:spacing w:before="120" w:after="240"/>
              <w:ind w:left="300"/>
              <w:rPr>
                <w:rFonts w:ascii="Verdana" w:eastAsia="Times New Roman" w:hAnsi="Verdana" w:cs="Times New Roman"/>
                <w:color w:val="393939"/>
                <w:sz w:val="18"/>
                <w:szCs w:val="18"/>
                <w:lang w:val="fr-CA"/>
              </w:rPr>
            </w:pPr>
            <w:r w:rsidRPr="00EA0679">
              <w:rPr>
                <w:rFonts w:ascii="Verdana" w:eastAsia="Times New Roman" w:hAnsi="Verdana" w:cs="Times New Roman"/>
                <w:color w:val="393939"/>
                <w:sz w:val="18"/>
                <w:szCs w:val="18"/>
                <w:lang w:val="fr-CA"/>
              </w:rPr>
              <w:t>Different type of expertise required.</w:t>
            </w:r>
          </w:p>
          <w:p w14:paraId="3D1B95A8" w14:textId="77777777" w:rsidR="00EA0679" w:rsidRPr="00EA0679" w:rsidRDefault="00EA0679" w:rsidP="00EA0679">
            <w:pPr>
              <w:numPr>
                <w:ilvl w:val="0"/>
                <w:numId w:val="25"/>
              </w:numPr>
              <w:spacing w:before="120" w:after="240"/>
              <w:ind w:left="300"/>
              <w:rPr>
                <w:rFonts w:ascii="Verdana" w:eastAsia="Times New Roman" w:hAnsi="Verdana" w:cs="Times New Roman"/>
                <w:color w:val="393939"/>
                <w:sz w:val="18"/>
                <w:szCs w:val="18"/>
                <w:lang w:val="fr-CA"/>
              </w:rPr>
            </w:pPr>
            <w:r w:rsidRPr="00EA0679">
              <w:rPr>
                <w:rFonts w:ascii="Verdana" w:eastAsia="Times New Roman" w:hAnsi="Verdana" w:cs="Times New Roman"/>
                <w:color w:val="393939"/>
                <w:sz w:val="18"/>
                <w:szCs w:val="18"/>
                <w:lang w:val="fr-CA"/>
              </w:rPr>
              <w:t>Imperfect competition (barrier to entry) and information costs (paid prior to investing) i.e. inefficient market which creates opportunities.</w:t>
            </w:r>
          </w:p>
          <w:p w14:paraId="664928EB" w14:textId="77777777" w:rsidR="00EA0679" w:rsidRPr="00EA0679" w:rsidRDefault="00EA0679" w:rsidP="00EA0679">
            <w:pPr>
              <w:numPr>
                <w:ilvl w:val="0"/>
                <w:numId w:val="25"/>
              </w:numPr>
              <w:spacing w:before="120"/>
              <w:ind w:left="300"/>
              <w:rPr>
                <w:rFonts w:ascii="Verdana" w:eastAsia="Times New Roman" w:hAnsi="Verdana" w:cs="Times New Roman"/>
                <w:color w:val="393939"/>
                <w:sz w:val="18"/>
                <w:szCs w:val="18"/>
                <w:lang w:val="fr-CA"/>
              </w:rPr>
            </w:pPr>
            <w:r w:rsidRPr="00EA0679">
              <w:rPr>
                <w:rFonts w:ascii="Verdana" w:eastAsia="Times New Roman" w:hAnsi="Verdana" w:cs="Times New Roman"/>
                <w:color w:val="393939"/>
                <w:sz w:val="18"/>
                <w:szCs w:val="18"/>
                <w:lang w:val="fr-CA"/>
              </w:rPr>
              <w:t>Higher information costs if investing in different segments.</w:t>
            </w:r>
          </w:p>
        </w:tc>
      </w:tr>
    </w:tbl>
    <w:p w14:paraId="2A8EF7DF" w14:textId="2E7FB46F" w:rsidR="0019477E" w:rsidRPr="0019477E" w:rsidRDefault="0019477E" w:rsidP="0019477E">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Why Is Real Estate a Puzzle?</w:t>
      </w:r>
    </w:p>
    <w:p w14:paraId="49C7FF07" w14:textId="77777777" w:rsidR="0019477E" w:rsidRDefault="0019477E" w:rsidP="0019477E">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188F814B" w14:textId="77777777" w:rsidR="0019477E" w:rsidRDefault="0019477E" w:rsidP="0019477E">
      <w:pPr>
        <w:numPr>
          <w:ilvl w:val="0"/>
          <w:numId w:val="26"/>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The present model (Capital Asset Pricing Model – CAPM) being used to value real estate is doing a poor job because it does not consider cash payments.</w:t>
      </w:r>
    </w:p>
    <w:p w14:paraId="545FD43D" w14:textId="77777777" w:rsidR="0019477E" w:rsidRDefault="0019477E" w:rsidP="0019477E">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Performance Justifies the Development of New Models</w:t>
      </w:r>
    </w:p>
    <w:p w14:paraId="7B5E18A0" w14:textId="77777777" w:rsidR="0019477E" w:rsidRDefault="0019477E" w:rsidP="0019477E">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market should develop new models because:</w:t>
      </w:r>
    </w:p>
    <w:p w14:paraId="63E3A49D" w14:textId="77777777" w:rsidR="0019477E" w:rsidRDefault="0019477E" w:rsidP="0019477E">
      <w:pPr>
        <w:numPr>
          <w:ilvl w:val="0"/>
          <w:numId w:val="27"/>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The performance of real estate compared to the other investments in the market justifies this</w:t>
      </w:r>
    </w:p>
    <w:p w14:paraId="2F2F09DB" w14:textId="77777777" w:rsidR="0019477E" w:rsidRDefault="0019477E" w:rsidP="0019477E">
      <w:pPr>
        <w:numPr>
          <w:ilvl w:val="0"/>
          <w:numId w:val="27"/>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Studies show that companies are including large amounts of money in real estate in their portfolios</w:t>
      </w:r>
    </w:p>
    <w:p w14:paraId="3A99E2D6" w14:textId="77777777" w:rsidR="0019477E" w:rsidRDefault="0019477E" w:rsidP="0019477E">
      <w:pPr>
        <w:numPr>
          <w:ilvl w:val="0"/>
          <w:numId w:val="27"/>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The performance of real estate investments outperforms other investments in the market as many studies have indicated</w:t>
      </w:r>
    </w:p>
    <w:p w14:paraId="3CA00223" w14:textId="77777777" w:rsidR="0019477E" w:rsidRDefault="0019477E" w:rsidP="0019477E">
      <w:pPr>
        <w:numPr>
          <w:ilvl w:val="0"/>
          <w:numId w:val="27"/>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There is enough order in the financial market to justify this</w:t>
      </w:r>
    </w:p>
    <w:p w14:paraId="617EBCBF" w14:textId="77777777" w:rsidR="0019477E" w:rsidRDefault="0019477E" w:rsidP="0019477E">
      <w:pPr>
        <w:numPr>
          <w:ilvl w:val="0"/>
          <w:numId w:val="27"/>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Companies hire specialists in real estate for consulting services and to write reports on how good the market is for real estate investments. The companies know that the report will favour investing in real estate prior to acquiring the professional services; they simply need a professional’s name on the report. This is what “studies are done only in good times” implies; it is very rare to find any study conducted when markets are down. Furthermore, inefficiency also exists due to appraisers manipulating the numbers to their advantage and thus increasing rates of return as the above-mentioned example illustrates. Finally, current models do not capture the qualitative aspects that are taken into consideration during a real estate transaction. As mentioned earlier, they only consider risk and return, which is not sufficient.</w:t>
      </w:r>
    </w:p>
    <w:p w14:paraId="7B701A16" w14:textId="4AB6517A" w:rsidR="0019477E" w:rsidRPr="0019477E" w:rsidRDefault="0019477E" w:rsidP="0019477E">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Problems with Data</w:t>
      </w:r>
    </w:p>
    <w:p w14:paraId="16A5C16B" w14:textId="77777777" w:rsidR="0019477E" w:rsidRDefault="0019477E" w:rsidP="0019477E">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6FF9F06C" w14:textId="77777777" w:rsidR="0019477E" w:rsidRDefault="0019477E" w:rsidP="0019477E">
      <w:pPr>
        <w:numPr>
          <w:ilvl w:val="0"/>
          <w:numId w:val="28"/>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Appraisal values estimated by the appraiser are not the same as the actual values (actual selling price). True market value can only be found when the property is sold; we hire an appraiser to determine a property’s value prior to selling. The value they return is known as a proxy. Appraisers have the habit of downplaying numbers so that when a buyer offers a bid near the true market value one will be pleased with this work.</w:t>
      </w:r>
      <w:r>
        <w:rPr>
          <w:rStyle w:val="apple-converted-space"/>
          <w:rFonts w:ascii="Verdana" w:eastAsia="Times New Roman" w:hAnsi="Verdana" w:cs="Times New Roman"/>
          <w:color w:val="393939"/>
          <w:sz w:val="18"/>
          <w:szCs w:val="18"/>
        </w:rPr>
        <w:t> </w:t>
      </w:r>
    </w:p>
    <w:p w14:paraId="6289552B" w14:textId="77777777" w:rsidR="0019477E" w:rsidRDefault="0019477E" w:rsidP="0019477E">
      <w:pPr>
        <w:numPr>
          <w:ilvl w:val="0"/>
          <w:numId w:val="28"/>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Short-run evaluation when real estate investments are long-term investments.</w:t>
      </w:r>
    </w:p>
    <w:p w14:paraId="49954F3A" w14:textId="77777777" w:rsidR="0019477E" w:rsidRDefault="0019477E" w:rsidP="0019477E">
      <w:pPr>
        <w:numPr>
          <w:ilvl w:val="0"/>
          <w:numId w:val="28"/>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Sample size will cause sampling errors; i.e., 1/100 compared to 1/99 does not contain much estimation error; however, in real estate the sample size is smaller and therefore the difference between ¼ and ½ is quite significant.</w:t>
      </w:r>
      <w:r>
        <w:rPr>
          <w:rStyle w:val="apple-converted-space"/>
          <w:rFonts w:ascii="Verdana" w:eastAsia="Times New Roman" w:hAnsi="Verdana" w:cs="Times New Roman"/>
          <w:color w:val="393939"/>
          <w:sz w:val="18"/>
          <w:szCs w:val="18"/>
        </w:rPr>
        <w:t> </w:t>
      </w:r>
    </w:p>
    <w:p w14:paraId="000D4089" w14:textId="77777777" w:rsidR="0019477E" w:rsidRDefault="0019477E" w:rsidP="0019477E">
      <w:pPr>
        <w:numPr>
          <w:ilvl w:val="0"/>
          <w:numId w:val="28"/>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Un-levered basis (assumed no leverage or debt, 100% down payment). Un-leveled property is that which is purchased with cash only (no loan used).</w:t>
      </w:r>
      <w:r>
        <w:rPr>
          <w:rStyle w:val="apple-converted-space"/>
          <w:rFonts w:ascii="Verdana" w:eastAsia="Times New Roman" w:hAnsi="Verdana" w:cs="Times New Roman"/>
          <w:color w:val="393939"/>
          <w:sz w:val="18"/>
          <w:szCs w:val="18"/>
        </w:rPr>
        <w:t> </w:t>
      </w:r>
    </w:p>
    <w:p w14:paraId="177180CB" w14:textId="77777777" w:rsidR="0019477E" w:rsidRDefault="0019477E" w:rsidP="0019477E">
      <w:pPr>
        <w:numPr>
          <w:ilvl w:val="0"/>
          <w:numId w:val="28"/>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Data problems, in addition to the conclusion that real estate gives higher returns and has lower risk compared with other investments, are questionable.</w:t>
      </w:r>
    </w:p>
    <w:p w14:paraId="0B851241" w14:textId="079C2EB7" w:rsidR="0019477E" w:rsidRPr="0019477E" w:rsidRDefault="0019477E" w:rsidP="0019477E">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Reasons for Lower Variance</w:t>
      </w:r>
    </w:p>
    <w:p w14:paraId="0B19F732" w14:textId="77777777" w:rsidR="0019477E" w:rsidRDefault="0019477E" w:rsidP="0019477E">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7E2CF9C0" w14:textId="77777777" w:rsidR="0019477E" w:rsidRDefault="0019477E" w:rsidP="0019477E">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Three possible reasons for lower risk (or variance)</w:t>
      </w:r>
    </w:p>
    <w:p w14:paraId="1E762A9F" w14:textId="77777777" w:rsidR="0019477E" w:rsidRDefault="0019477E" w:rsidP="0019477E">
      <w:pPr>
        <w:numPr>
          <w:ilvl w:val="0"/>
          <w:numId w:val="29"/>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Rent income is less risky than other income because of contractual agreements or leases</w:t>
      </w:r>
    </w:p>
    <w:p w14:paraId="364DD095" w14:textId="77777777" w:rsidR="0019477E" w:rsidRDefault="0019477E" w:rsidP="0019477E">
      <w:pPr>
        <w:numPr>
          <w:ilvl w:val="0"/>
          <w:numId w:val="29"/>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Stocks and bonds are affected by other factors such as human resources, lumpy investments, immobility and market segmentation</w:t>
      </w:r>
      <w:r>
        <w:rPr>
          <w:rStyle w:val="apple-converted-space"/>
          <w:rFonts w:ascii="Verdana" w:eastAsia="Times New Roman" w:hAnsi="Verdana" w:cs="Times New Roman"/>
          <w:color w:val="393939"/>
          <w:sz w:val="18"/>
          <w:szCs w:val="18"/>
        </w:rPr>
        <w:t> </w:t>
      </w:r>
    </w:p>
    <w:p w14:paraId="6247AE28" w14:textId="77777777" w:rsidR="0019477E" w:rsidRDefault="0019477E" w:rsidP="0019477E">
      <w:pPr>
        <w:numPr>
          <w:ilvl w:val="0"/>
          <w:numId w:val="29"/>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Management costs are not accounted for in the analysis</w:t>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r>
      <w:proofErr w:type="gramStart"/>
      <w:r>
        <w:rPr>
          <w:rFonts w:ascii="Verdana" w:eastAsia="Times New Roman" w:hAnsi="Verdana" w:cs="Times New Roman"/>
          <w:color w:val="393939"/>
          <w:sz w:val="18"/>
          <w:szCs w:val="18"/>
        </w:rPr>
        <w:t>So</w:t>
      </w:r>
      <w:proofErr w:type="gramEnd"/>
      <w:r>
        <w:rPr>
          <w:rFonts w:ascii="Verdana" w:eastAsia="Times New Roman" w:hAnsi="Verdana" w:cs="Times New Roman"/>
          <w:color w:val="393939"/>
          <w:sz w:val="18"/>
          <w:szCs w:val="18"/>
        </w:rPr>
        <w:t>, less risk or variance would be expected. However, less risk or variance does not mean excess return.</w:t>
      </w:r>
    </w:p>
    <w:p w14:paraId="2E5F389B" w14:textId="2DB44463" w:rsidR="00716731" w:rsidRPr="00716731" w:rsidRDefault="00716731" w:rsidP="00716731">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Portfolio Implications</w:t>
      </w:r>
    </w:p>
    <w:p w14:paraId="160B4F4E" w14:textId="77777777" w:rsidR="00716731" w:rsidRDefault="00716731" w:rsidP="0071673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4AEE1144" w14:textId="77777777" w:rsidR="00716731" w:rsidRDefault="00716731" w:rsidP="00716731">
      <w:pPr>
        <w:numPr>
          <w:ilvl w:val="0"/>
          <w:numId w:val="30"/>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Real estate is negatively correlated compared to the stock market.</w:t>
      </w:r>
    </w:p>
    <w:p w14:paraId="2A1944CE" w14:textId="77777777" w:rsidR="00716731" w:rsidRDefault="00716731" w:rsidP="00716731">
      <w:pPr>
        <w:numPr>
          <w:ilvl w:val="0"/>
          <w:numId w:val="30"/>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Data problems versus high percentage of portfolio: problems with appraisal values should not stop you from investing in real estate.</w:t>
      </w:r>
    </w:p>
    <w:p w14:paraId="26716A47" w14:textId="77777777" w:rsidR="00716731" w:rsidRDefault="00716731" w:rsidP="00716731">
      <w:pPr>
        <w:numPr>
          <w:ilvl w:val="0"/>
          <w:numId w:val="30"/>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Diversification benefits possible within same market (to reduce information costs), i.e. do not have to evaluate different classes of real estate such as residential, commercial and office.</w:t>
      </w:r>
      <w:r>
        <w:rPr>
          <w:rStyle w:val="apple-converted-space"/>
          <w:rFonts w:ascii="Verdana" w:eastAsia="Times New Roman" w:hAnsi="Verdana" w:cs="Times New Roman"/>
          <w:color w:val="393939"/>
          <w:sz w:val="18"/>
          <w:szCs w:val="18"/>
        </w:rPr>
        <w:t> </w:t>
      </w:r>
    </w:p>
    <w:p w14:paraId="6806FEA8" w14:textId="77777777" w:rsidR="00716731" w:rsidRDefault="00716731" w:rsidP="00716731">
      <w:pPr>
        <w:numPr>
          <w:ilvl w:val="0"/>
          <w:numId w:val="30"/>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Price should reflect mean evaluation of investors.</w:t>
      </w:r>
    </w:p>
    <w:p w14:paraId="6F645D34" w14:textId="77777777" w:rsidR="00716731" w:rsidRDefault="00716731" w:rsidP="00716731">
      <w:pPr>
        <w:numPr>
          <w:ilvl w:val="0"/>
          <w:numId w:val="30"/>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Prices should reflect highest and best use, but not true in real estate because a) there is no short selling; b) price adjustment is slower; and c) optimistic opinion (pessimistic will not buy).</w:t>
      </w:r>
      <w:r>
        <w:rPr>
          <w:rStyle w:val="apple-converted-space"/>
          <w:rFonts w:ascii="Verdana" w:eastAsia="Times New Roman" w:hAnsi="Verdana" w:cs="Times New Roman"/>
          <w:color w:val="393939"/>
          <w:sz w:val="18"/>
          <w:szCs w:val="18"/>
        </w:rPr>
        <w:t> </w:t>
      </w:r>
    </w:p>
    <w:p w14:paraId="78587C7D" w14:textId="77777777" w:rsidR="00716731" w:rsidRDefault="00716731" w:rsidP="00716731">
      <w:pPr>
        <w:numPr>
          <w:ilvl w:val="0"/>
          <w:numId w:val="30"/>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Prices are biased upwards because of the sequential bidding process.</w:t>
      </w:r>
    </w:p>
    <w:p w14:paraId="75ACB720" w14:textId="77777777" w:rsidR="00716731" w:rsidRDefault="00716731" w:rsidP="00716731">
      <w:pPr>
        <w:numPr>
          <w:ilvl w:val="0"/>
          <w:numId w:val="30"/>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Real estate prices vary between the average value of potential buyers and the best use of the property.</w:t>
      </w:r>
    </w:p>
    <w:p w14:paraId="7DFA403B" w14:textId="77777777" w:rsidR="00716731" w:rsidRDefault="00716731" w:rsidP="00716731">
      <w:pPr>
        <w:numPr>
          <w:ilvl w:val="0"/>
          <w:numId w:val="30"/>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Some price inefficiency exists: markets are segmented and not everyone has the capital required to conduct a feasibility study; therefore, inefficiency arises.</w:t>
      </w:r>
    </w:p>
    <w:p w14:paraId="1BB83592" w14:textId="77777777" w:rsidR="00EA0679" w:rsidRDefault="00EA0679" w:rsidP="00F44B2A"/>
    <w:p w14:paraId="6D85B386" w14:textId="3E6AD760" w:rsidR="00FE7D48" w:rsidRPr="00FE7D48" w:rsidRDefault="00FE7D48" w:rsidP="00FE7D48">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Conclusion</w:t>
      </w:r>
    </w:p>
    <w:p w14:paraId="1C17E2C6" w14:textId="77777777" w:rsidR="00FE7D48" w:rsidRPr="00FE7D48" w:rsidRDefault="00FE7D48" w:rsidP="00FE7D48">
      <w:pPr>
        <w:numPr>
          <w:ilvl w:val="0"/>
          <w:numId w:val="31"/>
        </w:numPr>
        <w:shd w:val="clear" w:color="auto" w:fill="F0F0F0"/>
        <w:spacing w:before="120" w:after="240"/>
        <w:ind w:left="300"/>
        <w:rPr>
          <w:rFonts w:ascii="Verdana" w:eastAsia="Times New Roman" w:hAnsi="Verdana" w:cs="Times New Roman"/>
          <w:color w:val="393939"/>
          <w:sz w:val="18"/>
          <w:szCs w:val="18"/>
          <w:lang w:val="fr-CA"/>
        </w:rPr>
      </w:pPr>
      <w:r w:rsidRPr="00FE7D48">
        <w:rPr>
          <w:rFonts w:ascii="Verdana" w:eastAsia="Times New Roman" w:hAnsi="Verdana" w:cs="Times New Roman"/>
          <w:color w:val="393939"/>
          <w:sz w:val="18"/>
          <w:szCs w:val="18"/>
          <w:lang w:val="fr-CA"/>
        </w:rPr>
        <w:t>Historical models used in the stock market such as the Capital Asset Pricing Model (CAPM) and the Arbitrage Pricing Model (APM) have proved to be unsuccessful in real estate.</w:t>
      </w:r>
    </w:p>
    <w:p w14:paraId="5B6391AE" w14:textId="77777777" w:rsidR="00FE7D48" w:rsidRPr="00FE7D48" w:rsidRDefault="00FE7D48" w:rsidP="00FE7D48">
      <w:pPr>
        <w:numPr>
          <w:ilvl w:val="0"/>
          <w:numId w:val="31"/>
        </w:numPr>
        <w:shd w:val="clear" w:color="auto" w:fill="F0F0F0"/>
        <w:spacing w:before="120" w:after="240"/>
        <w:ind w:left="300"/>
        <w:rPr>
          <w:rFonts w:ascii="Verdana" w:eastAsia="Times New Roman" w:hAnsi="Verdana" w:cs="Times New Roman"/>
          <w:color w:val="393939"/>
          <w:sz w:val="18"/>
          <w:szCs w:val="18"/>
          <w:lang w:val="fr-CA"/>
        </w:rPr>
      </w:pPr>
      <w:r w:rsidRPr="00FE7D48">
        <w:rPr>
          <w:rFonts w:ascii="Verdana" w:eastAsia="Times New Roman" w:hAnsi="Verdana" w:cs="Times New Roman"/>
          <w:color w:val="393939"/>
          <w:sz w:val="18"/>
          <w:szCs w:val="18"/>
          <w:lang w:val="fr-CA"/>
        </w:rPr>
        <w:t>The Summation approach still works best.</w:t>
      </w:r>
    </w:p>
    <w:p w14:paraId="15D8B28E" w14:textId="77777777" w:rsidR="00FE7D48" w:rsidRPr="00FE7D48" w:rsidRDefault="00FE7D48" w:rsidP="00FE7D48">
      <w:pPr>
        <w:numPr>
          <w:ilvl w:val="0"/>
          <w:numId w:val="31"/>
        </w:numPr>
        <w:shd w:val="clear" w:color="auto" w:fill="F0F0F0"/>
        <w:spacing w:before="120" w:after="240"/>
        <w:ind w:left="300"/>
        <w:rPr>
          <w:rFonts w:ascii="Verdana" w:eastAsia="Times New Roman" w:hAnsi="Verdana" w:cs="Times New Roman"/>
          <w:color w:val="393939"/>
          <w:sz w:val="18"/>
          <w:szCs w:val="18"/>
          <w:lang w:val="fr-CA"/>
        </w:rPr>
      </w:pPr>
      <w:r w:rsidRPr="00FE7D48">
        <w:rPr>
          <w:rFonts w:ascii="Verdana" w:eastAsia="Times New Roman" w:hAnsi="Verdana" w:cs="Times New Roman"/>
          <w:color w:val="393939"/>
          <w:sz w:val="18"/>
          <w:szCs w:val="18"/>
          <w:lang w:val="fr-CA"/>
        </w:rPr>
        <w:t>A gap exists (market price versus mean expected).</w:t>
      </w:r>
    </w:p>
    <w:p w14:paraId="3546AC1B" w14:textId="77777777" w:rsidR="00FE7D48" w:rsidRPr="00FE7D48" w:rsidRDefault="00FE7D48" w:rsidP="00FE7D48">
      <w:pPr>
        <w:numPr>
          <w:ilvl w:val="0"/>
          <w:numId w:val="31"/>
        </w:numPr>
        <w:shd w:val="clear" w:color="auto" w:fill="F0F0F0"/>
        <w:spacing w:before="120" w:after="240"/>
        <w:ind w:left="300"/>
        <w:rPr>
          <w:rFonts w:ascii="Verdana" w:eastAsia="Times New Roman" w:hAnsi="Verdana" w:cs="Times New Roman"/>
          <w:color w:val="393939"/>
          <w:sz w:val="18"/>
          <w:szCs w:val="18"/>
          <w:lang w:val="fr-CA"/>
        </w:rPr>
      </w:pPr>
      <w:r w:rsidRPr="00FE7D48">
        <w:rPr>
          <w:rFonts w:ascii="Verdana" w:eastAsia="Times New Roman" w:hAnsi="Verdana" w:cs="Times New Roman"/>
          <w:color w:val="393939"/>
          <w:sz w:val="18"/>
          <w:szCs w:val="18"/>
          <w:lang w:val="fr-CA"/>
        </w:rPr>
        <w:t>Optimists buy and no short selling, i.e., price estimate less than market price.</w:t>
      </w:r>
    </w:p>
    <w:p w14:paraId="73455C53" w14:textId="77777777" w:rsidR="00FE7D48" w:rsidRPr="00FE7D48" w:rsidRDefault="00FE7D48" w:rsidP="00FE7D48">
      <w:pPr>
        <w:numPr>
          <w:ilvl w:val="0"/>
          <w:numId w:val="31"/>
        </w:numPr>
        <w:shd w:val="clear" w:color="auto" w:fill="F0F0F0"/>
        <w:spacing w:before="120" w:after="240"/>
        <w:ind w:left="300"/>
        <w:rPr>
          <w:rFonts w:ascii="Verdana" w:eastAsia="Times New Roman" w:hAnsi="Verdana" w:cs="Times New Roman"/>
          <w:color w:val="393939"/>
          <w:sz w:val="18"/>
          <w:szCs w:val="18"/>
          <w:lang w:val="fr-CA"/>
        </w:rPr>
      </w:pPr>
      <w:r w:rsidRPr="00FE7D48">
        <w:rPr>
          <w:rFonts w:ascii="Verdana" w:eastAsia="Times New Roman" w:hAnsi="Verdana" w:cs="Times New Roman"/>
          <w:color w:val="393939"/>
          <w:sz w:val="18"/>
          <w:szCs w:val="18"/>
          <w:lang w:val="fr-CA"/>
        </w:rPr>
        <w:t>The studies provide a balanced view of current issues.</w:t>
      </w:r>
    </w:p>
    <w:p w14:paraId="46F3D829" w14:textId="77777777" w:rsidR="00FE7D48" w:rsidRPr="00FE7D48" w:rsidRDefault="00FE7D48" w:rsidP="00FE7D48">
      <w:pPr>
        <w:numPr>
          <w:ilvl w:val="0"/>
          <w:numId w:val="31"/>
        </w:numPr>
        <w:shd w:val="clear" w:color="auto" w:fill="F0F0F0"/>
        <w:spacing w:before="120" w:after="240"/>
        <w:ind w:left="300"/>
        <w:rPr>
          <w:rFonts w:ascii="Verdana" w:eastAsia="Times New Roman" w:hAnsi="Verdana" w:cs="Times New Roman"/>
          <w:color w:val="393939"/>
          <w:sz w:val="18"/>
          <w:szCs w:val="18"/>
          <w:lang w:val="fr-CA"/>
        </w:rPr>
      </w:pPr>
      <w:r w:rsidRPr="00FE7D48">
        <w:rPr>
          <w:rFonts w:ascii="Verdana" w:eastAsia="Times New Roman" w:hAnsi="Verdana" w:cs="Times New Roman"/>
          <w:color w:val="393939"/>
          <w:sz w:val="18"/>
          <w:szCs w:val="18"/>
          <w:lang w:val="fr-CA"/>
        </w:rPr>
        <w:t>There is a need for redefined models.</w:t>
      </w:r>
    </w:p>
    <w:p w14:paraId="13B8680D" w14:textId="77777777" w:rsidR="00FE7D48" w:rsidRPr="00FE7D48" w:rsidRDefault="00FE7D48" w:rsidP="00FE7D48">
      <w:pPr>
        <w:numPr>
          <w:ilvl w:val="0"/>
          <w:numId w:val="31"/>
        </w:numPr>
        <w:shd w:val="clear" w:color="auto" w:fill="F0F0F0"/>
        <w:spacing w:before="120"/>
        <w:ind w:left="300"/>
        <w:rPr>
          <w:rFonts w:ascii="Verdana" w:eastAsia="Times New Roman" w:hAnsi="Verdana" w:cs="Times New Roman"/>
          <w:color w:val="393939"/>
          <w:sz w:val="18"/>
          <w:szCs w:val="18"/>
          <w:lang w:val="fr-CA"/>
        </w:rPr>
      </w:pPr>
      <w:r w:rsidRPr="00FE7D48">
        <w:rPr>
          <w:rFonts w:ascii="Verdana" w:eastAsia="Times New Roman" w:hAnsi="Verdana" w:cs="Times New Roman"/>
          <w:color w:val="393939"/>
          <w:sz w:val="18"/>
          <w:szCs w:val="18"/>
          <w:lang w:val="fr-CA"/>
        </w:rPr>
        <w:t>Future studies should show or explain how a qualitative variable (i.e., a house is on a corner, pay is in cash, etc.) affects the property value.</w:t>
      </w:r>
    </w:p>
    <w:p w14:paraId="07CDFD0D" w14:textId="77777777" w:rsidR="00FE7D48" w:rsidRDefault="00FE7D48" w:rsidP="00F44B2A"/>
    <w:p w14:paraId="04739EF0" w14:textId="77777777" w:rsidR="003D5315" w:rsidRDefault="003D5315" w:rsidP="00F44B2A"/>
    <w:p w14:paraId="62A515FB" w14:textId="7D198296" w:rsidR="003D5315" w:rsidRDefault="003D5315" w:rsidP="00F44B2A">
      <w:r>
        <w:t>LESSON 4</w:t>
      </w:r>
    </w:p>
    <w:p w14:paraId="7249323F" w14:textId="77777777" w:rsidR="003D5315" w:rsidRDefault="003D5315" w:rsidP="00F44B2A"/>
    <w:p w14:paraId="3A05AC30" w14:textId="5D160BB8" w:rsidR="003D5315" w:rsidRPr="003D5315" w:rsidRDefault="003D5315" w:rsidP="003D5315">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The Law of Agency</w:t>
      </w:r>
    </w:p>
    <w:p w14:paraId="16B58318" w14:textId="77777777" w:rsidR="003D5315" w:rsidRDefault="003D5315" w:rsidP="003D531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legal environment in real estate transactions includes two parties: principal and agent. They are governed by the</w:t>
      </w:r>
      <w:r>
        <w:rPr>
          <w:rStyle w:val="apple-converted-space"/>
          <w:rFonts w:ascii="Verdana" w:hAnsi="Verdana"/>
          <w:color w:val="393939"/>
          <w:sz w:val="18"/>
          <w:szCs w:val="18"/>
        </w:rPr>
        <w:t> </w:t>
      </w:r>
      <w:r>
        <w:rPr>
          <w:rStyle w:val="lev"/>
          <w:rFonts w:ascii="Verdana" w:hAnsi="Verdana"/>
          <w:color w:val="393939"/>
          <w:sz w:val="18"/>
          <w:szCs w:val="18"/>
        </w:rPr>
        <w:t>law of agency</w:t>
      </w:r>
      <w:r>
        <w:rPr>
          <w:rFonts w:ascii="Verdana" w:hAnsi="Verdana"/>
          <w:color w:val="393939"/>
          <w:sz w:val="18"/>
          <w:szCs w:val="18"/>
        </w:rPr>
        <w:t>.</w:t>
      </w:r>
    </w:p>
    <w:p w14:paraId="4C72E36B" w14:textId="77777777" w:rsidR="003D5315" w:rsidRDefault="003D5315" w:rsidP="003D5315">
      <w:pPr>
        <w:rPr>
          <w:rFonts w:ascii="Times" w:eastAsia="Times New Roman" w:hAnsi="Times" w:cs="Times New Roman"/>
          <w:sz w:val="20"/>
          <w:szCs w:val="20"/>
        </w:rPr>
      </w:pPr>
    </w:p>
    <w:p w14:paraId="6E8B6672" w14:textId="77777777" w:rsidR="003D5315" w:rsidRDefault="003D5315" w:rsidP="003D5315">
      <w:pPr>
        <w:pStyle w:val="Titre3"/>
        <w:shd w:val="clear" w:color="auto" w:fill="E9E3AE"/>
        <w:spacing w:before="75" w:after="75"/>
        <w:rPr>
          <w:rFonts w:ascii="Verdana" w:eastAsia="Times New Roman" w:hAnsi="Verdana" w:cs="Times New Roman"/>
          <w:color w:val="958616"/>
        </w:rPr>
      </w:pPr>
      <w:r>
        <w:rPr>
          <w:rFonts w:ascii="Verdana" w:eastAsia="Times New Roman" w:hAnsi="Verdana" w:cs="Times New Roman"/>
          <w:color w:val="958616"/>
        </w:rPr>
        <w:t>Definition</w:t>
      </w:r>
    </w:p>
    <w:p w14:paraId="74E616CD" w14:textId="77777777" w:rsidR="003D5315" w:rsidRDefault="003D5315" w:rsidP="003D5315">
      <w:pPr>
        <w:pStyle w:val="NormalWeb"/>
        <w:shd w:val="clear" w:color="auto" w:fill="FFFFFF"/>
        <w:spacing w:before="75" w:beforeAutospacing="0" w:after="75" w:afterAutospacing="0" w:line="216" w:lineRule="atLeast"/>
        <w:rPr>
          <w:rFonts w:ascii="Verdana" w:hAnsi="Verdana"/>
          <w:color w:val="393939"/>
          <w:sz w:val="18"/>
          <w:szCs w:val="18"/>
        </w:rPr>
      </w:pPr>
      <w:r>
        <w:rPr>
          <w:rStyle w:val="lev"/>
          <w:rFonts w:ascii="Verdana" w:hAnsi="Verdana"/>
          <w:color w:val="393939"/>
          <w:sz w:val="18"/>
          <w:szCs w:val="18"/>
        </w:rPr>
        <w:t>The law of agency</w:t>
      </w:r>
      <w:r>
        <w:rPr>
          <w:rStyle w:val="apple-converted-space"/>
          <w:rFonts w:ascii="Verdana" w:hAnsi="Verdana"/>
          <w:color w:val="393939"/>
          <w:sz w:val="18"/>
          <w:szCs w:val="18"/>
        </w:rPr>
        <w:t> </w:t>
      </w:r>
      <w:r>
        <w:rPr>
          <w:rFonts w:ascii="Verdana" w:hAnsi="Verdana"/>
          <w:color w:val="393939"/>
          <w:sz w:val="18"/>
          <w:szCs w:val="18"/>
        </w:rPr>
        <w:t>entails rules set forth when another individual is doing something on one’s behalf. In real estate, a principle hires an agent to sell his house, or a principal can hire an agent to purchase a house on his behalf.</w:t>
      </w:r>
    </w:p>
    <w:p w14:paraId="566E7FD0" w14:textId="77777777" w:rsidR="003D5315" w:rsidRDefault="003D5315" w:rsidP="003D5315">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The Law of Agency</w:t>
      </w:r>
    </w:p>
    <w:p w14:paraId="682A3909" w14:textId="77777777" w:rsidR="003D5315" w:rsidRDefault="003D5315" w:rsidP="003D531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36DAEC61" w14:textId="77777777" w:rsidR="003D5315" w:rsidRDefault="003D5315" w:rsidP="003D531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Agency is created when one person is given the right to act on behalf of, or under the control of, another. The law of agency concerns the legal rights, duties, and liabilities of the principal (P), the agent (A) and a third party (TP), based on contracts and/or the relationship between them.</w:t>
      </w:r>
    </w:p>
    <w:p w14:paraId="07AB247A" w14:textId="77777777" w:rsidR="003D5315" w:rsidRDefault="003D5315" w:rsidP="003D531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tbl>
      <w:tblPr>
        <w:tblW w:w="100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090"/>
        <w:gridCol w:w="7910"/>
      </w:tblGrid>
      <w:tr w:rsidR="003D5315" w14:paraId="28035C52" w14:textId="77777777" w:rsidTr="003D5315">
        <w:trPr>
          <w:jc w:val="center"/>
        </w:trPr>
        <w:tc>
          <w:tcPr>
            <w:tcW w:w="2580" w:type="dxa"/>
            <w:tcBorders>
              <w:bottom w:val="single" w:sz="6" w:space="0" w:color="C0C0C0"/>
            </w:tcBorders>
            <w:shd w:val="clear" w:color="auto" w:fill="202020"/>
            <w:tcMar>
              <w:top w:w="90" w:type="dxa"/>
              <w:left w:w="180" w:type="dxa"/>
              <w:bottom w:w="90" w:type="dxa"/>
              <w:right w:w="90" w:type="dxa"/>
            </w:tcMar>
            <w:vAlign w:val="center"/>
            <w:hideMark/>
          </w:tcPr>
          <w:p w14:paraId="4BA30AA0" w14:textId="77777777" w:rsidR="003D5315" w:rsidRDefault="003D5315">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Principal</w:t>
            </w:r>
          </w:p>
        </w:tc>
        <w:tc>
          <w:tcPr>
            <w:tcW w:w="7860" w:type="dxa"/>
            <w:tcBorders>
              <w:bottom w:val="single" w:sz="6" w:space="0" w:color="88A8AE"/>
            </w:tcBorders>
            <w:shd w:val="clear" w:color="auto" w:fill="FFFFFF"/>
            <w:tcMar>
              <w:top w:w="90" w:type="dxa"/>
              <w:left w:w="90" w:type="dxa"/>
              <w:bottom w:w="90" w:type="dxa"/>
              <w:right w:w="90" w:type="dxa"/>
            </w:tcMar>
            <w:vAlign w:val="center"/>
            <w:hideMark/>
          </w:tcPr>
          <w:p w14:paraId="48DB7FB4" w14:textId="77777777" w:rsidR="003D5315" w:rsidRDefault="003D5315">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person for whom an agent acts is a</w:t>
            </w:r>
            <w:r>
              <w:rPr>
                <w:rStyle w:val="apple-converted-space"/>
                <w:rFonts w:ascii="Verdana" w:hAnsi="Verdana"/>
                <w:color w:val="393939"/>
                <w:sz w:val="18"/>
                <w:szCs w:val="18"/>
              </w:rPr>
              <w:t> </w:t>
            </w:r>
            <w:r>
              <w:rPr>
                <w:rStyle w:val="lev"/>
                <w:rFonts w:ascii="Verdana" w:hAnsi="Verdana"/>
                <w:color w:val="393939"/>
                <w:sz w:val="18"/>
                <w:szCs w:val="18"/>
              </w:rPr>
              <w:t>principal</w:t>
            </w:r>
            <w:r>
              <w:rPr>
                <w:rFonts w:ascii="Verdana" w:hAnsi="Verdana"/>
                <w:color w:val="393939"/>
                <w:sz w:val="18"/>
                <w:szCs w:val="18"/>
              </w:rPr>
              <w:t>; therefore, in signing a listing agreement an owner becomes a principal.</w:t>
            </w:r>
          </w:p>
          <w:p w14:paraId="27BF0597" w14:textId="77777777" w:rsidR="003D5315" w:rsidRDefault="003D5315" w:rsidP="003D5315">
            <w:pPr>
              <w:numPr>
                <w:ilvl w:val="0"/>
                <w:numId w:val="32"/>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A</w:t>
            </w:r>
            <w:r>
              <w:rPr>
                <w:rStyle w:val="apple-converted-space"/>
                <w:rFonts w:ascii="Verdana" w:eastAsia="Times New Roman" w:hAnsi="Verdana" w:cs="Times New Roman"/>
                <w:color w:val="393939"/>
                <w:sz w:val="18"/>
                <w:szCs w:val="18"/>
              </w:rPr>
              <w:t> </w:t>
            </w:r>
            <w:r>
              <w:rPr>
                <w:rStyle w:val="lev"/>
                <w:rFonts w:ascii="Verdana" w:eastAsia="Times New Roman" w:hAnsi="Verdana" w:cs="Times New Roman"/>
                <w:color w:val="393939"/>
                <w:sz w:val="18"/>
                <w:szCs w:val="18"/>
              </w:rPr>
              <w:t>disclosed principal</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is identified to the third party.</w:t>
            </w:r>
          </w:p>
          <w:p w14:paraId="66464C97" w14:textId="77777777" w:rsidR="003D5315" w:rsidRDefault="003D5315" w:rsidP="003D5315">
            <w:pPr>
              <w:numPr>
                <w:ilvl w:val="0"/>
                <w:numId w:val="32"/>
              </w:numPr>
              <w:spacing w:before="120"/>
              <w:ind w:left="300"/>
              <w:rPr>
                <w:rFonts w:ascii="Verdana" w:eastAsia="Times New Roman" w:hAnsi="Verdana" w:cs="Times New Roman"/>
                <w:color w:val="393939"/>
                <w:sz w:val="18"/>
                <w:szCs w:val="18"/>
              </w:rPr>
            </w:pPr>
            <w:proofErr w:type="gramStart"/>
            <w:r>
              <w:rPr>
                <w:rFonts w:ascii="Verdana" w:eastAsia="Times New Roman" w:hAnsi="Verdana" w:cs="Times New Roman"/>
                <w:color w:val="393939"/>
                <w:sz w:val="18"/>
                <w:szCs w:val="18"/>
              </w:rPr>
              <w:t>An</w:t>
            </w:r>
            <w:r>
              <w:rPr>
                <w:rStyle w:val="apple-converted-space"/>
                <w:rFonts w:ascii="Verdana" w:eastAsia="Times New Roman" w:hAnsi="Verdana" w:cs="Times New Roman"/>
                <w:color w:val="393939"/>
                <w:sz w:val="18"/>
                <w:szCs w:val="18"/>
              </w:rPr>
              <w:t> </w:t>
            </w:r>
            <w:r>
              <w:rPr>
                <w:rStyle w:val="lev"/>
                <w:rFonts w:ascii="Verdana" w:eastAsia="Times New Roman" w:hAnsi="Verdana" w:cs="Times New Roman"/>
                <w:color w:val="393939"/>
                <w:sz w:val="18"/>
                <w:szCs w:val="18"/>
              </w:rPr>
              <w:t>undisclosed principal</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is secretly represented by an agent who appears to be acting in self-interest</w:t>
            </w:r>
            <w:proofErr w:type="gramEnd"/>
            <w:r>
              <w:rPr>
                <w:rFonts w:ascii="Verdana" w:eastAsia="Times New Roman" w:hAnsi="Verdana" w:cs="Times New Roman"/>
                <w:color w:val="393939"/>
                <w:sz w:val="18"/>
                <w:szCs w:val="18"/>
              </w:rPr>
              <w:t>.</w:t>
            </w:r>
          </w:p>
          <w:p w14:paraId="31F53BC9" w14:textId="77777777" w:rsidR="003D5315" w:rsidRDefault="003D5315" w:rsidP="003D5315">
            <w:pPr>
              <w:numPr>
                <w:ilvl w:val="0"/>
                <w:numId w:val="32"/>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A</w:t>
            </w:r>
            <w:r>
              <w:rPr>
                <w:rStyle w:val="apple-converted-space"/>
                <w:rFonts w:ascii="Verdana" w:eastAsia="Times New Roman" w:hAnsi="Verdana" w:cs="Times New Roman"/>
                <w:color w:val="393939"/>
                <w:sz w:val="18"/>
                <w:szCs w:val="18"/>
              </w:rPr>
              <w:t> </w:t>
            </w:r>
            <w:r>
              <w:rPr>
                <w:rStyle w:val="lev"/>
                <w:rFonts w:ascii="Verdana" w:eastAsia="Times New Roman" w:hAnsi="Verdana" w:cs="Times New Roman"/>
                <w:color w:val="393939"/>
                <w:sz w:val="18"/>
                <w:szCs w:val="18"/>
              </w:rPr>
              <w:t>partially disclosed principal</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is not identified to the third party, although the agent acknowledges that a principal is involved.</w:t>
            </w:r>
          </w:p>
        </w:tc>
      </w:tr>
      <w:tr w:rsidR="003D5315" w14:paraId="35CDE3AC" w14:textId="77777777" w:rsidTr="003D5315">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3F98883" w14:textId="77777777" w:rsidR="003D5315" w:rsidRDefault="003D5315">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Agent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6F6D172" w14:textId="77777777" w:rsidR="003D5315" w:rsidRDefault="003D5315">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person acting for, or representing, another with the latter’s authority is an agent, i.e. a broker acts as an</w:t>
            </w:r>
            <w:r>
              <w:rPr>
                <w:rStyle w:val="Accentuation"/>
                <w:rFonts w:ascii="Verdana" w:hAnsi="Verdana"/>
                <w:color w:val="393939"/>
              </w:rPr>
              <w:t>agent</w:t>
            </w:r>
            <w:r>
              <w:rPr>
                <w:rStyle w:val="apple-converted-space"/>
                <w:rFonts w:ascii="Verdana" w:hAnsi="Verdana"/>
                <w:color w:val="393939"/>
                <w:sz w:val="18"/>
                <w:szCs w:val="18"/>
              </w:rPr>
              <w:t> </w:t>
            </w:r>
            <w:r>
              <w:rPr>
                <w:rFonts w:ascii="Verdana" w:hAnsi="Verdana"/>
                <w:color w:val="393939"/>
                <w:sz w:val="18"/>
                <w:szCs w:val="18"/>
              </w:rPr>
              <w:t>under a listing agreement.</w:t>
            </w:r>
          </w:p>
        </w:tc>
      </w:tr>
      <w:tr w:rsidR="003D5315" w14:paraId="135B54F2" w14:textId="77777777" w:rsidTr="003D5315">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6A40E7C" w14:textId="77777777" w:rsidR="003D5315" w:rsidRDefault="003D5315">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Third Party</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ECC6C16" w14:textId="77777777" w:rsidR="003D5315" w:rsidRDefault="003D5315">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third party often refers to a potential buyer.</w:t>
            </w:r>
          </w:p>
        </w:tc>
      </w:tr>
      <w:tr w:rsidR="003D5315" w14:paraId="02ADA9E3" w14:textId="77777777" w:rsidTr="003D5315">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1D6904C" w14:textId="77777777" w:rsidR="003D5315" w:rsidRDefault="003D5315">
            <w:pPr>
              <w:jc w:val="center"/>
              <w:rPr>
                <w:rFonts w:ascii="Verdana" w:eastAsia="Times New Roman" w:hAnsi="Verdana" w:cs="Times New Roman"/>
                <w:b/>
                <w:bCs/>
                <w:color w:val="9E9E9E"/>
                <w:sz w:val="18"/>
                <w:szCs w:val="18"/>
              </w:rPr>
            </w:pPr>
            <w:r>
              <w:rPr>
                <w:rStyle w:val="lev"/>
                <w:rFonts w:ascii="Verdana" w:eastAsia="Times New Roman" w:hAnsi="Verdana" w:cs="Times New Roman"/>
                <w:color w:val="9E9E9E"/>
                <w:sz w:val="18"/>
                <w:szCs w:val="18"/>
              </w:rPr>
              <w:t>Fiduciary Relationship</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F6A78EC" w14:textId="77777777" w:rsidR="003D5315" w:rsidRDefault="003D5315">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When buying, selling, or leasing, trust and faith should exist between the parties involved; these traits are both expected and necessary.</w:t>
            </w:r>
          </w:p>
        </w:tc>
      </w:tr>
    </w:tbl>
    <w:p w14:paraId="56B39D51" w14:textId="77777777" w:rsidR="003D5315" w:rsidRDefault="003D5315" w:rsidP="00F44B2A"/>
    <w:p w14:paraId="5B5B2D20" w14:textId="77777777" w:rsidR="003D5315" w:rsidRDefault="003D5315" w:rsidP="00F44B2A"/>
    <w:p w14:paraId="7F1315D8" w14:textId="77777777" w:rsidR="003D5315" w:rsidRDefault="003D5315" w:rsidP="003D5315">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Duties, Liabilities and Rights of Principals and Agents</w:t>
      </w:r>
    </w:p>
    <w:p w14:paraId="1A39EBD1" w14:textId="77777777" w:rsidR="003D5315" w:rsidRDefault="003D5315" w:rsidP="003D5315">
      <w:pPr>
        <w:rPr>
          <w:rFonts w:ascii="Times" w:eastAsia="Times New Roman" w:hAnsi="Times" w:cs="Times New Roman"/>
          <w:sz w:val="20"/>
          <w:szCs w:val="20"/>
        </w:rPr>
      </w:pPr>
    </w:p>
    <w:tbl>
      <w:tblPr>
        <w:tblW w:w="100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5000"/>
        <w:gridCol w:w="5000"/>
      </w:tblGrid>
      <w:tr w:rsidR="003D5315" w14:paraId="665F6801" w14:textId="77777777" w:rsidTr="003D5315">
        <w:trPr>
          <w:jc w:val="center"/>
        </w:trPr>
        <w:tc>
          <w:tcPr>
            <w:tcW w:w="5000" w:type="dxa"/>
            <w:tcBorders>
              <w:bottom w:val="single" w:sz="6" w:space="0" w:color="C0C0C0"/>
            </w:tcBorders>
            <w:shd w:val="clear" w:color="auto" w:fill="202020"/>
            <w:tcMar>
              <w:top w:w="90" w:type="dxa"/>
              <w:left w:w="180" w:type="dxa"/>
              <w:bottom w:w="90" w:type="dxa"/>
              <w:right w:w="90" w:type="dxa"/>
            </w:tcMar>
            <w:hideMark/>
          </w:tcPr>
          <w:p w14:paraId="3B187D94" w14:textId="77777777" w:rsidR="003D5315" w:rsidRDefault="003D5315">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Principal</w:t>
            </w:r>
          </w:p>
        </w:tc>
        <w:tc>
          <w:tcPr>
            <w:tcW w:w="5000" w:type="dxa"/>
            <w:tcBorders>
              <w:bottom w:val="single" w:sz="6" w:space="0" w:color="C0C0C0"/>
            </w:tcBorders>
            <w:shd w:val="clear" w:color="auto" w:fill="202020"/>
            <w:tcMar>
              <w:top w:w="90" w:type="dxa"/>
              <w:left w:w="180" w:type="dxa"/>
              <w:bottom w:w="90" w:type="dxa"/>
              <w:right w:w="90" w:type="dxa"/>
            </w:tcMar>
            <w:hideMark/>
          </w:tcPr>
          <w:p w14:paraId="359669A3" w14:textId="77777777" w:rsidR="003D5315" w:rsidRDefault="003D5315">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Agent</w:t>
            </w:r>
          </w:p>
        </w:tc>
      </w:tr>
      <w:tr w:rsidR="003D5315" w14:paraId="3D880C09" w14:textId="77777777" w:rsidTr="003D5315">
        <w:trPr>
          <w:jc w:val="center"/>
        </w:trPr>
        <w:tc>
          <w:tcPr>
            <w:tcW w:w="5000" w:type="dxa"/>
            <w:tcBorders>
              <w:bottom w:val="single" w:sz="6" w:space="0" w:color="88A8AE"/>
            </w:tcBorders>
            <w:shd w:val="clear" w:color="auto" w:fill="FFFFFF"/>
            <w:tcMar>
              <w:top w:w="90" w:type="dxa"/>
              <w:left w:w="90" w:type="dxa"/>
              <w:bottom w:w="90" w:type="dxa"/>
              <w:right w:w="90" w:type="dxa"/>
            </w:tcMar>
            <w:hideMark/>
          </w:tcPr>
          <w:p w14:paraId="7525EDBD" w14:textId="77777777" w:rsidR="003D5315" w:rsidRDefault="003D5315">
            <w:pPr>
              <w:pStyle w:val="NormalWeb"/>
              <w:spacing w:before="75" w:beforeAutospacing="0" w:after="75" w:afterAutospacing="0" w:line="216" w:lineRule="atLeast"/>
              <w:rPr>
                <w:rFonts w:ascii="Verdana" w:hAnsi="Verdana"/>
                <w:color w:val="393939"/>
                <w:sz w:val="18"/>
                <w:szCs w:val="18"/>
              </w:rPr>
            </w:pPr>
            <w:r>
              <w:rPr>
                <w:rStyle w:val="lev"/>
                <w:rFonts w:ascii="Verdana" w:hAnsi="Verdana"/>
                <w:color w:val="393939"/>
                <w:sz w:val="18"/>
                <w:szCs w:val="18"/>
              </w:rPr>
              <w:t>Compensation</w:t>
            </w:r>
            <w:r>
              <w:rPr>
                <w:rFonts w:ascii="Verdana" w:hAnsi="Verdana"/>
                <w:color w:val="393939"/>
                <w:sz w:val="18"/>
                <w:szCs w:val="18"/>
              </w:rPr>
              <w:t>. A principal’s main duty is to compensate the agent in accordance with the contract of employment.</w:t>
            </w:r>
          </w:p>
          <w:p w14:paraId="4B1E63C5" w14:textId="77777777" w:rsidR="003D5315" w:rsidRDefault="003D5315">
            <w:pPr>
              <w:pStyle w:val="NormalWeb"/>
              <w:spacing w:before="75" w:beforeAutospacing="0" w:after="75" w:afterAutospacing="0" w:line="216" w:lineRule="atLeast"/>
              <w:rPr>
                <w:rFonts w:ascii="Verdana" w:hAnsi="Verdana"/>
                <w:color w:val="393939"/>
                <w:sz w:val="18"/>
                <w:szCs w:val="18"/>
              </w:rPr>
            </w:pPr>
            <w:r>
              <w:rPr>
                <w:rStyle w:val="lev"/>
                <w:rFonts w:ascii="Verdana" w:hAnsi="Verdana"/>
                <w:color w:val="393939"/>
                <w:sz w:val="18"/>
                <w:szCs w:val="18"/>
              </w:rPr>
              <w:t>Accuracy</w:t>
            </w:r>
            <w:r>
              <w:rPr>
                <w:rFonts w:ascii="Verdana" w:hAnsi="Verdana"/>
                <w:color w:val="393939"/>
                <w:sz w:val="18"/>
                <w:szCs w:val="18"/>
              </w:rPr>
              <w:t>. A principal must also give the broker/agent complete and accurate information when listing a property.</w:t>
            </w:r>
          </w:p>
          <w:p w14:paraId="67E65CFF" w14:textId="77777777" w:rsidR="003D5315" w:rsidRDefault="003D5315">
            <w:pPr>
              <w:pStyle w:val="NormalWeb"/>
              <w:spacing w:before="75" w:beforeAutospacing="0" w:after="75" w:afterAutospacing="0" w:line="216" w:lineRule="atLeast"/>
              <w:rPr>
                <w:rFonts w:ascii="Verdana" w:hAnsi="Verdana"/>
                <w:color w:val="393939"/>
                <w:sz w:val="18"/>
                <w:szCs w:val="18"/>
              </w:rPr>
            </w:pPr>
            <w:r>
              <w:rPr>
                <w:rStyle w:val="lev"/>
                <w:rFonts w:ascii="Verdana" w:hAnsi="Verdana"/>
                <w:color w:val="393939"/>
                <w:sz w:val="18"/>
                <w:szCs w:val="18"/>
              </w:rPr>
              <w:t>Liability</w:t>
            </w:r>
            <w:r>
              <w:rPr>
                <w:rFonts w:ascii="Verdana" w:hAnsi="Verdana"/>
                <w:color w:val="393939"/>
                <w:sz w:val="18"/>
                <w:szCs w:val="18"/>
              </w:rPr>
              <w:t>. A principal is liable on all agreements or contracts made by an agent within the authority given the agent.</w:t>
            </w:r>
          </w:p>
          <w:p w14:paraId="0B8A9A13" w14:textId="77777777" w:rsidR="003D5315" w:rsidRDefault="003D5315">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Agents are personally liable for their own acts.</w:t>
            </w:r>
          </w:p>
        </w:tc>
        <w:tc>
          <w:tcPr>
            <w:tcW w:w="5000" w:type="dxa"/>
            <w:tcBorders>
              <w:bottom w:val="single" w:sz="6" w:space="0" w:color="88A8AE"/>
            </w:tcBorders>
            <w:shd w:val="clear" w:color="auto" w:fill="FFFFFF"/>
            <w:tcMar>
              <w:top w:w="90" w:type="dxa"/>
              <w:left w:w="90" w:type="dxa"/>
              <w:bottom w:w="90" w:type="dxa"/>
              <w:right w:w="90" w:type="dxa"/>
            </w:tcMar>
            <w:hideMark/>
          </w:tcPr>
          <w:p w14:paraId="5F4592E8" w14:textId="77777777" w:rsidR="003D5315" w:rsidRDefault="003D5315">
            <w:pPr>
              <w:pStyle w:val="NormalWeb"/>
              <w:spacing w:before="75" w:beforeAutospacing="0" w:after="75" w:afterAutospacing="0" w:line="216" w:lineRule="atLeast"/>
              <w:rPr>
                <w:rFonts w:ascii="Verdana" w:hAnsi="Verdana"/>
                <w:color w:val="393939"/>
                <w:sz w:val="18"/>
                <w:szCs w:val="18"/>
              </w:rPr>
            </w:pPr>
            <w:r>
              <w:rPr>
                <w:rStyle w:val="lev"/>
                <w:rFonts w:ascii="Verdana" w:hAnsi="Verdana"/>
                <w:color w:val="393939"/>
                <w:sz w:val="18"/>
                <w:szCs w:val="18"/>
              </w:rPr>
              <w:t>Care</w:t>
            </w:r>
            <w:r>
              <w:rPr>
                <w:rFonts w:ascii="Verdana" w:hAnsi="Verdana"/>
                <w:color w:val="393939"/>
                <w:sz w:val="18"/>
                <w:szCs w:val="18"/>
              </w:rPr>
              <w:t>. An agent must be diligent and reasonable and act in good faith in any representation. Agents are personally liable for their own acts.</w:t>
            </w:r>
          </w:p>
          <w:p w14:paraId="0B21BD7A" w14:textId="77777777" w:rsidR="003D5315" w:rsidRDefault="003D5315">
            <w:pPr>
              <w:pStyle w:val="NormalWeb"/>
              <w:spacing w:before="75" w:beforeAutospacing="0" w:after="75" w:afterAutospacing="0" w:line="216" w:lineRule="atLeast"/>
              <w:rPr>
                <w:rFonts w:ascii="Verdana" w:hAnsi="Verdana"/>
                <w:color w:val="393939"/>
                <w:sz w:val="18"/>
                <w:szCs w:val="18"/>
              </w:rPr>
            </w:pPr>
            <w:r>
              <w:rPr>
                <w:rStyle w:val="lev"/>
                <w:rFonts w:ascii="Verdana" w:hAnsi="Verdana"/>
                <w:color w:val="393939"/>
                <w:sz w:val="18"/>
                <w:szCs w:val="18"/>
              </w:rPr>
              <w:t>Obedience</w:t>
            </w:r>
            <w:r>
              <w:rPr>
                <w:rFonts w:ascii="Verdana" w:hAnsi="Verdana"/>
                <w:color w:val="393939"/>
                <w:sz w:val="18"/>
                <w:szCs w:val="18"/>
              </w:rPr>
              <w:t>. An agent should obey instructions that pertain to the purpose of the principal–agent relationship. This includes keeping within the authority granted; any agent who exceeds his or her authority will incur personal liability, unless such acts are affirmed by the principal.</w:t>
            </w:r>
          </w:p>
          <w:p w14:paraId="286EBA14" w14:textId="77777777" w:rsidR="003D5315" w:rsidRDefault="003D5315">
            <w:pPr>
              <w:pStyle w:val="NormalWeb"/>
              <w:spacing w:before="75" w:beforeAutospacing="0" w:after="75" w:afterAutospacing="0" w:line="216" w:lineRule="atLeast"/>
              <w:rPr>
                <w:rFonts w:ascii="Verdana" w:hAnsi="Verdana"/>
                <w:color w:val="393939"/>
                <w:sz w:val="18"/>
                <w:szCs w:val="18"/>
              </w:rPr>
            </w:pPr>
            <w:r>
              <w:rPr>
                <w:rStyle w:val="lev"/>
                <w:rFonts w:ascii="Verdana" w:hAnsi="Verdana"/>
                <w:color w:val="393939"/>
                <w:sz w:val="18"/>
                <w:szCs w:val="18"/>
              </w:rPr>
              <w:t>Accountability</w:t>
            </w:r>
            <w:r>
              <w:rPr>
                <w:rFonts w:ascii="Verdana" w:hAnsi="Verdana"/>
                <w:color w:val="393939"/>
                <w:sz w:val="18"/>
                <w:szCs w:val="18"/>
              </w:rPr>
              <w:t>. An agent should keep adequate records concerning funds or property. It is illegal for a broker to commingle or mix personal funds with the funds of a principal.</w:t>
            </w:r>
          </w:p>
          <w:p w14:paraId="3AE5530E" w14:textId="77777777" w:rsidR="003D5315" w:rsidRDefault="003D5315">
            <w:pPr>
              <w:pStyle w:val="NormalWeb"/>
              <w:spacing w:before="75" w:beforeAutospacing="0" w:after="75" w:afterAutospacing="0" w:line="216" w:lineRule="atLeast"/>
              <w:rPr>
                <w:rFonts w:ascii="Verdana" w:hAnsi="Verdana"/>
                <w:color w:val="393939"/>
                <w:sz w:val="18"/>
                <w:szCs w:val="18"/>
              </w:rPr>
            </w:pPr>
            <w:r>
              <w:rPr>
                <w:rStyle w:val="lev"/>
                <w:rFonts w:ascii="Verdana" w:hAnsi="Verdana"/>
                <w:color w:val="393939"/>
                <w:sz w:val="18"/>
                <w:szCs w:val="18"/>
              </w:rPr>
              <w:t>Loyalty</w:t>
            </w:r>
            <w:r>
              <w:rPr>
                <w:rFonts w:ascii="Verdana" w:hAnsi="Verdana"/>
                <w:color w:val="393939"/>
                <w:sz w:val="18"/>
                <w:szCs w:val="18"/>
              </w:rPr>
              <w:t>. An agent must not benefit from the relationship except through compensation from the principal unless otherwise agreed. This is also known as faithful performance.</w:t>
            </w:r>
          </w:p>
          <w:p w14:paraId="0AB005FF" w14:textId="77777777" w:rsidR="003D5315" w:rsidRDefault="003D5315">
            <w:pPr>
              <w:pStyle w:val="NormalWeb"/>
              <w:spacing w:before="75" w:beforeAutospacing="0" w:after="75" w:afterAutospacing="0" w:line="216" w:lineRule="atLeast"/>
              <w:rPr>
                <w:rFonts w:ascii="Verdana" w:hAnsi="Verdana"/>
                <w:color w:val="393939"/>
                <w:sz w:val="18"/>
                <w:szCs w:val="18"/>
              </w:rPr>
            </w:pPr>
            <w:r>
              <w:rPr>
                <w:rStyle w:val="lev"/>
                <w:rFonts w:ascii="Verdana" w:hAnsi="Verdana"/>
                <w:color w:val="393939"/>
                <w:sz w:val="18"/>
                <w:szCs w:val="18"/>
              </w:rPr>
              <w:t>Communication</w:t>
            </w:r>
            <w:r>
              <w:rPr>
                <w:rFonts w:ascii="Verdana" w:hAnsi="Verdana"/>
                <w:color w:val="393939"/>
                <w:sz w:val="18"/>
                <w:szCs w:val="18"/>
              </w:rPr>
              <w:t>. Any information given to the agent must be communicated immediately to the principal.</w:t>
            </w:r>
          </w:p>
          <w:p w14:paraId="1DE2CD2C" w14:textId="77777777" w:rsidR="003D5315" w:rsidRDefault="003D5315">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Any agent who exceeds his or her authority will incur personal liability, unless such acts are affirmed by the principal.</w:t>
            </w:r>
          </w:p>
          <w:p w14:paraId="20E5DA0B" w14:textId="77777777" w:rsidR="003D5315" w:rsidRDefault="003D5315">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 agent has the right to enforce a contract between a principal and a third party if an interest is held in this contract, such as the collection of an anticipated commission.</w:t>
            </w:r>
          </w:p>
          <w:p w14:paraId="2CEA8F4B" w14:textId="77777777" w:rsidR="003D5315" w:rsidRDefault="003D5315">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xml:space="preserve">Most listing agreements provide that a broker may engage salespersons as agents. In this instance the broker/agent acts </w:t>
            </w:r>
            <w:proofErr w:type="gramStart"/>
            <w:r>
              <w:rPr>
                <w:rFonts w:ascii="Verdana" w:hAnsi="Verdana"/>
                <w:color w:val="393939"/>
                <w:sz w:val="18"/>
                <w:szCs w:val="18"/>
              </w:rPr>
              <w:t>as</w:t>
            </w:r>
            <w:proofErr w:type="gramEnd"/>
            <w:r>
              <w:rPr>
                <w:rFonts w:ascii="Verdana" w:hAnsi="Verdana"/>
                <w:color w:val="393939"/>
                <w:sz w:val="18"/>
                <w:szCs w:val="18"/>
              </w:rPr>
              <w:t xml:space="preserve"> the principal.</w:t>
            </w:r>
          </w:p>
        </w:tc>
      </w:tr>
    </w:tbl>
    <w:p w14:paraId="53DEFF4A" w14:textId="77777777" w:rsidR="003D5315" w:rsidRDefault="003D5315" w:rsidP="00F44B2A"/>
    <w:p w14:paraId="691F8325" w14:textId="77777777" w:rsidR="003D5315" w:rsidRDefault="003D5315" w:rsidP="003D5315">
      <w:pPr>
        <w:pStyle w:val="Titre3"/>
        <w:shd w:val="clear" w:color="auto" w:fill="F0F0F0"/>
        <w:spacing w:before="75" w:after="75"/>
        <w:rPr>
          <w:rFonts w:ascii="Verdana" w:eastAsia="Times New Roman" w:hAnsi="Verdana" w:cs="Times New Roman"/>
          <w:color w:val="958616"/>
        </w:rPr>
      </w:pPr>
    </w:p>
    <w:p w14:paraId="78F71767" w14:textId="77777777" w:rsidR="003D5315" w:rsidRDefault="003D5315" w:rsidP="003D5315">
      <w:pPr>
        <w:pStyle w:val="Titre3"/>
        <w:shd w:val="clear" w:color="auto" w:fill="F0F0F0"/>
        <w:spacing w:before="75" w:after="75"/>
        <w:rPr>
          <w:rFonts w:ascii="Verdana" w:eastAsia="Times New Roman" w:hAnsi="Verdana" w:cs="Times New Roman"/>
          <w:color w:val="958616"/>
        </w:rPr>
      </w:pPr>
    </w:p>
    <w:p w14:paraId="3A49B903" w14:textId="77777777" w:rsidR="003D5315" w:rsidRDefault="003D5315" w:rsidP="003D5315">
      <w:pPr>
        <w:pStyle w:val="Titre3"/>
        <w:shd w:val="clear" w:color="auto" w:fill="F0F0F0"/>
        <w:spacing w:before="75" w:after="75"/>
        <w:rPr>
          <w:rFonts w:ascii="Verdana" w:eastAsia="Times New Roman" w:hAnsi="Verdana" w:cs="Times New Roman"/>
          <w:color w:val="958616"/>
        </w:rPr>
      </w:pPr>
    </w:p>
    <w:p w14:paraId="4A29A1E9" w14:textId="77777777" w:rsidR="003D5315" w:rsidRDefault="003D5315" w:rsidP="003D5315">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Listing Agreements</w:t>
      </w:r>
    </w:p>
    <w:p w14:paraId="3A35538B" w14:textId="77777777" w:rsidR="003D5315" w:rsidRDefault="003D5315" w:rsidP="003D531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2AD2C48E" w14:textId="77777777" w:rsidR="003D5315" w:rsidRDefault="003D5315" w:rsidP="003D5315">
      <w:pPr>
        <w:pStyle w:val="Titre3"/>
        <w:shd w:val="clear" w:color="auto" w:fill="E9E3AE"/>
        <w:spacing w:before="75" w:after="75"/>
        <w:rPr>
          <w:rFonts w:ascii="Verdana" w:eastAsia="Times New Roman" w:hAnsi="Verdana" w:cs="Times New Roman"/>
          <w:color w:val="958616"/>
        </w:rPr>
      </w:pPr>
      <w:r>
        <w:rPr>
          <w:rFonts w:ascii="Verdana" w:eastAsia="Times New Roman" w:hAnsi="Verdana" w:cs="Times New Roman"/>
          <w:color w:val="958616"/>
        </w:rPr>
        <w:t>Definition</w:t>
      </w:r>
    </w:p>
    <w:p w14:paraId="72CB32E1" w14:textId="1DBCA556" w:rsidR="003D5315" w:rsidRDefault="003D5315" w:rsidP="003D5315">
      <w:pPr>
        <w:shd w:val="clear" w:color="auto" w:fill="FFFFFF"/>
        <w:rPr>
          <w:rFonts w:ascii="Verdana" w:eastAsia="Times New Roman" w:hAnsi="Verdana" w:cs="Times New Roman"/>
          <w:color w:val="393939"/>
          <w:sz w:val="18"/>
          <w:szCs w:val="18"/>
        </w:rPr>
      </w:pPr>
      <w:r>
        <w:rPr>
          <w:rFonts w:ascii="Verdana" w:eastAsia="Times New Roman" w:hAnsi="Verdana" w:cs="Times New Roman"/>
          <w:noProof/>
          <w:color w:val="393939"/>
          <w:sz w:val="18"/>
          <w:szCs w:val="18"/>
          <w:lang w:val="fr-FR"/>
        </w:rPr>
        <w:drawing>
          <wp:inline distT="0" distB="0" distL="0" distR="0" wp14:anchorId="306C69F5" wp14:editId="2084B266">
            <wp:extent cx="1905000" cy="1270000"/>
            <wp:effectExtent l="0" t="0" r="0" b="0"/>
            <wp:docPr id="33" name="Image 33" descr="gre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gree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270000"/>
                    </a:xfrm>
                    <a:prstGeom prst="rect">
                      <a:avLst/>
                    </a:prstGeom>
                    <a:noFill/>
                    <a:ln>
                      <a:noFill/>
                    </a:ln>
                  </pic:spPr>
                </pic:pic>
              </a:graphicData>
            </a:graphic>
          </wp:inline>
        </w:drawing>
      </w:r>
    </w:p>
    <w:p w14:paraId="786BE3E3" w14:textId="77777777" w:rsidR="003D5315" w:rsidRDefault="003D5315" w:rsidP="003D5315">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5E1268EF" w14:textId="77777777" w:rsidR="003D5315" w:rsidRDefault="003D5315" w:rsidP="003D5315">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 listing agreement is an oral or written contract of employment between a principal and a broker/agent to buy, sell, or lease real estate. The broker/agent needs this agreement in order to enforce his or her right to a commission. This agreement also creates the traditional principal-agent relationship discussed earlier.</w:t>
      </w:r>
    </w:p>
    <w:p w14:paraId="03508134" w14:textId="77777777" w:rsidR="003D5315" w:rsidRDefault="003D5315" w:rsidP="003D5315">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42795C57" w14:textId="77777777" w:rsidR="003D5315" w:rsidRDefault="003D5315" w:rsidP="003D5315">
      <w:pPr>
        <w:numPr>
          <w:ilvl w:val="0"/>
          <w:numId w:val="33"/>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This is the foundation of a broker’s business as it provides the basis of a broker’s trust and confidence in the principal and addresses the right to compensation.</w:t>
      </w:r>
    </w:p>
    <w:p w14:paraId="44D85524" w14:textId="77777777" w:rsidR="003D5315" w:rsidRDefault="003D5315" w:rsidP="003D5315">
      <w:pPr>
        <w:numPr>
          <w:ilvl w:val="0"/>
          <w:numId w:val="33"/>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A typical “listing” is not a contract. Rather, it is a unilateral contract that becomes bilateral upon performance by the broker and is therefore revocable by either party at any time prior to performance.</w:t>
      </w:r>
    </w:p>
    <w:p w14:paraId="3A472743" w14:textId="77777777" w:rsidR="003D5315" w:rsidRDefault="003D5315" w:rsidP="003D5315">
      <w:pPr>
        <w:numPr>
          <w:ilvl w:val="0"/>
          <w:numId w:val="33"/>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Listing agreements may be reached orally, but written agreements are needed in order to collect a commission. Therefore, most brokers refuse to handle a property without a written agreement.</w:t>
      </w:r>
    </w:p>
    <w:p w14:paraId="56B9FF5E" w14:textId="77777777" w:rsidR="003D5315" w:rsidRDefault="003D5315" w:rsidP="003D5315">
      <w:pPr>
        <w:numPr>
          <w:ilvl w:val="0"/>
          <w:numId w:val="34"/>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Most listing agreements provide that a broker may engage salespersons as agents. In this instance the broker/agent acts as the principal.</w:t>
      </w:r>
    </w:p>
    <w:p w14:paraId="27427C4E" w14:textId="77777777" w:rsidR="003D5315" w:rsidRDefault="003D5315" w:rsidP="00F44B2A"/>
    <w:p w14:paraId="14387795" w14:textId="77777777" w:rsidR="00E95CD2" w:rsidRDefault="00E95CD2" w:rsidP="00E95CD2">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Types of Listings</w:t>
      </w:r>
    </w:p>
    <w:p w14:paraId="55503F75" w14:textId="77777777" w:rsidR="00E95CD2" w:rsidRDefault="00E95CD2" w:rsidP="00E95CD2">
      <w:pPr>
        <w:rPr>
          <w:rFonts w:ascii="Times" w:eastAsia="Times New Roman" w:hAnsi="Times" w:cs="Times New Roman"/>
          <w:sz w:val="20"/>
          <w:szCs w:val="20"/>
        </w:rPr>
      </w:pPr>
    </w:p>
    <w:tbl>
      <w:tblPr>
        <w:tblW w:w="100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547"/>
        <w:gridCol w:w="8453"/>
      </w:tblGrid>
      <w:tr w:rsidR="00E95CD2" w14:paraId="5403781D" w14:textId="77777777" w:rsidTr="00E95CD2">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29F4B6B" w14:textId="77777777" w:rsidR="00E95CD2" w:rsidRDefault="00E95CD2">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Open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41CE82B" w14:textId="77777777" w:rsidR="00E95CD2" w:rsidRDefault="00E95CD2">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 owner offers several brokers an equal chance to sell realty; the broker who arranges the sale receives compensation. The owner may receive the right to personally sell the property without becoming liable for a commission. The sale of the property terminates an open listing.</w:t>
            </w:r>
          </w:p>
        </w:tc>
      </w:tr>
      <w:tr w:rsidR="00E95CD2" w14:paraId="6257EF54" w14:textId="77777777" w:rsidTr="00E95CD2">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423CDBF" w14:textId="77777777" w:rsidR="00E95CD2" w:rsidRDefault="00E95CD2">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Exclusive Agency</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C98F0BB" w14:textId="77777777" w:rsidR="00E95CD2" w:rsidRDefault="00E95CD2">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Engaging one broker to sell realty with a right retained by the owner to sell the property without the obligation of a commission. Usually contains words “exclusive agency”. The purpose is to give the broker holding the listing the opportunity to apply their “best efforts” without interference or competition from other brokers.</w:t>
            </w:r>
          </w:p>
        </w:tc>
      </w:tr>
      <w:tr w:rsidR="00E95CD2" w14:paraId="425692AB" w14:textId="77777777" w:rsidTr="00E95CD2">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2854899" w14:textId="77777777" w:rsidR="00E95CD2" w:rsidRDefault="00E95CD2">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Exclusive Right-to-Sell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E3F02AE" w14:textId="77777777" w:rsidR="00E95CD2" w:rsidRDefault="00E95CD2">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Engaging a broker to sell realty with commission to be paid to the broker regardless of who sells the property, owner included.</w:t>
            </w:r>
          </w:p>
        </w:tc>
      </w:tr>
      <w:tr w:rsidR="00E95CD2" w14:paraId="1F026FB4" w14:textId="77777777" w:rsidTr="00E95CD2">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E459293" w14:textId="77777777" w:rsidR="00E95CD2" w:rsidRDefault="00E95CD2">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Multiple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E14CCD3" w14:textId="77777777" w:rsidR="00E95CD2" w:rsidRDefault="00E95CD2">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 special version of exclusive right-to-sell agreement, it involves multiple listing service groups wherein all members agree to share listings with others in the group. This is advantageous to the owner as the property gets wider exposure, a higher price and a likely shorter selling time.</w:t>
            </w:r>
          </w:p>
        </w:tc>
      </w:tr>
      <w:tr w:rsidR="00E95CD2" w14:paraId="6DB8BE80" w14:textId="77777777" w:rsidTr="00E95CD2">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B8416F2" w14:textId="77777777" w:rsidR="00E95CD2" w:rsidRDefault="00E95CD2">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Net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571117D" w14:textId="77777777" w:rsidR="00E95CD2" w:rsidRDefault="00E95CD2">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Engaging a broker to sell realty at a fixed or minimum price, with any excess to be considered as the broker’s commission.</w:t>
            </w:r>
          </w:p>
        </w:tc>
      </w:tr>
    </w:tbl>
    <w:p w14:paraId="25ABE331" w14:textId="77777777" w:rsidR="00E95CD2" w:rsidRDefault="00E95CD2" w:rsidP="00F44B2A"/>
    <w:p w14:paraId="63712963" w14:textId="77777777" w:rsidR="00E95CD2" w:rsidRDefault="00E95CD2" w:rsidP="00F44B2A"/>
    <w:p w14:paraId="561C1AA1" w14:textId="77777777" w:rsidR="00E95CD2" w:rsidRDefault="00E95CD2" w:rsidP="00E95CD2">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Critical Issues in the Listing Arrangement</w:t>
      </w:r>
    </w:p>
    <w:p w14:paraId="0F3684FB" w14:textId="77777777" w:rsidR="00E95CD2" w:rsidRDefault="00E95CD2" w:rsidP="00E95CD2">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399859A4" w14:textId="77777777" w:rsidR="00E95CD2" w:rsidRDefault="00E95CD2" w:rsidP="00E95CD2">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Asking Price</w:t>
      </w:r>
    </w:p>
    <w:p w14:paraId="24B3B4DB" w14:textId="77777777" w:rsidR="00E95CD2" w:rsidRDefault="00E95CD2" w:rsidP="00E95CD2">
      <w:pPr>
        <w:numPr>
          <w:ilvl w:val="0"/>
          <w:numId w:val="35"/>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In his or her own self-interest, an owner wants the highest possible price and therefore prefers a high asking price.</w:t>
      </w:r>
    </w:p>
    <w:p w14:paraId="1D2E0BF4" w14:textId="77777777" w:rsidR="00E95CD2" w:rsidRDefault="00E95CD2" w:rsidP="00E95CD2">
      <w:pPr>
        <w:numPr>
          <w:ilvl w:val="0"/>
          <w:numId w:val="35"/>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A broker prefers a low listing price for a quicker sale.</w:t>
      </w:r>
    </w:p>
    <w:p w14:paraId="0A8D53AE" w14:textId="77777777" w:rsidR="00E95CD2" w:rsidRDefault="00E95CD2" w:rsidP="00E95CD2">
      <w:pPr>
        <w:numPr>
          <w:ilvl w:val="0"/>
          <w:numId w:val="35"/>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A fiduciary relationship requires that the broker provide the owner with the market value of the property and document that any suggested listing price is not too low.</w:t>
      </w:r>
    </w:p>
    <w:p w14:paraId="6ACFEAFD" w14:textId="77777777" w:rsidR="00E95CD2" w:rsidRDefault="00E95CD2" w:rsidP="00E95CD2">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br/>
        <w:t>Reservation of Right-to-Sell</w:t>
      </w:r>
    </w:p>
    <w:p w14:paraId="4576CF44" w14:textId="77777777" w:rsidR="00E95CD2" w:rsidRDefault="00E95CD2" w:rsidP="00E95CD2">
      <w:pPr>
        <w:numPr>
          <w:ilvl w:val="0"/>
          <w:numId w:val="36"/>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An owner may retain a right-to-sell without a commission being required, even in an exclusive right-to-sell agreement, by reserving in the contract as exceptions the names of parties with whom negotiations have previously or are currently being conducted.</w:t>
      </w:r>
    </w:p>
    <w:p w14:paraId="79FA3825" w14:textId="77777777" w:rsidR="00E95CD2" w:rsidRDefault="00E95CD2" w:rsidP="00E95CD2">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br/>
        <w:t>Broker Compensation</w:t>
      </w:r>
    </w:p>
    <w:p w14:paraId="0F48D87C" w14:textId="77777777" w:rsidR="00E95CD2" w:rsidRDefault="00E95CD2" w:rsidP="00E95CD2">
      <w:pPr>
        <w:numPr>
          <w:ilvl w:val="0"/>
          <w:numId w:val="37"/>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Commission rates are largely set by local area customs.</w:t>
      </w:r>
    </w:p>
    <w:p w14:paraId="78A5B608" w14:textId="77777777" w:rsidR="00E95CD2" w:rsidRDefault="00E95CD2" w:rsidP="00E95CD2">
      <w:pPr>
        <w:numPr>
          <w:ilvl w:val="0"/>
          <w:numId w:val="37"/>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Brokers are prohibited from collusion in setting commission rates.</w:t>
      </w:r>
    </w:p>
    <w:p w14:paraId="08453876" w14:textId="77777777" w:rsidR="00E95CD2" w:rsidRDefault="00E95CD2" w:rsidP="00E95CD2">
      <w:pPr>
        <w:numPr>
          <w:ilvl w:val="0"/>
          <w:numId w:val="37"/>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The amount of commission or method of determining commission should be included in a listing agreement. Many commission methods are possible.</w:t>
      </w:r>
    </w:p>
    <w:p w14:paraId="6293BB8A" w14:textId="77777777" w:rsidR="00E95CD2" w:rsidRDefault="00E95CD2" w:rsidP="00E95CD2">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tbl>
      <w:tblPr>
        <w:tblW w:w="100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923"/>
        <w:gridCol w:w="7077"/>
      </w:tblGrid>
      <w:tr w:rsidR="00E95CD2" w14:paraId="17F1A291" w14:textId="77777777" w:rsidTr="00E95CD2">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88E9192" w14:textId="77777777" w:rsidR="00E95CD2" w:rsidRDefault="00E95CD2">
            <w:pP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Flat Commission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0737237" w14:textId="77777777" w:rsidR="00E95CD2" w:rsidRDefault="00E95CD2">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Fixed dollar amount, regardless of sale price.</w:t>
            </w:r>
          </w:p>
        </w:tc>
      </w:tr>
      <w:tr w:rsidR="00E95CD2" w14:paraId="74ABBD4F" w14:textId="77777777" w:rsidTr="00E95CD2">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BF64E72" w14:textId="77777777" w:rsidR="00E95CD2" w:rsidRDefault="00E95CD2">
            <w:pP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Percentage Commission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32C46FB" w14:textId="77777777" w:rsidR="00E95CD2" w:rsidRDefault="00E95CD2">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Fixed percentage of sale price.</w:t>
            </w:r>
          </w:p>
        </w:tc>
      </w:tr>
      <w:tr w:rsidR="00E95CD2" w14:paraId="20695954" w14:textId="77777777" w:rsidTr="00E95CD2">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B8A6D64" w14:textId="77777777" w:rsidR="00E95CD2" w:rsidRDefault="00E95CD2">
            <w:pP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Split Commission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8939289" w14:textId="77777777" w:rsidR="00E95CD2" w:rsidRDefault="00E95CD2">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Different percentages, higher percentage up to a certain amount of the sale price and a lower percentage for the balance.</w:t>
            </w:r>
          </w:p>
        </w:tc>
      </w:tr>
      <w:tr w:rsidR="00E95CD2" w14:paraId="3125C42C" w14:textId="77777777" w:rsidTr="00E95CD2">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494B0E7" w14:textId="77777777" w:rsidR="00E95CD2" w:rsidRDefault="00E95CD2">
            <w:pP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Net Listing/Residual Commission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7534909" w14:textId="77777777" w:rsidR="00E95CD2" w:rsidRDefault="00E95CD2">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The owner sets the asking price; anything above it is commission.</w:t>
            </w:r>
          </w:p>
        </w:tc>
      </w:tr>
    </w:tbl>
    <w:p w14:paraId="0B261E30" w14:textId="77777777" w:rsidR="00E95CD2" w:rsidRDefault="00E95CD2" w:rsidP="00E95CD2">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Critical Issues in the Listing Arrangement (Cont'd)</w:t>
      </w:r>
    </w:p>
    <w:p w14:paraId="5BA2D4B0" w14:textId="77777777" w:rsidR="00E95CD2" w:rsidRDefault="00E95CD2" w:rsidP="00E95CD2">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br/>
        <w:t>The Termination and Duration of an Agreement</w:t>
      </w:r>
    </w:p>
    <w:p w14:paraId="10C6560E" w14:textId="77777777" w:rsidR="00E95CD2" w:rsidRDefault="00E95CD2" w:rsidP="00E95CD2">
      <w:pPr>
        <w:pStyle w:val="NormalWeb"/>
        <w:shd w:val="clear" w:color="auto" w:fill="F0F0F0"/>
        <w:spacing w:before="75" w:beforeAutospacing="0" w:after="75" w:afterAutospacing="0" w:line="216" w:lineRule="atLeast"/>
        <w:rPr>
          <w:rFonts w:ascii="Verdana" w:hAnsi="Verdana"/>
          <w:color w:val="393939"/>
          <w:sz w:val="18"/>
          <w:szCs w:val="18"/>
        </w:rPr>
      </w:pPr>
      <w:r>
        <w:rPr>
          <w:rStyle w:val="lev"/>
          <w:rFonts w:ascii="Verdana" w:hAnsi="Verdana"/>
          <w:color w:val="393939"/>
          <w:sz w:val="18"/>
          <w:szCs w:val="18"/>
        </w:rPr>
        <w:t>Termination by actions of the parties:</w:t>
      </w:r>
    </w:p>
    <w:p w14:paraId="23E02311" w14:textId="77777777" w:rsidR="00E95CD2" w:rsidRDefault="00E95CD2" w:rsidP="00E95CD2">
      <w:pPr>
        <w:numPr>
          <w:ilvl w:val="0"/>
          <w:numId w:val="38"/>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Mutual consent of the parties</w:t>
      </w:r>
    </w:p>
    <w:p w14:paraId="68ADFDB1" w14:textId="77777777" w:rsidR="00E95CD2" w:rsidRDefault="00E95CD2" w:rsidP="00E95CD2">
      <w:pPr>
        <w:numPr>
          <w:ilvl w:val="0"/>
          <w:numId w:val="38"/>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Completion of the contract by sale</w:t>
      </w:r>
    </w:p>
    <w:p w14:paraId="75EA6A2E" w14:textId="77777777" w:rsidR="00E95CD2" w:rsidRDefault="00E95CD2" w:rsidP="00E95CD2">
      <w:pPr>
        <w:numPr>
          <w:ilvl w:val="0"/>
          <w:numId w:val="38"/>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Time expiration or running-out</w:t>
      </w:r>
    </w:p>
    <w:p w14:paraId="3CF862B8" w14:textId="77777777" w:rsidR="00E95CD2" w:rsidRDefault="00E95CD2" w:rsidP="00E95CD2">
      <w:pPr>
        <w:numPr>
          <w:ilvl w:val="0"/>
          <w:numId w:val="38"/>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Revocation by the principal</w:t>
      </w:r>
    </w:p>
    <w:p w14:paraId="1FEFF800" w14:textId="77777777" w:rsidR="00E95CD2" w:rsidRDefault="00E95CD2" w:rsidP="00E95CD2">
      <w:pPr>
        <w:numPr>
          <w:ilvl w:val="0"/>
          <w:numId w:val="38"/>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Revocation or abandonment by the agent</w:t>
      </w:r>
    </w:p>
    <w:p w14:paraId="5409D298" w14:textId="77777777" w:rsidR="00E95CD2" w:rsidRDefault="00E95CD2" w:rsidP="00E95CD2">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17E0ECB5" w14:textId="77777777" w:rsidR="00E95CD2" w:rsidRDefault="00E95CD2" w:rsidP="00E95CD2">
      <w:pPr>
        <w:pStyle w:val="NormalWeb"/>
        <w:shd w:val="clear" w:color="auto" w:fill="F0F0F0"/>
        <w:spacing w:before="75" w:beforeAutospacing="0" w:after="75" w:afterAutospacing="0" w:line="216" w:lineRule="atLeast"/>
        <w:rPr>
          <w:rFonts w:ascii="Verdana" w:hAnsi="Verdana"/>
          <w:color w:val="393939"/>
          <w:sz w:val="18"/>
          <w:szCs w:val="18"/>
        </w:rPr>
      </w:pPr>
      <w:r>
        <w:rPr>
          <w:rStyle w:val="lev"/>
          <w:rFonts w:ascii="Verdana" w:hAnsi="Verdana"/>
          <w:color w:val="393939"/>
          <w:sz w:val="18"/>
          <w:szCs w:val="18"/>
        </w:rPr>
        <w:t>Termination by law:</w:t>
      </w:r>
    </w:p>
    <w:p w14:paraId="2AE5AD47" w14:textId="77777777" w:rsidR="00E95CD2" w:rsidRDefault="00E95CD2" w:rsidP="00E95CD2">
      <w:pPr>
        <w:numPr>
          <w:ilvl w:val="0"/>
          <w:numId w:val="39"/>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Destruction of the property, as by fire</w:t>
      </w:r>
    </w:p>
    <w:p w14:paraId="4835483F" w14:textId="77777777" w:rsidR="00E95CD2" w:rsidRDefault="00E95CD2" w:rsidP="00E95CD2">
      <w:pPr>
        <w:numPr>
          <w:ilvl w:val="0"/>
          <w:numId w:val="39"/>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Death of the principal or agent</w:t>
      </w:r>
    </w:p>
    <w:p w14:paraId="3F216F5B" w14:textId="77777777" w:rsidR="00E95CD2" w:rsidRDefault="00E95CD2" w:rsidP="00E95CD2">
      <w:pPr>
        <w:numPr>
          <w:ilvl w:val="0"/>
          <w:numId w:val="39"/>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Insanity of principal or agent</w:t>
      </w:r>
    </w:p>
    <w:p w14:paraId="00B9C111" w14:textId="77777777" w:rsidR="00E95CD2" w:rsidRDefault="00E95CD2" w:rsidP="00E95CD2">
      <w:pPr>
        <w:numPr>
          <w:ilvl w:val="0"/>
          <w:numId w:val="39"/>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Bankruptcy of the principal or agent</w:t>
      </w:r>
    </w:p>
    <w:p w14:paraId="713055D5" w14:textId="77777777" w:rsidR="00E95CD2" w:rsidRDefault="00E95CD2" w:rsidP="00E95CD2">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br/>
        <w:t>Broker Proof of Performance</w:t>
      </w:r>
    </w:p>
    <w:p w14:paraId="6659B01C" w14:textId="77777777" w:rsidR="00E95CD2" w:rsidRDefault="00E95CD2" w:rsidP="00E95CD2">
      <w:pPr>
        <w:numPr>
          <w:ilvl w:val="0"/>
          <w:numId w:val="40"/>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A broker’s obligation is to find a buyer who is “ready, willing, and able” (RWA).</w:t>
      </w:r>
    </w:p>
    <w:p w14:paraId="19C5FE90" w14:textId="77777777" w:rsidR="00E95CD2" w:rsidRDefault="00E95CD2" w:rsidP="00E95CD2">
      <w:pPr>
        <w:numPr>
          <w:ilvl w:val="0"/>
          <w:numId w:val="40"/>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Failure to complete a sale through fault of the owner (due to title defects, refusal of spouse to sign deed, fraud, the owner changing their mind or requiring terms not included in the listing agreement) does not cancel commission. If a qualified RWA buyer is found, the broker is entitled to commission.</w:t>
      </w:r>
    </w:p>
    <w:p w14:paraId="5BC38C5D" w14:textId="77777777" w:rsidR="00E95CD2" w:rsidRDefault="00E95CD2" w:rsidP="00E95CD2">
      <w:pPr>
        <w:numPr>
          <w:ilvl w:val="0"/>
          <w:numId w:val="40"/>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The owner may include a “no-closing, no commission” clause, which means unless the transaction results in a conveyance of title, no commission need be paid.</w:t>
      </w:r>
    </w:p>
    <w:p w14:paraId="313303D6" w14:textId="6F1E8CD5" w:rsidR="00E95CD2" w:rsidRPr="00E95CD2" w:rsidRDefault="00E95CD2" w:rsidP="00E95CD2">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Commissions</w:t>
      </w:r>
    </w:p>
    <w:p w14:paraId="0D26F76C" w14:textId="77777777" w:rsidR="00E95CD2" w:rsidRDefault="00E95CD2" w:rsidP="00E95CD2">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2AEE9312" w14:textId="77777777" w:rsidR="00E95CD2" w:rsidRDefault="00E95CD2" w:rsidP="00E95CD2">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General Rules on Earning Commissions</w:t>
      </w:r>
    </w:p>
    <w:p w14:paraId="1D8CF328" w14:textId="77777777" w:rsidR="00E95CD2" w:rsidRDefault="00E95CD2" w:rsidP="00E95CD2">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To get commission, the broker must:</w:t>
      </w:r>
    </w:p>
    <w:p w14:paraId="4359024C" w14:textId="77777777" w:rsidR="00E95CD2" w:rsidRDefault="00E95CD2" w:rsidP="00E95CD2">
      <w:pPr>
        <w:numPr>
          <w:ilvl w:val="0"/>
          <w:numId w:val="41"/>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Show an agreement or contract of employment</w:t>
      </w:r>
    </w:p>
    <w:p w14:paraId="48BA035D" w14:textId="77777777" w:rsidR="00E95CD2" w:rsidRDefault="00E95CD2" w:rsidP="00E95CD2">
      <w:pPr>
        <w:numPr>
          <w:ilvl w:val="0"/>
          <w:numId w:val="41"/>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Be the procuring cause in the sale</w:t>
      </w:r>
    </w:p>
    <w:p w14:paraId="231FD3E3" w14:textId="77777777" w:rsidR="00E95CD2" w:rsidRDefault="00E95CD2" w:rsidP="00E95CD2">
      <w:pPr>
        <w:numPr>
          <w:ilvl w:val="0"/>
          <w:numId w:val="41"/>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Bring about the deal on the terms of the employer</w:t>
      </w:r>
    </w:p>
    <w:p w14:paraId="171081C9" w14:textId="77777777" w:rsidR="00E95CD2" w:rsidRDefault="00E95CD2" w:rsidP="00E95CD2">
      <w:pPr>
        <w:numPr>
          <w:ilvl w:val="0"/>
          <w:numId w:val="41"/>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Act in good faith</w:t>
      </w:r>
    </w:p>
    <w:p w14:paraId="6F4FB915" w14:textId="77777777" w:rsidR="00E95CD2" w:rsidRDefault="00E95CD2" w:rsidP="00E95CD2">
      <w:pPr>
        <w:numPr>
          <w:ilvl w:val="0"/>
          <w:numId w:val="41"/>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Produce a purchaser who is “ready, willing and able”</w:t>
      </w:r>
    </w:p>
    <w:p w14:paraId="607C5C41" w14:textId="77777777" w:rsidR="00E95CD2" w:rsidRDefault="00E95CD2" w:rsidP="00E95CD2">
      <w:pPr>
        <w:numPr>
          <w:ilvl w:val="0"/>
          <w:numId w:val="41"/>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Arrive at a completed transaction</w:t>
      </w:r>
    </w:p>
    <w:p w14:paraId="1DEC0CBF" w14:textId="77777777" w:rsidR="00E95CD2" w:rsidRDefault="00E95CD2" w:rsidP="00E95CD2">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employer is liable and must pay commission in every case where performance has occurred.</w:t>
      </w:r>
    </w:p>
    <w:p w14:paraId="03B1BAC8" w14:textId="77777777" w:rsidR="00E95CD2" w:rsidRDefault="00E95CD2" w:rsidP="00E95CD2">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br/>
        <w:t>Commission on Installment Sales </w:t>
      </w:r>
    </w:p>
    <w:p w14:paraId="54573165" w14:textId="77777777" w:rsidR="00E95CD2" w:rsidRDefault="00E95CD2" w:rsidP="00E95CD2">
      <w:pPr>
        <w:numPr>
          <w:ilvl w:val="0"/>
          <w:numId w:val="42"/>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Owners use installment sales to spread property payments over time in order to keep tax payments low.</w:t>
      </w:r>
    </w:p>
    <w:p w14:paraId="300EC603" w14:textId="77777777" w:rsidR="00E95CD2" w:rsidRDefault="00E95CD2" w:rsidP="00E95CD2">
      <w:pPr>
        <w:numPr>
          <w:ilvl w:val="0"/>
          <w:numId w:val="42"/>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A broker may agree to accept commission in proportion to principal cash payments received by the seller.</w:t>
      </w:r>
    </w:p>
    <w:p w14:paraId="41CF1E28" w14:textId="77777777" w:rsidR="00E95CD2" w:rsidRDefault="00E95CD2" w:rsidP="00E95CD2">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br/>
        <w:t>Commission on Exchanges, Loans, and Leases</w:t>
      </w:r>
    </w:p>
    <w:p w14:paraId="41C4BFCB" w14:textId="77777777" w:rsidR="00E95CD2" w:rsidRDefault="00E95CD2" w:rsidP="00E95CD2">
      <w:pPr>
        <w:numPr>
          <w:ilvl w:val="0"/>
          <w:numId w:val="43"/>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All parties in an exchange pay a commission based on the value or price of their respective properties. In some instances the broker may receive double commission.</w:t>
      </w:r>
    </w:p>
    <w:p w14:paraId="33FEB1BA" w14:textId="77777777" w:rsidR="00E95CD2" w:rsidRDefault="00E95CD2" w:rsidP="00E95CD2">
      <w:pPr>
        <w:numPr>
          <w:ilvl w:val="0"/>
          <w:numId w:val="43"/>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A broker is entitled to a commission for producing a mortgage loan only if the loan is approved.</w:t>
      </w:r>
    </w:p>
    <w:p w14:paraId="4CF50463" w14:textId="77777777" w:rsidR="00E95CD2" w:rsidRDefault="00E95CD2" w:rsidP="00E95CD2">
      <w:pPr>
        <w:numPr>
          <w:ilvl w:val="0"/>
          <w:numId w:val="43"/>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A lease broker is not entitled to compensation unless a lease or a complete agreement on their terms is obtained.</w:t>
      </w:r>
    </w:p>
    <w:p w14:paraId="074DA298" w14:textId="77777777" w:rsidR="00E95CD2" w:rsidRDefault="00E95CD2" w:rsidP="00F44B2A"/>
    <w:p w14:paraId="0278D964" w14:textId="77777777" w:rsidR="004A0AE2" w:rsidRDefault="004A0AE2" w:rsidP="004A0AE2">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Selecting a Broker</w:t>
      </w:r>
    </w:p>
    <w:p w14:paraId="22DDE6E6" w14:textId="7A8AF3FC" w:rsidR="004A0AE2" w:rsidRDefault="004A0AE2" w:rsidP="004A0AE2">
      <w:pPr>
        <w:shd w:val="clear" w:color="auto" w:fill="F0F0F0"/>
        <w:rPr>
          <w:rFonts w:ascii="Verdana" w:eastAsia="Times New Roman" w:hAnsi="Verdana" w:cs="Times New Roman"/>
          <w:color w:val="393939"/>
          <w:sz w:val="18"/>
          <w:szCs w:val="18"/>
        </w:rPr>
      </w:pPr>
    </w:p>
    <w:p w14:paraId="35EFB895" w14:textId="77777777" w:rsidR="004A0AE2" w:rsidRDefault="004A0AE2" w:rsidP="004A0AE2">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Important considerations in selecting a broker are:</w:t>
      </w:r>
    </w:p>
    <w:p w14:paraId="4888FA5B" w14:textId="77777777" w:rsidR="004A0AE2" w:rsidRDefault="004A0AE2" w:rsidP="004A0AE2">
      <w:pPr>
        <w:numPr>
          <w:ilvl w:val="0"/>
          <w:numId w:val="44"/>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Office and agent specialization</w:t>
      </w:r>
    </w:p>
    <w:p w14:paraId="49F940D0" w14:textId="77777777" w:rsidR="004A0AE2" w:rsidRDefault="004A0AE2" w:rsidP="004A0AE2">
      <w:pPr>
        <w:numPr>
          <w:ilvl w:val="0"/>
          <w:numId w:val="44"/>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Office location and procedures</w:t>
      </w:r>
    </w:p>
    <w:p w14:paraId="7A383789" w14:textId="77777777" w:rsidR="004A0AE2" w:rsidRDefault="004A0AE2" w:rsidP="004A0AE2">
      <w:pPr>
        <w:numPr>
          <w:ilvl w:val="0"/>
          <w:numId w:val="44"/>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The firm’s attitude and reputation</w:t>
      </w:r>
    </w:p>
    <w:p w14:paraId="59B78A04" w14:textId="77777777" w:rsidR="004A0AE2" w:rsidRDefault="004A0AE2" w:rsidP="004A0AE2">
      <w:pPr>
        <w:numPr>
          <w:ilvl w:val="0"/>
          <w:numId w:val="44"/>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A positive track record evidenced by satisfied clients</w:t>
      </w:r>
    </w:p>
    <w:p w14:paraId="294A0CBE" w14:textId="77777777" w:rsidR="004A0AE2" w:rsidRDefault="004A0AE2" w:rsidP="00F44B2A"/>
    <w:p w14:paraId="2886B160" w14:textId="77777777" w:rsidR="0004140F" w:rsidRDefault="0004140F" w:rsidP="00F44B2A"/>
    <w:p w14:paraId="524F7A5A" w14:textId="3319FCF9" w:rsidR="0004140F" w:rsidRDefault="0004140F" w:rsidP="00F44B2A">
      <w:r>
        <w:t>LESSON 5</w:t>
      </w:r>
    </w:p>
    <w:p w14:paraId="4E15BDAA" w14:textId="77777777" w:rsidR="0004140F" w:rsidRDefault="0004140F" w:rsidP="00F44B2A"/>
    <w:p w14:paraId="2403E24A" w14:textId="77777777" w:rsidR="0004140F" w:rsidRDefault="0004140F" w:rsidP="0004140F">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The Financing Environment</w:t>
      </w:r>
    </w:p>
    <w:p w14:paraId="440CF3F2" w14:textId="77777777" w:rsidR="0004140F" w:rsidRDefault="0004140F" w:rsidP="0004140F">
      <w:pPr>
        <w:rPr>
          <w:rFonts w:ascii="Times" w:eastAsia="Times New Roman" w:hAnsi="Times" w:cs="Times New Roman"/>
          <w:sz w:val="20"/>
          <w:szCs w:val="20"/>
        </w:rPr>
      </w:pPr>
    </w:p>
    <w:p w14:paraId="0E65CE5F" w14:textId="7F6EDCD4" w:rsidR="0004140F" w:rsidRPr="0004140F" w:rsidRDefault="0004140F" w:rsidP="0004140F">
      <w:pPr>
        <w:pStyle w:val="Titre3"/>
        <w:shd w:val="clear" w:color="auto" w:fill="E9E3AE"/>
        <w:spacing w:before="75" w:after="75"/>
        <w:rPr>
          <w:rFonts w:ascii="Verdana" w:eastAsia="Times New Roman" w:hAnsi="Verdana" w:cs="Times New Roman"/>
          <w:color w:val="958616"/>
        </w:rPr>
      </w:pPr>
      <w:r>
        <w:rPr>
          <w:rFonts w:ascii="Verdana" w:eastAsia="Times New Roman" w:hAnsi="Verdana" w:cs="Times New Roman"/>
          <w:color w:val="958616"/>
        </w:rPr>
        <w:t>Definition</w:t>
      </w:r>
    </w:p>
    <w:p w14:paraId="72AABB92" w14:textId="77777777" w:rsidR="0004140F" w:rsidRDefault="0004140F" w:rsidP="0004140F">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w:t>
      </w:r>
      <w:r>
        <w:rPr>
          <w:rStyle w:val="apple-converted-space"/>
          <w:rFonts w:ascii="Verdana" w:hAnsi="Verdana"/>
          <w:color w:val="393939"/>
          <w:sz w:val="18"/>
          <w:szCs w:val="18"/>
        </w:rPr>
        <w:t> </w:t>
      </w:r>
      <w:r>
        <w:rPr>
          <w:rStyle w:val="lev"/>
          <w:rFonts w:ascii="Verdana" w:hAnsi="Verdana"/>
          <w:color w:val="393939"/>
          <w:sz w:val="18"/>
          <w:szCs w:val="18"/>
        </w:rPr>
        <w:t>financing environment</w:t>
      </w:r>
      <w:r>
        <w:rPr>
          <w:rStyle w:val="apple-converted-space"/>
          <w:rFonts w:ascii="Verdana" w:hAnsi="Verdana"/>
          <w:b/>
          <w:bCs/>
          <w:color w:val="393939"/>
          <w:sz w:val="18"/>
          <w:szCs w:val="18"/>
        </w:rPr>
        <w:t> </w:t>
      </w:r>
      <w:r>
        <w:rPr>
          <w:rFonts w:ascii="Verdana" w:hAnsi="Verdana"/>
          <w:color w:val="393939"/>
          <w:sz w:val="18"/>
          <w:szCs w:val="18"/>
        </w:rPr>
        <w:t>exists when a buyer does not have sufficient cash to purchase the property in question; he/she resorts to his/her bank to obtain a mortgage to cover the portion that is missing.</w:t>
      </w:r>
    </w:p>
    <w:p w14:paraId="070AAA9C" w14:textId="77777777" w:rsidR="0004140F" w:rsidRDefault="0004140F" w:rsidP="00F44B2A"/>
    <w:p w14:paraId="2806275D" w14:textId="0791FD40" w:rsidR="0004140F" w:rsidRPr="0004140F" w:rsidRDefault="0004140F" w:rsidP="0004140F">
      <w:pPr>
        <w:pStyle w:val="Titre3"/>
        <w:shd w:val="clear" w:color="auto" w:fill="E9E3AE"/>
        <w:spacing w:before="75" w:after="75"/>
        <w:rPr>
          <w:rFonts w:ascii="Verdana" w:eastAsia="Times New Roman" w:hAnsi="Verdana" w:cs="Times New Roman"/>
          <w:color w:val="958616"/>
        </w:rPr>
      </w:pPr>
      <w:r>
        <w:rPr>
          <w:rFonts w:ascii="Verdana" w:eastAsia="Times New Roman" w:hAnsi="Verdana" w:cs="Times New Roman"/>
          <w:color w:val="958616"/>
        </w:rPr>
        <w:t>Definition Mortgage</w:t>
      </w:r>
    </w:p>
    <w:p w14:paraId="0F20E03F" w14:textId="77777777" w:rsidR="0004140F" w:rsidRDefault="0004140F" w:rsidP="0004140F">
      <w:pPr>
        <w:pStyle w:val="NormalWeb"/>
        <w:shd w:val="clear" w:color="auto" w:fill="FFFFFF"/>
        <w:spacing w:before="75" w:beforeAutospacing="0" w:after="75" w:afterAutospacing="0" w:line="216" w:lineRule="atLeast"/>
        <w:rPr>
          <w:rFonts w:ascii="Verdana" w:hAnsi="Verdana"/>
          <w:color w:val="393939"/>
          <w:sz w:val="18"/>
          <w:szCs w:val="18"/>
        </w:rPr>
      </w:pPr>
      <w:r>
        <w:rPr>
          <w:rStyle w:val="lev"/>
          <w:rFonts w:ascii="Verdana" w:hAnsi="Verdana"/>
          <w:color w:val="393939"/>
          <w:sz w:val="18"/>
          <w:szCs w:val="18"/>
        </w:rPr>
        <w:t>Mortgage</w:t>
      </w:r>
      <w:r>
        <w:rPr>
          <w:rStyle w:val="apple-converted-space"/>
          <w:rFonts w:ascii="Verdana" w:hAnsi="Verdana"/>
          <w:color w:val="393939"/>
          <w:sz w:val="18"/>
          <w:szCs w:val="18"/>
        </w:rPr>
        <w:t> </w:t>
      </w:r>
      <w:r>
        <w:rPr>
          <w:rFonts w:ascii="Verdana" w:hAnsi="Verdana"/>
          <w:color w:val="393939"/>
          <w:sz w:val="18"/>
          <w:szCs w:val="18"/>
        </w:rPr>
        <w:t>is the term used for a loan on a real estate transaction.</w:t>
      </w:r>
    </w:p>
    <w:p w14:paraId="7B4792F8" w14:textId="77777777" w:rsidR="0004140F" w:rsidRDefault="0004140F" w:rsidP="0004140F">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03DE3C3E" w14:textId="77777777" w:rsidR="0004140F" w:rsidRDefault="0004140F" w:rsidP="0004140F">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It may also go under the name Loan-To-Value ratio.</w:t>
      </w:r>
    </w:p>
    <w:p w14:paraId="7FB9CBA5" w14:textId="77777777" w:rsidR="0004140F" w:rsidRDefault="0004140F" w:rsidP="0004140F">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15C670D4" w14:textId="77777777" w:rsidR="0004140F" w:rsidRDefault="0004140F" w:rsidP="0004140F">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78E34077" w14:textId="77777777" w:rsidR="0004140F" w:rsidRDefault="0004140F" w:rsidP="0004140F">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412D1210" w14:textId="77777777" w:rsidR="0004140F" w:rsidRDefault="0004140F" w:rsidP="0004140F">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following are important terms used to perform financing calculations:</w:t>
      </w:r>
    </w:p>
    <w:p w14:paraId="791ABAF6" w14:textId="77777777" w:rsidR="0004140F" w:rsidRDefault="0004140F" w:rsidP="0004140F">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Mortgage Payments</w:t>
      </w:r>
    </w:p>
    <w:p w14:paraId="118376B1" w14:textId="77777777" w:rsidR="0004140F" w:rsidRDefault="0004140F" w:rsidP="0004140F">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Usually refer to monthly instalments made to your bank in order to reduce your outstanding loan and eventually pay it off entirely.</w:t>
      </w:r>
    </w:p>
    <w:p w14:paraId="7B6D1992" w14:textId="77777777" w:rsidR="0004140F" w:rsidRDefault="0004140F" w:rsidP="0004140F">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237AFBDD" w14:textId="77777777" w:rsidR="0004140F" w:rsidRDefault="0004140F" w:rsidP="0004140F">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401D10A5" w14:textId="77777777" w:rsidR="0004140F" w:rsidRDefault="0004140F" w:rsidP="0004140F">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36146F18" w14:textId="77777777" w:rsidR="0004140F" w:rsidRDefault="0004140F" w:rsidP="0004140F">
      <w:pPr>
        <w:shd w:val="clear" w:color="auto" w:fill="FFFFFF"/>
        <w:jc w:val="center"/>
        <w:rPr>
          <w:rFonts w:ascii="Verdana" w:eastAsia="Times New Roman" w:hAnsi="Verdana" w:cs="Times New Roman"/>
          <w:color w:val="393939"/>
          <w:sz w:val="18"/>
          <w:szCs w:val="18"/>
        </w:rPr>
      </w:pPr>
      <w:r>
        <w:rPr>
          <w:rFonts w:ascii="Verdana" w:eastAsia="Times New Roman" w:hAnsi="Verdana" w:cs="Times New Roman"/>
          <w:color w:val="393939"/>
          <w:sz w:val="18"/>
          <w:szCs w:val="18"/>
        </w:rPr>
        <w:br/>
      </w:r>
      <w:r>
        <w:rPr>
          <w:rStyle w:val="note"/>
          <w:rFonts w:ascii="Verdana" w:eastAsia="Times New Roman" w:hAnsi="Verdana" w:cs="Times New Roman"/>
          <w:color w:val="393939"/>
          <w:sz w:val="18"/>
          <w:szCs w:val="18"/>
        </w:rPr>
        <w:t>Mortgage Payment</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 Interest portion + Principle portion</w:t>
      </w:r>
    </w:p>
    <w:p w14:paraId="48F6CDCD" w14:textId="77777777" w:rsidR="0004140F" w:rsidRDefault="0004140F" w:rsidP="0004140F">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3F420265" w14:textId="77777777" w:rsidR="0004140F" w:rsidRDefault="0004140F" w:rsidP="0004140F">
      <w:pPr>
        <w:shd w:val="clear" w:color="auto" w:fill="FFFFFF"/>
        <w:jc w:val="center"/>
        <w:rPr>
          <w:rFonts w:ascii="Verdana" w:eastAsia="Times New Roman" w:hAnsi="Verdana" w:cs="Times New Roman"/>
          <w:color w:val="393939"/>
          <w:sz w:val="18"/>
          <w:szCs w:val="18"/>
        </w:rPr>
      </w:pPr>
      <w:r>
        <w:rPr>
          <w:rFonts w:ascii="Verdana" w:eastAsia="Times New Roman" w:hAnsi="Verdana" w:cs="Times New Roman"/>
          <w:color w:val="393939"/>
          <w:sz w:val="18"/>
          <w:szCs w:val="18"/>
        </w:rPr>
        <w:br/>
      </w:r>
      <w:r>
        <w:rPr>
          <w:rStyle w:val="note"/>
          <w:rFonts w:ascii="Verdana" w:eastAsia="Times New Roman" w:hAnsi="Verdana" w:cs="Times New Roman"/>
          <w:color w:val="393939"/>
          <w:sz w:val="18"/>
          <w:szCs w:val="18"/>
        </w:rPr>
        <w:t>Principle portion</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 Mortgage Payment – Interest portion</w:t>
      </w:r>
    </w:p>
    <w:p w14:paraId="6262BD1F" w14:textId="77777777" w:rsidR="0004140F" w:rsidRDefault="0004140F" w:rsidP="0004140F">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00FE45B4" w14:textId="77777777" w:rsidR="0004140F" w:rsidRDefault="0004140F" w:rsidP="0004140F">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Mortgage Loan Balance</w:t>
      </w:r>
    </w:p>
    <w:p w14:paraId="35C4AC09" w14:textId="77777777" w:rsidR="0004140F" w:rsidRDefault="0004140F" w:rsidP="0004140F">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portion of the loan that is still outstanding at any point in time.</w:t>
      </w:r>
    </w:p>
    <w:p w14:paraId="55089E1A" w14:textId="77777777" w:rsidR="0004140F" w:rsidRDefault="0004140F" w:rsidP="0004140F">
      <w:pPr>
        <w:shd w:val="clear" w:color="auto" w:fill="FFFFFF"/>
        <w:jc w:val="center"/>
        <w:rPr>
          <w:rFonts w:ascii="Verdana" w:eastAsia="Times New Roman" w:hAnsi="Verdana" w:cs="Times New Roman"/>
          <w:color w:val="393939"/>
          <w:sz w:val="18"/>
          <w:szCs w:val="18"/>
        </w:rPr>
      </w:pPr>
      <w:r>
        <w:rPr>
          <w:rFonts w:ascii="Verdana" w:eastAsia="Times New Roman" w:hAnsi="Verdana" w:cs="Times New Roman"/>
          <w:color w:val="393939"/>
          <w:sz w:val="18"/>
          <w:szCs w:val="18"/>
        </w:rPr>
        <w:br/>
      </w:r>
      <w:r>
        <w:rPr>
          <w:rStyle w:val="note"/>
          <w:rFonts w:ascii="Verdana" w:eastAsia="Times New Roman" w:hAnsi="Verdana" w:cs="Times New Roman"/>
          <w:color w:val="393939"/>
          <w:sz w:val="18"/>
          <w:szCs w:val="18"/>
        </w:rPr>
        <w:t>Mortgage Loan Balance</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 Mortgage Loan – Principle portion</w:t>
      </w:r>
    </w:p>
    <w:p w14:paraId="46A61FAA" w14:textId="77777777" w:rsidR="0004140F" w:rsidRDefault="0004140F" w:rsidP="0004140F">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6E199CE3" w14:textId="77777777" w:rsidR="0004140F" w:rsidRDefault="0004140F" w:rsidP="0004140F">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Loan-To-Value (LVR) Ratio</w:t>
      </w:r>
    </w:p>
    <w:p w14:paraId="67A4B263" w14:textId="77777777" w:rsidR="0004140F" w:rsidRDefault="0004140F" w:rsidP="0004140F">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loan expressed as a percentage. In other words, it is the mortgage value that the bank is willing to give you.</w:t>
      </w:r>
    </w:p>
    <w:p w14:paraId="345C7EF8" w14:textId="77777777" w:rsidR="0004140F" w:rsidRDefault="0004140F" w:rsidP="0004140F">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 </w:t>
      </w:r>
    </w:p>
    <w:p w14:paraId="5B7FC55C" w14:textId="77777777" w:rsidR="0004140F" w:rsidRDefault="0004140F" w:rsidP="0004140F">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Outstanding Loan Balance</w:t>
      </w:r>
    </w:p>
    <w:p w14:paraId="4FC34F62" w14:textId="77777777" w:rsidR="0004140F" w:rsidRDefault="0004140F" w:rsidP="0004140F">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Refers to mortgage loan balance.</w:t>
      </w:r>
    </w:p>
    <w:p w14:paraId="5B1A9AAA" w14:textId="77777777" w:rsidR="0004140F" w:rsidRDefault="0004140F" w:rsidP="00F44B2A"/>
    <w:p w14:paraId="30D47E41" w14:textId="179AAF1F" w:rsidR="00AD3CFF" w:rsidRPr="00AD3CFF" w:rsidRDefault="00AD3CFF" w:rsidP="00AD3CFF">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Effective Cost of Borrowing (ECB)</w:t>
      </w:r>
    </w:p>
    <w:p w14:paraId="410958F3" w14:textId="77777777" w:rsidR="00AD3CFF" w:rsidRDefault="00AD3CFF" w:rsidP="00AD3CFF">
      <w:pPr>
        <w:pStyle w:val="Titre3"/>
        <w:shd w:val="clear" w:color="auto" w:fill="E9E3AE"/>
        <w:spacing w:before="75" w:after="75"/>
        <w:rPr>
          <w:rFonts w:ascii="Verdana" w:eastAsia="Times New Roman" w:hAnsi="Verdana" w:cs="Times New Roman"/>
          <w:color w:val="958616"/>
        </w:rPr>
      </w:pPr>
      <w:r>
        <w:rPr>
          <w:rFonts w:ascii="Verdana" w:eastAsia="Times New Roman" w:hAnsi="Verdana" w:cs="Times New Roman"/>
          <w:color w:val="958616"/>
        </w:rPr>
        <w:t>Definition</w:t>
      </w:r>
    </w:p>
    <w:p w14:paraId="1EA6452F" w14:textId="5564D05F" w:rsidR="00AD3CFF" w:rsidRDefault="00AD3CFF" w:rsidP="00AD3CFF">
      <w:pPr>
        <w:shd w:val="clear" w:color="auto" w:fill="FFFFFF"/>
        <w:rPr>
          <w:rFonts w:ascii="Verdana" w:eastAsia="Times New Roman" w:hAnsi="Verdana" w:cs="Times New Roman"/>
          <w:color w:val="393939"/>
          <w:sz w:val="18"/>
          <w:szCs w:val="18"/>
        </w:rPr>
      </w:pPr>
    </w:p>
    <w:p w14:paraId="6BB8ECEB" w14:textId="77777777" w:rsidR="00AD3CFF" w:rsidRDefault="00AD3CFF" w:rsidP="00AD3CFF">
      <w:pPr>
        <w:pStyle w:val="NormalWeb"/>
        <w:shd w:val="clear" w:color="auto" w:fill="FFFFFF"/>
        <w:spacing w:before="75" w:beforeAutospacing="0" w:after="75" w:afterAutospacing="0" w:line="216" w:lineRule="atLeast"/>
        <w:rPr>
          <w:rFonts w:ascii="Verdana" w:hAnsi="Verdana"/>
          <w:color w:val="393939"/>
          <w:sz w:val="18"/>
          <w:szCs w:val="18"/>
        </w:rPr>
      </w:pPr>
      <w:r>
        <w:rPr>
          <w:rStyle w:val="lev"/>
          <w:rFonts w:ascii="Verdana" w:hAnsi="Verdana"/>
          <w:color w:val="393939"/>
          <w:sz w:val="18"/>
          <w:szCs w:val="18"/>
        </w:rPr>
        <w:t>Effective Cost of Borrowing (ECB)</w:t>
      </w:r>
      <w:r>
        <w:rPr>
          <w:rStyle w:val="apple-converted-space"/>
          <w:rFonts w:ascii="Verdana" w:hAnsi="Verdana"/>
          <w:color w:val="393939"/>
          <w:sz w:val="18"/>
          <w:szCs w:val="18"/>
        </w:rPr>
        <w:t> </w:t>
      </w:r>
      <w:r>
        <w:rPr>
          <w:rFonts w:ascii="Verdana" w:hAnsi="Verdana"/>
          <w:color w:val="393939"/>
          <w:sz w:val="18"/>
          <w:szCs w:val="18"/>
        </w:rPr>
        <w:t>is a rate expressed in percentage form which takes into consideration the effects of processing fees, cancellation penalties, and so on. Processing costs are fees many banks charge in order to process your mortgage, due to the extensive paperwork and efforts on their behalf.</w:t>
      </w:r>
    </w:p>
    <w:p w14:paraId="3065F333" w14:textId="77777777" w:rsidR="00AD3CFF" w:rsidRDefault="00AD3CFF" w:rsidP="00AD3CFF">
      <w:pPr>
        <w:shd w:val="clear" w:color="auto" w:fill="FFFFFF"/>
        <w:rPr>
          <w:rFonts w:ascii="Times" w:eastAsia="Times New Roman" w:hAnsi="Times" w:cs="Times New Roman"/>
          <w:sz w:val="20"/>
          <w:szCs w:val="20"/>
        </w:rPr>
      </w:pPr>
    </w:p>
    <w:p w14:paraId="2F8EFC57" w14:textId="77777777" w:rsidR="00E42A8D" w:rsidRDefault="00E42A8D" w:rsidP="00AD3CFF">
      <w:pPr>
        <w:shd w:val="clear" w:color="auto" w:fill="FFFFFF"/>
        <w:rPr>
          <w:rFonts w:ascii="Times" w:eastAsia="Times New Roman" w:hAnsi="Times" w:cs="Times New Roman"/>
          <w:sz w:val="20"/>
          <w:szCs w:val="20"/>
        </w:rPr>
      </w:pPr>
    </w:p>
    <w:p w14:paraId="1B736136" w14:textId="77777777" w:rsidR="00E42A8D" w:rsidRDefault="00E42A8D" w:rsidP="00AD3CFF">
      <w:pPr>
        <w:shd w:val="clear" w:color="auto" w:fill="FFFFFF"/>
        <w:rPr>
          <w:rFonts w:ascii="Times" w:eastAsia="Times New Roman" w:hAnsi="Times" w:cs="Times New Roman"/>
          <w:sz w:val="20"/>
          <w:szCs w:val="20"/>
        </w:rPr>
      </w:pPr>
    </w:p>
    <w:p w14:paraId="2C6B673F" w14:textId="4496DE03" w:rsidR="002113C7" w:rsidRDefault="002113C7" w:rsidP="00F44B2A">
      <w:r>
        <w:t>LESSON 6</w:t>
      </w:r>
    </w:p>
    <w:p w14:paraId="2F64AEE9" w14:textId="77777777" w:rsidR="002113C7" w:rsidRDefault="002113C7" w:rsidP="00F44B2A"/>
    <w:p w14:paraId="7FF5BD54" w14:textId="2CAD4C74" w:rsidR="002113C7" w:rsidRPr="002113C7" w:rsidRDefault="002113C7" w:rsidP="002113C7">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The Tax Environment</w:t>
      </w:r>
    </w:p>
    <w:p w14:paraId="286019F0" w14:textId="0F5ACDC1" w:rsidR="002113C7" w:rsidRPr="002113C7" w:rsidRDefault="002113C7" w:rsidP="002113C7">
      <w:pPr>
        <w:pStyle w:val="Titre3"/>
        <w:shd w:val="clear" w:color="auto" w:fill="E9E3AE"/>
        <w:spacing w:before="75" w:after="75"/>
        <w:rPr>
          <w:rFonts w:ascii="Verdana" w:eastAsia="Times New Roman" w:hAnsi="Verdana" w:cs="Times New Roman"/>
          <w:color w:val="958616"/>
        </w:rPr>
      </w:pPr>
      <w:r>
        <w:rPr>
          <w:rFonts w:ascii="Verdana" w:eastAsia="Times New Roman" w:hAnsi="Verdana" w:cs="Times New Roman"/>
          <w:color w:val="958616"/>
        </w:rPr>
        <w:t>Definition</w:t>
      </w:r>
    </w:p>
    <w:p w14:paraId="09CFDADE" w14:textId="77777777" w:rsidR="002113C7" w:rsidRDefault="002113C7" w:rsidP="002113C7">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Governments on all levels (municipal, provincial and federal) tax the equity owner on income and capital gains.</w:t>
      </w:r>
    </w:p>
    <w:p w14:paraId="060C1F7D" w14:textId="77777777" w:rsidR="002113C7" w:rsidRDefault="002113C7" w:rsidP="002113C7">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1A20B1AA" w14:textId="77777777" w:rsidR="002113C7" w:rsidRDefault="002113C7" w:rsidP="002113C7">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taxes on income are for money made on rents received from tenants.</w:t>
      </w:r>
    </w:p>
    <w:p w14:paraId="734C8386" w14:textId="77777777" w:rsidR="002113C7" w:rsidRDefault="002113C7" w:rsidP="002113C7">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595E916E" w14:textId="77777777" w:rsidR="002113C7" w:rsidRDefault="002113C7" w:rsidP="002113C7">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taxes on capital gains (wealth) are for gains for selling a property.</w:t>
      </w:r>
    </w:p>
    <w:p w14:paraId="1BFE1C94" w14:textId="77777777" w:rsidR="002113C7" w:rsidRDefault="002113C7" w:rsidP="002113C7">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7E9B17A7" w14:textId="77777777" w:rsidR="002113C7" w:rsidRDefault="002113C7" w:rsidP="002113C7">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In addition, certain municipal governments oblige equity owners to pay taxes. The buyer pays a "welcome tax" and the seller pays a "goodbye tax".</w:t>
      </w:r>
    </w:p>
    <w:p w14:paraId="6ACFE9DC" w14:textId="77777777" w:rsidR="002113C7" w:rsidRDefault="002113C7" w:rsidP="00F44B2A"/>
    <w:p w14:paraId="3F3BD13F" w14:textId="32A1E0B8" w:rsidR="00933455" w:rsidRPr="00933455" w:rsidRDefault="00933455" w:rsidP="00933455">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Canadian Taxation: Old and New Rules</w:t>
      </w:r>
      <w:r w:rsidRPr="00933455">
        <w:rPr>
          <w:rFonts w:ascii="Verdana" w:hAnsi="Verdana" w:cs="Times New Roman"/>
          <w:color w:val="393939"/>
          <w:sz w:val="18"/>
          <w:szCs w:val="18"/>
          <w:lang w:val="fr-CA"/>
        </w:rPr>
        <w:br/>
        <w:t>Few industries will be as severely affected by tax reform as the real estate development industry. The rationale behind the proposed changes is spelled out very clearly in the government’s Tax Reform papers in the following comments:</w:t>
      </w:r>
    </w:p>
    <w:p w14:paraId="74D73DDE" w14:textId="77777777" w:rsidR="00933455" w:rsidRPr="00933455" w:rsidRDefault="00933455" w:rsidP="00933455">
      <w:pPr>
        <w:shd w:val="clear" w:color="auto" w:fill="F0F0F0"/>
        <w:spacing w:before="75" w:after="75" w:line="216" w:lineRule="atLeast"/>
        <w:rPr>
          <w:rFonts w:ascii="Verdana" w:hAnsi="Verdana" w:cs="Times New Roman"/>
          <w:color w:val="393939"/>
          <w:sz w:val="18"/>
          <w:szCs w:val="18"/>
          <w:lang w:val="fr-CA"/>
        </w:rPr>
      </w:pPr>
      <w:r w:rsidRPr="00933455">
        <w:rPr>
          <w:rFonts w:ascii="Verdana" w:hAnsi="Verdana" w:cs="Times New Roman"/>
          <w:color w:val="393939"/>
          <w:sz w:val="18"/>
          <w:szCs w:val="18"/>
          <w:lang w:val="fr-CA"/>
        </w:rPr>
        <w:t>           “The nature of real estate is such that it can be largely debt-financed. In addition, vacant land is often held for several years before it is sold, and real estate property may take long to construct. As a result, the carrying cost of unused land and soft costs attributable to building construction often represent a significant portion of the cost of the property while the related income is not earned for several years. The effect of this mismatching of revenues and costs is to permit these costs to shelter other income from tax.”</w:t>
      </w:r>
    </w:p>
    <w:p w14:paraId="006D61A4" w14:textId="77777777" w:rsidR="00933455" w:rsidRPr="00933455" w:rsidRDefault="00933455" w:rsidP="00933455">
      <w:pPr>
        <w:shd w:val="clear" w:color="auto" w:fill="F0F0F0"/>
        <w:spacing w:before="75" w:after="75" w:line="216" w:lineRule="atLeast"/>
        <w:rPr>
          <w:rFonts w:ascii="Verdana" w:hAnsi="Verdana" w:cs="Times New Roman"/>
          <w:color w:val="393939"/>
          <w:sz w:val="18"/>
          <w:szCs w:val="18"/>
          <w:lang w:val="fr-CA"/>
        </w:rPr>
      </w:pPr>
      <w:r w:rsidRPr="00933455">
        <w:rPr>
          <w:rFonts w:ascii="Verdana" w:hAnsi="Verdana" w:cs="Times New Roman"/>
          <w:b/>
          <w:bCs/>
          <w:color w:val="393939"/>
          <w:sz w:val="18"/>
          <w:szCs w:val="18"/>
          <w:lang w:val="fr-CA"/>
        </w:rPr>
        <w:t>The new rules</w:t>
      </w:r>
      <w:r w:rsidRPr="00933455">
        <w:rPr>
          <w:rFonts w:ascii="Verdana" w:hAnsi="Verdana" w:cs="Times New Roman"/>
          <w:color w:val="393939"/>
          <w:sz w:val="18"/>
          <w:szCs w:val="18"/>
          <w:lang w:val="fr-CA"/>
        </w:rPr>
        <w:t> apply to vacant land carrying charges and construction period soft costs incurred after December 31, 1987. In this lesson, we will look at some of the changes on and before December 31, 1987 and after December 31, 1987.</w:t>
      </w:r>
    </w:p>
    <w:p w14:paraId="7F478AF2" w14:textId="77777777" w:rsidR="00933455" w:rsidRPr="00933455" w:rsidRDefault="00933455" w:rsidP="00933455">
      <w:pPr>
        <w:shd w:val="clear" w:color="auto" w:fill="F0F0F0"/>
        <w:spacing w:before="75" w:after="75" w:line="216" w:lineRule="atLeast"/>
        <w:rPr>
          <w:rFonts w:ascii="Verdana" w:hAnsi="Verdana" w:cs="Times New Roman"/>
          <w:color w:val="393939"/>
          <w:sz w:val="18"/>
          <w:szCs w:val="18"/>
          <w:lang w:val="fr-CA"/>
        </w:rPr>
      </w:pPr>
      <w:r w:rsidRPr="00933455">
        <w:rPr>
          <w:rFonts w:ascii="Verdana" w:hAnsi="Verdana" w:cs="Times New Roman"/>
          <w:color w:val="393939"/>
          <w:sz w:val="18"/>
          <w:szCs w:val="18"/>
          <w:lang w:val="fr-CA"/>
        </w:rPr>
        <w:t>We will refer to the rules </w:t>
      </w:r>
      <w:r w:rsidRPr="00933455">
        <w:rPr>
          <w:rFonts w:ascii="Verdana" w:hAnsi="Verdana" w:cs="Times New Roman"/>
          <w:b/>
          <w:bCs/>
          <w:color w:val="393939"/>
          <w:sz w:val="18"/>
          <w:szCs w:val="18"/>
          <w:lang w:val="fr-CA"/>
        </w:rPr>
        <w:t>on or before December 31, 1987</w:t>
      </w:r>
      <w:r w:rsidRPr="00933455">
        <w:rPr>
          <w:rFonts w:ascii="Verdana" w:hAnsi="Verdana" w:cs="Times New Roman"/>
          <w:color w:val="393939"/>
          <w:sz w:val="18"/>
          <w:szCs w:val="18"/>
          <w:lang w:val="fr-CA"/>
        </w:rPr>
        <w:t> as </w:t>
      </w:r>
      <w:r w:rsidRPr="00933455">
        <w:rPr>
          <w:rFonts w:ascii="Verdana" w:hAnsi="Verdana" w:cs="Times New Roman"/>
          <w:i/>
          <w:iCs/>
          <w:color w:val="393939"/>
          <w:sz w:val="18"/>
          <w:szCs w:val="18"/>
          <w:lang w:val="fr-CA"/>
        </w:rPr>
        <w:t>the old rules</w:t>
      </w:r>
      <w:r w:rsidRPr="00933455">
        <w:rPr>
          <w:rFonts w:ascii="Verdana" w:hAnsi="Verdana" w:cs="Times New Roman"/>
          <w:color w:val="393939"/>
          <w:sz w:val="18"/>
          <w:szCs w:val="18"/>
          <w:lang w:val="fr-CA"/>
        </w:rPr>
        <w:t> and </w:t>
      </w:r>
      <w:r w:rsidRPr="00933455">
        <w:rPr>
          <w:rFonts w:ascii="Verdana" w:hAnsi="Verdana" w:cs="Times New Roman"/>
          <w:b/>
          <w:bCs/>
          <w:color w:val="393939"/>
          <w:sz w:val="18"/>
          <w:szCs w:val="18"/>
          <w:lang w:val="fr-CA"/>
        </w:rPr>
        <w:t>after December 31, 1987</w:t>
      </w:r>
      <w:r w:rsidRPr="00933455">
        <w:rPr>
          <w:rFonts w:ascii="Verdana" w:hAnsi="Verdana" w:cs="Times New Roman"/>
          <w:color w:val="393939"/>
          <w:sz w:val="18"/>
          <w:szCs w:val="18"/>
          <w:lang w:val="fr-CA"/>
        </w:rPr>
        <w:t> as</w:t>
      </w:r>
      <w:r w:rsidRPr="00933455">
        <w:rPr>
          <w:rFonts w:ascii="Verdana" w:hAnsi="Verdana" w:cs="Times New Roman"/>
          <w:i/>
          <w:iCs/>
          <w:color w:val="393939"/>
          <w:sz w:val="18"/>
          <w:szCs w:val="18"/>
          <w:lang w:val="fr-CA"/>
        </w:rPr>
        <w:t>the new rules.</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4843"/>
        <w:gridCol w:w="4833"/>
      </w:tblGrid>
      <w:tr w:rsidR="00677CFE" w:rsidRPr="00677CFE" w14:paraId="11AAAF23" w14:textId="77777777" w:rsidTr="00677CFE">
        <w:tc>
          <w:tcPr>
            <w:tcW w:w="5900" w:type="dxa"/>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A45C450" w14:textId="77777777" w:rsidR="00677CFE" w:rsidRPr="00677CFE" w:rsidRDefault="00677CFE" w:rsidP="00677CFE">
            <w:pPr>
              <w:jc w:val="center"/>
              <w:rPr>
                <w:rFonts w:ascii="Verdana" w:eastAsia="Times New Roman" w:hAnsi="Verdana" w:cs="Times New Roman"/>
                <w:b/>
                <w:bCs/>
                <w:color w:val="9E9E9E"/>
                <w:sz w:val="18"/>
                <w:szCs w:val="18"/>
                <w:lang w:val="fr-CA"/>
              </w:rPr>
            </w:pPr>
            <w:r w:rsidRPr="00677CFE">
              <w:rPr>
                <w:rFonts w:ascii="Verdana" w:eastAsia="Times New Roman" w:hAnsi="Verdana" w:cs="Times New Roman"/>
                <w:b/>
                <w:bCs/>
                <w:color w:val="9E9E9E"/>
                <w:sz w:val="18"/>
                <w:szCs w:val="18"/>
                <w:lang w:val="fr-CA"/>
              </w:rPr>
              <w:t>On/before December 31, 1987</w:t>
            </w:r>
          </w:p>
        </w:tc>
        <w:tc>
          <w:tcPr>
            <w:tcW w:w="5900" w:type="dxa"/>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1890C53" w14:textId="77777777" w:rsidR="00677CFE" w:rsidRPr="00677CFE" w:rsidRDefault="00677CFE" w:rsidP="00677CFE">
            <w:pPr>
              <w:jc w:val="center"/>
              <w:rPr>
                <w:rFonts w:ascii="Verdana" w:eastAsia="Times New Roman" w:hAnsi="Verdana" w:cs="Times New Roman"/>
                <w:b/>
                <w:bCs/>
                <w:color w:val="9E9E9E"/>
                <w:sz w:val="18"/>
                <w:szCs w:val="18"/>
                <w:lang w:val="fr-CA"/>
              </w:rPr>
            </w:pPr>
            <w:r w:rsidRPr="00677CFE">
              <w:rPr>
                <w:rFonts w:ascii="Verdana" w:eastAsia="Times New Roman" w:hAnsi="Verdana" w:cs="Times New Roman"/>
                <w:b/>
                <w:bCs/>
                <w:color w:val="9E9E9E"/>
                <w:sz w:val="18"/>
                <w:szCs w:val="18"/>
                <w:lang w:val="fr-CA"/>
              </w:rPr>
              <w:t>After December 31, 1987</w:t>
            </w:r>
          </w:p>
        </w:tc>
      </w:tr>
      <w:tr w:rsidR="00677CFE" w:rsidRPr="00677CFE" w14:paraId="4AE9224C" w14:textId="77777777" w:rsidTr="00677CFE">
        <w:tc>
          <w:tcPr>
            <w:tcW w:w="59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C0D832B" w14:textId="77777777" w:rsidR="00677CFE" w:rsidRPr="00677CFE" w:rsidRDefault="00677CFE" w:rsidP="00677CFE">
            <w:pPr>
              <w:rPr>
                <w:rFonts w:ascii="Verdana" w:eastAsia="Times New Roman" w:hAnsi="Verdana" w:cs="Times New Roman"/>
                <w:color w:val="393939"/>
                <w:sz w:val="18"/>
                <w:szCs w:val="18"/>
                <w:lang w:val="fr-CA"/>
              </w:rPr>
            </w:pPr>
            <w:r w:rsidRPr="00677CFE">
              <w:rPr>
                <w:rFonts w:ascii="Verdana" w:eastAsia="Times New Roman" w:hAnsi="Verdana" w:cs="Times New Roman"/>
                <w:color w:val="393939"/>
                <w:sz w:val="18"/>
                <w:szCs w:val="18"/>
                <w:lang w:val="fr-CA"/>
              </w:rPr>
              <w:t>Class 3 CCA rate 5%</w:t>
            </w:r>
          </w:p>
        </w:tc>
        <w:tc>
          <w:tcPr>
            <w:tcW w:w="59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D6DDDF8" w14:textId="77777777" w:rsidR="00677CFE" w:rsidRPr="00677CFE" w:rsidRDefault="00677CFE" w:rsidP="00677CFE">
            <w:pPr>
              <w:rPr>
                <w:rFonts w:ascii="Verdana" w:eastAsia="Times New Roman" w:hAnsi="Verdana" w:cs="Times New Roman"/>
                <w:color w:val="393939"/>
                <w:sz w:val="18"/>
                <w:szCs w:val="18"/>
                <w:lang w:val="fr-CA"/>
              </w:rPr>
            </w:pPr>
            <w:r w:rsidRPr="00677CFE">
              <w:rPr>
                <w:rFonts w:ascii="Verdana" w:eastAsia="Times New Roman" w:hAnsi="Verdana" w:cs="Times New Roman"/>
                <w:color w:val="393939"/>
                <w:sz w:val="18"/>
                <w:szCs w:val="18"/>
                <w:lang w:val="fr-CA"/>
              </w:rPr>
              <w:t>Class 3 CCA rate 4%</w:t>
            </w:r>
          </w:p>
        </w:tc>
      </w:tr>
      <w:tr w:rsidR="00677CFE" w:rsidRPr="00677CFE" w14:paraId="593530E5" w14:textId="77777777" w:rsidTr="00677CFE">
        <w:tc>
          <w:tcPr>
            <w:tcW w:w="59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CD5A814" w14:textId="77777777" w:rsidR="00677CFE" w:rsidRPr="00677CFE" w:rsidRDefault="00677CFE" w:rsidP="00677CFE">
            <w:pPr>
              <w:rPr>
                <w:rFonts w:ascii="Verdana" w:eastAsia="Times New Roman" w:hAnsi="Verdana" w:cs="Times New Roman"/>
                <w:color w:val="393939"/>
                <w:sz w:val="18"/>
                <w:szCs w:val="18"/>
                <w:lang w:val="fr-CA"/>
              </w:rPr>
            </w:pPr>
            <w:r w:rsidRPr="00677CFE">
              <w:rPr>
                <w:rFonts w:ascii="Verdana" w:eastAsia="Times New Roman" w:hAnsi="Verdana" w:cs="Times New Roman"/>
                <w:color w:val="393939"/>
                <w:sz w:val="18"/>
                <w:szCs w:val="18"/>
                <w:lang w:val="fr-CA"/>
              </w:rPr>
              <w:t>Declining balance method</w:t>
            </w:r>
          </w:p>
        </w:tc>
        <w:tc>
          <w:tcPr>
            <w:tcW w:w="59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B9E0BBD" w14:textId="77777777" w:rsidR="00677CFE" w:rsidRPr="00677CFE" w:rsidRDefault="00677CFE" w:rsidP="00677CFE">
            <w:pPr>
              <w:rPr>
                <w:rFonts w:ascii="Verdana" w:eastAsia="Times New Roman" w:hAnsi="Verdana" w:cs="Times New Roman"/>
                <w:color w:val="393939"/>
                <w:sz w:val="18"/>
                <w:szCs w:val="18"/>
                <w:lang w:val="fr-CA"/>
              </w:rPr>
            </w:pPr>
            <w:r w:rsidRPr="00677CFE">
              <w:rPr>
                <w:rFonts w:ascii="Verdana" w:eastAsia="Times New Roman" w:hAnsi="Verdana" w:cs="Times New Roman"/>
                <w:color w:val="393939"/>
                <w:sz w:val="18"/>
                <w:szCs w:val="18"/>
                <w:lang w:val="fr-CA"/>
              </w:rPr>
              <w:t>Declining balance method</w:t>
            </w:r>
          </w:p>
        </w:tc>
      </w:tr>
      <w:tr w:rsidR="00677CFE" w:rsidRPr="00677CFE" w14:paraId="6629A3B3" w14:textId="77777777" w:rsidTr="00677CFE">
        <w:tc>
          <w:tcPr>
            <w:tcW w:w="59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8A195DC" w14:textId="77777777" w:rsidR="00677CFE" w:rsidRPr="00677CFE" w:rsidRDefault="00677CFE" w:rsidP="00677CFE">
            <w:pPr>
              <w:rPr>
                <w:rFonts w:ascii="Verdana" w:eastAsia="Times New Roman" w:hAnsi="Verdana" w:cs="Times New Roman"/>
                <w:color w:val="393939"/>
                <w:sz w:val="18"/>
                <w:szCs w:val="18"/>
                <w:lang w:val="fr-CA"/>
              </w:rPr>
            </w:pPr>
            <w:r w:rsidRPr="00677CFE">
              <w:rPr>
                <w:rFonts w:ascii="Verdana" w:eastAsia="Times New Roman" w:hAnsi="Verdana" w:cs="Times New Roman"/>
                <w:color w:val="393939"/>
                <w:sz w:val="18"/>
                <w:szCs w:val="18"/>
                <w:lang w:val="fr-CA"/>
              </w:rPr>
              <w:t>Full-Year Rule if Half Year does not apply</w:t>
            </w:r>
          </w:p>
        </w:tc>
        <w:tc>
          <w:tcPr>
            <w:tcW w:w="59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9FEFC81" w14:textId="77777777" w:rsidR="00677CFE" w:rsidRPr="00677CFE" w:rsidRDefault="00677CFE" w:rsidP="00677CFE">
            <w:pPr>
              <w:rPr>
                <w:rFonts w:ascii="Verdana" w:eastAsia="Times New Roman" w:hAnsi="Verdana" w:cs="Times New Roman"/>
                <w:color w:val="393939"/>
                <w:sz w:val="18"/>
                <w:szCs w:val="18"/>
                <w:lang w:val="fr-CA"/>
              </w:rPr>
            </w:pPr>
            <w:r w:rsidRPr="00677CFE">
              <w:rPr>
                <w:rFonts w:ascii="Verdana" w:eastAsia="Times New Roman" w:hAnsi="Verdana" w:cs="Times New Roman"/>
                <w:color w:val="393939"/>
                <w:sz w:val="18"/>
                <w:szCs w:val="18"/>
                <w:lang w:val="fr-CA"/>
              </w:rPr>
              <w:t>Half-Year Rule</w:t>
            </w:r>
          </w:p>
        </w:tc>
      </w:tr>
      <w:tr w:rsidR="00677CFE" w:rsidRPr="00677CFE" w14:paraId="4CB252DE" w14:textId="77777777" w:rsidTr="00677CFE">
        <w:tc>
          <w:tcPr>
            <w:tcW w:w="59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679E4C3" w14:textId="77777777" w:rsidR="00677CFE" w:rsidRPr="00677CFE" w:rsidRDefault="00677CFE" w:rsidP="00677CFE">
            <w:pPr>
              <w:rPr>
                <w:rFonts w:ascii="Verdana" w:eastAsia="Times New Roman" w:hAnsi="Verdana" w:cs="Times New Roman"/>
                <w:color w:val="393939"/>
                <w:sz w:val="18"/>
                <w:szCs w:val="18"/>
                <w:lang w:val="fr-CA"/>
              </w:rPr>
            </w:pPr>
            <w:r w:rsidRPr="00677CFE">
              <w:rPr>
                <w:rFonts w:ascii="Verdana" w:eastAsia="Times New Roman" w:hAnsi="Verdana" w:cs="Times New Roman"/>
                <w:color w:val="393939"/>
                <w:sz w:val="18"/>
                <w:szCs w:val="18"/>
                <w:lang w:val="fr-CA"/>
              </w:rPr>
              <w:t>Capital Gains 75% to 66.67%</w:t>
            </w:r>
          </w:p>
        </w:tc>
        <w:tc>
          <w:tcPr>
            <w:tcW w:w="59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D4A0BC4" w14:textId="77777777" w:rsidR="00677CFE" w:rsidRPr="00677CFE" w:rsidRDefault="00677CFE" w:rsidP="00677CFE">
            <w:pPr>
              <w:rPr>
                <w:rFonts w:ascii="Verdana" w:eastAsia="Times New Roman" w:hAnsi="Verdana" w:cs="Times New Roman"/>
                <w:color w:val="393939"/>
                <w:sz w:val="18"/>
                <w:szCs w:val="18"/>
                <w:lang w:val="fr-CA"/>
              </w:rPr>
            </w:pPr>
            <w:r w:rsidRPr="00677CFE">
              <w:rPr>
                <w:rFonts w:ascii="Verdana" w:eastAsia="Times New Roman" w:hAnsi="Verdana" w:cs="Times New Roman"/>
                <w:color w:val="393939"/>
                <w:sz w:val="18"/>
                <w:szCs w:val="18"/>
                <w:lang w:val="fr-CA"/>
              </w:rPr>
              <w:t>Capital Gains 50%</w:t>
            </w:r>
          </w:p>
        </w:tc>
      </w:tr>
      <w:tr w:rsidR="00677CFE" w:rsidRPr="00677CFE" w14:paraId="51807E4C" w14:textId="77777777" w:rsidTr="00677CFE">
        <w:tc>
          <w:tcPr>
            <w:tcW w:w="59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021E171" w14:textId="77777777" w:rsidR="00677CFE" w:rsidRPr="00677CFE" w:rsidRDefault="00677CFE" w:rsidP="00677CFE">
            <w:pPr>
              <w:rPr>
                <w:rFonts w:ascii="Verdana" w:eastAsia="Times New Roman" w:hAnsi="Verdana" w:cs="Times New Roman"/>
                <w:color w:val="393939"/>
                <w:sz w:val="18"/>
                <w:szCs w:val="18"/>
                <w:lang w:val="fr-CA"/>
              </w:rPr>
            </w:pPr>
            <w:r w:rsidRPr="00677CFE">
              <w:rPr>
                <w:rFonts w:ascii="Verdana" w:eastAsia="Times New Roman" w:hAnsi="Verdana" w:cs="Times New Roman"/>
                <w:color w:val="393939"/>
                <w:sz w:val="18"/>
                <w:szCs w:val="18"/>
                <w:lang w:val="fr-CA"/>
              </w:rPr>
              <w:t>No put-in-use</w:t>
            </w:r>
          </w:p>
        </w:tc>
        <w:tc>
          <w:tcPr>
            <w:tcW w:w="59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ED2A13D" w14:textId="77777777" w:rsidR="00677CFE" w:rsidRPr="00677CFE" w:rsidRDefault="00677CFE" w:rsidP="00677CFE">
            <w:pPr>
              <w:rPr>
                <w:rFonts w:ascii="Verdana" w:eastAsia="Times New Roman" w:hAnsi="Verdana" w:cs="Times New Roman"/>
                <w:color w:val="393939"/>
                <w:sz w:val="18"/>
                <w:szCs w:val="18"/>
                <w:lang w:val="fr-CA"/>
              </w:rPr>
            </w:pPr>
            <w:r w:rsidRPr="00677CFE">
              <w:rPr>
                <w:rFonts w:ascii="Verdana" w:eastAsia="Times New Roman" w:hAnsi="Verdana" w:cs="Times New Roman"/>
                <w:color w:val="393939"/>
                <w:sz w:val="18"/>
                <w:szCs w:val="18"/>
                <w:lang w:val="fr-CA"/>
              </w:rPr>
              <w:t>Put-in-use in effect</w:t>
            </w:r>
          </w:p>
        </w:tc>
      </w:tr>
    </w:tbl>
    <w:p w14:paraId="615FC7D3" w14:textId="77777777" w:rsidR="00933455" w:rsidRDefault="00933455" w:rsidP="00F44B2A"/>
    <w:p w14:paraId="3AF3D06A" w14:textId="77777777" w:rsidR="00677CFE" w:rsidRDefault="00677CFE" w:rsidP="00677CFE">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Capital Cost Allowance (CCA)</w:t>
      </w:r>
    </w:p>
    <w:p w14:paraId="368F563D" w14:textId="77777777" w:rsidR="00677CFE" w:rsidRDefault="00677CFE" w:rsidP="00677CFE">
      <w:pPr>
        <w:rPr>
          <w:rFonts w:ascii="Times" w:eastAsia="Times New Roman" w:hAnsi="Times" w:cs="Times New Roman"/>
          <w:sz w:val="20"/>
          <w:szCs w:val="20"/>
        </w:rPr>
      </w:pPr>
    </w:p>
    <w:p w14:paraId="076ACD53" w14:textId="3978E028" w:rsidR="00677CFE" w:rsidRPr="00677CFE" w:rsidRDefault="00677CFE" w:rsidP="00677CFE">
      <w:pPr>
        <w:pStyle w:val="Titre3"/>
        <w:shd w:val="clear" w:color="auto" w:fill="E9E3AE"/>
        <w:spacing w:before="75" w:after="75"/>
        <w:rPr>
          <w:rFonts w:ascii="Verdana" w:eastAsia="Times New Roman" w:hAnsi="Verdana" w:cs="Times New Roman"/>
          <w:color w:val="958616"/>
        </w:rPr>
      </w:pPr>
      <w:r>
        <w:rPr>
          <w:rFonts w:ascii="Verdana" w:eastAsia="Times New Roman" w:hAnsi="Verdana" w:cs="Times New Roman"/>
          <w:color w:val="958616"/>
        </w:rPr>
        <w:t>Definition</w:t>
      </w:r>
    </w:p>
    <w:p w14:paraId="7AC9E152" w14:textId="0EBFB599" w:rsidR="00677CFE" w:rsidRDefault="00677CFE" w:rsidP="00677CFE">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w:t>
      </w:r>
      <w:r>
        <w:rPr>
          <w:rStyle w:val="apple-converted-space"/>
          <w:rFonts w:ascii="Verdana" w:hAnsi="Verdana"/>
          <w:color w:val="393939"/>
          <w:sz w:val="18"/>
          <w:szCs w:val="18"/>
        </w:rPr>
        <w:t> </w:t>
      </w:r>
      <w:r>
        <w:rPr>
          <w:rStyle w:val="lev"/>
          <w:rFonts w:ascii="Verdana" w:hAnsi="Verdana"/>
          <w:color w:val="393939"/>
          <w:sz w:val="18"/>
          <w:szCs w:val="18"/>
        </w:rPr>
        <w:t>Capital Cost Allowance</w:t>
      </w:r>
      <w:r>
        <w:rPr>
          <w:rStyle w:val="apple-converted-space"/>
          <w:rFonts w:ascii="Verdana" w:hAnsi="Verdana"/>
          <w:color w:val="393939"/>
          <w:sz w:val="18"/>
          <w:szCs w:val="18"/>
        </w:rPr>
        <w:t> </w:t>
      </w:r>
      <w:r>
        <w:rPr>
          <w:rFonts w:ascii="Verdana" w:hAnsi="Verdana"/>
          <w:color w:val="393939"/>
          <w:sz w:val="18"/>
          <w:szCs w:val="18"/>
        </w:rPr>
        <w:t>(CCA) is a depreciation method under Canadian tax law which allows for the accelerated write-off of property under various classifications. </w:t>
      </w:r>
    </w:p>
    <w:p w14:paraId="2DD611A2" w14:textId="77777777" w:rsidR="00677CFE" w:rsidRDefault="00677CFE" w:rsidP="00677CFE">
      <w:pPr>
        <w:numPr>
          <w:ilvl w:val="0"/>
          <w:numId w:val="45"/>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The Capital Cost Allowance (CCA) rate applicable to buildings in Class 3 will be reduced from the current</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5%</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to</w:t>
      </w:r>
      <w:r>
        <w:rPr>
          <w:rStyle w:val="note"/>
          <w:rFonts w:ascii="Verdana" w:eastAsia="Times New Roman" w:hAnsi="Verdana" w:cs="Times New Roman"/>
          <w:color w:val="393939"/>
        </w:rPr>
        <w:t>4%</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on a declining balance basis, effective for acquisitions after 1987.</w:t>
      </w:r>
      <w:r>
        <w:rPr>
          <w:rStyle w:val="apple-converted-space"/>
          <w:rFonts w:ascii="Verdana" w:eastAsia="Times New Roman" w:hAnsi="Verdana" w:cs="Times New Roman"/>
          <w:color w:val="393939"/>
          <w:sz w:val="18"/>
          <w:szCs w:val="18"/>
        </w:rPr>
        <w:t> </w:t>
      </w:r>
    </w:p>
    <w:p w14:paraId="086F3DA9" w14:textId="77777777" w:rsidR="00677CFE" w:rsidRDefault="00677CFE" w:rsidP="00677CFE">
      <w:pPr>
        <w:numPr>
          <w:ilvl w:val="0"/>
          <w:numId w:val="45"/>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These rules will not apply to buildings acquired after December 31, 1987 and before 1990 pursuant to an obligation in writing from Revenue Canada where the property was under construction on June 18, 1987. </w:t>
      </w:r>
      <w:r>
        <w:rPr>
          <w:rStyle w:val="apple-converted-space"/>
          <w:rFonts w:ascii="Verdana" w:eastAsia="Times New Roman" w:hAnsi="Verdana" w:cs="Times New Roman"/>
          <w:color w:val="393939"/>
          <w:sz w:val="18"/>
          <w:szCs w:val="18"/>
        </w:rPr>
        <w:t> </w:t>
      </w:r>
    </w:p>
    <w:p w14:paraId="2E9D2CA6" w14:textId="77777777" w:rsidR="00677CFE" w:rsidRDefault="00677CFE" w:rsidP="00677CFE">
      <w:pPr>
        <w:numPr>
          <w:ilvl w:val="0"/>
          <w:numId w:val="45"/>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Special transitional rules will also apply to the cost of post – 1987 additions and alterations to a</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5%</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rate building.</w:t>
      </w:r>
    </w:p>
    <w:p w14:paraId="4979FAFB" w14:textId="77777777" w:rsidR="00677CFE" w:rsidRDefault="00677CFE" w:rsidP="00F44B2A"/>
    <w:p w14:paraId="0F8C59B3" w14:textId="77777777" w:rsidR="00C87BE1" w:rsidRDefault="00C87BE1" w:rsidP="00C87BE1">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Capital Cost Allowance (Cont'd)</w:t>
      </w:r>
    </w:p>
    <w:p w14:paraId="13A0F150" w14:textId="4F7F9F12" w:rsidR="00C87BE1" w:rsidRPr="00C87BE1" w:rsidRDefault="00C87BE1" w:rsidP="00C87BE1">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Put-in-use</w:t>
      </w:r>
    </w:p>
    <w:p w14:paraId="20565871" w14:textId="77777777" w:rsidR="00C87BE1" w:rsidRDefault="00C87BE1" w:rsidP="00C87BE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Put-in-use means that all costs are capitalized to year</w:t>
      </w:r>
      <w:r>
        <w:rPr>
          <w:rStyle w:val="apple-converted-space"/>
          <w:rFonts w:ascii="Verdana" w:hAnsi="Verdana"/>
          <w:color w:val="393939"/>
          <w:sz w:val="18"/>
          <w:szCs w:val="18"/>
        </w:rPr>
        <w:t> </w:t>
      </w:r>
      <w:r>
        <w:rPr>
          <w:rStyle w:val="note"/>
          <w:rFonts w:ascii="Verdana" w:hAnsi="Verdana"/>
          <w:color w:val="393939"/>
        </w:rPr>
        <w:t>0</w:t>
      </w:r>
      <w:r>
        <w:rPr>
          <w:rStyle w:val="apple-converted-space"/>
          <w:rFonts w:ascii="Verdana" w:hAnsi="Verdana"/>
          <w:color w:val="393939"/>
          <w:sz w:val="18"/>
          <w:szCs w:val="18"/>
        </w:rPr>
        <w:t> </w:t>
      </w:r>
      <w:r>
        <w:rPr>
          <w:rFonts w:ascii="Verdana" w:hAnsi="Verdana"/>
          <w:color w:val="393939"/>
          <w:sz w:val="18"/>
          <w:szCs w:val="18"/>
        </w:rPr>
        <w:t>when the building is constructed and ready to be occupied.</w:t>
      </w:r>
    </w:p>
    <w:p w14:paraId="2B8B9A61" w14:textId="77777777" w:rsidR="00C87BE1" w:rsidRDefault="00C87BE1" w:rsidP="00C87BE1">
      <w:pPr>
        <w:pStyle w:val="NormalWeb"/>
        <w:shd w:val="clear" w:color="auto" w:fill="F0F0F0"/>
        <w:spacing w:before="75" w:beforeAutospacing="0" w:after="75" w:afterAutospacing="0" w:line="216" w:lineRule="atLeast"/>
        <w:rPr>
          <w:rFonts w:ascii="Verdana" w:hAnsi="Verdana"/>
          <w:color w:val="393939"/>
          <w:sz w:val="18"/>
          <w:szCs w:val="18"/>
        </w:rPr>
      </w:pPr>
      <w:r>
        <w:rPr>
          <w:rStyle w:val="lev"/>
          <w:rFonts w:ascii="Verdana" w:hAnsi="Verdana"/>
          <w:color w:val="393939"/>
          <w:sz w:val="18"/>
          <w:szCs w:val="18"/>
        </w:rPr>
        <w:t>The new “put–in–use”</w:t>
      </w:r>
      <w:r>
        <w:rPr>
          <w:rStyle w:val="apple-converted-space"/>
          <w:rFonts w:ascii="Verdana" w:hAnsi="Verdana"/>
          <w:color w:val="393939"/>
          <w:sz w:val="18"/>
          <w:szCs w:val="18"/>
        </w:rPr>
        <w:t> </w:t>
      </w:r>
      <w:r>
        <w:rPr>
          <w:rFonts w:ascii="Verdana" w:hAnsi="Verdana"/>
          <w:color w:val="393939"/>
          <w:sz w:val="18"/>
          <w:szCs w:val="18"/>
        </w:rPr>
        <w:t>rule applies in order for the capital cost allowance on buildings not to be available until the first year the building is put in use (this is the year that the building is completed and thus ready for use). This proposal, coupled with the existing “half-year” rule which limits the CCA in the year of the acquisition of an asset to one-half of the normal CCA rate, will result in a significant slowing down in claims for capital cost allowance on buildings.</w:t>
      </w:r>
    </w:p>
    <w:p w14:paraId="25AE3EFA" w14:textId="77777777" w:rsidR="00C87BE1" w:rsidRDefault="00C87BE1" w:rsidP="00C87BE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increase in the proportion of capital gains (the difference between the selling price of the property and the initial cost of the property) to be included in the income will impose an additional tax burden on companies disposing of investment properties.</w:t>
      </w:r>
    </w:p>
    <w:p w14:paraId="28B2B817" w14:textId="77777777" w:rsidR="00C87BE1" w:rsidRDefault="00C87BE1" w:rsidP="00C87BE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following are important terms that you will find when calculating the CCA:</w:t>
      </w:r>
    </w:p>
    <w:p w14:paraId="6B4D17D4" w14:textId="77777777" w:rsidR="00C87BE1" w:rsidRDefault="00C87BE1" w:rsidP="00C87BE1">
      <w:pPr>
        <w:numPr>
          <w:ilvl w:val="0"/>
          <w:numId w:val="46"/>
        </w:numPr>
        <w:shd w:val="clear" w:color="auto" w:fill="F0F0F0"/>
        <w:spacing w:before="120" w:after="240"/>
        <w:ind w:left="300"/>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 The Full-Year Rule (FYR)</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applies when</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100%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of the CCA rate is taken in year</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1</w:t>
      </w:r>
      <w:r>
        <w:rPr>
          <w:rFonts w:ascii="Verdana" w:eastAsia="Times New Roman" w:hAnsi="Verdana" w:cs="Times New Roman"/>
          <w:color w:val="393939"/>
          <w:sz w:val="18"/>
          <w:szCs w:val="18"/>
        </w:rPr>
        <w:t>.</w:t>
      </w:r>
    </w:p>
    <w:p w14:paraId="0798192E" w14:textId="77777777" w:rsidR="00C87BE1" w:rsidRDefault="00C87BE1" w:rsidP="00C87BE1">
      <w:pPr>
        <w:numPr>
          <w:ilvl w:val="0"/>
          <w:numId w:val="46"/>
        </w:numPr>
        <w:shd w:val="clear" w:color="auto" w:fill="F0F0F0"/>
        <w:spacing w:before="120" w:after="240"/>
        <w:ind w:left="300"/>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 The Half-Year-Rule (HYR)</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applies when</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50%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of the CCA rate is taken in year</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1</w:t>
      </w:r>
      <w:r>
        <w:rPr>
          <w:rFonts w:ascii="Verdana" w:eastAsia="Times New Roman" w:hAnsi="Verdana" w:cs="Times New Roman"/>
          <w:color w:val="393939"/>
          <w:sz w:val="18"/>
          <w:szCs w:val="18"/>
        </w:rPr>
        <w:t>.</w:t>
      </w:r>
    </w:p>
    <w:p w14:paraId="710AA23F" w14:textId="77777777" w:rsidR="00C87BE1" w:rsidRDefault="00C87BE1" w:rsidP="00C87BE1">
      <w:pPr>
        <w:numPr>
          <w:ilvl w:val="0"/>
          <w:numId w:val="46"/>
        </w:numPr>
        <w:shd w:val="clear" w:color="auto" w:fill="F0F0F0"/>
        <w:spacing w:before="120" w:after="240"/>
        <w:ind w:left="300"/>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 The Beginning Undepreciated Capital Cost (BUCC)</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is the amount prior to CCA being taken.</w:t>
      </w:r>
    </w:p>
    <w:p w14:paraId="3FFF2EFE" w14:textId="77777777" w:rsidR="00C87BE1" w:rsidRDefault="00C87BE1" w:rsidP="00C87BE1">
      <w:pPr>
        <w:numPr>
          <w:ilvl w:val="0"/>
          <w:numId w:val="46"/>
        </w:numPr>
        <w:shd w:val="clear" w:color="auto" w:fill="F0F0F0"/>
        <w:spacing w:before="120"/>
        <w:ind w:left="300"/>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 The Ending Undepreciated Capital Cost (EUCC)</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is the amount after CCA is taken.</w:t>
      </w:r>
    </w:p>
    <w:p w14:paraId="2908ECBF" w14:textId="77777777" w:rsidR="00C87BE1" w:rsidRDefault="00C87BE1" w:rsidP="00F44B2A"/>
    <w:p w14:paraId="627649A6" w14:textId="77777777" w:rsidR="00571C34" w:rsidRDefault="00571C34" w:rsidP="00571C34">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Capital Cost Allowance (Cont'd)</w:t>
      </w:r>
    </w:p>
    <w:p w14:paraId="6EF45B2A" w14:textId="77777777" w:rsidR="00571C34" w:rsidRDefault="00571C34" w:rsidP="00571C34">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Example 1</w:t>
      </w:r>
    </w:p>
    <w:p w14:paraId="2F5A4FBF" w14:textId="77777777" w:rsidR="00571C34" w:rsidRDefault="00571C34" w:rsidP="00571C34">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Assume that construction of a building costing</w:t>
      </w:r>
      <w:r>
        <w:rPr>
          <w:rStyle w:val="apple-converted-space"/>
          <w:rFonts w:ascii="Verdana" w:hAnsi="Verdana"/>
          <w:color w:val="393939"/>
          <w:sz w:val="18"/>
          <w:szCs w:val="18"/>
        </w:rPr>
        <w:t> </w:t>
      </w:r>
      <w:r>
        <w:rPr>
          <w:rStyle w:val="note"/>
          <w:rFonts w:ascii="Verdana" w:hAnsi="Verdana"/>
          <w:color w:val="393939"/>
        </w:rPr>
        <w:t>$20</w:t>
      </w:r>
      <w:proofErr w:type="gramStart"/>
      <w:r>
        <w:rPr>
          <w:rStyle w:val="note"/>
          <w:rFonts w:ascii="Verdana" w:hAnsi="Verdana"/>
          <w:color w:val="393939"/>
        </w:rPr>
        <w:t>,000,000</w:t>
      </w:r>
      <w:proofErr w:type="gramEnd"/>
      <w:r>
        <w:rPr>
          <w:rStyle w:val="apple-converted-space"/>
          <w:rFonts w:ascii="Verdana" w:hAnsi="Verdana"/>
          <w:color w:val="393939"/>
          <w:sz w:val="18"/>
          <w:szCs w:val="18"/>
        </w:rPr>
        <w:t> </w:t>
      </w:r>
      <w:r>
        <w:rPr>
          <w:rFonts w:ascii="Verdana" w:hAnsi="Verdana"/>
          <w:color w:val="393939"/>
          <w:sz w:val="18"/>
          <w:szCs w:val="18"/>
        </w:rPr>
        <w:t>had been started under the existing rules in 1989 and the building is completed and occupied in 1990. Assume also that</w:t>
      </w:r>
      <w:r>
        <w:rPr>
          <w:rStyle w:val="apple-converted-space"/>
          <w:rFonts w:ascii="Verdana" w:hAnsi="Verdana"/>
          <w:color w:val="393939"/>
          <w:sz w:val="18"/>
          <w:szCs w:val="18"/>
        </w:rPr>
        <w:t> </w:t>
      </w:r>
      <w:r>
        <w:rPr>
          <w:rStyle w:val="note"/>
          <w:rFonts w:ascii="Verdana" w:hAnsi="Verdana"/>
          <w:color w:val="393939"/>
        </w:rPr>
        <w:t>$14</w:t>
      </w:r>
      <w:proofErr w:type="gramStart"/>
      <w:r>
        <w:rPr>
          <w:rStyle w:val="note"/>
          <w:rFonts w:ascii="Verdana" w:hAnsi="Verdana"/>
          <w:color w:val="393939"/>
        </w:rPr>
        <w:t>,000,000</w:t>
      </w:r>
      <w:proofErr w:type="gramEnd"/>
      <w:r>
        <w:rPr>
          <w:rStyle w:val="apple-converted-space"/>
          <w:rFonts w:ascii="Verdana" w:hAnsi="Verdana"/>
          <w:color w:val="393939"/>
          <w:sz w:val="18"/>
          <w:szCs w:val="18"/>
        </w:rPr>
        <w:t> </w:t>
      </w:r>
      <w:r>
        <w:rPr>
          <w:rFonts w:ascii="Verdana" w:hAnsi="Verdana"/>
          <w:color w:val="393939"/>
          <w:sz w:val="18"/>
          <w:szCs w:val="18"/>
        </w:rPr>
        <w:t>of the construction costs are incurred in 1989 and the balance of</w:t>
      </w:r>
      <w:r>
        <w:rPr>
          <w:rStyle w:val="apple-converted-space"/>
          <w:rFonts w:ascii="Verdana" w:hAnsi="Verdana"/>
          <w:color w:val="393939"/>
          <w:sz w:val="18"/>
          <w:szCs w:val="18"/>
        </w:rPr>
        <w:t> </w:t>
      </w:r>
      <w:r>
        <w:rPr>
          <w:rStyle w:val="note"/>
          <w:rFonts w:ascii="Verdana" w:hAnsi="Verdana"/>
          <w:color w:val="393939"/>
        </w:rPr>
        <w:t>$6,000,000</w:t>
      </w:r>
      <w:r>
        <w:rPr>
          <w:rStyle w:val="apple-converted-space"/>
          <w:rFonts w:ascii="Verdana" w:hAnsi="Verdana"/>
          <w:color w:val="393939"/>
          <w:sz w:val="18"/>
          <w:szCs w:val="18"/>
        </w:rPr>
        <w:t> </w:t>
      </w:r>
      <w:r>
        <w:rPr>
          <w:rFonts w:ascii="Verdana" w:hAnsi="Verdana"/>
          <w:color w:val="393939"/>
          <w:sz w:val="18"/>
          <w:szCs w:val="18"/>
        </w:rPr>
        <w:t>in 1990.</w:t>
      </w:r>
    </w:p>
    <w:p w14:paraId="36B22509" w14:textId="77777777" w:rsidR="00571C34" w:rsidRDefault="00571C34" w:rsidP="00571C34">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table below compares the capital cost allowance (CCA) available under the old rules and new rules.</w:t>
      </w:r>
    </w:p>
    <w:p w14:paraId="6B438B28" w14:textId="77777777" w:rsidR="00571C34" w:rsidRDefault="00571C34" w:rsidP="00571C34">
      <w:pPr>
        <w:pStyle w:val="Titre6"/>
        <w:shd w:val="clear" w:color="auto" w:fill="F0F0F0"/>
        <w:spacing w:before="75" w:after="75"/>
        <w:rPr>
          <w:rFonts w:ascii="Verdana" w:eastAsia="Times New Roman" w:hAnsi="Verdana" w:cs="Times New Roman"/>
          <w:color w:val="393939"/>
          <w:sz w:val="18"/>
          <w:szCs w:val="18"/>
        </w:rPr>
      </w:pPr>
      <w:r>
        <w:rPr>
          <w:rFonts w:ascii="Verdana" w:eastAsia="Times New Roman" w:hAnsi="Verdana" w:cs="Times New Roman"/>
          <w:b/>
          <w:bCs/>
          <w:color w:val="393939"/>
          <w:sz w:val="18"/>
          <w:szCs w:val="18"/>
        </w:rPr>
        <w:t>Old Rules</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732"/>
        <w:gridCol w:w="1839"/>
        <w:gridCol w:w="1446"/>
        <w:gridCol w:w="1227"/>
      </w:tblGrid>
      <w:tr w:rsidR="00571C34" w14:paraId="54CEBB49" w14:textId="77777777" w:rsidTr="00571C34">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93E62E9" w14:textId="77777777" w:rsidR="00571C34" w:rsidRDefault="00571C34">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Year</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09655559" w14:textId="77777777" w:rsidR="00571C34" w:rsidRDefault="00571C34">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BUCC</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0F87DC80" w14:textId="77777777" w:rsidR="00571C34" w:rsidRDefault="00571C34">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CCA</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A22D192" w14:textId="77777777" w:rsidR="00571C34" w:rsidRDefault="00571C34">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EUCC</w:t>
            </w:r>
          </w:p>
        </w:tc>
      </w:tr>
      <w:tr w:rsidR="00571C34" w14:paraId="1F5A4D13" w14:textId="77777777" w:rsidTr="00571C34">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9F3B2EB"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1989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5239B37"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14,000,000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2066F83" w14:textId="77777777" w:rsidR="00571C34" w:rsidRDefault="00571C34">
            <w:pPr>
              <w:rPr>
                <w:rFonts w:ascii="Verdana" w:eastAsia="Times New Roman" w:hAnsi="Verdana" w:cs="Times New Roman"/>
                <w:color w:val="393939"/>
                <w:sz w:val="18"/>
                <w:szCs w:val="18"/>
              </w:rPr>
            </w:pPr>
            <w:r>
              <w:rPr>
                <w:rStyle w:val="note"/>
                <w:rFonts w:ascii="Verdana" w:eastAsia="Times New Roman" w:hAnsi="Verdana" w:cs="Times New Roman"/>
                <w:color w:val="393939"/>
              </w:rPr>
              <w:t>700,000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w:t>
            </w:r>
            <w:r>
              <w:rPr>
                <w:rStyle w:val="lev"/>
                <w:rFonts w:ascii="Verdana" w:eastAsia="Times New Roman" w:hAnsi="Verdana" w:cs="Times New Roman"/>
                <w:color w:val="393939"/>
                <w:sz w:val="18"/>
                <w:szCs w:val="18"/>
                <w:vertAlign w:val="superscript"/>
              </w:rPr>
              <w:t>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BF0C8F6"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13,300,000</w:t>
            </w:r>
          </w:p>
        </w:tc>
      </w:tr>
      <w:tr w:rsidR="00571C34" w14:paraId="7C518573" w14:textId="77777777" w:rsidTr="00571C34">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64BA538"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1990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F0E54F1" w14:textId="77777777" w:rsidR="00571C34" w:rsidRDefault="00571C34">
            <w:pPr>
              <w:rPr>
                <w:rFonts w:ascii="Verdana" w:eastAsia="Times New Roman" w:hAnsi="Verdana" w:cs="Times New Roman"/>
                <w:color w:val="393939"/>
                <w:sz w:val="18"/>
                <w:szCs w:val="18"/>
              </w:rPr>
            </w:pPr>
            <w:r>
              <w:rPr>
                <w:rStyle w:val="note"/>
                <w:rFonts w:ascii="Verdana" w:eastAsia="Times New Roman" w:hAnsi="Verdana" w:cs="Times New Roman"/>
                <w:color w:val="393939"/>
              </w:rPr>
              <w:t>19,300,000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w:t>
            </w:r>
            <w:r>
              <w:rPr>
                <w:rStyle w:val="lev"/>
                <w:rFonts w:ascii="Verdana" w:eastAsia="Times New Roman" w:hAnsi="Verdana" w:cs="Times New Roman"/>
                <w:color w:val="393939"/>
                <w:sz w:val="18"/>
                <w:szCs w:val="18"/>
                <w:vertAlign w:val="superscript"/>
              </w:rPr>
              <w:t>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3DDAE90" w14:textId="77777777" w:rsidR="00571C34" w:rsidRDefault="00571C34">
            <w:pPr>
              <w:rPr>
                <w:rFonts w:ascii="Verdana" w:eastAsia="Times New Roman" w:hAnsi="Verdana" w:cs="Times New Roman"/>
                <w:color w:val="393939"/>
                <w:sz w:val="18"/>
                <w:szCs w:val="18"/>
              </w:rPr>
            </w:pPr>
            <w:r>
              <w:rPr>
                <w:rStyle w:val="note"/>
                <w:rFonts w:ascii="Verdana" w:eastAsia="Times New Roman" w:hAnsi="Verdana" w:cs="Times New Roman"/>
                <w:color w:val="393939"/>
              </w:rPr>
              <w:t>965,000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w:t>
            </w:r>
            <w:r>
              <w:rPr>
                <w:rStyle w:val="lev"/>
                <w:rFonts w:ascii="Verdana" w:eastAsia="Times New Roman" w:hAnsi="Verdana" w:cs="Times New Roman"/>
                <w:color w:val="393939"/>
                <w:sz w:val="18"/>
                <w:szCs w:val="18"/>
                <w:vertAlign w:val="superscript"/>
              </w:rPr>
              <w:t>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A7EC4D2"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18,335,000</w:t>
            </w:r>
          </w:p>
        </w:tc>
      </w:tr>
      <w:tr w:rsidR="00571C34" w14:paraId="567753AD" w14:textId="77777777" w:rsidTr="00571C34">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E7992D3"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1991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90280D7"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18,335,000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015B04A"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916,750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B18EE36"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17,418,250</w:t>
            </w:r>
          </w:p>
        </w:tc>
      </w:tr>
    </w:tbl>
    <w:p w14:paraId="3AD1E752" w14:textId="77777777" w:rsidR="00571C34" w:rsidRDefault="00571C34" w:rsidP="00571C34">
      <w:pPr>
        <w:pStyle w:val="NormalWeb"/>
        <w:shd w:val="clear" w:color="auto" w:fill="F0F0F0"/>
        <w:spacing w:before="75" w:beforeAutospacing="0" w:after="75" w:afterAutospacing="0" w:line="216" w:lineRule="atLeast"/>
        <w:rPr>
          <w:rFonts w:ascii="Verdana" w:hAnsi="Verdana"/>
          <w:color w:val="393939"/>
          <w:sz w:val="18"/>
          <w:szCs w:val="18"/>
        </w:rPr>
      </w:pPr>
      <w:r>
        <w:rPr>
          <w:rStyle w:val="lev"/>
          <w:rFonts w:ascii="Verdana" w:hAnsi="Verdana"/>
          <w:color w:val="393939"/>
          <w:sz w:val="18"/>
          <w:szCs w:val="18"/>
        </w:rPr>
        <w:t>*</w:t>
      </w:r>
      <w:r>
        <w:rPr>
          <w:rStyle w:val="lev"/>
          <w:rFonts w:ascii="Verdana" w:hAnsi="Verdana"/>
          <w:color w:val="393939"/>
          <w:sz w:val="18"/>
          <w:szCs w:val="18"/>
          <w:vertAlign w:val="superscript"/>
        </w:rPr>
        <w:t>1</w:t>
      </w:r>
      <w:r>
        <w:rPr>
          <w:rStyle w:val="apple-converted-space"/>
          <w:rFonts w:ascii="Verdana" w:hAnsi="Verdana"/>
          <w:color w:val="393939"/>
          <w:sz w:val="18"/>
          <w:szCs w:val="18"/>
        </w:rPr>
        <w:t> </w:t>
      </w:r>
      <w:r>
        <w:rPr>
          <w:rFonts w:ascii="Verdana" w:hAnsi="Verdana"/>
          <w:color w:val="393939"/>
          <w:sz w:val="18"/>
          <w:szCs w:val="18"/>
        </w:rPr>
        <w:t>  </w:t>
      </w:r>
      <w:r>
        <w:rPr>
          <w:rStyle w:val="note"/>
          <w:rFonts w:ascii="Verdana" w:hAnsi="Verdana"/>
          <w:color w:val="393939"/>
        </w:rPr>
        <w:t>5%</w:t>
      </w:r>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hAnsi="Verdana"/>
          <w:color w:val="393939"/>
        </w:rPr>
        <w:t>14,000,000</w:t>
      </w:r>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hAnsi="Verdana"/>
          <w:color w:val="393939"/>
        </w:rPr>
        <w:t>700,000</w:t>
      </w:r>
      <w:r>
        <w:rPr>
          <w:rFonts w:ascii="Verdana" w:hAnsi="Verdana"/>
          <w:color w:val="393939"/>
          <w:sz w:val="18"/>
          <w:szCs w:val="18"/>
        </w:rPr>
        <w:br/>
      </w:r>
      <w:r>
        <w:rPr>
          <w:rFonts w:ascii="Verdana" w:hAnsi="Verdana"/>
          <w:color w:val="393939"/>
          <w:sz w:val="18"/>
          <w:szCs w:val="18"/>
        </w:rPr>
        <w:br/>
      </w:r>
      <w:r>
        <w:rPr>
          <w:rStyle w:val="lev"/>
          <w:rFonts w:ascii="Verdana" w:hAnsi="Verdana"/>
          <w:color w:val="393939"/>
          <w:sz w:val="18"/>
          <w:szCs w:val="18"/>
        </w:rPr>
        <w:t>*</w:t>
      </w:r>
      <w:r>
        <w:rPr>
          <w:rStyle w:val="lev"/>
          <w:rFonts w:ascii="Verdana" w:hAnsi="Verdana"/>
          <w:color w:val="393939"/>
          <w:sz w:val="18"/>
          <w:szCs w:val="18"/>
          <w:vertAlign w:val="superscript"/>
        </w:rPr>
        <w:t>2</w:t>
      </w:r>
      <w:r>
        <w:rPr>
          <w:rStyle w:val="apple-converted-space"/>
          <w:rFonts w:ascii="Verdana" w:hAnsi="Verdana"/>
          <w:b/>
          <w:bCs/>
          <w:color w:val="393939"/>
          <w:sz w:val="18"/>
          <w:szCs w:val="18"/>
        </w:rPr>
        <w:t> </w:t>
      </w:r>
      <w:r>
        <w:rPr>
          <w:rStyle w:val="note"/>
          <w:rFonts w:ascii="Verdana" w:hAnsi="Verdana"/>
          <w:color w:val="393939"/>
        </w:rPr>
        <w:t>  13,300,000</w:t>
      </w:r>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hAnsi="Verdana"/>
          <w:color w:val="393939"/>
        </w:rPr>
        <w:t>6,000,000</w:t>
      </w:r>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hAnsi="Verdana"/>
          <w:color w:val="393939"/>
        </w:rPr>
        <w:t>19,300,000</w:t>
      </w:r>
      <w:r>
        <w:rPr>
          <w:rFonts w:ascii="Verdana" w:hAnsi="Verdana"/>
          <w:color w:val="393939"/>
          <w:sz w:val="18"/>
          <w:szCs w:val="18"/>
        </w:rPr>
        <w:br/>
      </w:r>
      <w:r>
        <w:rPr>
          <w:rFonts w:ascii="Verdana" w:hAnsi="Verdana"/>
          <w:color w:val="393939"/>
          <w:sz w:val="18"/>
          <w:szCs w:val="18"/>
        </w:rPr>
        <w:br/>
      </w:r>
      <w:r>
        <w:rPr>
          <w:rStyle w:val="lev"/>
          <w:rFonts w:ascii="Verdana" w:hAnsi="Verdana"/>
          <w:color w:val="393939"/>
          <w:sz w:val="18"/>
          <w:szCs w:val="18"/>
        </w:rPr>
        <w:t>*</w:t>
      </w:r>
      <w:r>
        <w:rPr>
          <w:rStyle w:val="lev"/>
          <w:rFonts w:ascii="Verdana" w:hAnsi="Verdana"/>
          <w:color w:val="393939"/>
          <w:sz w:val="18"/>
          <w:szCs w:val="18"/>
          <w:vertAlign w:val="superscript"/>
        </w:rPr>
        <w:t>3</w:t>
      </w:r>
      <w:r>
        <w:rPr>
          <w:rStyle w:val="apple-converted-space"/>
          <w:rFonts w:ascii="Verdana" w:hAnsi="Verdana"/>
          <w:color w:val="393939"/>
          <w:sz w:val="18"/>
          <w:szCs w:val="18"/>
        </w:rPr>
        <w:t> </w:t>
      </w:r>
      <w:r>
        <w:rPr>
          <w:rFonts w:ascii="Verdana" w:hAnsi="Verdana"/>
          <w:color w:val="393939"/>
          <w:sz w:val="18"/>
          <w:szCs w:val="18"/>
        </w:rPr>
        <w:t>  </w:t>
      </w:r>
      <w:r>
        <w:rPr>
          <w:rStyle w:val="note"/>
          <w:rFonts w:ascii="Verdana" w:hAnsi="Verdana"/>
          <w:color w:val="393939"/>
        </w:rPr>
        <w:t>5%</w:t>
      </w:r>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hAnsi="Verdana"/>
          <w:color w:val="393939"/>
        </w:rPr>
        <w:t>19,300,000</w:t>
      </w:r>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hAnsi="Verdana"/>
          <w:color w:val="393939"/>
        </w:rPr>
        <w:t>965,000</w:t>
      </w:r>
    </w:p>
    <w:p w14:paraId="21A3F59B" w14:textId="77777777" w:rsidR="00571C34" w:rsidRDefault="00571C34" w:rsidP="00571C34">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Total CCA for</w:t>
      </w:r>
      <w:r>
        <w:rPr>
          <w:rStyle w:val="apple-converted-space"/>
          <w:rFonts w:ascii="Verdana" w:hAnsi="Verdana"/>
          <w:color w:val="393939"/>
          <w:sz w:val="18"/>
          <w:szCs w:val="18"/>
        </w:rPr>
        <w:t> </w:t>
      </w:r>
      <w:r>
        <w:rPr>
          <w:rStyle w:val="note"/>
          <w:rFonts w:ascii="Verdana" w:hAnsi="Verdana"/>
          <w:color w:val="393939"/>
        </w:rPr>
        <w:t>3</w:t>
      </w:r>
      <w:r>
        <w:rPr>
          <w:rStyle w:val="apple-converted-space"/>
          <w:rFonts w:ascii="Verdana" w:hAnsi="Verdana"/>
          <w:color w:val="393939"/>
          <w:sz w:val="18"/>
          <w:szCs w:val="18"/>
        </w:rPr>
        <w:t> </w:t>
      </w:r>
      <w:r>
        <w:rPr>
          <w:rFonts w:ascii="Verdana" w:hAnsi="Verdana"/>
          <w:color w:val="393939"/>
          <w:sz w:val="18"/>
          <w:szCs w:val="18"/>
        </w:rPr>
        <w:t>years =</w:t>
      </w:r>
      <w:r>
        <w:rPr>
          <w:rStyle w:val="apple-converted-space"/>
          <w:rFonts w:ascii="Verdana" w:hAnsi="Verdana"/>
          <w:color w:val="393939"/>
          <w:sz w:val="18"/>
          <w:szCs w:val="18"/>
        </w:rPr>
        <w:t> </w:t>
      </w:r>
      <w:r>
        <w:rPr>
          <w:rStyle w:val="note"/>
          <w:rFonts w:ascii="Verdana" w:hAnsi="Verdana"/>
          <w:color w:val="393939"/>
        </w:rPr>
        <w:t>700,000</w:t>
      </w:r>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hAnsi="Verdana"/>
          <w:color w:val="393939"/>
        </w:rPr>
        <w:t>965,000</w:t>
      </w:r>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hAnsi="Verdana"/>
          <w:color w:val="393939"/>
        </w:rPr>
        <w:t>916,750</w:t>
      </w:r>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hAnsi="Verdana"/>
          <w:color w:val="393939"/>
        </w:rPr>
        <w:t>2</w:t>
      </w:r>
      <w:proofErr w:type="gramStart"/>
      <w:r>
        <w:rPr>
          <w:rStyle w:val="note"/>
          <w:rFonts w:ascii="Verdana" w:hAnsi="Verdana"/>
          <w:color w:val="393939"/>
        </w:rPr>
        <w:t>,581,750</w:t>
      </w:r>
      <w:proofErr w:type="gramEnd"/>
    </w:p>
    <w:p w14:paraId="2A11F35B" w14:textId="77777777" w:rsidR="00571C34" w:rsidRDefault="00571C34" w:rsidP="00571C34">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0DB1BECE" w14:textId="77777777" w:rsidR="00571C34" w:rsidRDefault="00571C34" w:rsidP="00571C34">
      <w:pPr>
        <w:pStyle w:val="Titre6"/>
        <w:shd w:val="clear" w:color="auto" w:fill="F0F0F0"/>
        <w:spacing w:before="75" w:after="75"/>
        <w:rPr>
          <w:rFonts w:ascii="Verdana" w:eastAsia="Times New Roman" w:hAnsi="Verdana" w:cs="Times New Roman"/>
          <w:color w:val="393939"/>
          <w:sz w:val="18"/>
          <w:szCs w:val="18"/>
        </w:rPr>
      </w:pPr>
      <w:r>
        <w:rPr>
          <w:rFonts w:ascii="Verdana" w:eastAsia="Times New Roman" w:hAnsi="Verdana" w:cs="Times New Roman"/>
          <w:b/>
          <w:bCs/>
          <w:color w:val="393939"/>
          <w:sz w:val="18"/>
          <w:szCs w:val="18"/>
        </w:rPr>
        <w:t>New Rules</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732"/>
        <w:gridCol w:w="1576"/>
        <w:gridCol w:w="1446"/>
        <w:gridCol w:w="1227"/>
      </w:tblGrid>
      <w:tr w:rsidR="00571C34" w14:paraId="563BDD30" w14:textId="77777777" w:rsidTr="00571C34">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76F1A905" w14:textId="77777777" w:rsidR="00571C34" w:rsidRDefault="00571C34">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Year</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FEE09E5" w14:textId="77777777" w:rsidR="00571C34" w:rsidRDefault="00571C34">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BUCC</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9FE7161" w14:textId="77777777" w:rsidR="00571C34" w:rsidRDefault="00571C34">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CCA</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1507241" w14:textId="77777777" w:rsidR="00571C34" w:rsidRDefault="00571C34">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EUCC</w:t>
            </w:r>
          </w:p>
        </w:tc>
      </w:tr>
      <w:tr w:rsidR="00571C34" w14:paraId="537BFEAD" w14:textId="77777777" w:rsidTr="00571C34">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1A14F68"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1989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47021DF"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14,000,000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CD040BA"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C4FFBCE"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14,000,000</w:t>
            </w:r>
          </w:p>
        </w:tc>
      </w:tr>
      <w:tr w:rsidR="00571C34" w14:paraId="69AE672E" w14:textId="77777777" w:rsidTr="00571C34">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6E621F7"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1990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5B1E8E1" w14:textId="77777777" w:rsidR="00571C34" w:rsidRDefault="00571C34">
            <w:pPr>
              <w:rPr>
                <w:rFonts w:ascii="Verdana" w:eastAsia="Times New Roman" w:hAnsi="Verdana" w:cs="Times New Roman"/>
                <w:color w:val="393939"/>
                <w:sz w:val="18"/>
                <w:szCs w:val="18"/>
              </w:rPr>
            </w:pPr>
            <w:r>
              <w:rPr>
                <w:rStyle w:val="note"/>
                <w:rFonts w:ascii="Verdana" w:eastAsia="Times New Roman" w:hAnsi="Verdana" w:cs="Times New Roman"/>
                <w:color w:val="393939"/>
              </w:rPr>
              <w:t>20,000,000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53FEC03" w14:textId="77777777" w:rsidR="00571C34" w:rsidRDefault="00571C34">
            <w:pPr>
              <w:rPr>
                <w:rFonts w:ascii="Verdana" w:eastAsia="Times New Roman" w:hAnsi="Verdana" w:cs="Times New Roman"/>
                <w:color w:val="393939"/>
                <w:sz w:val="18"/>
                <w:szCs w:val="18"/>
              </w:rPr>
            </w:pPr>
            <w:r>
              <w:rPr>
                <w:rStyle w:val="note"/>
                <w:rFonts w:ascii="Verdana" w:eastAsia="Times New Roman" w:hAnsi="Verdana" w:cs="Times New Roman"/>
                <w:color w:val="393939"/>
              </w:rPr>
              <w:t>400,000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w:t>
            </w:r>
            <w:r>
              <w:rPr>
                <w:rStyle w:val="lev"/>
                <w:rFonts w:ascii="Verdana" w:eastAsia="Times New Roman" w:hAnsi="Verdana" w:cs="Times New Roman"/>
                <w:color w:val="393939"/>
                <w:sz w:val="18"/>
                <w:szCs w:val="18"/>
                <w:vertAlign w:val="superscript"/>
              </w:rPr>
              <w:t>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04DF4A0"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19,600,000</w:t>
            </w:r>
          </w:p>
        </w:tc>
      </w:tr>
      <w:tr w:rsidR="00571C34" w14:paraId="3B61DDA1" w14:textId="77777777" w:rsidTr="00571C34">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2B92D5F"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1991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50E714C"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19,600,000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61D5E01" w14:textId="77777777" w:rsidR="00571C34" w:rsidRDefault="00571C34">
            <w:pPr>
              <w:rPr>
                <w:rFonts w:ascii="Verdana" w:eastAsia="Times New Roman" w:hAnsi="Verdana" w:cs="Times New Roman"/>
                <w:color w:val="393939"/>
                <w:sz w:val="18"/>
                <w:szCs w:val="18"/>
              </w:rPr>
            </w:pPr>
            <w:r>
              <w:rPr>
                <w:rStyle w:val="note"/>
                <w:rFonts w:ascii="Verdana" w:eastAsia="Times New Roman" w:hAnsi="Verdana" w:cs="Times New Roman"/>
                <w:color w:val="393939"/>
              </w:rPr>
              <w:t>784,000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w:t>
            </w:r>
            <w:r>
              <w:rPr>
                <w:rStyle w:val="lev"/>
                <w:rFonts w:ascii="Verdana" w:eastAsia="Times New Roman" w:hAnsi="Verdana" w:cs="Times New Roman"/>
                <w:color w:val="393939"/>
                <w:sz w:val="18"/>
                <w:szCs w:val="18"/>
                <w:vertAlign w:val="superscript"/>
              </w:rPr>
              <w:t>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FAC2DB1"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18,816,000</w:t>
            </w:r>
          </w:p>
        </w:tc>
      </w:tr>
    </w:tbl>
    <w:p w14:paraId="34804CEB" w14:textId="77777777" w:rsidR="00571C34" w:rsidRDefault="00571C34" w:rsidP="00571C34">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w:t>
      </w:r>
      <w:r>
        <w:rPr>
          <w:rStyle w:val="lev"/>
          <w:rFonts w:ascii="Verdana" w:hAnsi="Verdana"/>
          <w:color w:val="393939"/>
          <w:sz w:val="18"/>
          <w:szCs w:val="18"/>
          <w:vertAlign w:val="superscript"/>
        </w:rPr>
        <w:t>4</w:t>
      </w:r>
      <w:r>
        <w:rPr>
          <w:rStyle w:val="apple-converted-space"/>
          <w:rFonts w:ascii="Verdana" w:hAnsi="Verdana"/>
          <w:color w:val="393939"/>
          <w:sz w:val="18"/>
          <w:szCs w:val="18"/>
        </w:rPr>
        <w:t> </w:t>
      </w:r>
      <w:r>
        <w:rPr>
          <w:rFonts w:ascii="Verdana" w:hAnsi="Verdana"/>
          <w:color w:val="393939"/>
          <w:sz w:val="18"/>
          <w:szCs w:val="18"/>
        </w:rPr>
        <w:t>  </w:t>
      </w:r>
      <w:r>
        <w:rPr>
          <w:rStyle w:val="note"/>
          <w:rFonts w:ascii="Verdana" w:hAnsi="Verdana"/>
          <w:color w:val="393939"/>
        </w:rPr>
        <w:t>4%</w:t>
      </w:r>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hAnsi="Verdana"/>
          <w:color w:val="393939"/>
        </w:rPr>
        <w:t>50%</w:t>
      </w:r>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hAnsi="Verdana"/>
          <w:color w:val="393939"/>
        </w:rPr>
        <w:t>20</w:t>
      </w:r>
      <w:proofErr w:type="gramStart"/>
      <w:r>
        <w:rPr>
          <w:rStyle w:val="note"/>
          <w:rFonts w:ascii="Verdana" w:hAnsi="Verdana"/>
          <w:color w:val="393939"/>
        </w:rPr>
        <w:t>,000,000</w:t>
      </w:r>
      <w:proofErr w:type="gramEnd"/>
      <w:r>
        <w:rPr>
          <w:rStyle w:val="note"/>
          <w:rFonts w:ascii="Verdana" w:hAnsi="Verdana"/>
          <w:color w:val="393939"/>
        </w:rPr>
        <w:t xml:space="preserve"> (14,000,000</w:t>
      </w:r>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hAnsi="Verdana"/>
          <w:color w:val="393939"/>
        </w:rPr>
        <w:t>6,000,000)</w:t>
      </w:r>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hAnsi="Verdana"/>
          <w:color w:val="393939"/>
        </w:rPr>
        <w:t>400,000</w:t>
      </w:r>
    </w:p>
    <w:p w14:paraId="3913AEA2" w14:textId="77777777" w:rsidR="00571C34" w:rsidRDefault="00571C34" w:rsidP="00571C34">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w:t>
      </w:r>
      <w:r>
        <w:rPr>
          <w:rStyle w:val="lev"/>
          <w:rFonts w:ascii="Verdana" w:hAnsi="Verdana"/>
          <w:color w:val="393939"/>
          <w:sz w:val="18"/>
          <w:szCs w:val="18"/>
          <w:vertAlign w:val="superscript"/>
        </w:rPr>
        <w:t>5</w:t>
      </w:r>
      <w:r>
        <w:rPr>
          <w:rStyle w:val="apple-converted-space"/>
          <w:rFonts w:ascii="Verdana" w:hAnsi="Verdana"/>
          <w:color w:val="393939"/>
          <w:sz w:val="18"/>
          <w:szCs w:val="18"/>
        </w:rPr>
        <w:t> </w:t>
      </w:r>
      <w:r>
        <w:rPr>
          <w:rFonts w:ascii="Verdana" w:hAnsi="Verdana"/>
          <w:color w:val="393939"/>
          <w:sz w:val="18"/>
          <w:szCs w:val="18"/>
        </w:rPr>
        <w:t> </w:t>
      </w:r>
      <w:r>
        <w:rPr>
          <w:rStyle w:val="apple-converted-space"/>
          <w:rFonts w:ascii="Verdana" w:hAnsi="Verdana"/>
          <w:color w:val="393939"/>
          <w:sz w:val="18"/>
          <w:szCs w:val="18"/>
        </w:rPr>
        <w:t> </w:t>
      </w:r>
      <w:r>
        <w:rPr>
          <w:rStyle w:val="note"/>
          <w:rFonts w:ascii="Verdana" w:hAnsi="Verdana"/>
          <w:color w:val="393939"/>
        </w:rPr>
        <w:t>4%</w:t>
      </w:r>
      <w:r>
        <w:rPr>
          <w:rStyle w:val="apple-converted-space"/>
          <w:rFonts w:ascii="Verdana" w:hAnsi="Verdana"/>
          <w:color w:val="393939"/>
          <w:sz w:val="18"/>
          <w:szCs w:val="18"/>
        </w:rPr>
        <w:t> </w:t>
      </w:r>
      <w:r>
        <w:rPr>
          <w:rFonts w:ascii="Verdana" w:hAnsi="Verdana"/>
          <w:color w:val="393939"/>
          <w:sz w:val="18"/>
          <w:szCs w:val="18"/>
        </w:rPr>
        <w:t>x</w:t>
      </w:r>
      <w:r>
        <w:rPr>
          <w:rStyle w:val="apple-converted-space"/>
          <w:rFonts w:ascii="Verdana" w:hAnsi="Verdana"/>
          <w:color w:val="393939"/>
          <w:sz w:val="18"/>
          <w:szCs w:val="18"/>
        </w:rPr>
        <w:t> </w:t>
      </w:r>
      <w:r>
        <w:rPr>
          <w:rStyle w:val="note"/>
          <w:rFonts w:ascii="Verdana" w:hAnsi="Verdana"/>
          <w:color w:val="393939"/>
        </w:rPr>
        <w:t>19</w:t>
      </w:r>
      <w:proofErr w:type="gramStart"/>
      <w:r>
        <w:rPr>
          <w:rStyle w:val="note"/>
          <w:rFonts w:ascii="Verdana" w:hAnsi="Verdana"/>
          <w:color w:val="393939"/>
        </w:rPr>
        <w:t>,600,000</w:t>
      </w:r>
      <w:proofErr w:type="gramEnd"/>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hAnsi="Verdana"/>
          <w:color w:val="393939"/>
        </w:rPr>
        <w:t>784,000</w:t>
      </w:r>
    </w:p>
    <w:p w14:paraId="431F5FD5" w14:textId="77777777" w:rsidR="00571C34" w:rsidRDefault="00571C34" w:rsidP="00571C34">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Total CCA for</w:t>
      </w:r>
      <w:r>
        <w:rPr>
          <w:rStyle w:val="apple-converted-space"/>
          <w:rFonts w:ascii="Verdana" w:hAnsi="Verdana"/>
          <w:color w:val="393939"/>
          <w:sz w:val="18"/>
          <w:szCs w:val="18"/>
        </w:rPr>
        <w:t> </w:t>
      </w:r>
      <w:r>
        <w:rPr>
          <w:rStyle w:val="note"/>
          <w:rFonts w:ascii="Verdana" w:hAnsi="Verdana"/>
          <w:color w:val="393939"/>
        </w:rPr>
        <w:t>3</w:t>
      </w:r>
      <w:r>
        <w:rPr>
          <w:rStyle w:val="apple-converted-space"/>
          <w:rFonts w:ascii="Verdana" w:hAnsi="Verdana"/>
          <w:color w:val="393939"/>
          <w:sz w:val="18"/>
          <w:szCs w:val="18"/>
        </w:rPr>
        <w:t> </w:t>
      </w:r>
      <w:r>
        <w:rPr>
          <w:rFonts w:ascii="Verdana" w:hAnsi="Verdana"/>
          <w:color w:val="393939"/>
          <w:sz w:val="18"/>
          <w:szCs w:val="18"/>
        </w:rPr>
        <w:t>years =</w:t>
      </w:r>
      <w:r>
        <w:rPr>
          <w:rStyle w:val="apple-converted-space"/>
          <w:rFonts w:ascii="Verdana" w:hAnsi="Verdana"/>
          <w:color w:val="393939"/>
          <w:sz w:val="18"/>
          <w:szCs w:val="18"/>
        </w:rPr>
        <w:t> </w:t>
      </w:r>
      <w:r>
        <w:rPr>
          <w:rStyle w:val="note"/>
          <w:rFonts w:ascii="Verdana" w:hAnsi="Verdana"/>
          <w:color w:val="393939"/>
        </w:rPr>
        <w:t>0</w:t>
      </w:r>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hAnsi="Verdana"/>
          <w:color w:val="393939"/>
        </w:rPr>
        <w:t>400,000</w:t>
      </w:r>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hAnsi="Verdana"/>
          <w:color w:val="393939"/>
        </w:rPr>
        <w:t>784,000</w:t>
      </w:r>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hAnsi="Verdana"/>
          <w:color w:val="393939"/>
        </w:rPr>
        <w:t>$1</w:t>
      </w:r>
      <w:proofErr w:type="gramStart"/>
      <w:r>
        <w:rPr>
          <w:rStyle w:val="note"/>
          <w:rFonts w:ascii="Verdana" w:hAnsi="Verdana"/>
          <w:color w:val="393939"/>
        </w:rPr>
        <w:t>,184,000</w:t>
      </w:r>
      <w:proofErr w:type="gramEnd"/>
    </w:p>
    <w:p w14:paraId="25AC4632" w14:textId="77777777" w:rsidR="00571C34" w:rsidRDefault="00571C34" w:rsidP="00571C34">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br/>
        <w:t>In the above example, the effect of the put-in-use rule and the reduction in the CCA rate to</w:t>
      </w:r>
      <w:r>
        <w:rPr>
          <w:rStyle w:val="apple-converted-space"/>
          <w:rFonts w:ascii="Verdana" w:hAnsi="Verdana"/>
          <w:color w:val="393939"/>
          <w:sz w:val="18"/>
          <w:szCs w:val="18"/>
        </w:rPr>
        <w:t> </w:t>
      </w:r>
      <w:r>
        <w:rPr>
          <w:rStyle w:val="note"/>
          <w:rFonts w:ascii="Verdana" w:hAnsi="Verdana"/>
          <w:color w:val="393939"/>
        </w:rPr>
        <w:t>4%</w:t>
      </w:r>
      <w:r>
        <w:rPr>
          <w:rStyle w:val="apple-converted-space"/>
          <w:rFonts w:ascii="Verdana" w:hAnsi="Verdana"/>
          <w:color w:val="393939"/>
          <w:sz w:val="18"/>
          <w:szCs w:val="18"/>
        </w:rPr>
        <w:t> </w:t>
      </w:r>
      <w:r>
        <w:rPr>
          <w:rFonts w:ascii="Verdana" w:hAnsi="Verdana"/>
          <w:color w:val="393939"/>
          <w:sz w:val="18"/>
          <w:szCs w:val="18"/>
        </w:rPr>
        <w:t>is to limit the CCA claimed in the first three years of the project under the new rules to</w:t>
      </w:r>
      <w:r>
        <w:rPr>
          <w:rStyle w:val="apple-converted-space"/>
          <w:rFonts w:ascii="Verdana" w:hAnsi="Verdana"/>
          <w:color w:val="393939"/>
          <w:sz w:val="18"/>
          <w:szCs w:val="18"/>
        </w:rPr>
        <w:t> </w:t>
      </w:r>
      <w:r>
        <w:rPr>
          <w:rStyle w:val="note"/>
          <w:rFonts w:ascii="Verdana" w:hAnsi="Verdana"/>
          <w:color w:val="393939"/>
        </w:rPr>
        <w:t>$1</w:t>
      </w:r>
      <w:proofErr w:type="gramStart"/>
      <w:r>
        <w:rPr>
          <w:rStyle w:val="note"/>
          <w:rFonts w:ascii="Verdana" w:hAnsi="Verdana"/>
          <w:color w:val="393939"/>
        </w:rPr>
        <w:t>,184,000</w:t>
      </w:r>
      <w:proofErr w:type="gramEnd"/>
      <w:r>
        <w:rPr>
          <w:rStyle w:val="apple-converted-space"/>
          <w:rFonts w:ascii="Verdana" w:hAnsi="Verdana"/>
          <w:color w:val="393939"/>
          <w:sz w:val="18"/>
          <w:szCs w:val="18"/>
        </w:rPr>
        <w:t> </w:t>
      </w:r>
      <w:r>
        <w:rPr>
          <w:rFonts w:ascii="Verdana" w:hAnsi="Verdana"/>
          <w:color w:val="393939"/>
          <w:sz w:val="18"/>
          <w:szCs w:val="18"/>
        </w:rPr>
        <w:t>compared to</w:t>
      </w:r>
      <w:r>
        <w:rPr>
          <w:rStyle w:val="apple-converted-space"/>
          <w:rFonts w:ascii="Verdana" w:hAnsi="Verdana"/>
          <w:color w:val="393939"/>
          <w:sz w:val="18"/>
          <w:szCs w:val="18"/>
        </w:rPr>
        <w:t> </w:t>
      </w:r>
      <w:r>
        <w:rPr>
          <w:rStyle w:val="note"/>
          <w:rFonts w:ascii="Verdana" w:hAnsi="Verdana"/>
          <w:color w:val="393939"/>
        </w:rPr>
        <w:t>$2,581,750</w:t>
      </w:r>
      <w:r>
        <w:rPr>
          <w:rStyle w:val="apple-converted-space"/>
          <w:rFonts w:ascii="Verdana" w:hAnsi="Verdana"/>
          <w:color w:val="393939"/>
          <w:sz w:val="18"/>
          <w:szCs w:val="18"/>
        </w:rPr>
        <w:t> </w:t>
      </w:r>
      <w:r>
        <w:rPr>
          <w:rFonts w:ascii="Verdana" w:hAnsi="Verdana"/>
          <w:color w:val="393939"/>
          <w:sz w:val="18"/>
          <w:szCs w:val="18"/>
        </w:rPr>
        <w:t>under the old rules, a reduction of about</w:t>
      </w:r>
      <w:r>
        <w:rPr>
          <w:rStyle w:val="apple-converted-space"/>
          <w:rFonts w:ascii="Verdana" w:hAnsi="Verdana"/>
          <w:color w:val="393939"/>
          <w:sz w:val="18"/>
          <w:szCs w:val="18"/>
        </w:rPr>
        <w:t> </w:t>
      </w:r>
      <w:r>
        <w:rPr>
          <w:rStyle w:val="note"/>
          <w:rFonts w:ascii="Verdana" w:hAnsi="Verdana"/>
          <w:color w:val="393939"/>
        </w:rPr>
        <w:t>50%</w:t>
      </w:r>
      <w:r>
        <w:rPr>
          <w:rFonts w:ascii="Verdana" w:hAnsi="Verdana"/>
          <w:color w:val="393939"/>
          <w:sz w:val="18"/>
          <w:szCs w:val="18"/>
        </w:rPr>
        <w:t>.</w:t>
      </w:r>
    </w:p>
    <w:p w14:paraId="088541DA" w14:textId="77777777" w:rsidR="00571C34" w:rsidRDefault="00571C34" w:rsidP="00F44B2A"/>
    <w:p w14:paraId="47FAA8BB" w14:textId="77777777" w:rsidR="00571C34" w:rsidRDefault="00571C34" w:rsidP="00571C34">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Capital Cost Allowance (Cont'd)</w:t>
      </w:r>
    </w:p>
    <w:p w14:paraId="7627E586" w14:textId="77777777" w:rsidR="00571C34" w:rsidRDefault="00571C34" w:rsidP="00571C34">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Example 2</w:t>
      </w:r>
    </w:p>
    <w:p w14:paraId="739D2C7A" w14:textId="77777777" w:rsidR="00571C34" w:rsidRDefault="00571C34" w:rsidP="00571C34">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 business corporation with a December 31 fiscal year-end commences construction on a building costing</w:t>
      </w:r>
      <w:r>
        <w:rPr>
          <w:rStyle w:val="note"/>
          <w:rFonts w:ascii="Verdana" w:hAnsi="Verdana"/>
          <w:color w:val="393939"/>
          <w:sz w:val="18"/>
          <w:szCs w:val="18"/>
        </w:rPr>
        <w:t>$10</w:t>
      </w:r>
      <w:proofErr w:type="gramStart"/>
      <w:r>
        <w:rPr>
          <w:rStyle w:val="note"/>
          <w:rFonts w:ascii="Verdana" w:hAnsi="Verdana"/>
          <w:color w:val="393939"/>
          <w:sz w:val="18"/>
          <w:szCs w:val="18"/>
        </w:rPr>
        <w:t>,000,000</w:t>
      </w:r>
      <w:proofErr w:type="gramEnd"/>
      <w:r>
        <w:rPr>
          <w:rStyle w:val="apple-converted-space"/>
          <w:rFonts w:ascii="Verdana" w:hAnsi="Verdana"/>
          <w:color w:val="393939"/>
        </w:rPr>
        <w:t> </w:t>
      </w:r>
      <w:r>
        <w:rPr>
          <w:rFonts w:ascii="Verdana" w:hAnsi="Verdana"/>
          <w:color w:val="393939"/>
          <w:sz w:val="18"/>
          <w:szCs w:val="18"/>
        </w:rPr>
        <w:t>on June 30 and puts the building into use on December 31 of the following year. Interest and property taxes during the construction period are</w:t>
      </w:r>
      <w:r>
        <w:rPr>
          <w:rStyle w:val="apple-converted-space"/>
          <w:rFonts w:ascii="Verdana" w:hAnsi="Verdana"/>
          <w:color w:val="393939"/>
        </w:rPr>
        <w:t> </w:t>
      </w:r>
      <w:r>
        <w:rPr>
          <w:rStyle w:val="note"/>
          <w:rFonts w:ascii="Verdana" w:hAnsi="Verdana"/>
          <w:color w:val="393939"/>
          <w:sz w:val="18"/>
          <w:szCs w:val="18"/>
        </w:rPr>
        <w:t>$300,000</w:t>
      </w:r>
      <w:r>
        <w:rPr>
          <w:rStyle w:val="apple-converted-space"/>
          <w:rFonts w:ascii="Verdana" w:hAnsi="Verdana"/>
          <w:color w:val="393939"/>
        </w:rPr>
        <w:t> </w:t>
      </w:r>
      <w:r>
        <w:rPr>
          <w:rFonts w:ascii="Verdana" w:hAnsi="Verdana"/>
          <w:color w:val="393939"/>
          <w:sz w:val="18"/>
          <w:szCs w:val="18"/>
        </w:rPr>
        <w:t>in year</w:t>
      </w:r>
      <w:r>
        <w:rPr>
          <w:rStyle w:val="apple-converted-space"/>
          <w:rFonts w:ascii="Verdana" w:hAnsi="Verdana"/>
          <w:color w:val="393939"/>
        </w:rPr>
        <w:t> </w:t>
      </w:r>
      <w:r>
        <w:rPr>
          <w:rStyle w:val="note"/>
          <w:rFonts w:ascii="Verdana" w:hAnsi="Verdana"/>
          <w:color w:val="393939"/>
          <w:sz w:val="18"/>
          <w:szCs w:val="18"/>
        </w:rPr>
        <w:t>1</w:t>
      </w:r>
      <w:r>
        <w:rPr>
          <w:rStyle w:val="apple-converted-space"/>
          <w:rFonts w:ascii="Verdana" w:hAnsi="Verdana"/>
          <w:color w:val="393939"/>
        </w:rPr>
        <w:t> </w:t>
      </w:r>
      <w:r>
        <w:rPr>
          <w:rFonts w:ascii="Verdana" w:hAnsi="Verdana"/>
          <w:color w:val="393939"/>
          <w:sz w:val="18"/>
          <w:szCs w:val="18"/>
        </w:rPr>
        <w:t>and</w:t>
      </w:r>
      <w:r>
        <w:rPr>
          <w:rStyle w:val="apple-converted-space"/>
          <w:rFonts w:ascii="Verdana" w:hAnsi="Verdana"/>
          <w:color w:val="393939"/>
        </w:rPr>
        <w:t> </w:t>
      </w:r>
      <w:r>
        <w:rPr>
          <w:rStyle w:val="note"/>
          <w:rFonts w:ascii="Verdana" w:hAnsi="Verdana"/>
          <w:color w:val="393939"/>
          <w:sz w:val="18"/>
          <w:szCs w:val="18"/>
        </w:rPr>
        <w:t>$900,000</w:t>
      </w:r>
      <w:r>
        <w:rPr>
          <w:rStyle w:val="apple-converted-space"/>
          <w:rFonts w:ascii="Verdana" w:hAnsi="Verdana"/>
          <w:color w:val="393939"/>
        </w:rPr>
        <w:t> </w:t>
      </w:r>
      <w:r>
        <w:rPr>
          <w:rFonts w:ascii="Verdana" w:hAnsi="Verdana"/>
          <w:color w:val="393939"/>
          <w:sz w:val="18"/>
          <w:szCs w:val="18"/>
        </w:rPr>
        <w:t>in year</w:t>
      </w:r>
      <w:r>
        <w:rPr>
          <w:rStyle w:val="apple-converted-space"/>
          <w:rFonts w:ascii="Verdana" w:hAnsi="Verdana"/>
          <w:color w:val="393939"/>
        </w:rPr>
        <w:t> </w:t>
      </w:r>
      <w:r>
        <w:rPr>
          <w:rStyle w:val="note"/>
          <w:rFonts w:ascii="Verdana" w:hAnsi="Verdana"/>
          <w:color w:val="393939"/>
          <w:sz w:val="18"/>
          <w:szCs w:val="18"/>
        </w:rPr>
        <w:t>2</w:t>
      </w:r>
      <w:r>
        <w:rPr>
          <w:rFonts w:ascii="Verdana" w:hAnsi="Verdana"/>
          <w:color w:val="393939"/>
          <w:sz w:val="18"/>
          <w:szCs w:val="18"/>
        </w:rPr>
        <w:t>. Construction costs incurred up until December 31 of year</w:t>
      </w:r>
      <w:r>
        <w:rPr>
          <w:rStyle w:val="apple-converted-space"/>
          <w:rFonts w:ascii="Verdana" w:hAnsi="Verdana"/>
          <w:color w:val="393939"/>
        </w:rPr>
        <w:t> </w:t>
      </w:r>
      <w:r>
        <w:rPr>
          <w:rStyle w:val="note"/>
          <w:rFonts w:ascii="Verdana" w:hAnsi="Verdana"/>
          <w:color w:val="393939"/>
          <w:sz w:val="18"/>
          <w:szCs w:val="18"/>
        </w:rPr>
        <w:t>1</w:t>
      </w:r>
      <w:r>
        <w:rPr>
          <w:rStyle w:val="apple-converted-space"/>
          <w:rFonts w:ascii="Verdana" w:hAnsi="Verdana"/>
          <w:color w:val="393939"/>
        </w:rPr>
        <w:t> </w:t>
      </w:r>
      <w:r>
        <w:rPr>
          <w:rFonts w:ascii="Verdana" w:hAnsi="Verdana"/>
          <w:color w:val="393939"/>
          <w:sz w:val="18"/>
          <w:szCs w:val="18"/>
        </w:rPr>
        <w:t>are</w:t>
      </w:r>
      <w:r>
        <w:rPr>
          <w:rStyle w:val="apple-converted-space"/>
          <w:rFonts w:ascii="Verdana" w:hAnsi="Verdana"/>
          <w:color w:val="393939"/>
        </w:rPr>
        <w:t> </w:t>
      </w:r>
      <w:r>
        <w:rPr>
          <w:rStyle w:val="note"/>
          <w:rFonts w:ascii="Verdana" w:hAnsi="Verdana"/>
          <w:color w:val="393939"/>
          <w:sz w:val="18"/>
          <w:szCs w:val="18"/>
        </w:rPr>
        <w:t>$6</w:t>
      </w:r>
      <w:proofErr w:type="gramStart"/>
      <w:r>
        <w:rPr>
          <w:rStyle w:val="note"/>
          <w:rFonts w:ascii="Verdana" w:hAnsi="Verdana"/>
          <w:color w:val="393939"/>
          <w:sz w:val="18"/>
          <w:szCs w:val="18"/>
        </w:rPr>
        <w:t>,000,000</w:t>
      </w:r>
      <w:proofErr w:type="gramEnd"/>
      <w:r>
        <w:rPr>
          <w:rFonts w:ascii="Verdana" w:hAnsi="Verdana"/>
          <w:color w:val="393939"/>
          <w:sz w:val="18"/>
          <w:szCs w:val="18"/>
        </w:rPr>
        <w:t>. The balance of construction costs are incurred in year</w:t>
      </w:r>
      <w:r>
        <w:rPr>
          <w:rStyle w:val="apple-converted-space"/>
          <w:rFonts w:ascii="Verdana" w:hAnsi="Verdana"/>
          <w:color w:val="393939"/>
        </w:rPr>
        <w:t> </w:t>
      </w:r>
      <w:r>
        <w:rPr>
          <w:rStyle w:val="note"/>
          <w:rFonts w:ascii="Verdana" w:hAnsi="Verdana"/>
          <w:color w:val="393939"/>
          <w:sz w:val="18"/>
          <w:szCs w:val="18"/>
        </w:rPr>
        <w:t>2</w:t>
      </w:r>
      <w:r>
        <w:rPr>
          <w:rFonts w:ascii="Verdana" w:hAnsi="Verdana"/>
          <w:color w:val="393939"/>
          <w:sz w:val="18"/>
          <w:szCs w:val="18"/>
        </w:rPr>
        <w:t>. The total deductions (deductible expenses and capital cost allowance) are as follows under the old and new rules:</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232"/>
        <w:gridCol w:w="1331"/>
        <w:gridCol w:w="1331"/>
      </w:tblGrid>
      <w:tr w:rsidR="00571C34" w14:paraId="4F6461E0" w14:textId="77777777" w:rsidTr="00571C34">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FC04C9D" w14:textId="77777777" w:rsidR="00571C34" w:rsidRDefault="00571C34">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Old Rules</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3F480C76" w14:textId="77777777" w:rsidR="00571C34" w:rsidRDefault="00571C34">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Year 1</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4A12D439" w14:textId="77777777" w:rsidR="00571C34" w:rsidRDefault="00571C34">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Year 2</w:t>
            </w:r>
          </w:p>
        </w:tc>
      </w:tr>
      <w:tr w:rsidR="00571C34" w14:paraId="00F31D29" w14:textId="77777777" w:rsidTr="00571C34">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90BC00A"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Deductible expenses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2D32E87"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$300,000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AACC449"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$900,000</w:t>
            </w:r>
          </w:p>
        </w:tc>
      </w:tr>
      <w:tr w:rsidR="00571C34" w14:paraId="6A7FFC9C" w14:textId="77777777" w:rsidTr="00571C34">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9B24BF2"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Capital Cost Allowance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818302D" w14:textId="77777777" w:rsidR="00571C34" w:rsidRDefault="00571C34">
            <w:pPr>
              <w:rPr>
                <w:rFonts w:ascii="Verdana" w:eastAsia="Times New Roman" w:hAnsi="Verdana" w:cs="Times New Roman"/>
                <w:color w:val="393939"/>
                <w:sz w:val="18"/>
                <w:szCs w:val="18"/>
              </w:rPr>
            </w:pPr>
            <w:r>
              <w:rPr>
                <w:rStyle w:val="note"/>
                <w:rFonts w:ascii="Verdana" w:eastAsia="Times New Roman" w:hAnsi="Verdana" w:cs="Times New Roman"/>
                <w:color w:val="393939"/>
                <w:sz w:val="18"/>
                <w:szCs w:val="18"/>
              </w:rPr>
              <w:t>$300,000</w:t>
            </w:r>
            <w:r>
              <w:rPr>
                <w:rStyle w:val="apple-converted-space"/>
                <w:rFonts w:ascii="Verdana" w:eastAsia="Times New Roman" w:hAnsi="Verdana" w:cs="Times New Roman"/>
                <w:color w:val="393939"/>
              </w:rPr>
              <w:t> </w:t>
            </w:r>
            <w:r>
              <w:rPr>
                <w:rFonts w:ascii="Verdana" w:eastAsia="Times New Roman" w:hAnsi="Verdana" w:cs="Times New Roman"/>
                <w:color w:val="393939"/>
                <w:sz w:val="18"/>
                <w:szCs w:val="18"/>
              </w:rPr>
              <w:t>*</w:t>
            </w:r>
            <w:r>
              <w:rPr>
                <w:rStyle w:val="lev"/>
                <w:rFonts w:ascii="Verdana" w:eastAsia="Times New Roman" w:hAnsi="Verdana" w:cs="Times New Roman"/>
                <w:color w:val="393939"/>
                <w:sz w:val="18"/>
                <w:szCs w:val="18"/>
                <w:vertAlign w:val="superscript"/>
              </w:rPr>
              <w:t>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2FCE23C" w14:textId="77777777" w:rsidR="00571C34" w:rsidRDefault="00571C34">
            <w:pPr>
              <w:rPr>
                <w:rFonts w:ascii="Verdana" w:eastAsia="Times New Roman" w:hAnsi="Verdana" w:cs="Times New Roman"/>
                <w:color w:val="393939"/>
                <w:sz w:val="18"/>
                <w:szCs w:val="18"/>
              </w:rPr>
            </w:pPr>
            <w:r>
              <w:rPr>
                <w:rStyle w:val="note"/>
                <w:rFonts w:ascii="Verdana" w:eastAsia="Times New Roman" w:hAnsi="Verdana" w:cs="Times New Roman"/>
                <w:color w:val="393939"/>
                <w:sz w:val="18"/>
                <w:szCs w:val="18"/>
              </w:rPr>
              <w:t>$485,000</w:t>
            </w:r>
            <w:r>
              <w:rPr>
                <w:rStyle w:val="apple-converted-space"/>
                <w:rFonts w:ascii="Verdana" w:eastAsia="Times New Roman" w:hAnsi="Verdana" w:cs="Times New Roman"/>
                <w:color w:val="393939"/>
              </w:rPr>
              <w:t> </w:t>
            </w:r>
            <w:r>
              <w:rPr>
                <w:rFonts w:ascii="Verdana" w:eastAsia="Times New Roman" w:hAnsi="Verdana" w:cs="Times New Roman"/>
                <w:color w:val="393939"/>
                <w:sz w:val="18"/>
                <w:szCs w:val="18"/>
              </w:rPr>
              <w:t>*</w:t>
            </w:r>
            <w:r>
              <w:rPr>
                <w:rStyle w:val="lev"/>
                <w:rFonts w:ascii="Verdana" w:eastAsia="Times New Roman" w:hAnsi="Verdana" w:cs="Times New Roman"/>
                <w:color w:val="393939"/>
                <w:sz w:val="18"/>
                <w:szCs w:val="18"/>
                <w:vertAlign w:val="superscript"/>
              </w:rPr>
              <w:t>2</w:t>
            </w:r>
          </w:p>
        </w:tc>
      </w:tr>
      <w:tr w:rsidR="00571C34" w14:paraId="67929181" w14:textId="77777777" w:rsidTr="00571C34">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B0AE8FA"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Total deductions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C98A5C5"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$600,000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71C6670"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$1,385,000</w:t>
            </w:r>
          </w:p>
        </w:tc>
      </w:tr>
    </w:tbl>
    <w:p w14:paraId="7CE4F241" w14:textId="77777777" w:rsidR="00571C34" w:rsidRDefault="00571C34" w:rsidP="00571C34">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w:t>
      </w:r>
      <w:r>
        <w:rPr>
          <w:rStyle w:val="lev"/>
          <w:rFonts w:ascii="Verdana" w:hAnsi="Verdana"/>
          <w:color w:val="393939"/>
          <w:sz w:val="18"/>
          <w:szCs w:val="18"/>
          <w:vertAlign w:val="superscript"/>
        </w:rPr>
        <w:t>1</w:t>
      </w:r>
      <w:r>
        <w:rPr>
          <w:rStyle w:val="apple-converted-space"/>
          <w:rFonts w:ascii="Verdana" w:hAnsi="Verdana"/>
          <w:color w:val="393939"/>
        </w:rPr>
        <w:t> </w:t>
      </w:r>
      <w:r>
        <w:rPr>
          <w:rFonts w:ascii="Verdana" w:hAnsi="Verdana"/>
          <w:color w:val="393939"/>
          <w:sz w:val="18"/>
          <w:szCs w:val="18"/>
        </w:rPr>
        <w:t> </w:t>
      </w:r>
      <w:r>
        <w:rPr>
          <w:rStyle w:val="apple-converted-space"/>
          <w:rFonts w:ascii="Verdana" w:hAnsi="Verdana"/>
          <w:color w:val="393939"/>
        </w:rPr>
        <w:t> </w:t>
      </w:r>
      <w:r>
        <w:rPr>
          <w:rStyle w:val="note"/>
          <w:rFonts w:ascii="Verdana" w:hAnsi="Verdana"/>
          <w:color w:val="393939"/>
          <w:sz w:val="18"/>
          <w:szCs w:val="18"/>
        </w:rPr>
        <w:t>5%</w:t>
      </w:r>
      <w:r>
        <w:rPr>
          <w:rStyle w:val="apple-converted-space"/>
          <w:rFonts w:ascii="Verdana" w:hAnsi="Verdana"/>
          <w:color w:val="393939"/>
        </w:rPr>
        <w:t> </w:t>
      </w:r>
      <w:r>
        <w:rPr>
          <w:rFonts w:ascii="Verdana" w:hAnsi="Verdana"/>
          <w:color w:val="393939"/>
          <w:sz w:val="18"/>
          <w:szCs w:val="18"/>
        </w:rPr>
        <w:t>×</w:t>
      </w:r>
      <w:r>
        <w:rPr>
          <w:rStyle w:val="apple-converted-space"/>
          <w:rFonts w:ascii="Verdana" w:hAnsi="Verdana"/>
          <w:color w:val="393939"/>
        </w:rPr>
        <w:t> </w:t>
      </w:r>
      <w:r>
        <w:rPr>
          <w:rStyle w:val="note"/>
          <w:rFonts w:ascii="Verdana" w:hAnsi="Verdana"/>
          <w:color w:val="393939"/>
          <w:sz w:val="18"/>
          <w:szCs w:val="18"/>
        </w:rPr>
        <w:t>6</w:t>
      </w:r>
      <w:proofErr w:type="gramStart"/>
      <w:r>
        <w:rPr>
          <w:rStyle w:val="note"/>
          <w:rFonts w:ascii="Verdana" w:hAnsi="Verdana"/>
          <w:color w:val="393939"/>
          <w:sz w:val="18"/>
          <w:szCs w:val="18"/>
        </w:rPr>
        <w:t>,000,000</w:t>
      </w:r>
      <w:proofErr w:type="gramEnd"/>
      <w:r>
        <w:rPr>
          <w:rStyle w:val="apple-converted-space"/>
          <w:rFonts w:ascii="Verdana" w:hAnsi="Verdana"/>
          <w:color w:val="393939"/>
        </w:rPr>
        <w:t> </w:t>
      </w:r>
      <w:r>
        <w:rPr>
          <w:rFonts w:ascii="Verdana" w:hAnsi="Verdana"/>
          <w:color w:val="393939"/>
          <w:sz w:val="18"/>
          <w:szCs w:val="18"/>
        </w:rPr>
        <w:t>=</w:t>
      </w:r>
      <w:r>
        <w:rPr>
          <w:rStyle w:val="apple-converted-space"/>
          <w:rFonts w:ascii="Verdana" w:hAnsi="Verdana"/>
          <w:color w:val="393939"/>
        </w:rPr>
        <w:t> </w:t>
      </w:r>
      <w:r>
        <w:rPr>
          <w:rStyle w:val="note"/>
          <w:rFonts w:ascii="Verdana" w:hAnsi="Verdana"/>
          <w:color w:val="393939"/>
          <w:sz w:val="18"/>
          <w:szCs w:val="18"/>
        </w:rPr>
        <w:t>300,000</w:t>
      </w:r>
      <w:r>
        <w:rPr>
          <w:rFonts w:ascii="Verdana" w:hAnsi="Verdana"/>
          <w:color w:val="393939"/>
          <w:sz w:val="18"/>
          <w:szCs w:val="18"/>
        </w:rPr>
        <w:br/>
      </w:r>
      <w:r>
        <w:rPr>
          <w:rFonts w:ascii="Verdana" w:hAnsi="Verdana"/>
          <w:color w:val="393939"/>
          <w:sz w:val="18"/>
          <w:szCs w:val="18"/>
        </w:rPr>
        <w:br/>
        <w:t>*</w:t>
      </w:r>
      <w:r>
        <w:rPr>
          <w:rStyle w:val="lev"/>
          <w:rFonts w:ascii="Verdana" w:hAnsi="Verdana"/>
          <w:color w:val="393939"/>
          <w:sz w:val="18"/>
          <w:szCs w:val="18"/>
          <w:vertAlign w:val="superscript"/>
        </w:rPr>
        <w:t>2   </w:t>
      </w:r>
      <w:r>
        <w:rPr>
          <w:rStyle w:val="note"/>
          <w:rFonts w:ascii="Verdana" w:hAnsi="Verdana"/>
          <w:color w:val="393939"/>
          <w:sz w:val="18"/>
          <w:szCs w:val="18"/>
        </w:rPr>
        <w:t>5%</w:t>
      </w:r>
      <w:r>
        <w:rPr>
          <w:rStyle w:val="apple-converted-space"/>
          <w:rFonts w:ascii="Verdana" w:hAnsi="Verdana"/>
          <w:color w:val="393939"/>
        </w:rPr>
        <w:t> </w:t>
      </w:r>
      <w:r>
        <w:rPr>
          <w:rFonts w:ascii="Verdana" w:hAnsi="Verdana"/>
          <w:color w:val="393939"/>
          <w:sz w:val="18"/>
          <w:szCs w:val="18"/>
        </w:rPr>
        <w:t>× (</w:t>
      </w:r>
      <w:r>
        <w:rPr>
          <w:rStyle w:val="note"/>
          <w:rFonts w:ascii="Verdana" w:hAnsi="Verdana"/>
          <w:color w:val="393939"/>
          <w:sz w:val="18"/>
          <w:szCs w:val="18"/>
        </w:rPr>
        <w:t>5,700,000</w:t>
      </w:r>
      <w:r>
        <w:rPr>
          <w:rStyle w:val="apple-converted-space"/>
          <w:rFonts w:ascii="Verdana" w:hAnsi="Verdana"/>
          <w:color w:val="393939"/>
        </w:rPr>
        <w:t> </w:t>
      </w:r>
      <w:r>
        <w:rPr>
          <w:rFonts w:ascii="Verdana" w:hAnsi="Verdana"/>
          <w:color w:val="393939"/>
          <w:sz w:val="18"/>
          <w:szCs w:val="18"/>
        </w:rPr>
        <w:t>+</w:t>
      </w:r>
      <w:r>
        <w:rPr>
          <w:rStyle w:val="apple-converted-space"/>
          <w:rFonts w:ascii="Verdana" w:hAnsi="Verdana"/>
          <w:color w:val="393939"/>
        </w:rPr>
        <w:t> </w:t>
      </w:r>
      <w:r>
        <w:rPr>
          <w:rStyle w:val="note"/>
          <w:rFonts w:ascii="Verdana" w:hAnsi="Verdana"/>
          <w:color w:val="393939"/>
          <w:sz w:val="18"/>
          <w:szCs w:val="18"/>
        </w:rPr>
        <w:t>4,000,000</w:t>
      </w:r>
      <w:r>
        <w:rPr>
          <w:rFonts w:ascii="Verdana" w:hAnsi="Verdana"/>
          <w:color w:val="393939"/>
          <w:sz w:val="18"/>
          <w:szCs w:val="18"/>
        </w:rPr>
        <w:t>) =</w:t>
      </w:r>
      <w:r>
        <w:rPr>
          <w:rStyle w:val="apple-converted-space"/>
          <w:rFonts w:ascii="Verdana" w:hAnsi="Verdana"/>
          <w:color w:val="393939"/>
        </w:rPr>
        <w:t> </w:t>
      </w:r>
      <w:r>
        <w:rPr>
          <w:rStyle w:val="note"/>
          <w:rFonts w:ascii="Verdana" w:hAnsi="Verdana"/>
          <w:color w:val="393939"/>
          <w:sz w:val="18"/>
          <w:szCs w:val="18"/>
        </w:rPr>
        <w:t>5%</w:t>
      </w:r>
      <w:r>
        <w:rPr>
          <w:rStyle w:val="apple-converted-space"/>
          <w:rFonts w:ascii="Verdana" w:hAnsi="Verdana"/>
          <w:color w:val="393939"/>
        </w:rPr>
        <w:t> </w:t>
      </w:r>
      <w:r>
        <w:rPr>
          <w:rFonts w:ascii="Verdana" w:hAnsi="Verdana"/>
          <w:color w:val="393939"/>
          <w:sz w:val="18"/>
          <w:szCs w:val="18"/>
        </w:rPr>
        <w:t>(</w:t>
      </w:r>
      <w:r>
        <w:rPr>
          <w:rStyle w:val="note"/>
          <w:rFonts w:ascii="Verdana" w:hAnsi="Verdana"/>
          <w:color w:val="393939"/>
          <w:sz w:val="18"/>
          <w:szCs w:val="18"/>
        </w:rPr>
        <w:t>$9,700,000</w:t>
      </w:r>
      <w:r>
        <w:rPr>
          <w:rFonts w:ascii="Verdana" w:hAnsi="Verdana"/>
          <w:color w:val="393939"/>
          <w:sz w:val="18"/>
          <w:szCs w:val="18"/>
        </w:rPr>
        <w:t>) =</w:t>
      </w:r>
      <w:r>
        <w:rPr>
          <w:rStyle w:val="apple-converted-space"/>
          <w:rFonts w:ascii="Verdana" w:hAnsi="Verdana"/>
          <w:color w:val="393939"/>
        </w:rPr>
        <w:t> </w:t>
      </w:r>
      <w:r>
        <w:rPr>
          <w:rStyle w:val="note"/>
          <w:rFonts w:ascii="Verdana" w:hAnsi="Verdana"/>
          <w:color w:val="393939"/>
          <w:sz w:val="18"/>
          <w:szCs w:val="18"/>
        </w:rPr>
        <w:t>$485,000</w:t>
      </w:r>
    </w:p>
    <w:p w14:paraId="762E9322" w14:textId="77777777" w:rsidR="00571C34" w:rsidRDefault="00571C34" w:rsidP="00571C34">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232"/>
        <w:gridCol w:w="922"/>
        <w:gridCol w:w="1331"/>
      </w:tblGrid>
      <w:tr w:rsidR="00571C34" w14:paraId="28BDCF86" w14:textId="77777777" w:rsidTr="00571C34">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73CF725D" w14:textId="77777777" w:rsidR="00571C34" w:rsidRDefault="00571C34">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New Rules</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78635317" w14:textId="77777777" w:rsidR="00571C34" w:rsidRDefault="00571C34">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Year 1</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5779C8F" w14:textId="77777777" w:rsidR="00571C34" w:rsidRDefault="00571C34">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Year 2</w:t>
            </w:r>
          </w:p>
        </w:tc>
      </w:tr>
      <w:tr w:rsidR="00571C34" w14:paraId="16A76E05" w14:textId="77777777" w:rsidTr="00571C34">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4CF1CA7"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Deductible expenses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88AE564" w14:textId="77777777" w:rsidR="00571C34" w:rsidRDefault="00571C34">
            <w:pPr>
              <w:jc w:val="center"/>
              <w:rPr>
                <w:rFonts w:ascii="Verdana" w:eastAsia="Times New Roman" w:hAnsi="Verdana" w:cs="Times New Roman"/>
                <w:color w:val="393939"/>
                <w:sz w:val="18"/>
                <w:szCs w:val="18"/>
              </w:rPr>
            </w:pPr>
            <w:r>
              <w:rPr>
                <w:rFonts w:ascii="Verdana" w:eastAsia="Times New Roman" w:hAnsi="Verdana" w:cs="Times New Roman"/>
                <w:color w:val="393939"/>
                <w:sz w:val="18"/>
                <w:szCs w:val="18"/>
              </w:rPr>
              <w:t>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38F2C68" w14:textId="77777777" w:rsidR="00571C34" w:rsidRDefault="00571C34">
            <w:pPr>
              <w:jc w:val="center"/>
              <w:rPr>
                <w:rFonts w:ascii="Verdana" w:eastAsia="Times New Roman" w:hAnsi="Verdana" w:cs="Times New Roman"/>
                <w:color w:val="393939"/>
                <w:sz w:val="18"/>
                <w:szCs w:val="18"/>
              </w:rPr>
            </w:pPr>
            <w:r>
              <w:rPr>
                <w:rFonts w:ascii="Verdana" w:eastAsia="Times New Roman" w:hAnsi="Verdana" w:cs="Times New Roman"/>
                <w:color w:val="393939"/>
                <w:sz w:val="18"/>
                <w:szCs w:val="18"/>
              </w:rPr>
              <w:t>0</w:t>
            </w:r>
          </w:p>
        </w:tc>
      </w:tr>
      <w:tr w:rsidR="00571C34" w14:paraId="7ACB1050" w14:textId="77777777" w:rsidTr="00571C34">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034804C"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Capital Cost Allowance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92AAC36" w14:textId="77777777" w:rsidR="00571C34" w:rsidRDefault="00571C34">
            <w:pPr>
              <w:jc w:val="center"/>
              <w:rPr>
                <w:rFonts w:ascii="Verdana" w:eastAsia="Times New Roman" w:hAnsi="Verdana" w:cs="Times New Roman"/>
                <w:color w:val="393939"/>
                <w:sz w:val="18"/>
                <w:szCs w:val="18"/>
              </w:rPr>
            </w:pPr>
            <w:r>
              <w:rPr>
                <w:rFonts w:ascii="Verdana" w:eastAsia="Times New Roman" w:hAnsi="Verdana" w:cs="Times New Roman"/>
                <w:color w:val="393939"/>
                <w:sz w:val="18"/>
                <w:szCs w:val="18"/>
              </w:rPr>
              <w:t>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51D9432" w14:textId="77777777" w:rsidR="00571C34" w:rsidRDefault="00571C34">
            <w:pPr>
              <w:rPr>
                <w:rFonts w:ascii="Verdana" w:eastAsia="Times New Roman" w:hAnsi="Verdana" w:cs="Times New Roman"/>
                <w:color w:val="393939"/>
                <w:sz w:val="18"/>
                <w:szCs w:val="18"/>
              </w:rPr>
            </w:pPr>
            <w:r>
              <w:rPr>
                <w:rStyle w:val="note"/>
                <w:rFonts w:ascii="Verdana" w:eastAsia="Times New Roman" w:hAnsi="Verdana" w:cs="Times New Roman"/>
                <w:color w:val="393939"/>
                <w:sz w:val="18"/>
                <w:szCs w:val="18"/>
              </w:rPr>
              <w:t>$224,000</w:t>
            </w:r>
            <w:r>
              <w:rPr>
                <w:rStyle w:val="apple-converted-space"/>
                <w:rFonts w:ascii="Verdana" w:eastAsia="Times New Roman" w:hAnsi="Verdana" w:cs="Times New Roman"/>
                <w:color w:val="393939"/>
              </w:rPr>
              <w:t> </w:t>
            </w:r>
            <w:r>
              <w:rPr>
                <w:rFonts w:ascii="Verdana" w:eastAsia="Times New Roman" w:hAnsi="Verdana" w:cs="Times New Roman"/>
                <w:color w:val="393939"/>
                <w:sz w:val="18"/>
                <w:szCs w:val="18"/>
              </w:rPr>
              <w:t>*</w:t>
            </w:r>
            <w:r>
              <w:rPr>
                <w:rStyle w:val="lev"/>
                <w:rFonts w:ascii="Verdana" w:eastAsia="Times New Roman" w:hAnsi="Verdana" w:cs="Times New Roman"/>
                <w:color w:val="393939"/>
                <w:sz w:val="18"/>
                <w:szCs w:val="18"/>
                <w:vertAlign w:val="superscript"/>
              </w:rPr>
              <w:t>3</w:t>
            </w:r>
          </w:p>
        </w:tc>
      </w:tr>
      <w:tr w:rsidR="00571C34" w14:paraId="039428BC" w14:textId="77777777" w:rsidTr="00571C34">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B3DB835"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Total deductions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9D0BFDD" w14:textId="77777777" w:rsidR="00571C34" w:rsidRDefault="00571C34">
            <w:pPr>
              <w:jc w:val="center"/>
              <w:rPr>
                <w:rFonts w:ascii="Verdana" w:eastAsia="Times New Roman" w:hAnsi="Verdana" w:cs="Times New Roman"/>
                <w:color w:val="393939"/>
                <w:sz w:val="18"/>
                <w:szCs w:val="18"/>
              </w:rPr>
            </w:pPr>
            <w:r>
              <w:rPr>
                <w:rFonts w:ascii="Verdana" w:eastAsia="Times New Roman" w:hAnsi="Verdana" w:cs="Times New Roman"/>
                <w:color w:val="393939"/>
                <w:sz w:val="18"/>
                <w:szCs w:val="18"/>
              </w:rPr>
              <w:t>$0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85D6FBC" w14:textId="77777777" w:rsidR="00571C34" w:rsidRDefault="00571C34">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$224,000</w:t>
            </w:r>
          </w:p>
        </w:tc>
      </w:tr>
    </w:tbl>
    <w:p w14:paraId="65EB78EE" w14:textId="77777777" w:rsidR="00571C34" w:rsidRDefault="00571C34" w:rsidP="00571C34">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w:t>
      </w:r>
      <w:r>
        <w:rPr>
          <w:rStyle w:val="lev"/>
          <w:rFonts w:ascii="Verdana" w:hAnsi="Verdana"/>
          <w:color w:val="393939"/>
          <w:sz w:val="18"/>
          <w:szCs w:val="18"/>
          <w:vertAlign w:val="superscript"/>
        </w:rPr>
        <w:t>3   </w:t>
      </w:r>
      <w:r>
        <w:rPr>
          <w:rStyle w:val="note"/>
          <w:rFonts w:ascii="Verdana" w:hAnsi="Verdana"/>
          <w:color w:val="393939"/>
          <w:sz w:val="18"/>
          <w:szCs w:val="18"/>
        </w:rPr>
        <w:t>4%</w:t>
      </w:r>
      <w:r>
        <w:rPr>
          <w:rStyle w:val="apple-converted-space"/>
          <w:rFonts w:ascii="Verdana" w:hAnsi="Verdana"/>
          <w:color w:val="393939"/>
        </w:rPr>
        <w:t> </w:t>
      </w:r>
      <w:r>
        <w:rPr>
          <w:rFonts w:ascii="Verdana" w:hAnsi="Verdana"/>
          <w:color w:val="393939"/>
          <w:sz w:val="18"/>
          <w:szCs w:val="18"/>
        </w:rPr>
        <w:t>×</w:t>
      </w:r>
      <w:r>
        <w:rPr>
          <w:rStyle w:val="apple-converted-space"/>
          <w:rFonts w:ascii="Verdana" w:hAnsi="Verdana"/>
          <w:color w:val="393939"/>
        </w:rPr>
        <w:t> </w:t>
      </w:r>
      <w:r>
        <w:rPr>
          <w:rStyle w:val="note"/>
          <w:rFonts w:ascii="Verdana" w:hAnsi="Verdana"/>
          <w:color w:val="393939"/>
          <w:sz w:val="18"/>
          <w:szCs w:val="18"/>
        </w:rPr>
        <w:t>50%</w:t>
      </w:r>
      <w:r>
        <w:rPr>
          <w:rStyle w:val="apple-converted-space"/>
          <w:rFonts w:ascii="Verdana" w:hAnsi="Verdana"/>
          <w:color w:val="393939"/>
        </w:rPr>
        <w:t> </w:t>
      </w:r>
      <w:r>
        <w:rPr>
          <w:rFonts w:ascii="Verdana" w:hAnsi="Verdana"/>
          <w:color w:val="393939"/>
          <w:sz w:val="18"/>
          <w:szCs w:val="18"/>
        </w:rPr>
        <w:t>× (</w:t>
      </w:r>
      <w:r>
        <w:rPr>
          <w:rStyle w:val="note"/>
          <w:rFonts w:ascii="Verdana" w:hAnsi="Verdana"/>
          <w:color w:val="393939"/>
          <w:sz w:val="18"/>
          <w:szCs w:val="18"/>
        </w:rPr>
        <w:t>$6</w:t>
      </w:r>
      <w:proofErr w:type="gramStart"/>
      <w:r>
        <w:rPr>
          <w:rStyle w:val="note"/>
          <w:rFonts w:ascii="Verdana" w:hAnsi="Verdana"/>
          <w:color w:val="393939"/>
          <w:sz w:val="18"/>
          <w:szCs w:val="18"/>
        </w:rPr>
        <w:t>,000,000</w:t>
      </w:r>
      <w:proofErr w:type="gramEnd"/>
      <w:r>
        <w:rPr>
          <w:rStyle w:val="apple-converted-space"/>
          <w:rFonts w:ascii="Verdana" w:hAnsi="Verdana"/>
          <w:color w:val="393939"/>
        </w:rPr>
        <w:t> </w:t>
      </w:r>
      <w:r>
        <w:rPr>
          <w:rFonts w:ascii="Verdana" w:hAnsi="Verdana"/>
          <w:color w:val="393939"/>
          <w:sz w:val="18"/>
          <w:szCs w:val="18"/>
        </w:rPr>
        <w:t>+</w:t>
      </w:r>
      <w:r>
        <w:rPr>
          <w:rStyle w:val="apple-converted-space"/>
          <w:rFonts w:ascii="Verdana" w:hAnsi="Verdana"/>
          <w:color w:val="393939"/>
        </w:rPr>
        <w:t> </w:t>
      </w:r>
      <w:r>
        <w:rPr>
          <w:rStyle w:val="note"/>
          <w:rFonts w:ascii="Verdana" w:hAnsi="Verdana"/>
          <w:color w:val="393939"/>
          <w:sz w:val="18"/>
          <w:szCs w:val="18"/>
        </w:rPr>
        <w:t>$300,000</w:t>
      </w:r>
      <w:r>
        <w:rPr>
          <w:rStyle w:val="apple-converted-space"/>
          <w:rFonts w:ascii="Verdana" w:hAnsi="Verdana"/>
          <w:color w:val="393939"/>
        </w:rPr>
        <w:t> </w:t>
      </w:r>
      <w:r>
        <w:rPr>
          <w:rFonts w:ascii="Verdana" w:hAnsi="Verdana"/>
          <w:color w:val="393939"/>
          <w:sz w:val="18"/>
          <w:szCs w:val="18"/>
        </w:rPr>
        <w:t>+</w:t>
      </w:r>
      <w:r>
        <w:rPr>
          <w:rStyle w:val="apple-converted-space"/>
          <w:rFonts w:ascii="Verdana" w:hAnsi="Verdana"/>
          <w:color w:val="393939"/>
        </w:rPr>
        <w:t> </w:t>
      </w:r>
      <w:r>
        <w:rPr>
          <w:rStyle w:val="note"/>
          <w:rFonts w:ascii="Verdana" w:hAnsi="Verdana"/>
          <w:color w:val="393939"/>
          <w:sz w:val="18"/>
          <w:szCs w:val="18"/>
        </w:rPr>
        <w:t>4,000,000</w:t>
      </w:r>
      <w:r>
        <w:rPr>
          <w:rStyle w:val="apple-converted-space"/>
          <w:rFonts w:ascii="Verdana" w:hAnsi="Verdana"/>
          <w:color w:val="393939"/>
        </w:rPr>
        <w:t> </w:t>
      </w:r>
      <w:r>
        <w:rPr>
          <w:rFonts w:ascii="Verdana" w:hAnsi="Verdana"/>
          <w:color w:val="393939"/>
          <w:sz w:val="18"/>
          <w:szCs w:val="18"/>
        </w:rPr>
        <w:t>+</w:t>
      </w:r>
      <w:r>
        <w:rPr>
          <w:rStyle w:val="apple-converted-space"/>
          <w:rFonts w:ascii="Verdana" w:hAnsi="Verdana"/>
          <w:color w:val="393939"/>
        </w:rPr>
        <w:t> </w:t>
      </w:r>
      <w:r>
        <w:rPr>
          <w:rStyle w:val="note"/>
          <w:rFonts w:ascii="Verdana" w:hAnsi="Verdana"/>
          <w:color w:val="393939"/>
          <w:sz w:val="18"/>
          <w:szCs w:val="18"/>
        </w:rPr>
        <w:t>900,000)</w:t>
      </w:r>
      <w:r>
        <w:rPr>
          <w:rStyle w:val="apple-converted-space"/>
          <w:rFonts w:ascii="Verdana" w:hAnsi="Verdana"/>
          <w:color w:val="393939"/>
        </w:rPr>
        <w:t> </w:t>
      </w:r>
      <w:r>
        <w:rPr>
          <w:rFonts w:ascii="Verdana" w:hAnsi="Verdana"/>
          <w:color w:val="393939"/>
          <w:sz w:val="18"/>
          <w:szCs w:val="18"/>
        </w:rPr>
        <w:t>=</w:t>
      </w:r>
      <w:r>
        <w:rPr>
          <w:rStyle w:val="apple-converted-space"/>
          <w:rFonts w:ascii="Verdana" w:hAnsi="Verdana"/>
          <w:color w:val="393939"/>
        </w:rPr>
        <w:t> </w:t>
      </w:r>
      <w:r>
        <w:rPr>
          <w:rStyle w:val="note"/>
          <w:rFonts w:ascii="Verdana" w:hAnsi="Verdana"/>
          <w:color w:val="393939"/>
          <w:sz w:val="18"/>
          <w:szCs w:val="18"/>
        </w:rPr>
        <w:t>$224,000</w:t>
      </w:r>
    </w:p>
    <w:p w14:paraId="158B2AFD" w14:textId="77777777" w:rsidR="00571C34" w:rsidRDefault="00571C34" w:rsidP="00571C34">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In the above example, which combines the reduction in the CCA rate from</w:t>
      </w:r>
      <w:r>
        <w:rPr>
          <w:rStyle w:val="apple-converted-space"/>
          <w:rFonts w:ascii="Verdana" w:hAnsi="Verdana"/>
          <w:color w:val="393939"/>
        </w:rPr>
        <w:t> </w:t>
      </w:r>
      <w:r>
        <w:rPr>
          <w:rStyle w:val="note"/>
          <w:rFonts w:ascii="Verdana" w:hAnsi="Verdana"/>
          <w:color w:val="393939"/>
          <w:sz w:val="18"/>
          <w:szCs w:val="18"/>
        </w:rPr>
        <w:t>5%</w:t>
      </w:r>
      <w:r>
        <w:rPr>
          <w:rStyle w:val="apple-converted-space"/>
          <w:rFonts w:ascii="Verdana" w:hAnsi="Verdana"/>
          <w:color w:val="393939"/>
        </w:rPr>
        <w:t> </w:t>
      </w:r>
      <w:r>
        <w:rPr>
          <w:rFonts w:ascii="Verdana" w:hAnsi="Verdana"/>
          <w:color w:val="393939"/>
          <w:sz w:val="18"/>
          <w:szCs w:val="18"/>
        </w:rPr>
        <w:t>to</w:t>
      </w:r>
      <w:r>
        <w:rPr>
          <w:rStyle w:val="apple-converted-space"/>
          <w:rFonts w:ascii="Verdana" w:hAnsi="Verdana"/>
          <w:color w:val="393939"/>
        </w:rPr>
        <w:t> </w:t>
      </w:r>
      <w:r>
        <w:rPr>
          <w:rStyle w:val="note"/>
          <w:rFonts w:ascii="Verdana" w:hAnsi="Verdana"/>
          <w:color w:val="393939"/>
          <w:sz w:val="18"/>
          <w:szCs w:val="18"/>
        </w:rPr>
        <w:t>4%</w:t>
      </w:r>
      <w:r>
        <w:rPr>
          <w:rFonts w:ascii="Verdana" w:hAnsi="Verdana"/>
          <w:color w:val="393939"/>
          <w:sz w:val="18"/>
          <w:szCs w:val="18"/>
        </w:rPr>
        <w:t>, the total capitalization of soft costs, and the put-in-use rule, the total deductions from income over a 2-year period are reduced from</w:t>
      </w:r>
      <w:r>
        <w:rPr>
          <w:rStyle w:val="apple-converted-space"/>
          <w:rFonts w:ascii="Verdana" w:hAnsi="Verdana"/>
          <w:color w:val="393939"/>
        </w:rPr>
        <w:t> </w:t>
      </w:r>
      <w:r>
        <w:rPr>
          <w:rStyle w:val="note"/>
          <w:rFonts w:ascii="Verdana" w:hAnsi="Verdana"/>
          <w:color w:val="393939"/>
          <w:sz w:val="18"/>
          <w:szCs w:val="18"/>
        </w:rPr>
        <w:t>$1</w:t>
      </w:r>
      <w:proofErr w:type="gramStart"/>
      <w:r>
        <w:rPr>
          <w:rStyle w:val="note"/>
          <w:rFonts w:ascii="Verdana" w:hAnsi="Verdana"/>
          <w:color w:val="393939"/>
          <w:sz w:val="18"/>
          <w:szCs w:val="18"/>
        </w:rPr>
        <w:t>,985,000</w:t>
      </w:r>
      <w:proofErr w:type="gramEnd"/>
      <w:r>
        <w:rPr>
          <w:rStyle w:val="note"/>
          <w:rFonts w:ascii="Verdana" w:hAnsi="Verdana"/>
          <w:color w:val="393939"/>
          <w:sz w:val="18"/>
          <w:szCs w:val="18"/>
        </w:rPr>
        <w:t xml:space="preserve"> (600,000</w:t>
      </w:r>
      <w:r>
        <w:rPr>
          <w:rStyle w:val="apple-converted-space"/>
          <w:rFonts w:ascii="Verdana" w:hAnsi="Verdana"/>
          <w:color w:val="393939"/>
        </w:rPr>
        <w:t> </w:t>
      </w:r>
      <w:r>
        <w:rPr>
          <w:rFonts w:ascii="Verdana" w:hAnsi="Verdana"/>
          <w:color w:val="393939"/>
          <w:sz w:val="18"/>
          <w:szCs w:val="18"/>
        </w:rPr>
        <w:t>+</w:t>
      </w:r>
      <w:r>
        <w:rPr>
          <w:rStyle w:val="apple-converted-space"/>
          <w:rFonts w:ascii="Verdana" w:hAnsi="Verdana"/>
          <w:color w:val="393939"/>
        </w:rPr>
        <w:t> </w:t>
      </w:r>
      <w:r>
        <w:rPr>
          <w:rStyle w:val="note"/>
          <w:rFonts w:ascii="Verdana" w:hAnsi="Verdana"/>
          <w:color w:val="393939"/>
          <w:sz w:val="18"/>
          <w:szCs w:val="18"/>
        </w:rPr>
        <w:t>1,385,000)</w:t>
      </w:r>
      <w:r>
        <w:rPr>
          <w:rStyle w:val="apple-converted-space"/>
          <w:rFonts w:ascii="Verdana" w:hAnsi="Verdana"/>
          <w:color w:val="393939"/>
        </w:rPr>
        <w:t> </w:t>
      </w:r>
      <w:r>
        <w:rPr>
          <w:rFonts w:ascii="Verdana" w:hAnsi="Verdana"/>
          <w:color w:val="393939"/>
          <w:sz w:val="18"/>
          <w:szCs w:val="18"/>
        </w:rPr>
        <w:t>to</w:t>
      </w:r>
      <w:r>
        <w:rPr>
          <w:rStyle w:val="apple-converted-space"/>
          <w:rFonts w:ascii="Verdana" w:hAnsi="Verdana"/>
          <w:color w:val="393939"/>
        </w:rPr>
        <w:t> </w:t>
      </w:r>
      <w:r>
        <w:rPr>
          <w:rStyle w:val="note"/>
          <w:rFonts w:ascii="Verdana" w:hAnsi="Verdana"/>
          <w:color w:val="393939"/>
          <w:sz w:val="18"/>
          <w:szCs w:val="18"/>
        </w:rPr>
        <w:t>$224,000 (0</w:t>
      </w:r>
      <w:r>
        <w:rPr>
          <w:rStyle w:val="apple-converted-space"/>
          <w:rFonts w:ascii="Verdana" w:hAnsi="Verdana"/>
          <w:color w:val="393939"/>
        </w:rPr>
        <w:t> </w:t>
      </w:r>
      <w:r>
        <w:rPr>
          <w:rFonts w:ascii="Verdana" w:hAnsi="Verdana"/>
          <w:color w:val="393939"/>
          <w:sz w:val="18"/>
          <w:szCs w:val="18"/>
        </w:rPr>
        <w:t>+</w:t>
      </w:r>
      <w:r>
        <w:rPr>
          <w:rStyle w:val="apple-converted-space"/>
          <w:rFonts w:ascii="Verdana" w:hAnsi="Verdana"/>
          <w:color w:val="393939"/>
        </w:rPr>
        <w:t> </w:t>
      </w:r>
      <w:r>
        <w:rPr>
          <w:rStyle w:val="note"/>
          <w:rFonts w:ascii="Verdana" w:hAnsi="Verdana"/>
          <w:color w:val="393939"/>
          <w:sz w:val="18"/>
          <w:szCs w:val="18"/>
        </w:rPr>
        <w:t>224,000)</w:t>
      </w:r>
      <w:r>
        <w:rPr>
          <w:rFonts w:ascii="Verdana" w:hAnsi="Verdana"/>
          <w:color w:val="393939"/>
          <w:sz w:val="18"/>
          <w:szCs w:val="18"/>
        </w:rPr>
        <w:t>.</w:t>
      </w:r>
    </w:p>
    <w:p w14:paraId="5D0DC182" w14:textId="77777777" w:rsidR="00571C34" w:rsidRDefault="00571C34" w:rsidP="00F44B2A"/>
    <w:p w14:paraId="22DAB150" w14:textId="39813C2A" w:rsidR="00942FB9" w:rsidRDefault="00942FB9" w:rsidP="00F44B2A">
      <w:r>
        <w:t>LESSON 7</w:t>
      </w:r>
    </w:p>
    <w:p w14:paraId="46412186" w14:textId="77777777" w:rsidR="00942FB9" w:rsidRDefault="00942FB9" w:rsidP="00942FB9">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The Investment Decision: Criteria</w:t>
      </w:r>
    </w:p>
    <w:p w14:paraId="130D638B" w14:textId="1CEDD641" w:rsidR="00942FB9" w:rsidRPr="00942FB9" w:rsidRDefault="00942FB9" w:rsidP="00942FB9">
      <w:pPr>
        <w:pStyle w:val="Titre3"/>
        <w:shd w:val="clear" w:color="auto" w:fill="E9E3AE"/>
        <w:spacing w:before="75" w:after="75"/>
        <w:rPr>
          <w:rFonts w:ascii="Verdana" w:eastAsia="Times New Roman" w:hAnsi="Verdana" w:cs="Times New Roman"/>
          <w:color w:val="958616"/>
        </w:rPr>
      </w:pPr>
      <w:r>
        <w:rPr>
          <w:rFonts w:ascii="Verdana" w:eastAsia="Times New Roman" w:hAnsi="Verdana" w:cs="Times New Roman"/>
          <w:color w:val="958616"/>
        </w:rPr>
        <w:t>Definition</w:t>
      </w:r>
    </w:p>
    <w:p w14:paraId="03B08C8A" w14:textId="77777777" w:rsidR="00942FB9" w:rsidRDefault="00942FB9" w:rsidP="00942FB9">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purpose of</w:t>
      </w:r>
      <w:r>
        <w:rPr>
          <w:rStyle w:val="apple-converted-space"/>
          <w:rFonts w:ascii="Verdana" w:hAnsi="Verdana"/>
          <w:color w:val="393939"/>
          <w:sz w:val="18"/>
          <w:szCs w:val="18"/>
        </w:rPr>
        <w:t> </w:t>
      </w:r>
      <w:r>
        <w:rPr>
          <w:rStyle w:val="lev"/>
          <w:rFonts w:ascii="Verdana" w:hAnsi="Verdana"/>
          <w:color w:val="393939"/>
          <w:sz w:val="18"/>
          <w:szCs w:val="18"/>
        </w:rPr>
        <w:t>investment decision criteria</w:t>
      </w:r>
      <w:r>
        <w:rPr>
          <w:rStyle w:val="apple-converted-space"/>
          <w:rFonts w:ascii="Verdana" w:hAnsi="Verdana"/>
          <w:color w:val="393939"/>
          <w:sz w:val="18"/>
          <w:szCs w:val="18"/>
        </w:rPr>
        <w:t> </w:t>
      </w:r>
      <w:r>
        <w:rPr>
          <w:rFonts w:ascii="Verdana" w:hAnsi="Verdana"/>
          <w:color w:val="393939"/>
          <w:sz w:val="18"/>
          <w:szCs w:val="18"/>
        </w:rPr>
        <w:t>in real estate is to quantify certain measures in order to compare them to a predetermined benchmark or to rank properties according to the decision criteria of choice (i.e. payback).</w:t>
      </w:r>
    </w:p>
    <w:p w14:paraId="270C30B9" w14:textId="77777777" w:rsidR="00942FB9" w:rsidRDefault="00942FB9" w:rsidP="00942FB9">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19B5F197" w14:textId="77777777" w:rsidR="00942FB9" w:rsidRDefault="00942FB9" w:rsidP="00942FB9">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Ultimately, using these tools will facilitate the decision-making process.</w:t>
      </w:r>
    </w:p>
    <w:p w14:paraId="7401F329" w14:textId="77777777" w:rsidR="00942FB9" w:rsidRDefault="00942FB9" w:rsidP="00942FB9">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09DA6CC6" w14:textId="77777777" w:rsidR="00942FB9" w:rsidRDefault="00942FB9" w:rsidP="00942FB9">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1B8BAB98" w14:textId="77777777" w:rsidR="00942FB9" w:rsidRDefault="00942FB9" w:rsidP="00942FB9">
      <w:pPr>
        <w:numPr>
          <w:ilvl w:val="0"/>
          <w:numId w:val="47"/>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There are several formulas we use to evaluate real estate investment.</w:t>
      </w:r>
      <w:r>
        <w:rPr>
          <w:rStyle w:val="apple-converted-space"/>
          <w:rFonts w:ascii="Verdana" w:eastAsia="Times New Roman" w:hAnsi="Verdana" w:cs="Times New Roman"/>
          <w:color w:val="393939"/>
          <w:sz w:val="18"/>
          <w:szCs w:val="18"/>
        </w:rPr>
        <w:t> </w:t>
      </w:r>
    </w:p>
    <w:p w14:paraId="58429A84" w14:textId="77777777" w:rsidR="00942FB9" w:rsidRDefault="00942FB9" w:rsidP="00942FB9">
      <w:pPr>
        <w:numPr>
          <w:ilvl w:val="0"/>
          <w:numId w:val="47"/>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Some are simple (rules of thumb approach) and can be calculated quite easily using a basic calculator; others are more complex and require a financial calculator or a scientific calculator.</w:t>
      </w:r>
      <w:r>
        <w:rPr>
          <w:rStyle w:val="apple-converted-space"/>
          <w:rFonts w:ascii="Verdana" w:eastAsia="Times New Roman" w:hAnsi="Verdana" w:cs="Times New Roman"/>
          <w:color w:val="393939"/>
          <w:sz w:val="18"/>
          <w:szCs w:val="18"/>
        </w:rPr>
        <w:t> </w:t>
      </w:r>
    </w:p>
    <w:p w14:paraId="0E2EB1EB" w14:textId="77777777" w:rsidR="00942FB9" w:rsidRDefault="00942FB9" w:rsidP="00942FB9">
      <w:pPr>
        <w:numPr>
          <w:ilvl w:val="0"/>
          <w:numId w:val="47"/>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In this course we will use the Rules of Thumb Techniques.</w:t>
      </w:r>
    </w:p>
    <w:p w14:paraId="3AD11152" w14:textId="77777777" w:rsidR="00942FB9" w:rsidRDefault="00942FB9" w:rsidP="00F44B2A"/>
    <w:p w14:paraId="76793F40" w14:textId="7BD85588" w:rsidR="00302181" w:rsidRPr="00302181" w:rsidRDefault="00302181" w:rsidP="00302181">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Rules of Thumb Techniques</w:t>
      </w:r>
    </w:p>
    <w:p w14:paraId="247C78E1" w14:textId="77777777" w:rsidR="00302181" w:rsidRDefault="00302181" w:rsidP="0030218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real estate income statement is a tool that will assist you in calculating Net Income Multipliers (NIM), Gross Income Multipliers (GIM), and Overall Capitalization Rates. It is also very helpful in determining the cash flow after taxes (CFAT) on assets.</w:t>
      </w:r>
    </w:p>
    <w:p w14:paraId="563628AD" w14:textId="77777777" w:rsidR="00302181" w:rsidRDefault="00302181" w:rsidP="0030218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Rules of Thumb Techniques are based on the</w:t>
      </w:r>
      <w:r>
        <w:rPr>
          <w:rStyle w:val="apple-converted-space"/>
          <w:rFonts w:ascii="Verdana" w:hAnsi="Verdana"/>
          <w:color w:val="393939"/>
          <w:sz w:val="18"/>
          <w:szCs w:val="18"/>
        </w:rPr>
        <w:t> </w:t>
      </w:r>
      <w:r>
        <w:rPr>
          <w:rStyle w:val="lev"/>
          <w:rFonts w:ascii="Verdana" w:hAnsi="Verdana"/>
          <w:color w:val="393939"/>
          <w:sz w:val="18"/>
          <w:szCs w:val="18"/>
        </w:rPr>
        <w:t>real estate income statement</w:t>
      </w:r>
      <w:r>
        <w:rPr>
          <w:rStyle w:val="Accentuation"/>
          <w:rFonts w:ascii="Verdana" w:hAnsi="Verdana"/>
          <w:color w:val="393939"/>
        </w:rPr>
        <w:t>,</w:t>
      </w:r>
      <w:r>
        <w:rPr>
          <w:rStyle w:val="apple-converted-space"/>
          <w:rFonts w:ascii="Verdana" w:hAnsi="Verdana"/>
          <w:i/>
          <w:iCs/>
          <w:color w:val="393939"/>
          <w:sz w:val="18"/>
          <w:szCs w:val="18"/>
        </w:rPr>
        <w:t> </w:t>
      </w:r>
      <w:r>
        <w:rPr>
          <w:rFonts w:ascii="Verdana" w:hAnsi="Verdana"/>
          <w:color w:val="393939"/>
          <w:sz w:val="18"/>
          <w:szCs w:val="18"/>
        </w:rPr>
        <w:t>which is similar to the traditional income statement that companies use in their annual financial statements. However, the terms used on the statements differ. For example, instead of the</w:t>
      </w:r>
      <w:r>
        <w:rPr>
          <w:rStyle w:val="apple-converted-space"/>
          <w:rFonts w:ascii="Verdana" w:hAnsi="Verdana"/>
          <w:color w:val="393939"/>
          <w:sz w:val="18"/>
          <w:szCs w:val="18"/>
        </w:rPr>
        <w:t> </w:t>
      </w:r>
      <w:r>
        <w:rPr>
          <w:rStyle w:val="lev"/>
          <w:rFonts w:ascii="Verdana" w:hAnsi="Verdana"/>
          <w:color w:val="393939"/>
          <w:sz w:val="18"/>
          <w:szCs w:val="18"/>
        </w:rPr>
        <w:t>"sales"</w:t>
      </w:r>
      <w:r>
        <w:rPr>
          <w:rStyle w:val="apple-converted-space"/>
          <w:rFonts w:ascii="Verdana" w:hAnsi="Verdana"/>
          <w:color w:val="393939"/>
          <w:sz w:val="18"/>
          <w:szCs w:val="18"/>
        </w:rPr>
        <w:t> </w:t>
      </w:r>
      <w:r>
        <w:rPr>
          <w:rFonts w:ascii="Verdana" w:hAnsi="Verdana"/>
          <w:color w:val="393939"/>
          <w:sz w:val="18"/>
          <w:szCs w:val="18"/>
        </w:rPr>
        <w:t>which usually appear on traditional accounting statements,</w:t>
      </w:r>
      <w:r>
        <w:rPr>
          <w:rStyle w:val="apple-converted-space"/>
          <w:rFonts w:ascii="Verdana" w:hAnsi="Verdana"/>
          <w:b/>
          <w:bCs/>
          <w:color w:val="393939"/>
          <w:sz w:val="18"/>
          <w:szCs w:val="18"/>
        </w:rPr>
        <w:t> </w:t>
      </w:r>
      <w:r>
        <w:rPr>
          <w:rStyle w:val="lev"/>
          <w:rFonts w:ascii="Verdana" w:hAnsi="Verdana"/>
          <w:color w:val="393939"/>
          <w:sz w:val="18"/>
          <w:szCs w:val="18"/>
        </w:rPr>
        <w:t>"potential gross income"</w:t>
      </w:r>
      <w:r>
        <w:rPr>
          <w:rStyle w:val="apple-converted-space"/>
          <w:rFonts w:ascii="Verdana" w:hAnsi="Verdana"/>
          <w:color w:val="393939"/>
          <w:sz w:val="18"/>
          <w:szCs w:val="18"/>
        </w:rPr>
        <w:t> </w:t>
      </w:r>
      <w:r>
        <w:rPr>
          <w:rFonts w:ascii="Verdana" w:hAnsi="Verdana"/>
          <w:color w:val="393939"/>
          <w:sz w:val="18"/>
          <w:szCs w:val="18"/>
        </w:rPr>
        <w:t>is used in real estate.</w:t>
      </w:r>
    </w:p>
    <w:p w14:paraId="76C365FD" w14:textId="77777777" w:rsidR="00302181" w:rsidRDefault="00302181" w:rsidP="00302181">
      <w:pPr>
        <w:pStyle w:val="NormalWeb"/>
        <w:shd w:val="clear" w:color="auto" w:fill="F0F0F0"/>
        <w:spacing w:before="75" w:beforeAutospacing="0" w:after="75" w:afterAutospacing="0" w:line="216" w:lineRule="atLeast"/>
        <w:rPr>
          <w:rFonts w:ascii="Verdana" w:hAnsi="Verdana"/>
          <w:color w:val="393939"/>
          <w:sz w:val="18"/>
          <w:szCs w:val="18"/>
        </w:rPr>
      </w:pPr>
    </w:p>
    <w:p w14:paraId="412C7F64" w14:textId="77777777" w:rsidR="00302181" w:rsidRDefault="00302181" w:rsidP="00302181">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A Typical Real Estate Income Statement</w:t>
      </w:r>
      <w:r>
        <w:rPr>
          <w:rStyle w:val="apple-converted-space"/>
          <w:rFonts w:ascii="Verdana" w:eastAsia="Times New Roman" w:hAnsi="Verdana" w:cs="Times New Roman"/>
          <w:color w:val="000000"/>
          <w:sz w:val="20"/>
          <w:szCs w:val="20"/>
        </w:rPr>
        <w:t> </w:t>
      </w: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274"/>
        <w:gridCol w:w="4419"/>
        <w:gridCol w:w="644"/>
      </w:tblGrid>
      <w:tr w:rsidR="00302181" w14:paraId="611CA60C" w14:textId="77777777" w:rsidTr="00302181">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31FE921" w14:textId="77777777" w:rsidR="00302181" w:rsidRDefault="00302181">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Operation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A3F93F8" w14:textId="77777777" w:rsidR="00302181" w:rsidRDefault="00302181">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Calculation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41C6A08" w14:textId="77777777" w:rsidR="00302181" w:rsidRDefault="00302181">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 </w:t>
            </w:r>
          </w:p>
        </w:tc>
      </w:tr>
      <w:tr w:rsidR="00302181" w14:paraId="12D95564"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31AFED7"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DAF47D5"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Potential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863AC65"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PGI</w:t>
            </w:r>
          </w:p>
        </w:tc>
      </w:tr>
      <w:tr w:rsidR="00302181" w14:paraId="73B3DDAB"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6ADA7BC"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F0898EF"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Vacancy and Credit Losses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7DFE729"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VCL</w:t>
            </w:r>
          </w:p>
        </w:tc>
      </w:tr>
      <w:tr w:rsidR="00302181" w14:paraId="71DFBCA9"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64BD7CA"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6A2452A" w14:textId="77777777" w:rsidR="00302181" w:rsidRDefault="00302181">
            <w:pPr>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Effective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A441B80"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EGI</w:t>
            </w:r>
          </w:p>
        </w:tc>
      </w:tr>
      <w:tr w:rsidR="00302181" w14:paraId="0AF87226"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F55A452"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38D9A43"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Operating Costs (without Depreciation or CCA)</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A639FDB"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OE</w:t>
            </w:r>
          </w:p>
        </w:tc>
      </w:tr>
      <w:tr w:rsidR="00302181" w14:paraId="64BE6A4A"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83FCA42"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23F377E" w14:textId="77777777" w:rsidR="00302181" w:rsidRDefault="00302181">
            <w:pPr>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Net Operating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E40BDCF"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NOI</w:t>
            </w:r>
          </w:p>
        </w:tc>
      </w:tr>
      <w:tr w:rsidR="00302181" w14:paraId="376F675F"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8008CA5"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8208822"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Depreciation or Capital Cost Allowance (CCA)</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313534D"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CCA</w:t>
            </w:r>
          </w:p>
        </w:tc>
      </w:tr>
      <w:tr w:rsidR="00302181" w14:paraId="461064FA"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7DD7C68"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6FA73E8"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Earnings Before Interests and 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13D41C2"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EBIT</w:t>
            </w:r>
          </w:p>
        </w:tc>
      </w:tr>
      <w:tr w:rsidR="00302181" w14:paraId="56FBFADD"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DFE98D1"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B398D80"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Interest expense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9F63FD7"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IE</w:t>
            </w:r>
          </w:p>
        </w:tc>
      </w:tr>
      <w:tr w:rsidR="00302181" w14:paraId="56771C6B"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BD3CF5F"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7C7363F"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Earnings Before 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078D459"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EBT</w:t>
            </w:r>
          </w:p>
        </w:tc>
      </w:tr>
      <w:tr w:rsidR="00302181" w14:paraId="33F8EAB9"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28A16A7"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693E014"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208502F"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TAX</w:t>
            </w:r>
          </w:p>
        </w:tc>
      </w:tr>
      <w:tr w:rsidR="00302181" w14:paraId="35EEDD6D"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F519844"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84B5979"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Earnings After 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DB438AB"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EAT</w:t>
            </w:r>
          </w:p>
        </w:tc>
      </w:tr>
      <w:tr w:rsidR="00302181" w14:paraId="7EA869FD"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7B16841"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Add Back</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BF94E4B"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Depreciation or Capital Cost Allowance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63D746F"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CCA</w:t>
            </w:r>
          </w:p>
        </w:tc>
      </w:tr>
      <w:tr w:rsidR="00302181" w14:paraId="20B62119"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DF6FA6F"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6F240FA"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Principle portion of Mortgage Payment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6B389B1"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PRIN</w:t>
            </w:r>
          </w:p>
        </w:tc>
      </w:tr>
      <w:tr w:rsidR="00302181" w14:paraId="4E8CAF2A"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6206EBD"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544F40C"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Cash Flow After 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1532A5A"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CFAT</w:t>
            </w:r>
          </w:p>
        </w:tc>
      </w:tr>
    </w:tbl>
    <w:p w14:paraId="7F1B3C28" w14:textId="77777777" w:rsidR="00302181" w:rsidRDefault="00302181" w:rsidP="00F44B2A"/>
    <w:p w14:paraId="7DB29B19" w14:textId="77777777" w:rsidR="00302181" w:rsidRDefault="00302181" w:rsidP="00302181">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br/>
        <w:t>Payback Period (PB)</w:t>
      </w:r>
    </w:p>
    <w:p w14:paraId="47F4FF99" w14:textId="77777777" w:rsidR="00302181" w:rsidRDefault="00302181" w:rsidP="00302181">
      <w:pPr>
        <w:numPr>
          <w:ilvl w:val="0"/>
          <w:numId w:val="48"/>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The number of years or period to recover your investment costs.</w:t>
      </w:r>
      <w:r>
        <w:rPr>
          <w:rStyle w:val="apple-converted-space"/>
          <w:rFonts w:ascii="Verdana" w:eastAsia="Times New Roman" w:hAnsi="Verdana" w:cs="Times New Roman"/>
          <w:color w:val="393939"/>
          <w:sz w:val="18"/>
          <w:szCs w:val="18"/>
        </w:rPr>
        <w:t> </w:t>
      </w:r>
    </w:p>
    <w:p w14:paraId="1CFE719E" w14:textId="77777777" w:rsidR="00302181" w:rsidRDefault="00302181" w:rsidP="00302181">
      <w:pPr>
        <w:numPr>
          <w:ilvl w:val="0"/>
          <w:numId w:val="48"/>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If the investment cost (cash outflow) is</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$60,000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and the cash inflow is</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$20,000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per year for</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5</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years, the PB is</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3</w:t>
      </w:r>
      <w:r>
        <w:rPr>
          <w:rFonts w:ascii="Verdana" w:eastAsia="Times New Roman" w:hAnsi="Verdana" w:cs="Times New Roman"/>
          <w:color w:val="393939"/>
          <w:sz w:val="18"/>
          <w:szCs w:val="18"/>
        </w:rPr>
        <w:t>years.</w:t>
      </w:r>
    </w:p>
    <w:p w14:paraId="6859767D" w14:textId="77777777" w:rsidR="00302181" w:rsidRDefault="00302181" w:rsidP="0030218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4B238D2D" w14:textId="77777777" w:rsidR="00302181" w:rsidRDefault="00302181" w:rsidP="00302181">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Return on Asset (ROA)</w:t>
      </w:r>
    </w:p>
    <w:p w14:paraId="2DEBC32D" w14:textId="77777777" w:rsidR="00302181" w:rsidRDefault="00302181" w:rsidP="00302181">
      <w:pPr>
        <w:numPr>
          <w:ilvl w:val="0"/>
          <w:numId w:val="49"/>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This is the rate of return on the asset, often denominated on a per annum basis.</w:t>
      </w:r>
    </w:p>
    <w:p w14:paraId="48AB684B" w14:textId="77777777" w:rsidR="00302181" w:rsidRDefault="00302181" w:rsidP="00302181">
      <w:pPr>
        <w:numPr>
          <w:ilvl w:val="0"/>
          <w:numId w:val="49"/>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If the return or profit is</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$20,000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for the year and the investment costs</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$100,000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(total costs of the investment, i.e. loan plus the down payment), the ROA is</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20%</w:t>
      </w:r>
      <w:r>
        <w:rPr>
          <w:rFonts w:ascii="Verdana" w:eastAsia="Times New Roman" w:hAnsi="Verdana" w:cs="Times New Roman"/>
          <w:color w:val="393939"/>
          <w:sz w:val="18"/>
          <w:szCs w:val="18"/>
        </w:rPr>
        <w:t>.</w:t>
      </w:r>
    </w:p>
    <w:p w14:paraId="72CCE201" w14:textId="77777777" w:rsidR="00302181" w:rsidRDefault="00302181" w:rsidP="0030218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39073B9F" w14:textId="77777777" w:rsidR="00302181" w:rsidRDefault="00302181" w:rsidP="00302181">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Return on Investment (ROI) or Return on Equity (ROE)</w:t>
      </w:r>
    </w:p>
    <w:p w14:paraId="658714F5" w14:textId="77777777" w:rsidR="00302181" w:rsidRDefault="00302181" w:rsidP="00302181">
      <w:pPr>
        <w:numPr>
          <w:ilvl w:val="0"/>
          <w:numId w:val="50"/>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This is the rate of return on the down payment (the equity) on the asset, often denominated on a per annum basis.</w:t>
      </w:r>
      <w:r>
        <w:rPr>
          <w:rStyle w:val="apple-converted-space"/>
          <w:rFonts w:ascii="Verdana" w:eastAsia="Times New Roman" w:hAnsi="Verdana" w:cs="Times New Roman"/>
          <w:color w:val="393939"/>
          <w:sz w:val="18"/>
          <w:szCs w:val="18"/>
        </w:rPr>
        <w:t> </w:t>
      </w:r>
    </w:p>
    <w:p w14:paraId="0A3BDED0" w14:textId="77777777" w:rsidR="00302181" w:rsidRDefault="00302181" w:rsidP="00302181">
      <w:pPr>
        <w:numPr>
          <w:ilvl w:val="0"/>
          <w:numId w:val="50"/>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If the return or profit is</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$10,000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for the year and the down payment or equity is</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$40,000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(i.e. cost of investment is</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$100,000</w:t>
      </w:r>
      <w:r>
        <w:rPr>
          <w:rFonts w:ascii="Verdana" w:eastAsia="Times New Roman" w:hAnsi="Verdana" w:cs="Times New Roman"/>
          <w:color w:val="393939"/>
          <w:sz w:val="18"/>
          <w:szCs w:val="18"/>
        </w:rPr>
        <w:t>) less loan (</w:t>
      </w:r>
      <w:r>
        <w:rPr>
          <w:rStyle w:val="note"/>
          <w:rFonts w:ascii="Verdana" w:eastAsia="Times New Roman" w:hAnsi="Verdana" w:cs="Times New Roman"/>
          <w:color w:val="393939"/>
          <w:sz w:val="18"/>
          <w:szCs w:val="18"/>
        </w:rPr>
        <w:t>$60,000</w:t>
      </w:r>
      <w:r>
        <w:rPr>
          <w:rFonts w:ascii="Verdana" w:eastAsia="Times New Roman" w:hAnsi="Verdana" w:cs="Times New Roman"/>
          <w:color w:val="393939"/>
          <w:sz w:val="18"/>
          <w:szCs w:val="18"/>
        </w:rPr>
        <w:t>), the ROI or ROE is</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25%</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(i.e.</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10,000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divided by</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40,000</w:t>
      </w:r>
      <w:r>
        <w:rPr>
          <w:rFonts w:ascii="Verdana" w:eastAsia="Times New Roman" w:hAnsi="Verdana" w:cs="Times New Roman"/>
          <w:color w:val="393939"/>
          <w:sz w:val="18"/>
          <w:szCs w:val="18"/>
        </w:rPr>
        <w:t>).</w:t>
      </w:r>
    </w:p>
    <w:p w14:paraId="35563E1D" w14:textId="77777777" w:rsidR="00302181" w:rsidRDefault="00302181" w:rsidP="00F44B2A"/>
    <w:p w14:paraId="699082EA" w14:textId="77777777" w:rsidR="00302181" w:rsidRDefault="00302181" w:rsidP="00302181">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Gross Income Multiplier (GIM)</w:t>
      </w:r>
    </w:p>
    <w:p w14:paraId="67FB3122" w14:textId="77777777" w:rsidR="00302181" w:rsidRDefault="00302181" w:rsidP="0030218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xml:space="preserve">This is a multiplier or number of times.  The GIM is calculated </w:t>
      </w:r>
      <w:proofErr w:type="gramStart"/>
      <w:r>
        <w:rPr>
          <w:rFonts w:ascii="Verdana" w:hAnsi="Verdana"/>
          <w:color w:val="393939"/>
          <w:sz w:val="18"/>
          <w:szCs w:val="18"/>
        </w:rPr>
        <w:t>as</w:t>
      </w:r>
      <w:proofErr w:type="gramEnd"/>
      <w:r>
        <w:rPr>
          <w:rFonts w:ascii="Verdana" w:hAnsi="Verdana"/>
          <w:color w:val="393939"/>
          <w:sz w:val="18"/>
          <w:szCs w:val="18"/>
        </w:rPr>
        <w:t xml:space="preserve"> follows:</w:t>
      </w:r>
    </w:p>
    <w:p w14:paraId="2A98D54C" w14:textId="77777777" w:rsidR="00302181" w:rsidRDefault="00302181" w:rsidP="00302181">
      <w:pPr>
        <w:rPr>
          <w:rFonts w:ascii="Times" w:eastAsia="Times New Roman" w:hAnsi="Times" w:cs="Times New Roman"/>
          <w:sz w:val="20"/>
          <w:szCs w:val="20"/>
        </w:rPr>
      </w:pPr>
    </w:p>
    <w:p w14:paraId="443B8652" w14:textId="24733A22" w:rsidR="00302181" w:rsidRDefault="00302181" w:rsidP="00302181">
      <w:pPr>
        <w:shd w:val="clear" w:color="auto" w:fill="F0F0F0"/>
        <w:jc w:val="center"/>
        <w:rPr>
          <w:rFonts w:ascii="Verdana" w:eastAsia="Times New Roman" w:hAnsi="Verdana" w:cs="Times New Roman"/>
          <w:color w:val="393939"/>
          <w:sz w:val="18"/>
          <w:szCs w:val="18"/>
        </w:rPr>
      </w:pPr>
      <w:r>
        <w:rPr>
          <w:rFonts w:ascii="Verdana" w:eastAsia="Times New Roman" w:hAnsi="Verdana" w:cs="Times New Roman"/>
          <w:noProof/>
          <w:color w:val="393939"/>
          <w:sz w:val="18"/>
          <w:szCs w:val="18"/>
          <w:lang w:val="fr-FR"/>
        </w:rPr>
        <w:drawing>
          <wp:inline distT="0" distB="0" distL="0" distR="0" wp14:anchorId="6C393419" wp14:editId="1F0BD83C">
            <wp:extent cx="2345055" cy="482600"/>
            <wp:effectExtent l="0" t="0" r="0" b="0"/>
            <wp:docPr id="62" name="Image 62" descr="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i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5055" cy="482600"/>
                    </a:xfrm>
                    <a:prstGeom prst="rect">
                      <a:avLst/>
                    </a:prstGeom>
                    <a:noFill/>
                    <a:ln>
                      <a:noFill/>
                    </a:ln>
                  </pic:spPr>
                </pic:pic>
              </a:graphicData>
            </a:graphic>
          </wp:inline>
        </w:drawing>
      </w:r>
    </w:p>
    <w:p w14:paraId="3A9CDD18" w14:textId="77777777" w:rsidR="00302181" w:rsidRDefault="00302181" w:rsidP="00302181">
      <w:pPr>
        <w:numPr>
          <w:ilvl w:val="0"/>
          <w:numId w:val="51"/>
        </w:numPr>
        <w:shd w:val="clear" w:color="auto" w:fill="F0F0F0"/>
        <w:spacing w:before="120" w:after="240"/>
        <w:ind w:left="300"/>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Value of property</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equals the Asking Price (if the property has not been sold) or Selling Price if property has been sold.</w:t>
      </w:r>
      <w:r>
        <w:rPr>
          <w:rStyle w:val="apple-converted-space"/>
          <w:rFonts w:ascii="Verdana" w:eastAsia="Times New Roman" w:hAnsi="Verdana" w:cs="Times New Roman"/>
          <w:color w:val="393939"/>
          <w:sz w:val="18"/>
          <w:szCs w:val="18"/>
        </w:rPr>
        <w:t> </w:t>
      </w:r>
    </w:p>
    <w:p w14:paraId="2EDAAB60" w14:textId="77777777" w:rsidR="00302181" w:rsidRDefault="00302181" w:rsidP="00302181">
      <w:pPr>
        <w:numPr>
          <w:ilvl w:val="0"/>
          <w:numId w:val="51"/>
        </w:numPr>
        <w:shd w:val="clear" w:color="auto" w:fill="F0F0F0"/>
        <w:spacing w:before="120"/>
        <w:ind w:left="300"/>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Effective Gross Income</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is the Potential Gross Income (</w:t>
      </w:r>
      <w:r>
        <w:rPr>
          <w:rStyle w:val="note"/>
          <w:rFonts w:ascii="Verdana" w:eastAsia="Times New Roman" w:hAnsi="Verdana" w:cs="Times New Roman"/>
          <w:color w:val="393939"/>
        </w:rPr>
        <w:t>100%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occupancy) less vacancy and Credit Losses.</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t>Note:</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br/>
        <w:t xml:space="preserve">Both Seller and Buyer </w:t>
      </w:r>
      <w:proofErr w:type="gramStart"/>
      <w:r>
        <w:rPr>
          <w:rFonts w:ascii="Verdana" w:eastAsia="Times New Roman" w:hAnsi="Verdana" w:cs="Times New Roman"/>
          <w:color w:val="393939"/>
          <w:sz w:val="18"/>
          <w:szCs w:val="18"/>
        </w:rPr>
        <w:t>knows</w:t>
      </w:r>
      <w:proofErr w:type="gramEnd"/>
      <w:r>
        <w:rPr>
          <w:rFonts w:ascii="Verdana" w:eastAsia="Times New Roman" w:hAnsi="Verdana" w:cs="Times New Roman"/>
          <w:color w:val="393939"/>
          <w:sz w:val="18"/>
          <w:szCs w:val="18"/>
        </w:rPr>
        <w:t xml:space="preserve"> the Effective Gross Income and Seller wants a high price (high GIM) and Buyer wants a low price (low GIM). Remember: buy low, sell high.</w:t>
      </w:r>
    </w:p>
    <w:p w14:paraId="15ED4A8F" w14:textId="77777777" w:rsidR="00302181" w:rsidRDefault="00302181" w:rsidP="00302181">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br/>
        <w:t>Example 1: Finding the GIM</w:t>
      </w:r>
    </w:p>
    <w:p w14:paraId="4B520AC4" w14:textId="77777777" w:rsidR="00302181" w:rsidRDefault="00302181" w:rsidP="0030218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Given:</w:t>
      </w: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274"/>
        <w:gridCol w:w="2592"/>
        <w:gridCol w:w="529"/>
        <w:gridCol w:w="933"/>
      </w:tblGrid>
      <w:tr w:rsidR="00302181" w14:paraId="0B0E897E" w14:textId="77777777" w:rsidTr="00302181">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573F199" w14:textId="77777777" w:rsidR="00302181" w:rsidRDefault="00302181">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Operation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C083FBD" w14:textId="77777777" w:rsidR="00302181" w:rsidRDefault="00302181">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Calculation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382289A" w14:textId="77777777" w:rsidR="00302181" w:rsidRDefault="00302181">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 </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035C6800" w14:textId="77777777" w:rsidR="00302181" w:rsidRDefault="00302181">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 </w:t>
            </w:r>
          </w:p>
        </w:tc>
      </w:tr>
      <w:tr w:rsidR="00302181" w14:paraId="0610BC75"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7BD50CF"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4D1EB38"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Potential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4398AE6"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E92854D"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500,000</w:t>
            </w:r>
          </w:p>
        </w:tc>
      </w:tr>
      <w:tr w:rsidR="00302181" w14:paraId="545B9964"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B1A941E"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5B124E7"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Vacancy and Credit Losses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7E1A23D"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VCL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619BC59"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40,000</w:t>
            </w:r>
          </w:p>
        </w:tc>
      </w:tr>
      <w:tr w:rsidR="00302181" w14:paraId="0990FEA0"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918834B"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C71B8A7" w14:textId="77777777" w:rsidR="00302181" w:rsidRDefault="00302181">
            <w:pPr>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Effective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1C5A16E"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5CECCBC"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460,000</w:t>
            </w:r>
          </w:p>
        </w:tc>
      </w:tr>
    </w:tbl>
    <w:p w14:paraId="1A84E7B1" w14:textId="77777777" w:rsidR="00302181" w:rsidRDefault="00302181" w:rsidP="0030218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77B9212D" w14:textId="77777777" w:rsidR="00302181" w:rsidRDefault="00302181" w:rsidP="00302181">
      <w:pPr>
        <w:numPr>
          <w:ilvl w:val="0"/>
          <w:numId w:val="52"/>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Suppose the asking price is</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$2,000,000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and the effective gross income is calculated above, the GIM =</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4.347826</w:t>
      </w:r>
      <w:r>
        <w:rPr>
          <w:rFonts w:ascii="Verdana" w:eastAsia="Times New Roman" w:hAnsi="Verdana" w:cs="Times New Roman"/>
          <w:color w:val="393939"/>
          <w:sz w:val="18"/>
          <w:szCs w:val="18"/>
        </w:rPr>
        <w:t>times, rounded to</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4.35</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times. Suppose the property was sold at a</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10%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discount (i.e.</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90%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of</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2000000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w:t>
      </w:r>
      <w:r>
        <w:rPr>
          <w:rStyle w:val="note"/>
          <w:rFonts w:ascii="Verdana" w:eastAsia="Times New Roman" w:hAnsi="Verdana" w:cs="Times New Roman"/>
          <w:color w:val="393939"/>
        </w:rPr>
        <w:t>1800000</w:t>
      </w:r>
      <w:r>
        <w:rPr>
          <w:rFonts w:ascii="Verdana" w:eastAsia="Times New Roman" w:hAnsi="Verdana" w:cs="Times New Roman"/>
          <w:color w:val="393939"/>
          <w:sz w:val="18"/>
          <w:szCs w:val="18"/>
        </w:rPr>
        <w:t>), the GIM =</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3.913043</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times, rounded to</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3.91</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times.</w:t>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t>Note:</w:t>
      </w:r>
      <w:r>
        <w:rPr>
          <w:rFonts w:ascii="Verdana" w:eastAsia="Times New Roman" w:hAnsi="Verdana" w:cs="Times New Roman"/>
          <w:color w:val="393939"/>
          <w:sz w:val="18"/>
          <w:szCs w:val="18"/>
        </w:rPr>
        <w:br/>
        <w:t>Buyer wants low GIM (</w:t>
      </w:r>
      <w:r>
        <w:rPr>
          <w:rStyle w:val="note"/>
          <w:rFonts w:ascii="Verdana" w:eastAsia="Times New Roman" w:hAnsi="Verdana" w:cs="Times New Roman"/>
          <w:color w:val="393939"/>
        </w:rPr>
        <w:t>3.91</w:t>
      </w:r>
      <w:r>
        <w:rPr>
          <w:rFonts w:ascii="Verdana" w:eastAsia="Times New Roman" w:hAnsi="Verdana" w:cs="Times New Roman"/>
          <w:color w:val="393939"/>
          <w:sz w:val="18"/>
          <w:szCs w:val="18"/>
        </w:rPr>
        <w:t>)</w:t>
      </w:r>
      <w:proofErr w:type="gramStart"/>
      <w:r>
        <w:rPr>
          <w:rFonts w:ascii="Verdana" w:eastAsia="Times New Roman" w:hAnsi="Verdana" w:cs="Times New Roman"/>
          <w:color w:val="393939"/>
          <w:sz w:val="18"/>
          <w:szCs w:val="18"/>
        </w:rPr>
        <w:t>,</w:t>
      </w:r>
      <w:proofErr w:type="gramEnd"/>
      <w:r>
        <w:rPr>
          <w:rFonts w:ascii="Verdana" w:eastAsia="Times New Roman" w:hAnsi="Verdana" w:cs="Times New Roman"/>
          <w:color w:val="393939"/>
          <w:sz w:val="18"/>
          <w:szCs w:val="18"/>
        </w:rPr>
        <w:t xml:space="preserve"> Seller wants high GIM (</w:t>
      </w:r>
      <w:r>
        <w:rPr>
          <w:rStyle w:val="note"/>
          <w:rFonts w:ascii="Verdana" w:eastAsia="Times New Roman" w:hAnsi="Verdana" w:cs="Times New Roman"/>
          <w:color w:val="393939"/>
        </w:rPr>
        <w:t>4.35</w:t>
      </w:r>
      <w:r>
        <w:rPr>
          <w:rFonts w:ascii="Verdana" w:eastAsia="Times New Roman" w:hAnsi="Verdana" w:cs="Times New Roman"/>
          <w:color w:val="393939"/>
          <w:sz w:val="18"/>
          <w:szCs w:val="18"/>
        </w:rPr>
        <w:t>).</w:t>
      </w:r>
    </w:p>
    <w:p w14:paraId="35DF82F1" w14:textId="77777777" w:rsidR="00302181" w:rsidRDefault="00302181" w:rsidP="00F44B2A"/>
    <w:p w14:paraId="654D3DAF" w14:textId="77777777" w:rsidR="00302181" w:rsidRDefault="00302181" w:rsidP="00302181">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Net Operating Income Multiplier (NIM)</w:t>
      </w:r>
    </w:p>
    <w:p w14:paraId="5F445B5B" w14:textId="77777777" w:rsidR="00302181" w:rsidRDefault="00302181" w:rsidP="0030218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xml:space="preserve">This is a multiplier or number of times.  The NIM is calculated </w:t>
      </w:r>
      <w:proofErr w:type="gramStart"/>
      <w:r>
        <w:rPr>
          <w:rFonts w:ascii="Verdana" w:hAnsi="Verdana"/>
          <w:color w:val="393939"/>
          <w:sz w:val="18"/>
          <w:szCs w:val="18"/>
        </w:rPr>
        <w:t>as</w:t>
      </w:r>
      <w:proofErr w:type="gramEnd"/>
      <w:r>
        <w:rPr>
          <w:rFonts w:ascii="Verdana" w:hAnsi="Verdana"/>
          <w:color w:val="393939"/>
          <w:sz w:val="18"/>
          <w:szCs w:val="18"/>
        </w:rPr>
        <w:t xml:space="preserve"> follows:</w:t>
      </w:r>
    </w:p>
    <w:p w14:paraId="5C71AAC4" w14:textId="77777777" w:rsidR="00302181" w:rsidRDefault="00302181" w:rsidP="00302181">
      <w:pPr>
        <w:rPr>
          <w:rFonts w:ascii="Times" w:eastAsia="Times New Roman" w:hAnsi="Times" w:cs="Times New Roman"/>
          <w:sz w:val="20"/>
          <w:szCs w:val="20"/>
        </w:rPr>
      </w:pPr>
    </w:p>
    <w:p w14:paraId="0FB112F3" w14:textId="724CF0A0" w:rsidR="00302181" w:rsidRDefault="00302181" w:rsidP="00302181">
      <w:pPr>
        <w:shd w:val="clear" w:color="auto" w:fill="F0F0F0"/>
        <w:jc w:val="center"/>
        <w:rPr>
          <w:rFonts w:ascii="Verdana" w:eastAsia="Times New Roman" w:hAnsi="Verdana" w:cs="Times New Roman"/>
          <w:color w:val="393939"/>
          <w:sz w:val="18"/>
          <w:szCs w:val="18"/>
        </w:rPr>
      </w:pPr>
      <w:r>
        <w:rPr>
          <w:rFonts w:ascii="Verdana" w:eastAsia="Times New Roman" w:hAnsi="Verdana" w:cs="Times New Roman"/>
          <w:noProof/>
          <w:color w:val="393939"/>
          <w:sz w:val="18"/>
          <w:szCs w:val="18"/>
          <w:lang w:val="fr-FR"/>
        </w:rPr>
        <w:drawing>
          <wp:inline distT="0" distB="0" distL="0" distR="0" wp14:anchorId="222E4D03" wp14:editId="1309995B">
            <wp:extent cx="2235200" cy="525145"/>
            <wp:effectExtent l="0" t="0" r="0" b="8255"/>
            <wp:docPr id="64" name="Image 64" descr="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i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5200" cy="525145"/>
                    </a:xfrm>
                    <a:prstGeom prst="rect">
                      <a:avLst/>
                    </a:prstGeom>
                    <a:noFill/>
                    <a:ln>
                      <a:noFill/>
                    </a:ln>
                  </pic:spPr>
                </pic:pic>
              </a:graphicData>
            </a:graphic>
          </wp:inline>
        </w:drawing>
      </w:r>
    </w:p>
    <w:p w14:paraId="17309D6A" w14:textId="77777777" w:rsidR="00302181" w:rsidRDefault="00302181" w:rsidP="00302181">
      <w:pPr>
        <w:numPr>
          <w:ilvl w:val="0"/>
          <w:numId w:val="53"/>
        </w:numPr>
        <w:shd w:val="clear" w:color="auto" w:fill="F0F0F0"/>
        <w:spacing w:before="120" w:after="240"/>
        <w:ind w:left="300"/>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Value of property</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equals the Asking Price (if the property has not been sold) or Selling Price if the property has been sold.</w:t>
      </w:r>
      <w:r>
        <w:rPr>
          <w:rStyle w:val="apple-converted-space"/>
          <w:rFonts w:ascii="Verdana" w:eastAsia="Times New Roman" w:hAnsi="Verdana" w:cs="Times New Roman"/>
          <w:color w:val="393939"/>
          <w:sz w:val="18"/>
          <w:szCs w:val="18"/>
        </w:rPr>
        <w:t> </w:t>
      </w:r>
    </w:p>
    <w:p w14:paraId="3F13BAA2" w14:textId="77777777" w:rsidR="00302181" w:rsidRDefault="00302181" w:rsidP="00302181">
      <w:pPr>
        <w:numPr>
          <w:ilvl w:val="0"/>
          <w:numId w:val="53"/>
        </w:numPr>
        <w:shd w:val="clear" w:color="auto" w:fill="F0F0F0"/>
        <w:spacing w:before="120"/>
        <w:ind w:left="300"/>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Net Operating Income</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is the Effective Gross Income less Operating Expenses (without depreciation also called capital cost allowance).</w:t>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t>Note: Both Seller and Buyer know the Net Operating Income and Seller wants a high price (high NIM) and Buyer wants a low price (low NIM).</w:t>
      </w:r>
    </w:p>
    <w:p w14:paraId="72EBAB7F" w14:textId="77777777" w:rsidR="00302181" w:rsidRDefault="00302181" w:rsidP="00302181">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br/>
        <w:t>Example 2: Finding the NIM</w:t>
      </w:r>
    </w:p>
    <w:p w14:paraId="561F0E63" w14:textId="77777777" w:rsidR="00302181" w:rsidRDefault="00302181" w:rsidP="0030218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Given:</w:t>
      </w: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274"/>
        <w:gridCol w:w="4419"/>
        <w:gridCol w:w="533"/>
        <w:gridCol w:w="933"/>
      </w:tblGrid>
      <w:tr w:rsidR="00302181" w14:paraId="2F2F27A1" w14:textId="77777777" w:rsidTr="00302181">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0077D17F" w14:textId="77777777" w:rsidR="00302181" w:rsidRDefault="00302181">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Operation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0FACAD56" w14:textId="77777777" w:rsidR="00302181" w:rsidRDefault="00302181">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Calculation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E82788F" w14:textId="77777777" w:rsidR="00302181" w:rsidRDefault="00302181">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 </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E57F3C2" w14:textId="77777777" w:rsidR="00302181" w:rsidRDefault="00302181">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 </w:t>
            </w:r>
          </w:p>
        </w:tc>
      </w:tr>
      <w:tr w:rsidR="00302181" w14:paraId="097B2D98"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F101046"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64D1D87"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Potential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772A48D"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41F8D43"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500,000</w:t>
            </w:r>
          </w:p>
        </w:tc>
      </w:tr>
      <w:tr w:rsidR="00302181" w14:paraId="0082FD1B"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590C30F"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D98020C"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Vacancy and Credit Losses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B9359E8"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VCL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EECE111"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40,000</w:t>
            </w:r>
          </w:p>
        </w:tc>
      </w:tr>
      <w:tr w:rsidR="00302181" w14:paraId="43275A52"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C34A390"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A73B257" w14:textId="77777777" w:rsidR="00302181" w:rsidRDefault="00302181">
            <w:pPr>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Effective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38D8F8B"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8C89C76"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460,000</w:t>
            </w:r>
          </w:p>
        </w:tc>
      </w:tr>
      <w:tr w:rsidR="00302181" w14:paraId="1A8AB6FA"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7C0D494"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BA814F9"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Operating Costs (without Depreciation or CCA)</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A395AD1"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OE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55DCCE8"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60,000</w:t>
            </w:r>
          </w:p>
        </w:tc>
      </w:tr>
      <w:tr w:rsidR="00302181" w14:paraId="4FC9CD60"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69A4E5D"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8BD32CD" w14:textId="77777777" w:rsidR="00302181" w:rsidRDefault="00302181">
            <w:pPr>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Net Operating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D52EDB1"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NOI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17565A9"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400,000</w:t>
            </w:r>
          </w:p>
        </w:tc>
      </w:tr>
    </w:tbl>
    <w:p w14:paraId="0BD8B292" w14:textId="77777777" w:rsidR="00302181" w:rsidRDefault="00302181" w:rsidP="0030218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13474496" w14:textId="77777777" w:rsidR="00302181" w:rsidRDefault="00302181" w:rsidP="00302181">
      <w:pPr>
        <w:numPr>
          <w:ilvl w:val="0"/>
          <w:numId w:val="54"/>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Suppose the asking price is</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$2,000,000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and the net operating income is calculated above, the NIM =</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5.00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times. Suppose the property was sold at a</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10%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discount (i.e.</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90%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of</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2000000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1800000</w:t>
      </w:r>
      <w:r>
        <w:rPr>
          <w:rFonts w:ascii="Verdana" w:eastAsia="Times New Roman" w:hAnsi="Verdana" w:cs="Times New Roman"/>
          <w:color w:val="393939"/>
          <w:sz w:val="18"/>
          <w:szCs w:val="18"/>
        </w:rPr>
        <w:t>), the NIM =</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4.50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times.</w:t>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t>Note: Buyer wants low NIM (</w:t>
      </w:r>
      <w:r>
        <w:rPr>
          <w:rStyle w:val="note"/>
          <w:rFonts w:ascii="Verdana" w:eastAsia="Times New Roman" w:hAnsi="Verdana" w:cs="Times New Roman"/>
          <w:color w:val="393939"/>
        </w:rPr>
        <w:t>4.50</w:t>
      </w:r>
      <w:r>
        <w:rPr>
          <w:rFonts w:ascii="Verdana" w:eastAsia="Times New Roman" w:hAnsi="Verdana" w:cs="Times New Roman"/>
          <w:color w:val="393939"/>
          <w:sz w:val="18"/>
          <w:szCs w:val="18"/>
        </w:rPr>
        <w:t>)</w:t>
      </w:r>
      <w:proofErr w:type="gramStart"/>
      <w:r>
        <w:rPr>
          <w:rFonts w:ascii="Verdana" w:eastAsia="Times New Roman" w:hAnsi="Verdana" w:cs="Times New Roman"/>
          <w:color w:val="393939"/>
          <w:sz w:val="18"/>
          <w:szCs w:val="18"/>
        </w:rPr>
        <w:t>,</w:t>
      </w:r>
      <w:proofErr w:type="gramEnd"/>
      <w:r>
        <w:rPr>
          <w:rFonts w:ascii="Verdana" w:eastAsia="Times New Roman" w:hAnsi="Verdana" w:cs="Times New Roman"/>
          <w:color w:val="393939"/>
          <w:sz w:val="18"/>
          <w:szCs w:val="18"/>
        </w:rPr>
        <w:t xml:space="preserve"> Seller wants high NIM (</w:t>
      </w:r>
      <w:r>
        <w:rPr>
          <w:rStyle w:val="note"/>
          <w:rFonts w:ascii="Verdana" w:eastAsia="Times New Roman" w:hAnsi="Verdana" w:cs="Times New Roman"/>
          <w:color w:val="393939"/>
        </w:rPr>
        <w:t>5.00</w:t>
      </w:r>
      <w:r>
        <w:rPr>
          <w:rFonts w:ascii="Verdana" w:eastAsia="Times New Roman" w:hAnsi="Verdana" w:cs="Times New Roman"/>
          <w:color w:val="393939"/>
          <w:sz w:val="18"/>
          <w:szCs w:val="18"/>
        </w:rPr>
        <w:t>).</w:t>
      </w:r>
    </w:p>
    <w:p w14:paraId="7389F700" w14:textId="77777777" w:rsidR="00302181" w:rsidRDefault="00302181" w:rsidP="00F44B2A"/>
    <w:p w14:paraId="59378ED7" w14:textId="77777777" w:rsidR="00302181" w:rsidRDefault="00302181" w:rsidP="00302181">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Overall Capitalization Rate (OCR)</w:t>
      </w:r>
    </w:p>
    <w:p w14:paraId="436FA7B9" w14:textId="77777777" w:rsidR="00302181" w:rsidRDefault="00302181" w:rsidP="0030218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xml:space="preserve">This is a rate of return and not </w:t>
      </w:r>
      <w:proofErr w:type="gramStart"/>
      <w:r>
        <w:rPr>
          <w:rFonts w:ascii="Verdana" w:hAnsi="Verdana"/>
          <w:color w:val="393939"/>
          <w:sz w:val="18"/>
          <w:szCs w:val="18"/>
        </w:rPr>
        <w:t>a</w:t>
      </w:r>
      <w:proofErr w:type="gramEnd"/>
      <w:r>
        <w:rPr>
          <w:rFonts w:ascii="Verdana" w:hAnsi="Verdana"/>
          <w:color w:val="393939"/>
          <w:sz w:val="18"/>
          <w:szCs w:val="18"/>
        </w:rPr>
        <w:t xml:space="preserve"> multiplier, as the name suggests. It is calculated as follows:</w:t>
      </w:r>
    </w:p>
    <w:p w14:paraId="2D822C70" w14:textId="77777777" w:rsidR="00302181" w:rsidRDefault="00302181" w:rsidP="0030218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75EFA26B" w14:textId="4696C46D" w:rsidR="00302181" w:rsidRDefault="00302181" w:rsidP="00302181">
      <w:pPr>
        <w:shd w:val="clear" w:color="auto" w:fill="F0F0F0"/>
        <w:jc w:val="center"/>
        <w:rPr>
          <w:rFonts w:ascii="Verdana" w:eastAsia="Times New Roman" w:hAnsi="Verdana" w:cs="Times New Roman"/>
          <w:color w:val="393939"/>
          <w:sz w:val="18"/>
          <w:szCs w:val="18"/>
        </w:rPr>
      </w:pPr>
      <w:r>
        <w:rPr>
          <w:rFonts w:ascii="Verdana" w:eastAsia="Times New Roman" w:hAnsi="Verdana" w:cs="Times New Roman"/>
          <w:noProof/>
          <w:color w:val="393939"/>
          <w:sz w:val="18"/>
          <w:szCs w:val="18"/>
          <w:lang w:val="fr-FR"/>
        </w:rPr>
        <w:drawing>
          <wp:inline distT="0" distB="0" distL="0" distR="0" wp14:anchorId="6BA3AF03" wp14:editId="250186A2">
            <wp:extent cx="2404745" cy="525145"/>
            <wp:effectExtent l="0" t="0" r="8255" b="8255"/>
            <wp:docPr id="66" name="Image 66" descr="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4745" cy="525145"/>
                    </a:xfrm>
                    <a:prstGeom prst="rect">
                      <a:avLst/>
                    </a:prstGeom>
                    <a:noFill/>
                    <a:ln>
                      <a:noFill/>
                    </a:ln>
                  </pic:spPr>
                </pic:pic>
              </a:graphicData>
            </a:graphic>
          </wp:inline>
        </w:drawing>
      </w:r>
    </w:p>
    <w:p w14:paraId="0536EBFE" w14:textId="77777777" w:rsidR="00302181" w:rsidRDefault="00302181" w:rsidP="00302181">
      <w:pPr>
        <w:numPr>
          <w:ilvl w:val="0"/>
          <w:numId w:val="55"/>
        </w:numPr>
        <w:shd w:val="clear" w:color="auto" w:fill="F0F0F0"/>
        <w:spacing w:before="120" w:after="240"/>
        <w:ind w:left="300"/>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Value of property</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equals the Asking Price (if the property has not been sold) or Selling Price if the property has been sold.</w:t>
      </w:r>
      <w:r>
        <w:rPr>
          <w:rStyle w:val="apple-converted-space"/>
          <w:rFonts w:ascii="Verdana" w:eastAsia="Times New Roman" w:hAnsi="Verdana" w:cs="Times New Roman"/>
          <w:color w:val="393939"/>
          <w:sz w:val="18"/>
          <w:szCs w:val="18"/>
        </w:rPr>
        <w:t> </w:t>
      </w:r>
    </w:p>
    <w:p w14:paraId="27083256" w14:textId="77777777" w:rsidR="00302181" w:rsidRDefault="00302181" w:rsidP="00302181">
      <w:pPr>
        <w:numPr>
          <w:ilvl w:val="0"/>
          <w:numId w:val="55"/>
        </w:numPr>
        <w:shd w:val="clear" w:color="auto" w:fill="F0F0F0"/>
        <w:spacing w:before="120"/>
        <w:ind w:left="300"/>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Net Operating Income</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is the Effective Gross Income less Operating Expenses (without depreciation, also called capital cost allowance).</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t>Note:</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br/>
        <w:t>Both Seller and Buyer know the Net Operating Income and the Seller wants a high price (low OCR) and the Buyer wants a low price (high OCR). Note that this is the opposite of what was said about NIM.</w:t>
      </w:r>
    </w:p>
    <w:p w14:paraId="007FD687" w14:textId="77777777" w:rsidR="00302181" w:rsidRDefault="00302181" w:rsidP="00302181">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br/>
        <w:t>Example 3: Finding the OCR</w:t>
      </w:r>
    </w:p>
    <w:p w14:paraId="43559EE2" w14:textId="77777777" w:rsidR="00302181" w:rsidRDefault="00302181" w:rsidP="0030218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Given:</w:t>
      </w:r>
    </w:p>
    <w:p w14:paraId="46BD1387" w14:textId="77777777" w:rsidR="00302181" w:rsidRDefault="00302181" w:rsidP="0030218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274"/>
        <w:gridCol w:w="4419"/>
        <w:gridCol w:w="533"/>
        <w:gridCol w:w="933"/>
      </w:tblGrid>
      <w:tr w:rsidR="00302181" w14:paraId="6DD60C94" w14:textId="77777777" w:rsidTr="00302181">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EA2F5A9" w14:textId="77777777" w:rsidR="00302181" w:rsidRDefault="00302181">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Operation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CB74982" w14:textId="77777777" w:rsidR="00302181" w:rsidRDefault="00302181">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Calculation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0E8BD666" w14:textId="77777777" w:rsidR="00302181" w:rsidRDefault="00302181">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 </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5ACB630" w14:textId="77777777" w:rsidR="00302181" w:rsidRDefault="00302181">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 </w:t>
            </w:r>
          </w:p>
        </w:tc>
      </w:tr>
      <w:tr w:rsidR="00302181" w14:paraId="1A8086C6"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7AD6BFF"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314F492"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Potential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5F76433"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ECBC63A"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500,000</w:t>
            </w:r>
          </w:p>
        </w:tc>
      </w:tr>
      <w:tr w:rsidR="00302181" w14:paraId="685E3A46"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FBF1C64"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1B10696"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Vacancy and Credit Losses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F5695AA"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VCL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7B86743"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40,000</w:t>
            </w:r>
          </w:p>
        </w:tc>
      </w:tr>
      <w:tr w:rsidR="00302181" w14:paraId="5A1497FD"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1EE6D78"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2EA467F" w14:textId="77777777" w:rsidR="00302181" w:rsidRDefault="00302181">
            <w:pPr>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Effective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09F4EED"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AA3D44E"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460,000</w:t>
            </w:r>
          </w:p>
        </w:tc>
      </w:tr>
      <w:tr w:rsidR="00302181" w14:paraId="76B6DD68"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317B513"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F8A96E3"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Operating Costs (without Depreciation or CCA)</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2CB350B"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OE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8BEB1C6"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60,000</w:t>
            </w:r>
          </w:p>
        </w:tc>
      </w:tr>
      <w:tr w:rsidR="00302181" w14:paraId="7704DE18" w14:textId="77777777" w:rsidTr="00302181">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058CEDF"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A053706" w14:textId="77777777" w:rsidR="00302181" w:rsidRDefault="00302181">
            <w:pPr>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Net Operating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51CBE3E"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NOI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ABB1AED" w14:textId="77777777" w:rsidR="00302181" w:rsidRDefault="00302181">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400,000</w:t>
            </w:r>
          </w:p>
        </w:tc>
      </w:tr>
    </w:tbl>
    <w:p w14:paraId="10C9436C" w14:textId="77777777" w:rsidR="00302181" w:rsidRDefault="00302181" w:rsidP="0030218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142C2DB9" w14:textId="22BFA35C" w:rsidR="00302181" w:rsidRDefault="00302181" w:rsidP="00302181">
      <w:pPr>
        <w:numPr>
          <w:ilvl w:val="0"/>
          <w:numId w:val="56"/>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Suppose the asking price is</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$2,000,000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and the net operating income is calculated above, the OCR =</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20%</w:t>
      </w:r>
      <w:proofErr w:type="gramStart"/>
      <w:r>
        <w:rPr>
          <w:rStyle w:val="note"/>
          <w:rFonts w:ascii="Verdana" w:eastAsia="Times New Roman" w:hAnsi="Verdana" w:cs="Times New Roman"/>
          <w:color w:val="393939"/>
        </w:rPr>
        <w:t>.</w:t>
      </w:r>
      <w:r>
        <w:rPr>
          <w:rFonts w:ascii="Verdana" w:eastAsia="Times New Roman" w:hAnsi="Verdana" w:cs="Times New Roman"/>
          <w:color w:val="393939"/>
          <w:sz w:val="18"/>
          <w:szCs w:val="18"/>
        </w:rPr>
        <w:t>Suppose</w:t>
      </w:r>
      <w:proofErr w:type="gramEnd"/>
      <w:r>
        <w:rPr>
          <w:rFonts w:ascii="Verdana" w:eastAsia="Times New Roman" w:hAnsi="Verdana" w:cs="Times New Roman"/>
          <w:color w:val="393939"/>
          <w:sz w:val="18"/>
          <w:szCs w:val="18"/>
        </w:rPr>
        <w:t xml:space="preserve"> the property was sold at a</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10%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discount (i.e.</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90%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of</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2000000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1800000</w:t>
      </w:r>
      <w:r>
        <w:rPr>
          <w:rFonts w:ascii="Verdana" w:eastAsia="Times New Roman" w:hAnsi="Verdana" w:cs="Times New Roman"/>
          <w:color w:val="393939"/>
          <w:sz w:val="18"/>
          <w:szCs w:val="18"/>
        </w:rPr>
        <w:t>), the OCR =</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rPr>
        <w:t>22.22%</w:t>
      </w:r>
      <w:r>
        <w:rPr>
          <w:rFonts w:ascii="Verdana" w:eastAsia="Times New Roman" w:hAnsi="Verdana" w:cs="Times New Roman"/>
          <w:color w:val="393939"/>
          <w:sz w:val="18"/>
          <w:szCs w:val="18"/>
        </w:rPr>
        <w:t>.</w:t>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t>Note:</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br/>
        <w:t>Buyer wants low price and Seller wants high price; this happens when buyer gets high OCR (</w:t>
      </w:r>
      <w:r>
        <w:rPr>
          <w:rStyle w:val="note"/>
          <w:rFonts w:ascii="Verdana" w:eastAsia="Times New Roman" w:hAnsi="Verdana" w:cs="Times New Roman"/>
          <w:color w:val="393939"/>
        </w:rPr>
        <w:t>22.22%</w:t>
      </w:r>
      <w:r>
        <w:rPr>
          <w:rFonts w:ascii="Verdana" w:eastAsia="Times New Roman" w:hAnsi="Verdana" w:cs="Times New Roman"/>
          <w:color w:val="393939"/>
          <w:sz w:val="18"/>
          <w:szCs w:val="18"/>
        </w:rPr>
        <w:t>) and Seller gets low OCR (</w:t>
      </w:r>
      <w:r>
        <w:rPr>
          <w:rStyle w:val="note"/>
          <w:rFonts w:ascii="Verdana" w:eastAsia="Times New Roman" w:hAnsi="Verdana" w:cs="Times New Roman"/>
          <w:color w:val="393939"/>
        </w:rPr>
        <w:t>20%</w:t>
      </w:r>
      <w:r>
        <w:rPr>
          <w:rFonts w:ascii="Verdana" w:eastAsia="Times New Roman" w:hAnsi="Verdana" w:cs="Times New Roman"/>
          <w:color w:val="393939"/>
          <w:sz w:val="18"/>
          <w:szCs w:val="18"/>
        </w:rPr>
        <w:t>).</w:t>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t>Note:</w:t>
      </w:r>
      <w:r>
        <w:rPr>
          <w:rFonts w:ascii="Verdana" w:eastAsia="Times New Roman" w:hAnsi="Verdana" w:cs="Times New Roman"/>
          <w:color w:val="393939"/>
          <w:sz w:val="18"/>
          <w:szCs w:val="18"/>
        </w:rPr>
        <w:br/>
      </w:r>
      <w:r>
        <w:rPr>
          <w:rFonts w:ascii="Verdana" w:eastAsia="Times New Roman" w:hAnsi="Verdana" w:cs="Times New Roman"/>
          <w:noProof/>
          <w:color w:val="393939"/>
          <w:sz w:val="18"/>
          <w:szCs w:val="18"/>
          <w:lang w:val="fr-FR"/>
        </w:rPr>
        <w:drawing>
          <wp:inline distT="0" distB="0" distL="0" distR="0" wp14:anchorId="017DFBF5" wp14:editId="60E3EB1D">
            <wp:extent cx="1066800" cy="482600"/>
            <wp:effectExtent l="0" t="0" r="0" b="0"/>
            <wp:docPr id="67" name="Image 67" descr="cr_n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r_ni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6800" cy="482600"/>
                    </a:xfrm>
                    <a:prstGeom prst="rect">
                      <a:avLst/>
                    </a:prstGeom>
                    <a:noFill/>
                    <a:ln>
                      <a:noFill/>
                    </a:ln>
                  </pic:spPr>
                </pic:pic>
              </a:graphicData>
            </a:graphic>
          </wp:inline>
        </w:drawing>
      </w:r>
    </w:p>
    <w:p w14:paraId="0CB82FA7" w14:textId="77777777" w:rsidR="00302181" w:rsidRDefault="00302181" w:rsidP="00F44B2A"/>
    <w:p w14:paraId="6A16A4F3" w14:textId="77777777" w:rsidR="0099743E" w:rsidRDefault="0099743E" w:rsidP="00F44B2A">
      <w:pPr>
        <w:rPr>
          <w:rFonts w:ascii="Verdana" w:eastAsia="Times New Roman" w:hAnsi="Verdana" w:cs="Times New Roman"/>
          <w:color w:val="393939"/>
          <w:sz w:val="18"/>
          <w:szCs w:val="18"/>
          <w:shd w:val="clear" w:color="auto" w:fill="F0F0F0"/>
          <w:lang w:val="fr-CA"/>
        </w:rPr>
      </w:pPr>
    </w:p>
    <w:p w14:paraId="00298B27" w14:textId="77777777" w:rsidR="003044A4" w:rsidRDefault="003044A4" w:rsidP="00F44B2A">
      <w:pPr>
        <w:rPr>
          <w:rFonts w:ascii="Verdana" w:eastAsia="Times New Roman" w:hAnsi="Verdana" w:cs="Times New Roman"/>
          <w:color w:val="393939"/>
          <w:sz w:val="18"/>
          <w:szCs w:val="18"/>
          <w:shd w:val="clear" w:color="auto" w:fill="F0F0F0"/>
          <w:lang w:val="fr-CA"/>
        </w:rPr>
      </w:pPr>
    </w:p>
    <w:p w14:paraId="322034DC" w14:textId="31EFB4A3" w:rsidR="003044A4" w:rsidRDefault="003044A4" w:rsidP="00F44B2A">
      <w:r>
        <w:t>LESSON 8</w:t>
      </w:r>
    </w:p>
    <w:p w14:paraId="18989DF0" w14:textId="77777777" w:rsidR="003044A4" w:rsidRDefault="003044A4" w:rsidP="00F44B2A"/>
    <w:p w14:paraId="085E1D69" w14:textId="77777777" w:rsidR="003044A4" w:rsidRDefault="003044A4" w:rsidP="003044A4">
      <w:pPr>
        <w:pStyle w:val="Titre3"/>
        <w:spacing w:before="75" w:after="75"/>
        <w:rPr>
          <w:rFonts w:ascii="Verdana" w:eastAsia="Times New Roman" w:hAnsi="Verdana" w:cs="Times New Roman"/>
          <w:color w:val="958616"/>
        </w:rPr>
      </w:pPr>
      <w:r>
        <w:rPr>
          <w:rFonts w:ascii="Verdana" w:eastAsia="Times New Roman" w:hAnsi="Verdana" w:cs="Times New Roman"/>
          <w:color w:val="958616"/>
        </w:rPr>
        <w:t>Traditional Valuation Techniques</w:t>
      </w:r>
    </w:p>
    <w:p w14:paraId="1D9B05BC" w14:textId="77777777" w:rsidR="003044A4" w:rsidRDefault="003044A4" w:rsidP="003044A4">
      <w:pPr>
        <w:rPr>
          <w:rFonts w:ascii="Times" w:eastAsia="Times New Roman" w:hAnsi="Times" w:cs="Times New Roman"/>
          <w:sz w:val="20"/>
          <w:szCs w:val="20"/>
        </w:rPr>
      </w:pPr>
    </w:p>
    <w:p w14:paraId="79D28794" w14:textId="23067A56" w:rsidR="003044A4" w:rsidRPr="003044A4" w:rsidRDefault="003044A4" w:rsidP="003044A4">
      <w:pPr>
        <w:pStyle w:val="Titre3"/>
        <w:shd w:val="clear" w:color="auto" w:fill="E9E3AE"/>
        <w:spacing w:before="75" w:after="75"/>
        <w:rPr>
          <w:rFonts w:ascii="Verdana" w:eastAsia="Times New Roman" w:hAnsi="Verdana" w:cs="Times New Roman"/>
          <w:color w:val="958616"/>
        </w:rPr>
      </w:pPr>
      <w:r>
        <w:rPr>
          <w:rFonts w:ascii="Verdana" w:eastAsia="Times New Roman" w:hAnsi="Verdana" w:cs="Times New Roman"/>
          <w:color w:val="958616"/>
        </w:rPr>
        <w:t>Definition</w:t>
      </w:r>
    </w:p>
    <w:p w14:paraId="1CA82231" w14:textId="77777777" w:rsidR="003044A4" w:rsidRDefault="003044A4" w:rsidP="003044A4">
      <w:pPr>
        <w:pStyle w:val="NormalWeb"/>
        <w:shd w:val="clear" w:color="auto" w:fill="FFFFFF"/>
        <w:spacing w:before="75" w:beforeAutospacing="0" w:after="75" w:afterAutospacing="0" w:line="216" w:lineRule="atLeast"/>
        <w:rPr>
          <w:rFonts w:ascii="Verdana" w:hAnsi="Verdana"/>
          <w:color w:val="393939"/>
          <w:sz w:val="18"/>
          <w:szCs w:val="18"/>
        </w:rPr>
      </w:pPr>
      <w:r>
        <w:rPr>
          <w:rStyle w:val="lev"/>
          <w:rFonts w:ascii="Verdana" w:hAnsi="Verdana"/>
          <w:color w:val="393939"/>
          <w:sz w:val="18"/>
          <w:szCs w:val="18"/>
        </w:rPr>
        <w:t>Traditional Valuation Techniques</w:t>
      </w:r>
      <w:r>
        <w:rPr>
          <w:rStyle w:val="apple-converted-space"/>
          <w:rFonts w:ascii="Verdana" w:hAnsi="Verdana"/>
          <w:color w:val="393939"/>
          <w:sz w:val="18"/>
          <w:szCs w:val="18"/>
        </w:rPr>
        <w:t> </w:t>
      </w:r>
      <w:r>
        <w:rPr>
          <w:rFonts w:ascii="Verdana" w:hAnsi="Verdana"/>
          <w:color w:val="393939"/>
          <w:sz w:val="18"/>
          <w:szCs w:val="18"/>
        </w:rPr>
        <w:t>are used to calculate the value of a property.</w:t>
      </w:r>
    </w:p>
    <w:p w14:paraId="79347B27" w14:textId="77777777" w:rsidR="003044A4" w:rsidRDefault="003044A4" w:rsidP="003044A4">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6D6580B3" w14:textId="77777777" w:rsidR="003044A4" w:rsidRDefault="003044A4" w:rsidP="003044A4">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They consist of three approaches:</w:t>
      </w:r>
    </w:p>
    <w:p w14:paraId="6A0744D7" w14:textId="77777777" w:rsidR="003044A4" w:rsidRDefault="003044A4" w:rsidP="003044A4">
      <w:pPr>
        <w:numPr>
          <w:ilvl w:val="0"/>
          <w:numId w:val="57"/>
        </w:numPr>
        <w:shd w:val="clear" w:color="auto" w:fill="FFFFFF"/>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Cost Approach</w:t>
      </w:r>
    </w:p>
    <w:p w14:paraId="33E8E903" w14:textId="77777777" w:rsidR="003044A4" w:rsidRDefault="003044A4" w:rsidP="003044A4">
      <w:pPr>
        <w:numPr>
          <w:ilvl w:val="0"/>
          <w:numId w:val="57"/>
        </w:numPr>
        <w:shd w:val="clear" w:color="auto" w:fill="FFFFFF"/>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Net Income Approach (NOI)</w:t>
      </w:r>
    </w:p>
    <w:p w14:paraId="093FEA11" w14:textId="77777777" w:rsidR="003044A4" w:rsidRDefault="003044A4" w:rsidP="003044A4">
      <w:pPr>
        <w:numPr>
          <w:ilvl w:val="0"/>
          <w:numId w:val="57"/>
        </w:numPr>
        <w:shd w:val="clear" w:color="auto" w:fill="FFFFFF"/>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Sales Comparable Approach</w:t>
      </w:r>
    </w:p>
    <w:p w14:paraId="740336B6" w14:textId="77777777" w:rsidR="003044A4" w:rsidRDefault="003044A4" w:rsidP="003044A4">
      <w:pPr>
        <w:shd w:val="clear" w:color="auto" w:fill="FFFFFF"/>
        <w:rPr>
          <w:rFonts w:ascii="Times" w:eastAsia="Times New Roman" w:hAnsi="Times" w:cs="Times New Roman"/>
          <w:sz w:val="20"/>
          <w:szCs w:val="20"/>
        </w:rPr>
      </w:pPr>
    </w:p>
    <w:p w14:paraId="53F1B0BF" w14:textId="77777777" w:rsidR="003044A4" w:rsidRDefault="003044A4" w:rsidP="00F44B2A"/>
    <w:p w14:paraId="6DDF8A7E" w14:textId="77777777" w:rsidR="003044A4" w:rsidRDefault="003044A4" w:rsidP="003044A4">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When to Use the Cost Approach</w:t>
      </w:r>
    </w:p>
    <w:p w14:paraId="6FEF350D" w14:textId="2561E365" w:rsidR="003044A4" w:rsidRPr="003044A4" w:rsidRDefault="003044A4" w:rsidP="003044A4">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Cost Approach is used:</w:t>
      </w:r>
    </w:p>
    <w:p w14:paraId="46D3290F" w14:textId="77777777" w:rsidR="003044A4" w:rsidRDefault="003044A4" w:rsidP="003044A4">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2DDB0FAC" w14:textId="77777777" w:rsidR="003044A4" w:rsidRDefault="003044A4" w:rsidP="003044A4">
      <w:pPr>
        <w:numPr>
          <w:ilvl w:val="0"/>
          <w:numId w:val="58"/>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To value unique real estate investments.</w:t>
      </w:r>
    </w:p>
    <w:p w14:paraId="47F5108D" w14:textId="77777777" w:rsidR="003044A4" w:rsidRDefault="003044A4" w:rsidP="003044A4">
      <w:pPr>
        <w:numPr>
          <w:ilvl w:val="0"/>
          <w:numId w:val="58"/>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To value real estate projects with little or no depreciation.</w:t>
      </w:r>
    </w:p>
    <w:p w14:paraId="1F88CD9D" w14:textId="77777777" w:rsidR="003044A4" w:rsidRDefault="003044A4" w:rsidP="003044A4">
      <w:pPr>
        <w:numPr>
          <w:ilvl w:val="0"/>
          <w:numId w:val="58"/>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When real estate investments do not produce income, i.e. when the Net Income Approach cannot be applied.</w:t>
      </w:r>
    </w:p>
    <w:p w14:paraId="5E44B216" w14:textId="77777777" w:rsidR="003044A4" w:rsidRDefault="003044A4" w:rsidP="003044A4">
      <w:pPr>
        <w:numPr>
          <w:ilvl w:val="0"/>
          <w:numId w:val="58"/>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When real estate investments do not have any comparables, i.e. when the Sales or Market Comparable Approach cannot be applied.</w:t>
      </w:r>
    </w:p>
    <w:p w14:paraId="0C70DCB9" w14:textId="77777777" w:rsidR="003044A4" w:rsidRDefault="003044A4" w:rsidP="003044A4">
      <w:pPr>
        <w:numPr>
          <w:ilvl w:val="0"/>
          <w:numId w:val="58"/>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By municipalities or local governments to calculate property taxes.</w:t>
      </w:r>
    </w:p>
    <w:p w14:paraId="4A8FE7F8" w14:textId="77777777" w:rsidR="003044A4" w:rsidRDefault="003044A4" w:rsidP="00F44B2A"/>
    <w:p w14:paraId="2C227D57" w14:textId="77777777" w:rsidR="003044A4" w:rsidRDefault="003044A4" w:rsidP="003044A4">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Advantages and Disadvantages of the Cost Approach</w:t>
      </w:r>
    </w:p>
    <w:p w14:paraId="422F4BD8" w14:textId="77777777" w:rsidR="003044A4" w:rsidRDefault="003044A4" w:rsidP="003044A4">
      <w:pPr>
        <w:rPr>
          <w:rFonts w:ascii="Times" w:eastAsia="Times New Roman" w:hAnsi="Times" w:cs="Times New Roman"/>
          <w:sz w:val="20"/>
          <w:szCs w:val="20"/>
        </w:rPr>
      </w:pPr>
    </w:p>
    <w:tbl>
      <w:tblPr>
        <w:tblW w:w="100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5000"/>
        <w:gridCol w:w="5000"/>
      </w:tblGrid>
      <w:tr w:rsidR="003044A4" w14:paraId="54664834" w14:textId="77777777" w:rsidTr="003044A4">
        <w:trPr>
          <w:jc w:val="center"/>
        </w:trPr>
        <w:tc>
          <w:tcPr>
            <w:tcW w:w="5000" w:type="dxa"/>
            <w:tcBorders>
              <w:bottom w:val="single" w:sz="6" w:space="0" w:color="C0C0C0"/>
            </w:tcBorders>
            <w:shd w:val="clear" w:color="auto" w:fill="202020"/>
            <w:tcMar>
              <w:top w:w="90" w:type="dxa"/>
              <w:left w:w="180" w:type="dxa"/>
              <w:bottom w:w="90" w:type="dxa"/>
              <w:right w:w="90" w:type="dxa"/>
            </w:tcMar>
            <w:vAlign w:val="center"/>
            <w:hideMark/>
          </w:tcPr>
          <w:p w14:paraId="2B7D841F" w14:textId="77777777" w:rsidR="003044A4" w:rsidRDefault="003044A4">
            <w:pPr>
              <w:jc w:val="center"/>
              <w:rPr>
                <w:rFonts w:ascii="Verdana" w:eastAsia="Times New Roman" w:hAnsi="Verdana" w:cs="Times New Roman"/>
                <w:b/>
                <w:bCs/>
                <w:color w:val="9E9E9E"/>
                <w:sz w:val="18"/>
                <w:szCs w:val="18"/>
              </w:rPr>
            </w:pPr>
            <w:r>
              <w:rPr>
                <w:rStyle w:val="lev"/>
                <w:rFonts w:ascii="Verdana" w:eastAsia="Times New Roman" w:hAnsi="Verdana" w:cs="Times New Roman"/>
                <w:color w:val="9E9E9E"/>
                <w:sz w:val="18"/>
                <w:szCs w:val="18"/>
              </w:rPr>
              <w:t>Advantage</w:t>
            </w:r>
          </w:p>
        </w:tc>
        <w:tc>
          <w:tcPr>
            <w:tcW w:w="5000" w:type="dxa"/>
            <w:tcBorders>
              <w:bottom w:val="single" w:sz="6" w:space="0" w:color="C0C0C0"/>
            </w:tcBorders>
            <w:shd w:val="clear" w:color="auto" w:fill="202020"/>
            <w:tcMar>
              <w:top w:w="90" w:type="dxa"/>
              <w:left w:w="180" w:type="dxa"/>
              <w:bottom w:w="90" w:type="dxa"/>
              <w:right w:w="90" w:type="dxa"/>
            </w:tcMar>
            <w:vAlign w:val="center"/>
            <w:hideMark/>
          </w:tcPr>
          <w:p w14:paraId="09426D43" w14:textId="77777777" w:rsidR="003044A4" w:rsidRDefault="003044A4">
            <w:pPr>
              <w:jc w:val="center"/>
              <w:rPr>
                <w:rFonts w:ascii="Verdana" w:eastAsia="Times New Roman" w:hAnsi="Verdana" w:cs="Times New Roman"/>
                <w:b/>
                <w:bCs/>
                <w:color w:val="9E9E9E"/>
                <w:sz w:val="18"/>
                <w:szCs w:val="18"/>
              </w:rPr>
            </w:pPr>
            <w:r>
              <w:rPr>
                <w:rStyle w:val="lev"/>
                <w:rFonts w:ascii="Verdana" w:eastAsia="Times New Roman" w:hAnsi="Verdana" w:cs="Times New Roman"/>
                <w:color w:val="9E9E9E"/>
                <w:sz w:val="18"/>
                <w:szCs w:val="18"/>
              </w:rPr>
              <w:t>Disadvantages</w:t>
            </w:r>
          </w:p>
        </w:tc>
      </w:tr>
      <w:tr w:rsidR="003044A4" w14:paraId="7191AD84" w14:textId="77777777" w:rsidTr="003044A4">
        <w:trPr>
          <w:jc w:val="center"/>
        </w:trPr>
        <w:tc>
          <w:tcPr>
            <w:tcW w:w="5000" w:type="dxa"/>
            <w:tcBorders>
              <w:bottom w:val="single" w:sz="6" w:space="0" w:color="88A8AE"/>
            </w:tcBorders>
            <w:shd w:val="clear" w:color="auto" w:fill="FFFFFF"/>
            <w:tcMar>
              <w:top w:w="90" w:type="dxa"/>
              <w:left w:w="90" w:type="dxa"/>
              <w:bottom w:w="90" w:type="dxa"/>
              <w:right w:w="90" w:type="dxa"/>
            </w:tcMar>
            <w:hideMark/>
          </w:tcPr>
          <w:p w14:paraId="72ECDAD0" w14:textId="77777777" w:rsidR="003044A4" w:rsidRDefault="003044A4">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Easy to apply the procedures if the information is available.</w:t>
            </w:r>
          </w:p>
        </w:tc>
        <w:tc>
          <w:tcPr>
            <w:tcW w:w="5000" w:type="dxa"/>
            <w:tcBorders>
              <w:bottom w:val="single" w:sz="6" w:space="0" w:color="88A8AE"/>
            </w:tcBorders>
            <w:shd w:val="clear" w:color="auto" w:fill="FFFFFF"/>
            <w:tcMar>
              <w:top w:w="90" w:type="dxa"/>
              <w:left w:w="90" w:type="dxa"/>
              <w:bottom w:w="90" w:type="dxa"/>
              <w:right w:w="90" w:type="dxa"/>
            </w:tcMar>
            <w:hideMark/>
          </w:tcPr>
          <w:p w14:paraId="03935B4C" w14:textId="77777777" w:rsidR="003044A4" w:rsidRDefault="003044A4">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Difficult to evaluate depreciation.</w:t>
            </w:r>
          </w:p>
          <w:p w14:paraId="47221E4B" w14:textId="77777777" w:rsidR="003044A4" w:rsidRDefault="003044A4">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Depreciation calculations are very subjective.</w:t>
            </w:r>
          </w:p>
          <w:p w14:paraId="02F0F91E" w14:textId="77777777" w:rsidR="003044A4" w:rsidRDefault="003044A4">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Different variables used to calculate value of new building, i.e.  generates different answers.</w:t>
            </w:r>
          </w:p>
        </w:tc>
      </w:tr>
    </w:tbl>
    <w:p w14:paraId="375D6A8A" w14:textId="77777777" w:rsidR="003044A4" w:rsidRDefault="003044A4" w:rsidP="00F44B2A"/>
    <w:p w14:paraId="7CBA94F1" w14:textId="77777777" w:rsidR="003044A4" w:rsidRDefault="003044A4" w:rsidP="00F44B2A"/>
    <w:p w14:paraId="3A64DAA2" w14:textId="77777777" w:rsidR="003044A4" w:rsidRPr="003044A4" w:rsidRDefault="003044A4" w:rsidP="003044A4">
      <w:pPr>
        <w:rPr>
          <w:rFonts w:ascii="Times" w:eastAsia="Times New Roman" w:hAnsi="Times" w:cs="Times New Roman"/>
          <w:sz w:val="20"/>
          <w:szCs w:val="20"/>
          <w:lang w:val="fr-CA"/>
        </w:rPr>
      </w:pP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833"/>
        <w:gridCol w:w="7737"/>
        <w:gridCol w:w="1106"/>
      </w:tblGrid>
      <w:tr w:rsidR="003044A4" w:rsidRPr="003044A4" w14:paraId="0EC337D8" w14:textId="77777777" w:rsidTr="003044A4">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A245B15" w14:textId="77777777" w:rsidR="003044A4" w:rsidRPr="003044A4" w:rsidRDefault="003044A4" w:rsidP="003044A4">
            <w:pPr>
              <w:jc w:val="center"/>
              <w:rPr>
                <w:rFonts w:ascii="Verdana" w:eastAsia="Times New Roman" w:hAnsi="Verdana" w:cs="Times New Roman"/>
                <w:b/>
                <w:bCs/>
                <w:color w:val="9E9E9E"/>
                <w:sz w:val="18"/>
                <w:szCs w:val="18"/>
                <w:lang w:val="fr-CA"/>
              </w:rPr>
            </w:pPr>
            <w:r w:rsidRPr="003044A4">
              <w:rPr>
                <w:rFonts w:ascii="Verdana" w:eastAsia="Times New Roman" w:hAnsi="Verdana" w:cs="Times New Roman"/>
                <w:b/>
                <w:bCs/>
                <w:color w:val="9E9E9E"/>
                <w:sz w:val="18"/>
                <w:szCs w:val="18"/>
                <w:lang w:val="fr-CA"/>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FC7137C" w14:textId="77777777" w:rsidR="003044A4" w:rsidRPr="003044A4" w:rsidRDefault="003044A4" w:rsidP="003044A4">
            <w:pPr>
              <w:jc w:val="center"/>
              <w:rPr>
                <w:rFonts w:ascii="Verdana" w:eastAsia="Times New Roman" w:hAnsi="Verdana" w:cs="Times New Roman"/>
                <w:b/>
                <w:bCs/>
                <w:color w:val="9E9E9E"/>
                <w:sz w:val="18"/>
                <w:szCs w:val="18"/>
                <w:lang w:val="fr-CA"/>
              </w:rPr>
            </w:pPr>
            <w:r w:rsidRPr="003044A4">
              <w:rPr>
                <w:rFonts w:ascii="Verdana" w:eastAsia="Times New Roman" w:hAnsi="Verdana" w:cs="Times New Roman"/>
                <w:b/>
                <w:bCs/>
                <w:color w:val="9E9E9E"/>
                <w:sz w:val="18"/>
                <w:szCs w:val="18"/>
                <w:lang w:val="fr-CA"/>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3437A9A" w14:textId="77777777" w:rsidR="003044A4" w:rsidRPr="003044A4" w:rsidRDefault="003044A4" w:rsidP="003044A4">
            <w:pPr>
              <w:jc w:val="center"/>
              <w:rPr>
                <w:rFonts w:ascii="Verdana" w:eastAsia="Times New Roman" w:hAnsi="Verdana" w:cs="Times New Roman"/>
                <w:b/>
                <w:bCs/>
                <w:color w:val="9E9E9E"/>
                <w:sz w:val="18"/>
                <w:szCs w:val="18"/>
                <w:lang w:val="fr-CA"/>
              </w:rPr>
            </w:pPr>
            <w:r w:rsidRPr="003044A4">
              <w:rPr>
                <w:rFonts w:ascii="Verdana" w:eastAsia="Times New Roman" w:hAnsi="Verdana" w:cs="Times New Roman"/>
                <w:b/>
                <w:bCs/>
                <w:color w:val="9E9E9E"/>
                <w:sz w:val="18"/>
                <w:szCs w:val="18"/>
                <w:lang w:val="fr-CA"/>
              </w:rPr>
              <w:t>Formula</w:t>
            </w:r>
          </w:p>
        </w:tc>
      </w:tr>
      <w:tr w:rsidR="003044A4" w:rsidRPr="003044A4" w14:paraId="5B92FD9E" w14:textId="77777777" w:rsidTr="003044A4">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2422166" w14:textId="77777777" w:rsidR="003044A4" w:rsidRPr="003044A4" w:rsidRDefault="003044A4" w:rsidP="003044A4">
            <w:pPr>
              <w:jc w:val="center"/>
              <w:rPr>
                <w:rFonts w:ascii="Verdana" w:eastAsia="Times New Roman" w:hAnsi="Verdana" w:cs="Times New Roman"/>
                <w:b/>
                <w:bCs/>
                <w:color w:val="9E9E9E"/>
                <w:sz w:val="18"/>
                <w:szCs w:val="18"/>
                <w:lang w:val="fr-CA"/>
              </w:rPr>
            </w:pPr>
            <w:r w:rsidRPr="003044A4">
              <w:rPr>
                <w:rFonts w:ascii="Verdana" w:eastAsia="Times New Roman" w:hAnsi="Verdana" w:cs="Times New Roman"/>
                <w:b/>
                <w:bCs/>
                <w:color w:val="9E9E9E"/>
                <w:sz w:val="18"/>
                <w:szCs w:val="18"/>
                <w:lang w:val="fr-CA"/>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E082E47" w14:textId="77777777" w:rsidR="003044A4" w:rsidRPr="003044A4" w:rsidRDefault="003044A4" w:rsidP="003044A4">
            <w:pPr>
              <w:spacing w:before="75" w:after="75" w:line="216" w:lineRule="atLeast"/>
              <w:rPr>
                <w:rFonts w:ascii="Verdana" w:hAnsi="Verdana" w:cs="Times New Roman"/>
                <w:color w:val="393939"/>
                <w:sz w:val="18"/>
                <w:szCs w:val="18"/>
                <w:lang w:val="fr-CA"/>
              </w:rPr>
            </w:pPr>
            <w:r w:rsidRPr="003044A4">
              <w:rPr>
                <w:rFonts w:ascii="Verdana" w:hAnsi="Verdana" w:cs="Times New Roman"/>
                <w:b/>
                <w:bCs/>
                <w:color w:val="393939"/>
                <w:sz w:val="18"/>
                <w:szCs w:val="18"/>
                <w:lang w:val="fr-CA"/>
              </w:rPr>
              <w:t>Value of the building</w:t>
            </w:r>
            <w:r w:rsidRPr="003044A4">
              <w:rPr>
                <w:rFonts w:ascii="Verdana" w:hAnsi="Verdana" w:cs="Times New Roman"/>
                <w:color w:val="393939"/>
                <w:sz w:val="18"/>
                <w:szCs w:val="18"/>
                <w:lang w:val="fr-CA"/>
              </w:rPr>
              <w:t> </w:t>
            </w:r>
            <w:r w:rsidRPr="003044A4">
              <w:rPr>
                <w:rFonts w:ascii="Verdana" w:hAnsi="Verdana" w:cs="Times New Roman"/>
                <w:color w:val="393939"/>
                <w:sz w:val="18"/>
                <w:szCs w:val="18"/>
                <w:lang w:val="fr-CA"/>
              </w:rPr>
              <w:br/>
              <w:t>Calculate this value, as if the building were new, using any </w:t>
            </w:r>
            <w:r w:rsidRPr="003044A4">
              <w:rPr>
                <w:rFonts w:ascii="Verdana" w:hAnsi="Verdana" w:cs="Times New Roman"/>
                <w:b/>
                <w:bCs/>
                <w:color w:val="393939"/>
                <w:sz w:val="18"/>
                <w:szCs w:val="18"/>
                <w:lang w:val="fr-CA"/>
              </w:rPr>
              <w:t>one</w:t>
            </w:r>
            <w:r w:rsidRPr="003044A4">
              <w:rPr>
                <w:rFonts w:ascii="Verdana" w:hAnsi="Verdana" w:cs="Times New Roman"/>
                <w:color w:val="393939"/>
                <w:sz w:val="18"/>
                <w:szCs w:val="18"/>
                <w:lang w:val="fr-CA"/>
              </w:rPr>
              <w:t> of the following methods:</w:t>
            </w:r>
          </w:p>
          <w:p w14:paraId="4AE44D1B" w14:textId="77777777" w:rsidR="003044A4" w:rsidRPr="003044A4" w:rsidRDefault="003044A4" w:rsidP="003044A4">
            <w:pPr>
              <w:numPr>
                <w:ilvl w:val="0"/>
                <w:numId w:val="59"/>
              </w:numPr>
              <w:spacing w:before="120"/>
              <w:ind w:left="300"/>
              <w:rPr>
                <w:rFonts w:ascii="Verdana" w:eastAsia="Times New Roman" w:hAnsi="Verdana" w:cs="Times New Roman"/>
                <w:color w:val="393939"/>
                <w:sz w:val="18"/>
                <w:szCs w:val="18"/>
                <w:lang w:val="fr-CA"/>
              </w:rPr>
            </w:pPr>
            <w:r w:rsidRPr="003044A4">
              <w:rPr>
                <w:rFonts w:ascii="Verdana" w:eastAsia="Times New Roman" w:hAnsi="Verdana" w:cs="Times New Roman"/>
                <w:color w:val="393939"/>
                <w:sz w:val="18"/>
                <w:szCs w:val="18"/>
                <w:lang w:val="fr-CA"/>
              </w:rPr>
              <w:t>Per square foot basis</w:t>
            </w:r>
          </w:p>
          <w:p w14:paraId="336EF3A1" w14:textId="77777777" w:rsidR="003044A4" w:rsidRPr="003044A4" w:rsidRDefault="003044A4" w:rsidP="003044A4">
            <w:pPr>
              <w:numPr>
                <w:ilvl w:val="0"/>
                <w:numId w:val="59"/>
              </w:numPr>
              <w:spacing w:before="120"/>
              <w:ind w:left="300"/>
              <w:rPr>
                <w:rFonts w:ascii="Verdana" w:eastAsia="Times New Roman" w:hAnsi="Verdana" w:cs="Times New Roman"/>
                <w:color w:val="393939"/>
                <w:sz w:val="18"/>
                <w:szCs w:val="18"/>
                <w:lang w:val="fr-CA"/>
              </w:rPr>
            </w:pPr>
            <w:r w:rsidRPr="003044A4">
              <w:rPr>
                <w:rFonts w:ascii="Verdana" w:eastAsia="Times New Roman" w:hAnsi="Verdana" w:cs="Times New Roman"/>
                <w:color w:val="393939"/>
                <w:sz w:val="18"/>
                <w:szCs w:val="18"/>
                <w:lang w:val="fr-CA"/>
              </w:rPr>
              <w:t>Quantitative survey basis</w:t>
            </w:r>
          </w:p>
          <w:p w14:paraId="428533C4" w14:textId="77777777" w:rsidR="003044A4" w:rsidRPr="003044A4" w:rsidRDefault="003044A4" w:rsidP="003044A4">
            <w:pPr>
              <w:numPr>
                <w:ilvl w:val="0"/>
                <w:numId w:val="59"/>
              </w:numPr>
              <w:spacing w:before="120"/>
              <w:ind w:left="300"/>
              <w:rPr>
                <w:rFonts w:ascii="Verdana" w:eastAsia="Times New Roman" w:hAnsi="Verdana" w:cs="Times New Roman"/>
                <w:color w:val="393939"/>
                <w:sz w:val="18"/>
                <w:szCs w:val="18"/>
                <w:lang w:val="fr-CA"/>
              </w:rPr>
            </w:pPr>
            <w:r w:rsidRPr="003044A4">
              <w:rPr>
                <w:rFonts w:ascii="Verdana" w:eastAsia="Times New Roman" w:hAnsi="Verdana" w:cs="Times New Roman"/>
                <w:color w:val="393939"/>
                <w:sz w:val="18"/>
                <w:szCs w:val="18"/>
                <w:lang w:val="fr-CA"/>
              </w:rPr>
              <w:t>Put-in-place basis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B1FBC99" w14:textId="77777777" w:rsidR="003044A4" w:rsidRPr="003044A4" w:rsidRDefault="003044A4" w:rsidP="003044A4">
            <w:pPr>
              <w:spacing w:before="75" w:after="75" w:line="216" w:lineRule="atLeast"/>
              <w:jc w:val="center"/>
              <w:rPr>
                <w:rFonts w:ascii="Verdana" w:hAnsi="Verdana" w:cs="Times New Roman"/>
                <w:color w:val="393939"/>
                <w:sz w:val="18"/>
                <w:szCs w:val="18"/>
                <w:lang w:val="fr-CA"/>
              </w:rPr>
            </w:pPr>
            <w:r w:rsidRPr="003044A4">
              <w:rPr>
                <w:rFonts w:ascii="Verdana" w:hAnsi="Verdana" w:cs="Times New Roman"/>
                <w:color w:val="393939"/>
                <w:sz w:val="18"/>
                <w:szCs w:val="18"/>
                <w:lang w:val="fr-CA"/>
              </w:rPr>
              <w:t>A</w:t>
            </w:r>
          </w:p>
        </w:tc>
      </w:tr>
      <w:tr w:rsidR="003044A4" w:rsidRPr="003044A4" w14:paraId="6F2D88CA" w14:textId="77777777" w:rsidTr="003044A4">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1186D8B" w14:textId="77777777" w:rsidR="003044A4" w:rsidRPr="003044A4" w:rsidRDefault="003044A4" w:rsidP="003044A4">
            <w:pPr>
              <w:jc w:val="center"/>
              <w:rPr>
                <w:rFonts w:ascii="Verdana" w:eastAsia="Times New Roman" w:hAnsi="Verdana" w:cs="Times New Roman"/>
                <w:b/>
                <w:bCs/>
                <w:color w:val="9E9E9E"/>
                <w:sz w:val="18"/>
                <w:szCs w:val="18"/>
                <w:lang w:val="fr-CA"/>
              </w:rPr>
            </w:pPr>
            <w:r w:rsidRPr="003044A4">
              <w:rPr>
                <w:rFonts w:ascii="Verdana" w:eastAsia="Times New Roman" w:hAnsi="Verdana" w:cs="Times New Roman"/>
                <w:b/>
                <w:bCs/>
                <w:color w:val="9E9E9E"/>
                <w:sz w:val="18"/>
                <w:szCs w:val="18"/>
                <w:lang w:val="fr-CA"/>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12F2A7E" w14:textId="77777777" w:rsidR="003044A4" w:rsidRPr="003044A4" w:rsidRDefault="003044A4" w:rsidP="003044A4">
            <w:pPr>
              <w:spacing w:before="75" w:after="75" w:line="216" w:lineRule="atLeast"/>
              <w:rPr>
                <w:rFonts w:ascii="Verdana" w:hAnsi="Verdana" w:cs="Times New Roman"/>
                <w:color w:val="393939"/>
                <w:sz w:val="18"/>
                <w:szCs w:val="18"/>
                <w:lang w:val="fr-CA"/>
              </w:rPr>
            </w:pPr>
            <w:r w:rsidRPr="003044A4">
              <w:rPr>
                <w:rFonts w:ascii="Verdana" w:hAnsi="Verdana" w:cs="Times New Roman"/>
                <w:b/>
                <w:bCs/>
                <w:color w:val="393939"/>
                <w:sz w:val="18"/>
                <w:szCs w:val="18"/>
                <w:lang w:val="fr-CA"/>
              </w:rPr>
              <w:t>Depreciation</w:t>
            </w:r>
          </w:p>
          <w:p w14:paraId="597DD1B4" w14:textId="77777777" w:rsidR="003044A4" w:rsidRPr="003044A4" w:rsidRDefault="003044A4" w:rsidP="003044A4">
            <w:pPr>
              <w:numPr>
                <w:ilvl w:val="0"/>
                <w:numId w:val="60"/>
              </w:numPr>
              <w:spacing w:before="120"/>
              <w:ind w:left="300"/>
              <w:rPr>
                <w:rFonts w:ascii="Verdana" w:eastAsia="Times New Roman" w:hAnsi="Verdana" w:cs="Times New Roman"/>
                <w:color w:val="393939"/>
                <w:sz w:val="18"/>
                <w:szCs w:val="18"/>
                <w:lang w:val="fr-CA"/>
              </w:rPr>
            </w:pPr>
            <w:r w:rsidRPr="003044A4">
              <w:rPr>
                <w:rFonts w:ascii="Verdana" w:eastAsia="Times New Roman" w:hAnsi="Verdana" w:cs="Times New Roman"/>
                <w:color w:val="393939"/>
                <w:sz w:val="18"/>
                <w:szCs w:val="18"/>
                <w:lang w:val="fr-CA"/>
              </w:rPr>
              <w:t>Physical depreciation</w:t>
            </w:r>
          </w:p>
          <w:p w14:paraId="4AE2CD7E" w14:textId="77777777" w:rsidR="003044A4" w:rsidRPr="003044A4" w:rsidRDefault="003044A4" w:rsidP="003044A4">
            <w:pPr>
              <w:numPr>
                <w:ilvl w:val="0"/>
                <w:numId w:val="60"/>
              </w:numPr>
              <w:spacing w:before="120"/>
              <w:ind w:left="300"/>
              <w:rPr>
                <w:rFonts w:ascii="Verdana" w:eastAsia="Times New Roman" w:hAnsi="Verdana" w:cs="Times New Roman"/>
                <w:color w:val="393939"/>
                <w:sz w:val="18"/>
                <w:szCs w:val="18"/>
                <w:lang w:val="fr-CA"/>
              </w:rPr>
            </w:pPr>
            <w:r w:rsidRPr="003044A4">
              <w:rPr>
                <w:rFonts w:ascii="Verdana" w:eastAsia="Times New Roman" w:hAnsi="Verdana" w:cs="Times New Roman"/>
                <w:color w:val="393939"/>
                <w:sz w:val="18"/>
                <w:szCs w:val="18"/>
                <w:lang w:val="fr-CA"/>
              </w:rPr>
              <w:t>Functional depreciation</w:t>
            </w:r>
          </w:p>
          <w:p w14:paraId="79F23236" w14:textId="77777777" w:rsidR="003044A4" w:rsidRPr="003044A4" w:rsidRDefault="003044A4" w:rsidP="003044A4">
            <w:pPr>
              <w:numPr>
                <w:ilvl w:val="0"/>
                <w:numId w:val="60"/>
              </w:numPr>
              <w:spacing w:before="120"/>
              <w:ind w:left="300"/>
              <w:rPr>
                <w:rFonts w:ascii="Verdana" w:eastAsia="Times New Roman" w:hAnsi="Verdana" w:cs="Times New Roman"/>
                <w:color w:val="393939"/>
                <w:sz w:val="18"/>
                <w:szCs w:val="18"/>
                <w:lang w:val="fr-CA"/>
              </w:rPr>
            </w:pPr>
            <w:r w:rsidRPr="003044A4">
              <w:rPr>
                <w:rFonts w:ascii="Verdana" w:eastAsia="Times New Roman" w:hAnsi="Verdana" w:cs="Times New Roman"/>
                <w:color w:val="393939"/>
                <w:sz w:val="18"/>
                <w:szCs w:val="18"/>
                <w:lang w:val="fr-CA"/>
              </w:rPr>
              <w:t>Location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B7D40D8" w14:textId="77777777" w:rsidR="003044A4" w:rsidRPr="003044A4" w:rsidRDefault="003044A4" w:rsidP="003044A4">
            <w:pPr>
              <w:spacing w:before="75" w:after="75" w:line="216" w:lineRule="atLeast"/>
              <w:jc w:val="center"/>
              <w:rPr>
                <w:rFonts w:ascii="Verdana" w:hAnsi="Verdana" w:cs="Times New Roman"/>
                <w:color w:val="393939"/>
                <w:sz w:val="18"/>
                <w:szCs w:val="18"/>
                <w:lang w:val="fr-CA"/>
              </w:rPr>
            </w:pPr>
            <w:r w:rsidRPr="003044A4">
              <w:rPr>
                <w:rFonts w:ascii="Verdana" w:hAnsi="Verdana" w:cs="Times New Roman"/>
                <w:color w:val="393939"/>
                <w:sz w:val="18"/>
                <w:szCs w:val="18"/>
                <w:lang w:val="fr-CA"/>
              </w:rPr>
              <w:t>B</w:t>
            </w:r>
          </w:p>
        </w:tc>
      </w:tr>
      <w:tr w:rsidR="003044A4" w:rsidRPr="003044A4" w14:paraId="58013927" w14:textId="77777777" w:rsidTr="003044A4">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0E5A3EB" w14:textId="77777777" w:rsidR="003044A4" w:rsidRPr="003044A4" w:rsidRDefault="003044A4" w:rsidP="003044A4">
            <w:pPr>
              <w:jc w:val="center"/>
              <w:rPr>
                <w:rFonts w:ascii="Verdana" w:eastAsia="Times New Roman" w:hAnsi="Verdana" w:cs="Times New Roman"/>
                <w:b/>
                <w:bCs/>
                <w:color w:val="9E9E9E"/>
                <w:sz w:val="18"/>
                <w:szCs w:val="18"/>
                <w:lang w:val="fr-CA"/>
              </w:rPr>
            </w:pPr>
            <w:r w:rsidRPr="003044A4">
              <w:rPr>
                <w:rFonts w:ascii="Verdana" w:eastAsia="Times New Roman" w:hAnsi="Verdana" w:cs="Times New Roman"/>
                <w:b/>
                <w:bCs/>
                <w:color w:val="9E9E9E"/>
                <w:sz w:val="18"/>
                <w:szCs w:val="18"/>
                <w:lang w:val="fr-CA"/>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4CE55FF" w14:textId="77777777" w:rsidR="003044A4" w:rsidRPr="003044A4" w:rsidRDefault="003044A4" w:rsidP="003044A4">
            <w:pPr>
              <w:rPr>
                <w:rFonts w:ascii="Verdana" w:eastAsia="Times New Roman" w:hAnsi="Verdana" w:cs="Times New Roman"/>
                <w:color w:val="393939"/>
                <w:sz w:val="18"/>
                <w:szCs w:val="18"/>
                <w:lang w:val="fr-CA"/>
              </w:rPr>
            </w:pPr>
            <w:r w:rsidRPr="003044A4">
              <w:rPr>
                <w:rFonts w:ascii="Verdana" w:eastAsia="Times New Roman" w:hAnsi="Verdana" w:cs="Times New Roman"/>
                <w:b/>
                <w:bCs/>
                <w:color w:val="393939"/>
                <w:sz w:val="18"/>
                <w:szCs w:val="18"/>
                <w:lang w:val="fr-CA"/>
              </w:rPr>
              <w:t>Net cost of building or book value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AC5F97E" w14:textId="77777777" w:rsidR="003044A4" w:rsidRPr="003044A4" w:rsidRDefault="003044A4" w:rsidP="003044A4">
            <w:pPr>
              <w:spacing w:before="75" w:after="75" w:line="216" w:lineRule="atLeast"/>
              <w:jc w:val="center"/>
              <w:rPr>
                <w:rFonts w:ascii="Verdana" w:hAnsi="Verdana" w:cs="Times New Roman"/>
                <w:color w:val="393939"/>
                <w:sz w:val="18"/>
                <w:szCs w:val="18"/>
                <w:lang w:val="fr-CA"/>
              </w:rPr>
            </w:pPr>
            <w:r w:rsidRPr="003044A4">
              <w:rPr>
                <w:rFonts w:ascii="Verdana" w:hAnsi="Verdana" w:cs="Times New Roman"/>
                <w:color w:val="393939"/>
                <w:sz w:val="18"/>
                <w:szCs w:val="18"/>
                <w:lang w:val="fr-CA"/>
              </w:rPr>
              <w:t>A - B = C</w:t>
            </w:r>
          </w:p>
        </w:tc>
      </w:tr>
      <w:tr w:rsidR="003044A4" w:rsidRPr="003044A4" w14:paraId="019C11F1" w14:textId="77777777" w:rsidTr="003044A4">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1FA79F7" w14:textId="77777777" w:rsidR="003044A4" w:rsidRPr="003044A4" w:rsidRDefault="003044A4" w:rsidP="003044A4">
            <w:pPr>
              <w:jc w:val="center"/>
              <w:rPr>
                <w:rFonts w:ascii="Verdana" w:eastAsia="Times New Roman" w:hAnsi="Verdana" w:cs="Times New Roman"/>
                <w:b/>
                <w:bCs/>
                <w:color w:val="9E9E9E"/>
                <w:sz w:val="18"/>
                <w:szCs w:val="18"/>
                <w:lang w:val="fr-CA"/>
              </w:rPr>
            </w:pPr>
            <w:r w:rsidRPr="003044A4">
              <w:rPr>
                <w:rFonts w:ascii="Verdana" w:eastAsia="Times New Roman" w:hAnsi="Verdana" w:cs="Times New Roman"/>
                <w:b/>
                <w:bCs/>
                <w:color w:val="9E9E9E"/>
                <w:sz w:val="18"/>
                <w:szCs w:val="18"/>
                <w:lang w:val="fr-CA"/>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125C8AE" w14:textId="77777777" w:rsidR="003044A4" w:rsidRPr="003044A4" w:rsidRDefault="003044A4" w:rsidP="003044A4">
            <w:pPr>
              <w:rPr>
                <w:rFonts w:ascii="Verdana" w:eastAsia="Times New Roman" w:hAnsi="Verdana" w:cs="Times New Roman"/>
                <w:color w:val="393939"/>
                <w:sz w:val="18"/>
                <w:szCs w:val="18"/>
                <w:lang w:val="fr-CA"/>
              </w:rPr>
            </w:pPr>
            <w:r w:rsidRPr="003044A4">
              <w:rPr>
                <w:rFonts w:ascii="Verdana" w:eastAsia="Times New Roman" w:hAnsi="Verdana" w:cs="Times New Roman"/>
                <w:b/>
                <w:bCs/>
                <w:color w:val="393939"/>
                <w:sz w:val="18"/>
                <w:szCs w:val="18"/>
                <w:lang w:val="fr-CA"/>
              </w:rPr>
              <w:t>Value the land as if it is vacant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1908DC8" w14:textId="77777777" w:rsidR="003044A4" w:rsidRPr="003044A4" w:rsidRDefault="003044A4" w:rsidP="003044A4">
            <w:pPr>
              <w:jc w:val="center"/>
              <w:rPr>
                <w:rFonts w:ascii="Verdana" w:eastAsia="Times New Roman" w:hAnsi="Verdana" w:cs="Times New Roman"/>
                <w:color w:val="393939"/>
                <w:sz w:val="18"/>
                <w:szCs w:val="18"/>
                <w:lang w:val="fr-CA"/>
              </w:rPr>
            </w:pPr>
            <w:r w:rsidRPr="003044A4">
              <w:rPr>
                <w:rFonts w:ascii="Verdana" w:eastAsia="Times New Roman" w:hAnsi="Verdana" w:cs="Times New Roman"/>
                <w:color w:val="393939"/>
                <w:sz w:val="18"/>
                <w:szCs w:val="18"/>
                <w:lang w:val="fr-CA"/>
              </w:rPr>
              <w:t>D</w:t>
            </w:r>
          </w:p>
        </w:tc>
      </w:tr>
      <w:tr w:rsidR="003044A4" w:rsidRPr="003044A4" w14:paraId="0C79F055" w14:textId="77777777" w:rsidTr="003044A4">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B690DAF" w14:textId="77777777" w:rsidR="003044A4" w:rsidRPr="003044A4" w:rsidRDefault="003044A4" w:rsidP="003044A4">
            <w:pPr>
              <w:jc w:val="center"/>
              <w:rPr>
                <w:rFonts w:ascii="Verdana" w:eastAsia="Times New Roman" w:hAnsi="Verdana" w:cs="Times New Roman"/>
                <w:b/>
                <w:bCs/>
                <w:color w:val="9E9E9E"/>
                <w:sz w:val="18"/>
                <w:szCs w:val="18"/>
                <w:lang w:val="fr-CA"/>
              </w:rPr>
            </w:pPr>
            <w:r w:rsidRPr="003044A4">
              <w:rPr>
                <w:rFonts w:ascii="Verdana" w:eastAsia="Times New Roman" w:hAnsi="Verdana" w:cs="Times New Roman"/>
                <w:b/>
                <w:bCs/>
                <w:color w:val="9E9E9E"/>
                <w:sz w:val="18"/>
                <w:szCs w:val="18"/>
                <w:lang w:val="fr-CA"/>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83EE92F" w14:textId="77777777" w:rsidR="003044A4" w:rsidRPr="003044A4" w:rsidRDefault="003044A4" w:rsidP="003044A4">
            <w:pPr>
              <w:rPr>
                <w:rFonts w:ascii="Verdana" w:eastAsia="Times New Roman" w:hAnsi="Verdana" w:cs="Times New Roman"/>
                <w:color w:val="393939"/>
                <w:sz w:val="18"/>
                <w:szCs w:val="18"/>
                <w:lang w:val="fr-CA"/>
              </w:rPr>
            </w:pPr>
            <w:r w:rsidRPr="003044A4">
              <w:rPr>
                <w:rFonts w:ascii="Verdana" w:eastAsia="Times New Roman" w:hAnsi="Verdana" w:cs="Times New Roman"/>
                <w:b/>
                <w:bCs/>
                <w:color w:val="393939"/>
                <w:sz w:val="18"/>
                <w:szCs w:val="18"/>
                <w:lang w:val="fr-CA"/>
              </w:rPr>
              <w:t>Value of the real estate investment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084A9FB" w14:textId="77777777" w:rsidR="003044A4" w:rsidRPr="003044A4" w:rsidRDefault="003044A4" w:rsidP="003044A4">
            <w:pPr>
              <w:spacing w:before="75" w:after="75" w:line="216" w:lineRule="atLeast"/>
              <w:jc w:val="center"/>
              <w:rPr>
                <w:rFonts w:ascii="Verdana" w:hAnsi="Verdana" w:cs="Times New Roman"/>
                <w:color w:val="393939"/>
                <w:sz w:val="18"/>
                <w:szCs w:val="18"/>
                <w:lang w:val="fr-CA"/>
              </w:rPr>
            </w:pPr>
            <w:r w:rsidRPr="003044A4">
              <w:rPr>
                <w:rFonts w:ascii="Verdana" w:hAnsi="Verdana" w:cs="Times New Roman"/>
                <w:color w:val="393939"/>
                <w:sz w:val="18"/>
                <w:szCs w:val="18"/>
                <w:lang w:val="fr-CA"/>
              </w:rPr>
              <w:t>C + D = E</w:t>
            </w:r>
          </w:p>
        </w:tc>
      </w:tr>
    </w:tbl>
    <w:p w14:paraId="1CF0D95D" w14:textId="77777777" w:rsidR="003044A4" w:rsidRDefault="003044A4" w:rsidP="00F44B2A"/>
    <w:p w14:paraId="0FC59AF8" w14:textId="4FE3CD51" w:rsidR="00051BF6" w:rsidRPr="00051BF6" w:rsidRDefault="00051BF6" w:rsidP="00051BF6">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When to Use the Net Income Approach</w:t>
      </w:r>
      <w:r>
        <w:rPr>
          <w:rFonts w:ascii="Verdana" w:hAnsi="Verdana"/>
          <w:color w:val="393939"/>
          <w:sz w:val="18"/>
          <w:szCs w:val="18"/>
        </w:rPr>
        <w:t> </w:t>
      </w:r>
    </w:p>
    <w:p w14:paraId="2AD6CA53" w14:textId="77777777" w:rsidR="00051BF6" w:rsidRDefault="00051BF6" w:rsidP="00051BF6">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Net Income Approach is used:</w:t>
      </w:r>
    </w:p>
    <w:p w14:paraId="0D1CAEC4" w14:textId="77777777" w:rsidR="00051BF6" w:rsidRDefault="00051BF6" w:rsidP="00051BF6">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20695C2A" w14:textId="77777777" w:rsidR="00051BF6" w:rsidRDefault="00051BF6" w:rsidP="00051BF6">
      <w:pPr>
        <w:numPr>
          <w:ilvl w:val="0"/>
          <w:numId w:val="61"/>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To value real estate investments that generate income.</w:t>
      </w:r>
    </w:p>
    <w:p w14:paraId="05016B43" w14:textId="77777777" w:rsidR="00051BF6" w:rsidRDefault="00051BF6" w:rsidP="00051BF6">
      <w:pPr>
        <w:numPr>
          <w:ilvl w:val="0"/>
          <w:numId w:val="61"/>
        </w:numPr>
        <w:shd w:val="clear" w:color="auto" w:fill="F0F0F0"/>
        <w:spacing w:before="120" w:after="24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To value real estate investments when the Cost Approach is difficult to apply.</w:t>
      </w:r>
    </w:p>
    <w:p w14:paraId="227C9F11" w14:textId="77777777" w:rsidR="00051BF6" w:rsidRDefault="00051BF6" w:rsidP="00051BF6">
      <w:pPr>
        <w:numPr>
          <w:ilvl w:val="0"/>
          <w:numId w:val="61"/>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To value real estate investments when there are few or no comparables on the market, i.e. when Sales Comparable cannot be applied.</w:t>
      </w:r>
    </w:p>
    <w:p w14:paraId="4AA6F7E8" w14:textId="77777777" w:rsidR="00051BF6" w:rsidRDefault="00051BF6" w:rsidP="00F44B2A"/>
    <w:p w14:paraId="4CFF0E0C" w14:textId="77777777" w:rsidR="00012940" w:rsidRDefault="00012940" w:rsidP="00012940">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Advantages and Disadvantages of the Net Income Approach</w:t>
      </w:r>
    </w:p>
    <w:p w14:paraId="6FCAADE2" w14:textId="77777777" w:rsidR="00012940" w:rsidRDefault="00012940" w:rsidP="00012940">
      <w:pPr>
        <w:rPr>
          <w:rFonts w:ascii="Times" w:eastAsia="Times New Roman" w:hAnsi="Times" w:cs="Times New Roman"/>
          <w:sz w:val="20"/>
          <w:szCs w:val="20"/>
        </w:rPr>
      </w:pPr>
    </w:p>
    <w:tbl>
      <w:tblPr>
        <w:tblW w:w="100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5000"/>
        <w:gridCol w:w="5000"/>
      </w:tblGrid>
      <w:tr w:rsidR="00012940" w14:paraId="7446C9BC" w14:textId="77777777" w:rsidTr="00012940">
        <w:trPr>
          <w:jc w:val="center"/>
        </w:trPr>
        <w:tc>
          <w:tcPr>
            <w:tcW w:w="5000" w:type="dxa"/>
            <w:tcBorders>
              <w:bottom w:val="single" w:sz="6" w:space="0" w:color="C0C0C0"/>
            </w:tcBorders>
            <w:shd w:val="clear" w:color="auto" w:fill="202020"/>
            <w:tcMar>
              <w:top w:w="90" w:type="dxa"/>
              <w:left w:w="180" w:type="dxa"/>
              <w:bottom w:w="90" w:type="dxa"/>
              <w:right w:w="90" w:type="dxa"/>
            </w:tcMar>
            <w:vAlign w:val="center"/>
            <w:hideMark/>
          </w:tcPr>
          <w:p w14:paraId="4D7DBAE6" w14:textId="77777777" w:rsidR="00012940" w:rsidRDefault="00012940">
            <w:pPr>
              <w:jc w:val="center"/>
              <w:rPr>
                <w:rFonts w:ascii="Verdana" w:eastAsia="Times New Roman" w:hAnsi="Verdana" w:cs="Times New Roman"/>
                <w:b/>
                <w:bCs/>
                <w:color w:val="9E9E9E"/>
                <w:sz w:val="18"/>
                <w:szCs w:val="18"/>
              </w:rPr>
            </w:pPr>
            <w:r>
              <w:rPr>
                <w:rStyle w:val="lev"/>
                <w:rFonts w:ascii="Verdana" w:eastAsia="Times New Roman" w:hAnsi="Verdana" w:cs="Times New Roman"/>
                <w:color w:val="9E9E9E"/>
                <w:sz w:val="18"/>
                <w:szCs w:val="18"/>
              </w:rPr>
              <w:t>Advantages</w:t>
            </w:r>
          </w:p>
        </w:tc>
        <w:tc>
          <w:tcPr>
            <w:tcW w:w="5000" w:type="dxa"/>
            <w:tcBorders>
              <w:bottom w:val="single" w:sz="6" w:space="0" w:color="C0C0C0"/>
            </w:tcBorders>
            <w:shd w:val="clear" w:color="auto" w:fill="202020"/>
            <w:tcMar>
              <w:top w:w="90" w:type="dxa"/>
              <w:left w:w="180" w:type="dxa"/>
              <w:bottom w:w="90" w:type="dxa"/>
              <w:right w:w="90" w:type="dxa"/>
            </w:tcMar>
            <w:vAlign w:val="center"/>
            <w:hideMark/>
          </w:tcPr>
          <w:p w14:paraId="6B77F6DF" w14:textId="77777777" w:rsidR="00012940" w:rsidRDefault="00012940">
            <w:pPr>
              <w:jc w:val="center"/>
              <w:rPr>
                <w:rFonts w:ascii="Verdana" w:eastAsia="Times New Roman" w:hAnsi="Verdana" w:cs="Times New Roman"/>
                <w:b/>
                <w:bCs/>
                <w:color w:val="9E9E9E"/>
                <w:sz w:val="18"/>
                <w:szCs w:val="18"/>
              </w:rPr>
            </w:pPr>
            <w:r>
              <w:rPr>
                <w:rStyle w:val="lev"/>
                <w:rFonts w:ascii="Verdana" w:eastAsia="Times New Roman" w:hAnsi="Verdana" w:cs="Times New Roman"/>
                <w:color w:val="9E9E9E"/>
                <w:sz w:val="18"/>
                <w:szCs w:val="18"/>
              </w:rPr>
              <w:t>Disadvantages</w:t>
            </w:r>
          </w:p>
        </w:tc>
      </w:tr>
      <w:tr w:rsidR="00012940" w14:paraId="5CCAFCE1" w14:textId="77777777" w:rsidTr="00012940">
        <w:trPr>
          <w:jc w:val="center"/>
        </w:trPr>
        <w:tc>
          <w:tcPr>
            <w:tcW w:w="5000" w:type="dxa"/>
            <w:tcBorders>
              <w:bottom w:val="single" w:sz="6" w:space="0" w:color="88A8AE"/>
            </w:tcBorders>
            <w:shd w:val="clear" w:color="auto" w:fill="FFFFFF"/>
            <w:tcMar>
              <w:top w:w="90" w:type="dxa"/>
              <w:left w:w="90" w:type="dxa"/>
              <w:bottom w:w="90" w:type="dxa"/>
              <w:right w:w="90" w:type="dxa"/>
            </w:tcMar>
            <w:hideMark/>
          </w:tcPr>
          <w:p w14:paraId="5AB633E5" w14:textId="77777777" w:rsidR="00012940" w:rsidRDefault="00012940">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Do not have to calculate depreciation which is very subjective (see cost approach).</w:t>
            </w:r>
          </w:p>
          <w:p w14:paraId="1AF1C91C" w14:textId="77777777" w:rsidR="00012940" w:rsidRDefault="00012940">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Takes into account changes in the fiscal policy (such as supply and demand, etc.) and monetary policies (such as interest rates, inflation, etc.) of the economy.</w:t>
            </w:r>
          </w:p>
        </w:tc>
        <w:tc>
          <w:tcPr>
            <w:tcW w:w="5000" w:type="dxa"/>
            <w:tcBorders>
              <w:bottom w:val="single" w:sz="6" w:space="0" w:color="88A8AE"/>
            </w:tcBorders>
            <w:shd w:val="clear" w:color="auto" w:fill="FFFFFF"/>
            <w:tcMar>
              <w:top w:w="90" w:type="dxa"/>
              <w:left w:w="90" w:type="dxa"/>
              <w:bottom w:w="90" w:type="dxa"/>
              <w:right w:w="90" w:type="dxa"/>
            </w:tcMar>
            <w:hideMark/>
          </w:tcPr>
          <w:p w14:paraId="48BD06BF" w14:textId="77777777" w:rsidR="00012940" w:rsidRDefault="00012940">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Difficult to estimate expected vacancy and credit losses.</w:t>
            </w:r>
          </w:p>
          <w:p w14:paraId="16B8A37B" w14:textId="77777777" w:rsidR="00012940" w:rsidRDefault="00012940">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Difficult to estimate expected operations expenses.</w:t>
            </w:r>
          </w:p>
          <w:p w14:paraId="44647435" w14:textId="77777777" w:rsidR="00012940" w:rsidRDefault="00012940">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Difficult to estimate Net Operating Income if vacancy and credit losses and operating expenses are difficult to estimate or sometimes subjective.</w:t>
            </w:r>
          </w:p>
        </w:tc>
      </w:tr>
    </w:tbl>
    <w:p w14:paraId="319286AD" w14:textId="77777777" w:rsidR="00012940" w:rsidRDefault="00012940" w:rsidP="00F44B2A"/>
    <w:p w14:paraId="72542598" w14:textId="77777777" w:rsidR="00012940" w:rsidRDefault="00012940" w:rsidP="00F44B2A"/>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833"/>
        <w:gridCol w:w="4490"/>
        <w:gridCol w:w="3289"/>
      </w:tblGrid>
      <w:tr w:rsidR="00012940" w14:paraId="3977B6CB" w14:textId="77777777" w:rsidTr="00012940">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D01E339" w14:textId="77777777" w:rsidR="00012940" w:rsidRDefault="00012940">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C77026F" w14:textId="77777777" w:rsidR="00012940" w:rsidRDefault="00012940">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CA53890" w14:textId="77777777" w:rsidR="00012940" w:rsidRDefault="00012940">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Formula</w:t>
            </w:r>
          </w:p>
        </w:tc>
      </w:tr>
      <w:tr w:rsidR="00012940" w14:paraId="6D6A4EE4" w14:textId="77777777" w:rsidTr="00012940">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0AC525A" w14:textId="77777777" w:rsidR="00012940" w:rsidRDefault="00012940">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DE020E9" w14:textId="77777777" w:rsidR="00012940" w:rsidRDefault="00012940">
            <w:pPr>
              <w:pStyle w:val="NormalWeb"/>
              <w:spacing w:before="75" w:beforeAutospacing="0" w:after="75" w:afterAutospacing="0" w:line="216" w:lineRule="atLeast"/>
              <w:rPr>
                <w:rFonts w:ascii="Verdana" w:hAnsi="Verdana"/>
                <w:color w:val="393939"/>
                <w:sz w:val="18"/>
                <w:szCs w:val="18"/>
              </w:rPr>
            </w:pPr>
            <w:r>
              <w:rPr>
                <w:rStyle w:val="lev"/>
                <w:rFonts w:ascii="Verdana" w:hAnsi="Verdana"/>
                <w:color w:val="393939"/>
                <w:sz w:val="18"/>
                <w:szCs w:val="18"/>
              </w:rPr>
              <w:t>Potential Gross Income (PGI)</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A5B58CC" w14:textId="77777777" w:rsidR="00012940" w:rsidRDefault="00012940">
            <w:pPr>
              <w:spacing w:before="75" w:after="75" w:line="216" w:lineRule="atLeast"/>
              <w:jc w:val="center"/>
              <w:rPr>
                <w:rFonts w:ascii="Verdana" w:hAnsi="Verdana" w:cs="Times New Roman"/>
                <w:color w:val="393939"/>
                <w:sz w:val="18"/>
                <w:szCs w:val="18"/>
              </w:rPr>
            </w:pPr>
            <w:r>
              <w:rPr>
                <w:rFonts w:ascii="Verdana" w:hAnsi="Verdana" w:cs="Times New Roman"/>
                <w:color w:val="393939"/>
                <w:sz w:val="18"/>
                <w:szCs w:val="18"/>
              </w:rPr>
              <w:t>A</w:t>
            </w:r>
          </w:p>
        </w:tc>
      </w:tr>
      <w:tr w:rsidR="00012940" w14:paraId="2A00B04A" w14:textId="77777777" w:rsidTr="00012940">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261774B" w14:textId="77777777" w:rsidR="00012940" w:rsidRDefault="00012940">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02A3278" w14:textId="77777777" w:rsidR="00012940" w:rsidRDefault="00012940">
            <w:pPr>
              <w:pStyle w:val="NormalWeb"/>
              <w:spacing w:before="75" w:beforeAutospacing="0" w:after="75" w:afterAutospacing="0" w:line="216" w:lineRule="atLeast"/>
              <w:rPr>
                <w:rFonts w:ascii="Verdana" w:hAnsi="Verdana"/>
                <w:color w:val="393939"/>
                <w:sz w:val="18"/>
                <w:szCs w:val="18"/>
              </w:rPr>
            </w:pPr>
            <w:r>
              <w:rPr>
                <w:rStyle w:val="lev"/>
                <w:rFonts w:ascii="Verdana" w:hAnsi="Verdana"/>
                <w:color w:val="393939"/>
                <w:sz w:val="18"/>
                <w:szCs w:val="18"/>
              </w:rPr>
              <w:t>Vacancy and Credit Losses (VCL)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DDEDE3D" w14:textId="77777777" w:rsidR="00012940" w:rsidRDefault="00012940">
            <w:pPr>
              <w:spacing w:before="75" w:after="75" w:line="216" w:lineRule="atLeast"/>
              <w:jc w:val="center"/>
              <w:rPr>
                <w:rFonts w:ascii="Verdana" w:hAnsi="Verdana" w:cs="Times New Roman"/>
                <w:color w:val="393939"/>
                <w:sz w:val="18"/>
                <w:szCs w:val="18"/>
              </w:rPr>
            </w:pPr>
            <w:r>
              <w:rPr>
                <w:rFonts w:ascii="Verdana" w:hAnsi="Verdana" w:cs="Times New Roman"/>
                <w:color w:val="393939"/>
                <w:sz w:val="18"/>
                <w:szCs w:val="18"/>
              </w:rPr>
              <w:t>B</w:t>
            </w:r>
          </w:p>
        </w:tc>
      </w:tr>
      <w:tr w:rsidR="00012940" w14:paraId="6BE30B15" w14:textId="77777777" w:rsidTr="00012940">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777D076" w14:textId="77777777" w:rsidR="00012940" w:rsidRDefault="00012940">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A8526F1" w14:textId="77777777" w:rsidR="00012940" w:rsidRDefault="00012940">
            <w:pPr>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Effective Gross Income (EGI)</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133D0ED" w14:textId="77777777" w:rsidR="00012940" w:rsidRDefault="00012940">
            <w:pPr>
              <w:spacing w:before="75" w:after="75" w:line="216" w:lineRule="atLeast"/>
              <w:jc w:val="center"/>
              <w:rPr>
                <w:rFonts w:ascii="Verdana" w:hAnsi="Verdana" w:cs="Times New Roman"/>
                <w:color w:val="393939"/>
                <w:sz w:val="18"/>
                <w:szCs w:val="18"/>
              </w:rPr>
            </w:pPr>
            <w:r>
              <w:rPr>
                <w:rFonts w:ascii="Verdana" w:hAnsi="Verdana" w:cs="Times New Roman"/>
                <w:color w:val="393939"/>
                <w:sz w:val="18"/>
                <w:szCs w:val="18"/>
              </w:rPr>
              <w:t>C = A - B</w:t>
            </w:r>
          </w:p>
        </w:tc>
      </w:tr>
      <w:tr w:rsidR="00012940" w14:paraId="3901DA74" w14:textId="77777777" w:rsidTr="00012940">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02D0F8E" w14:textId="77777777" w:rsidR="00012940" w:rsidRDefault="00012940">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BBA75DA" w14:textId="77777777" w:rsidR="00012940" w:rsidRDefault="00012940">
            <w:pPr>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Operating Expenses (OE)</w:t>
            </w:r>
            <w:r>
              <w:rPr>
                <w:rFonts w:ascii="Verdana" w:eastAsia="Times New Roman" w:hAnsi="Verdana" w:cs="Times New Roman"/>
                <w:b/>
                <w:bCs/>
                <w:color w:val="393939"/>
                <w:sz w:val="18"/>
                <w:szCs w:val="18"/>
              </w:rPr>
              <w:br/>
            </w:r>
            <w:r>
              <w:rPr>
                <w:rFonts w:ascii="Verdana" w:eastAsia="Times New Roman" w:hAnsi="Verdana" w:cs="Times New Roman"/>
                <w:color w:val="393939"/>
                <w:sz w:val="18"/>
                <w:szCs w:val="18"/>
              </w:rPr>
              <w:t>(without depreciation or capital cost allowance)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B48200A" w14:textId="77777777" w:rsidR="00012940" w:rsidRDefault="00012940">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D</w:t>
            </w:r>
          </w:p>
        </w:tc>
      </w:tr>
      <w:tr w:rsidR="00012940" w14:paraId="01D45EB9" w14:textId="77777777" w:rsidTr="00012940">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7265E2C" w14:textId="77777777" w:rsidR="00012940" w:rsidRDefault="00012940">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5F78325" w14:textId="77777777" w:rsidR="00012940" w:rsidRDefault="00012940">
            <w:pPr>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Net Operating Income (NOI)</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36EEF04" w14:textId="77777777" w:rsidR="00012940" w:rsidRDefault="00012940">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E = C - D</w:t>
            </w:r>
          </w:p>
        </w:tc>
      </w:tr>
      <w:tr w:rsidR="00012940" w14:paraId="755AE9B8" w14:textId="77777777" w:rsidTr="00012940">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B4292D5" w14:textId="77777777" w:rsidR="00012940" w:rsidRDefault="00012940">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F</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407D4FD" w14:textId="77777777" w:rsidR="00012940" w:rsidRDefault="00012940">
            <w:pPr>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Weighted Average Cost of Capital (WACC)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B82D60F" w14:textId="77777777" w:rsidR="00012940" w:rsidRDefault="00012940">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{rd × LVR}  +  {re × (1 – LVR)}*</w:t>
            </w:r>
          </w:p>
        </w:tc>
      </w:tr>
      <w:tr w:rsidR="00012940" w14:paraId="58EBCCE2" w14:textId="77777777" w:rsidTr="00012940">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BC523BE" w14:textId="77777777" w:rsidR="00012940" w:rsidRDefault="00012940">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4F8F915" w14:textId="77777777" w:rsidR="00012940" w:rsidRDefault="00012940">
            <w:pPr>
              <w:rPr>
                <w:rFonts w:ascii="Verdana" w:eastAsia="Times New Roman" w:hAnsi="Verdana" w:cs="Times New Roman"/>
                <w:color w:val="393939"/>
                <w:sz w:val="18"/>
                <w:szCs w:val="18"/>
              </w:rPr>
            </w:pPr>
            <w:r>
              <w:rPr>
                <w:rStyle w:val="lev"/>
                <w:rFonts w:ascii="Verdana" w:eastAsia="Times New Roman" w:hAnsi="Verdana" w:cs="Times New Roman"/>
                <w:color w:val="393939"/>
                <w:sz w:val="18"/>
                <w:szCs w:val="18"/>
              </w:rPr>
              <w:t>Apply the formula</w:t>
            </w:r>
            <w:r>
              <w:rPr>
                <w:rFonts w:ascii="Verdana" w:eastAsia="Times New Roman" w:hAnsi="Verdana" w:cs="Times New Roman"/>
                <w:b/>
                <w:bCs/>
                <w:color w:val="393939"/>
                <w:sz w:val="18"/>
                <w:szCs w:val="18"/>
              </w:rPr>
              <w:br/>
            </w:r>
            <w:r>
              <w:rPr>
                <w:rFonts w:ascii="Verdana" w:eastAsia="Times New Roman" w:hAnsi="Verdana" w:cs="Times New Roman"/>
                <w:color w:val="393939"/>
                <w:sz w:val="18"/>
                <w:szCs w:val="18"/>
              </w:rPr>
              <w:t>NOI divided by WACC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E7851ED" w14:textId="77777777" w:rsidR="00012940" w:rsidRDefault="00012940">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E/F</w:t>
            </w:r>
          </w:p>
        </w:tc>
      </w:tr>
    </w:tbl>
    <w:p w14:paraId="691FE77F" w14:textId="77777777" w:rsidR="00012940" w:rsidRDefault="00012940" w:rsidP="00012940">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0800D479" w14:textId="77777777" w:rsidR="00012940" w:rsidRDefault="00012940" w:rsidP="00012940">
      <w:pPr>
        <w:pStyle w:val="Titre4"/>
        <w:shd w:val="clear" w:color="auto" w:fill="F0F0F0"/>
        <w:spacing w:before="75" w:beforeAutospacing="0" w:after="75" w:afterAutospacing="0"/>
        <w:rPr>
          <w:rFonts w:ascii="Verdana" w:eastAsia="Times New Roman" w:hAnsi="Verdana" w:cs="Times New Roman"/>
          <w:color w:val="000000"/>
          <w:sz w:val="20"/>
          <w:szCs w:val="20"/>
        </w:rPr>
      </w:pPr>
      <w:r>
        <w:rPr>
          <w:rFonts w:ascii="Verdana" w:eastAsia="Times New Roman" w:hAnsi="Verdana" w:cs="Times New Roman"/>
          <w:color w:val="000000"/>
          <w:sz w:val="20"/>
          <w:szCs w:val="20"/>
        </w:rPr>
        <w:t>Weighted Average Cost of Capital (WACC) </w:t>
      </w:r>
    </w:p>
    <w:p w14:paraId="22E3D790" w14:textId="77777777" w:rsidR="00012940" w:rsidRDefault="00012940" w:rsidP="00012940">
      <w:pPr>
        <w:pStyle w:val="Titre5"/>
        <w:shd w:val="clear" w:color="auto" w:fill="F0F0F0"/>
        <w:spacing w:before="75" w:after="75"/>
        <w:rPr>
          <w:rFonts w:ascii="Verdana" w:eastAsia="Times New Roman" w:hAnsi="Verdana" w:cs="Times New Roman"/>
          <w:color w:val="393939"/>
          <w:sz w:val="18"/>
          <w:szCs w:val="18"/>
        </w:rPr>
      </w:pPr>
      <w:r>
        <w:rPr>
          <w:rFonts w:ascii="Verdana" w:eastAsia="Times New Roman" w:hAnsi="Verdana" w:cs="Times New Roman"/>
          <w:b/>
          <w:bCs/>
          <w:color w:val="393939"/>
          <w:sz w:val="18"/>
          <w:szCs w:val="18"/>
        </w:rPr>
        <w:t>{</w:t>
      </w:r>
      <w:proofErr w:type="gramStart"/>
      <w:r>
        <w:rPr>
          <w:rFonts w:ascii="Verdana" w:eastAsia="Times New Roman" w:hAnsi="Verdana" w:cs="Times New Roman"/>
          <w:b/>
          <w:bCs/>
          <w:color w:val="393939"/>
          <w:sz w:val="18"/>
          <w:szCs w:val="18"/>
        </w:rPr>
        <w:t>rd</w:t>
      </w:r>
      <w:proofErr w:type="gramEnd"/>
      <w:r>
        <w:rPr>
          <w:rFonts w:ascii="Verdana" w:eastAsia="Times New Roman" w:hAnsi="Verdana" w:cs="Times New Roman"/>
          <w:b/>
          <w:bCs/>
          <w:color w:val="393939"/>
          <w:sz w:val="18"/>
          <w:szCs w:val="18"/>
        </w:rPr>
        <w:t xml:space="preserve"> × LVR}  +  {re × (1 – LVR)}</w:t>
      </w:r>
    </w:p>
    <w:p w14:paraId="19D16C3B" w14:textId="77777777" w:rsidR="00012940" w:rsidRDefault="00012940" w:rsidP="00012940">
      <w:pPr>
        <w:pStyle w:val="NormalWeb"/>
        <w:shd w:val="clear" w:color="auto" w:fill="F0F0F0"/>
        <w:spacing w:before="75" w:beforeAutospacing="0" w:after="75" w:afterAutospacing="0" w:line="216" w:lineRule="atLeast"/>
        <w:rPr>
          <w:rFonts w:ascii="Verdana" w:hAnsi="Verdana"/>
          <w:color w:val="393939"/>
          <w:sz w:val="18"/>
          <w:szCs w:val="18"/>
        </w:rPr>
      </w:pPr>
      <w:proofErr w:type="gramStart"/>
      <w:r>
        <w:rPr>
          <w:rStyle w:val="lev"/>
          <w:rFonts w:ascii="Verdana" w:hAnsi="Verdana"/>
          <w:color w:val="393939"/>
          <w:sz w:val="18"/>
          <w:szCs w:val="18"/>
        </w:rPr>
        <w:t>rd</w:t>
      </w:r>
      <w:proofErr w:type="gramEnd"/>
      <w:r>
        <w:rPr>
          <w:rStyle w:val="lev"/>
          <w:rFonts w:ascii="Verdana" w:hAnsi="Verdana"/>
          <w:color w:val="393939"/>
          <w:sz w:val="18"/>
          <w:szCs w:val="18"/>
        </w:rPr>
        <w:t xml:space="preserve"> = Cost of Debt</w:t>
      </w:r>
      <w:r>
        <w:rPr>
          <w:rStyle w:val="Accentuation"/>
          <w:rFonts w:ascii="Verdana" w:hAnsi="Verdana"/>
          <w:color w:val="393939"/>
          <w:sz w:val="18"/>
          <w:szCs w:val="18"/>
        </w:rPr>
        <w:t>:</w:t>
      </w:r>
      <w:r>
        <w:rPr>
          <w:rStyle w:val="apple-converted-space"/>
          <w:rFonts w:ascii="Verdana" w:hAnsi="Verdana"/>
          <w:color w:val="393939"/>
          <w:sz w:val="18"/>
          <w:szCs w:val="18"/>
        </w:rPr>
        <w:t> </w:t>
      </w:r>
      <w:r>
        <w:rPr>
          <w:rFonts w:ascii="Verdana" w:hAnsi="Verdana"/>
          <w:color w:val="393939"/>
          <w:sz w:val="18"/>
          <w:szCs w:val="18"/>
        </w:rPr>
        <w:t>This is the interest rate the bank charges you on the mortgage.</w:t>
      </w:r>
    </w:p>
    <w:p w14:paraId="1231E0C3" w14:textId="77777777" w:rsidR="00012940" w:rsidRDefault="00012940" w:rsidP="00012940">
      <w:pPr>
        <w:pStyle w:val="NormalWeb"/>
        <w:shd w:val="clear" w:color="auto" w:fill="F0F0F0"/>
        <w:spacing w:before="75" w:beforeAutospacing="0" w:after="75" w:afterAutospacing="0" w:line="216" w:lineRule="atLeast"/>
        <w:rPr>
          <w:rFonts w:ascii="Verdana" w:hAnsi="Verdana"/>
          <w:color w:val="393939"/>
          <w:sz w:val="18"/>
          <w:szCs w:val="18"/>
        </w:rPr>
      </w:pPr>
      <w:r>
        <w:rPr>
          <w:rStyle w:val="lev"/>
          <w:rFonts w:ascii="Verdana" w:hAnsi="Verdana"/>
          <w:color w:val="393939"/>
          <w:sz w:val="18"/>
          <w:szCs w:val="18"/>
        </w:rPr>
        <w:t>LVR = Percentage of Real Estate Investment as Debt:</w:t>
      </w:r>
      <w:r>
        <w:rPr>
          <w:rStyle w:val="apple-converted-space"/>
          <w:rFonts w:ascii="Verdana" w:hAnsi="Verdana"/>
          <w:color w:val="393939"/>
          <w:sz w:val="18"/>
          <w:szCs w:val="18"/>
        </w:rPr>
        <w:t> </w:t>
      </w:r>
      <w:r>
        <w:rPr>
          <w:rFonts w:ascii="Verdana" w:hAnsi="Verdana"/>
          <w:color w:val="393939"/>
          <w:sz w:val="18"/>
          <w:szCs w:val="18"/>
        </w:rPr>
        <w:t>This is the loan amount, therefore making 1-LVR the down payment.</w:t>
      </w:r>
    </w:p>
    <w:p w14:paraId="1E885DB4" w14:textId="77777777" w:rsidR="00012940" w:rsidRDefault="00012940" w:rsidP="00012940">
      <w:pPr>
        <w:pStyle w:val="NormalWeb"/>
        <w:shd w:val="clear" w:color="auto" w:fill="F0F0F0"/>
        <w:spacing w:before="75" w:beforeAutospacing="0" w:after="75" w:afterAutospacing="0" w:line="216" w:lineRule="atLeast"/>
        <w:rPr>
          <w:rFonts w:ascii="Verdana" w:hAnsi="Verdana"/>
          <w:color w:val="393939"/>
          <w:sz w:val="18"/>
          <w:szCs w:val="18"/>
        </w:rPr>
      </w:pPr>
      <w:proofErr w:type="gramStart"/>
      <w:r>
        <w:rPr>
          <w:rStyle w:val="lev"/>
          <w:rFonts w:ascii="Verdana" w:hAnsi="Verdana"/>
          <w:color w:val="393939"/>
          <w:sz w:val="18"/>
          <w:szCs w:val="18"/>
        </w:rPr>
        <w:t>re</w:t>
      </w:r>
      <w:proofErr w:type="gramEnd"/>
      <w:r>
        <w:rPr>
          <w:rStyle w:val="lev"/>
          <w:rFonts w:ascii="Verdana" w:hAnsi="Verdana"/>
          <w:color w:val="393939"/>
          <w:sz w:val="18"/>
          <w:szCs w:val="18"/>
        </w:rPr>
        <w:t xml:space="preserve"> =</w:t>
      </w:r>
      <w:r>
        <w:rPr>
          <w:rStyle w:val="apple-converted-space"/>
          <w:rFonts w:ascii="Verdana" w:hAnsi="Verdana"/>
          <w:color w:val="393939"/>
          <w:sz w:val="18"/>
          <w:szCs w:val="18"/>
        </w:rPr>
        <w:t> </w:t>
      </w:r>
      <w:r>
        <w:rPr>
          <w:rStyle w:val="lev"/>
          <w:rFonts w:ascii="Verdana" w:hAnsi="Verdana"/>
          <w:color w:val="393939"/>
          <w:sz w:val="18"/>
          <w:szCs w:val="18"/>
        </w:rPr>
        <w:t>Cost of Equity:</w:t>
      </w:r>
      <w:r>
        <w:rPr>
          <w:rStyle w:val="apple-converted-space"/>
          <w:rFonts w:ascii="Verdana" w:hAnsi="Verdana"/>
          <w:color w:val="393939"/>
          <w:sz w:val="18"/>
          <w:szCs w:val="18"/>
        </w:rPr>
        <w:t> </w:t>
      </w:r>
      <w:r>
        <w:rPr>
          <w:rFonts w:ascii="Verdana" w:hAnsi="Verdana"/>
          <w:color w:val="393939"/>
          <w:sz w:val="18"/>
          <w:szCs w:val="18"/>
        </w:rPr>
        <w:t>This is the opportunity cost that your equity could have earned if you did not invest in property (for example, if markets are currently yielding returns of</w:t>
      </w:r>
      <w:r>
        <w:rPr>
          <w:rStyle w:val="apple-converted-space"/>
          <w:rFonts w:ascii="Verdana" w:hAnsi="Verdana"/>
          <w:color w:val="393939"/>
          <w:sz w:val="18"/>
          <w:szCs w:val="18"/>
        </w:rPr>
        <w:t> </w:t>
      </w:r>
      <w:r>
        <w:rPr>
          <w:rStyle w:val="note1"/>
          <w:rFonts w:ascii="Verdana" w:hAnsi="Verdana"/>
          <w:color w:val="393939"/>
          <w:sz w:val="18"/>
          <w:szCs w:val="18"/>
        </w:rPr>
        <w:t>10%</w:t>
      </w:r>
      <w:r>
        <w:rPr>
          <w:rFonts w:ascii="Verdana" w:hAnsi="Verdana"/>
          <w:color w:val="393939"/>
          <w:sz w:val="18"/>
          <w:szCs w:val="18"/>
        </w:rPr>
        <w:t>, then</w:t>
      </w:r>
      <w:r>
        <w:rPr>
          <w:rStyle w:val="apple-converted-space"/>
          <w:rFonts w:ascii="Verdana" w:hAnsi="Verdana"/>
          <w:color w:val="393939"/>
          <w:sz w:val="18"/>
          <w:szCs w:val="18"/>
        </w:rPr>
        <w:t> </w:t>
      </w:r>
      <w:r>
        <w:rPr>
          <w:rStyle w:val="note1"/>
          <w:rFonts w:ascii="Verdana" w:hAnsi="Verdana"/>
          <w:color w:val="393939"/>
          <w:sz w:val="18"/>
          <w:szCs w:val="18"/>
        </w:rPr>
        <w:t>10%</w:t>
      </w:r>
      <w:r>
        <w:rPr>
          <w:rStyle w:val="apple-converted-space"/>
          <w:rFonts w:ascii="Verdana" w:hAnsi="Verdana"/>
          <w:color w:val="393939"/>
          <w:sz w:val="18"/>
          <w:szCs w:val="18"/>
        </w:rPr>
        <w:t> </w:t>
      </w:r>
      <w:r>
        <w:rPr>
          <w:rFonts w:ascii="Verdana" w:hAnsi="Verdana"/>
          <w:color w:val="393939"/>
          <w:sz w:val="18"/>
          <w:szCs w:val="18"/>
        </w:rPr>
        <w:t>is your cost of equity (in economics this is referred to as an opportunity cost)).</w:t>
      </w:r>
    </w:p>
    <w:p w14:paraId="21331A9A" w14:textId="77777777" w:rsidR="00012940" w:rsidRDefault="00012940" w:rsidP="00F44B2A"/>
    <w:p w14:paraId="3180D44D" w14:textId="77777777" w:rsidR="00F80BFF" w:rsidRDefault="00F80BFF" w:rsidP="00F80BFF">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When to Use the Sales Comparable Approach</w:t>
      </w:r>
    </w:p>
    <w:p w14:paraId="368A1D93" w14:textId="39C5F110" w:rsidR="00F80BFF" w:rsidRPr="00F80BFF" w:rsidRDefault="00F80BFF" w:rsidP="00F80BFF">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Sales Comparable Approach is used:</w:t>
      </w:r>
    </w:p>
    <w:p w14:paraId="6B9D5F39" w14:textId="77777777" w:rsidR="00F80BFF" w:rsidRDefault="00F80BFF" w:rsidP="00F80BFF">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0F5B1136" w14:textId="77777777" w:rsidR="00F80BFF" w:rsidRDefault="00F80BFF" w:rsidP="00F80BFF">
      <w:pPr>
        <w:numPr>
          <w:ilvl w:val="0"/>
          <w:numId w:val="62"/>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To value real estate investments that have many comparables, such as residential properties.</w:t>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r>
    </w:p>
    <w:p w14:paraId="33AFEFB4" w14:textId="77777777" w:rsidR="00F80BFF" w:rsidRDefault="00F80BFF" w:rsidP="00F80BFF">
      <w:pPr>
        <w:numPr>
          <w:ilvl w:val="1"/>
          <w:numId w:val="62"/>
        </w:numPr>
        <w:shd w:val="clear" w:color="auto" w:fill="F0F0F0"/>
        <w:spacing w:before="120" w:after="240"/>
        <w:ind w:left="600"/>
        <w:rPr>
          <w:rFonts w:ascii="Verdana" w:eastAsia="Times New Roman" w:hAnsi="Verdana" w:cs="Times New Roman"/>
          <w:color w:val="393939"/>
          <w:sz w:val="18"/>
          <w:szCs w:val="18"/>
        </w:rPr>
      </w:pPr>
      <w:r>
        <w:rPr>
          <w:rFonts w:ascii="Verdana" w:eastAsia="Times New Roman" w:hAnsi="Verdana" w:cs="Times New Roman"/>
          <w:color w:val="393939"/>
          <w:sz w:val="18"/>
          <w:szCs w:val="18"/>
        </w:rPr>
        <w:t>Residential properties are bought and sold every day.</w:t>
      </w:r>
    </w:p>
    <w:p w14:paraId="7F8B90DF" w14:textId="77777777" w:rsidR="00F80BFF" w:rsidRDefault="00F80BFF" w:rsidP="00F80BFF">
      <w:pPr>
        <w:numPr>
          <w:ilvl w:val="1"/>
          <w:numId w:val="62"/>
        </w:numPr>
        <w:shd w:val="clear" w:color="auto" w:fill="F0F0F0"/>
        <w:spacing w:before="120" w:after="240"/>
        <w:ind w:left="600"/>
        <w:rPr>
          <w:rFonts w:ascii="Verdana" w:eastAsia="Times New Roman" w:hAnsi="Verdana" w:cs="Times New Roman"/>
          <w:color w:val="393939"/>
          <w:sz w:val="18"/>
          <w:szCs w:val="18"/>
        </w:rPr>
      </w:pPr>
      <w:r>
        <w:rPr>
          <w:rFonts w:ascii="Verdana" w:eastAsia="Times New Roman" w:hAnsi="Verdana" w:cs="Times New Roman"/>
          <w:color w:val="393939"/>
          <w:sz w:val="18"/>
          <w:szCs w:val="18"/>
        </w:rPr>
        <w:t>Comparable properties used for comparison have few differences for adjustments.</w:t>
      </w:r>
    </w:p>
    <w:p w14:paraId="2841BBF7" w14:textId="77777777" w:rsidR="00F80BFF" w:rsidRDefault="00F80BFF" w:rsidP="00F80BFF">
      <w:pPr>
        <w:numPr>
          <w:ilvl w:val="1"/>
          <w:numId w:val="62"/>
        </w:numPr>
        <w:shd w:val="clear" w:color="auto" w:fill="F0F0F0"/>
        <w:spacing w:before="120" w:after="240"/>
        <w:ind w:left="600"/>
        <w:rPr>
          <w:rFonts w:ascii="Verdana" w:eastAsia="Times New Roman" w:hAnsi="Verdana" w:cs="Times New Roman"/>
          <w:color w:val="393939"/>
          <w:sz w:val="18"/>
          <w:szCs w:val="18"/>
        </w:rPr>
      </w:pPr>
      <w:r>
        <w:rPr>
          <w:rFonts w:ascii="Verdana" w:eastAsia="Times New Roman" w:hAnsi="Verdana" w:cs="Times New Roman"/>
          <w:color w:val="393939"/>
          <w:sz w:val="18"/>
          <w:szCs w:val="18"/>
        </w:rPr>
        <w:t>Adjustments are usually required with reference to Time (inflation); Location (location or middle or across); Size (square feet); Age (number of years); Garage (number of garages); type of Financing used</w:t>
      </w:r>
      <w:proofErr w:type="gramStart"/>
      <w:r>
        <w:rPr>
          <w:rFonts w:ascii="Verdana" w:eastAsia="Times New Roman" w:hAnsi="Verdana" w:cs="Times New Roman"/>
          <w:color w:val="393939"/>
          <w:sz w:val="18"/>
          <w:szCs w:val="18"/>
        </w:rPr>
        <w:t>;</w:t>
      </w:r>
      <w:proofErr w:type="gramEnd"/>
      <w:r>
        <w:rPr>
          <w:rFonts w:ascii="Verdana" w:eastAsia="Times New Roman" w:hAnsi="Verdana" w:cs="Times New Roman"/>
          <w:color w:val="393939"/>
          <w:sz w:val="18"/>
          <w:szCs w:val="18"/>
        </w:rPr>
        <w:t xml:space="preserve"> and Others (such as swimming pool, etc.).</w:t>
      </w:r>
    </w:p>
    <w:p w14:paraId="7CD4BD6E" w14:textId="77777777" w:rsidR="00F80BFF" w:rsidRDefault="00F80BFF" w:rsidP="00F80BFF">
      <w:pPr>
        <w:numPr>
          <w:ilvl w:val="0"/>
          <w:numId w:val="62"/>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When the Cost Approach and Net Income Approach are not applicable.</w:t>
      </w:r>
    </w:p>
    <w:p w14:paraId="3BF1CB83" w14:textId="77777777" w:rsidR="00F80BFF" w:rsidRDefault="00F80BFF" w:rsidP="00F44B2A"/>
    <w:p w14:paraId="1533D86A" w14:textId="77777777" w:rsidR="00AF523C" w:rsidRDefault="00AF523C" w:rsidP="00F44B2A"/>
    <w:p w14:paraId="614B0DBD" w14:textId="77777777" w:rsidR="00AF523C" w:rsidRDefault="00AF523C" w:rsidP="00AF523C">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Advantages and Disadvantages of the Sales Comparable Approach</w:t>
      </w:r>
    </w:p>
    <w:p w14:paraId="175B0712" w14:textId="77777777" w:rsidR="00AF523C" w:rsidRDefault="00AF523C" w:rsidP="00AF523C">
      <w:pPr>
        <w:rPr>
          <w:rFonts w:ascii="Times" w:eastAsia="Times New Roman" w:hAnsi="Times" w:cs="Times New Roman"/>
          <w:sz w:val="20"/>
          <w:szCs w:val="20"/>
        </w:rPr>
      </w:pPr>
    </w:p>
    <w:tbl>
      <w:tblPr>
        <w:tblW w:w="100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5434"/>
        <w:gridCol w:w="4566"/>
      </w:tblGrid>
      <w:tr w:rsidR="00AF523C" w14:paraId="3C4C11F1" w14:textId="77777777" w:rsidTr="00AF523C">
        <w:trPr>
          <w:jc w:val="center"/>
        </w:trPr>
        <w:tc>
          <w:tcPr>
            <w:tcW w:w="5000" w:type="dxa"/>
            <w:tcBorders>
              <w:bottom w:val="single" w:sz="6" w:space="0" w:color="C0C0C0"/>
            </w:tcBorders>
            <w:shd w:val="clear" w:color="auto" w:fill="202020"/>
            <w:tcMar>
              <w:top w:w="90" w:type="dxa"/>
              <w:left w:w="180" w:type="dxa"/>
              <w:bottom w:w="90" w:type="dxa"/>
              <w:right w:w="90" w:type="dxa"/>
            </w:tcMar>
            <w:vAlign w:val="center"/>
            <w:hideMark/>
          </w:tcPr>
          <w:p w14:paraId="1A2AF73D" w14:textId="77777777" w:rsidR="00AF523C" w:rsidRDefault="00AF523C">
            <w:pPr>
              <w:jc w:val="center"/>
              <w:rPr>
                <w:rFonts w:ascii="Verdana" w:eastAsia="Times New Roman" w:hAnsi="Verdana" w:cs="Times New Roman"/>
                <w:b/>
                <w:bCs/>
                <w:color w:val="9E9E9E"/>
                <w:sz w:val="18"/>
                <w:szCs w:val="18"/>
              </w:rPr>
            </w:pPr>
            <w:r>
              <w:rPr>
                <w:rStyle w:val="lev"/>
                <w:rFonts w:ascii="Verdana" w:eastAsia="Times New Roman" w:hAnsi="Verdana" w:cs="Times New Roman"/>
                <w:color w:val="9E9E9E"/>
                <w:sz w:val="18"/>
                <w:szCs w:val="18"/>
              </w:rPr>
              <w:t>Advantages</w:t>
            </w:r>
          </w:p>
        </w:tc>
        <w:tc>
          <w:tcPr>
            <w:tcW w:w="5000" w:type="dxa"/>
            <w:tcBorders>
              <w:bottom w:val="single" w:sz="6" w:space="0" w:color="C0C0C0"/>
            </w:tcBorders>
            <w:shd w:val="clear" w:color="auto" w:fill="202020"/>
            <w:tcMar>
              <w:top w:w="90" w:type="dxa"/>
              <w:left w:w="180" w:type="dxa"/>
              <w:bottom w:w="90" w:type="dxa"/>
              <w:right w:w="90" w:type="dxa"/>
            </w:tcMar>
            <w:vAlign w:val="center"/>
            <w:hideMark/>
          </w:tcPr>
          <w:p w14:paraId="7D5B8D63" w14:textId="77777777" w:rsidR="00AF523C" w:rsidRDefault="00AF523C">
            <w:pPr>
              <w:jc w:val="center"/>
              <w:rPr>
                <w:rFonts w:ascii="Verdana" w:eastAsia="Times New Roman" w:hAnsi="Verdana" w:cs="Times New Roman"/>
                <w:b/>
                <w:bCs/>
                <w:color w:val="9E9E9E"/>
                <w:sz w:val="18"/>
                <w:szCs w:val="18"/>
              </w:rPr>
            </w:pPr>
            <w:r>
              <w:rPr>
                <w:rStyle w:val="lev"/>
                <w:rFonts w:ascii="Verdana" w:eastAsia="Times New Roman" w:hAnsi="Verdana" w:cs="Times New Roman"/>
                <w:color w:val="9E9E9E"/>
                <w:sz w:val="18"/>
                <w:szCs w:val="18"/>
              </w:rPr>
              <w:t>Disadvantages</w:t>
            </w:r>
          </w:p>
        </w:tc>
      </w:tr>
      <w:tr w:rsidR="00AF523C" w14:paraId="7F405E72" w14:textId="77777777" w:rsidTr="00AF523C">
        <w:trPr>
          <w:jc w:val="center"/>
        </w:trPr>
        <w:tc>
          <w:tcPr>
            <w:tcW w:w="0" w:type="auto"/>
            <w:tcBorders>
              <w:bottom w:val="single" w:sz="6" w:space="0" w:color="88A8AE"/>
            </w:tcBorders>
            <w:shd w:val="clear" w:color="auto" w:fill="FFFFFF"/>
            <w:tcMar>
              <w:top w:w="90" w:type="dxa"/>
              <w:left w:w="90" w:type="dxa"/>
              <w:bottom w:w="90" w:type="dxa"/>
              <w:right w:w="90" w:type="dxa"/>
            </w:tcMar>
            <w:hideMark/>
          </w:tcPr>
          <w:p w14:paraId="4D591182" w14:textId="77777777" w:rsidR="00AF523C" w:rsidRDefault="00AF523C">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Easy to find comparables.</w:t>
            </w:r>
          </w:p>
          <w:p w14:paraId="6D018296" w14:textId="77777777" w:rsidR="00AF523C" w:rsidRDefault="00AF523C">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Comparables are bought and sold every day.</w:t>
            </w:r>
          </w:p>
          <w:p w14:paraId="6DFBB6F1" w14:textId="77777777" w:rsidR="00AF523C" w:rsidRDefault="00AF523C">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Takes into account changes in the fiscal policy (such as supply and demand, etc.) and monetary policies (such as interest rates, inflation, etc.) of the economy.</w:t>
            </w:r>
          </w:p>
        </w:tc>
        <w:tc>
          <w:tcPr>
            <w:tcW w:w="0" w:type="auto"/>
            <w:tcBorders>
              <w:bottom w:val="single" w:sz="6" w:space="0" w:color="88A8AE"/>
            </w:tcBorders>
            <w:shd w:val="clear" w:color="auto" w:fill="FFFFFF"/>
            <w:tcMar>
              <w:top w:w="90" w:type="dxa"/>
              <w:left w:w="90" w:type="dxa"/>
              <w:bottom w:w="90" w:type="dxa"/>
              <w:right w:w="90" w:type="dxa"/>
            </w:tcMar>
            <w:hideMark/>
          </w:tcPr>
          <w:p w14:paraId="6CA61E87" w14:textId="77777777" w:rsidR="00AF523C" w:rsidRDefault="00AF523C">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Difficult to find comparables with no adjustments; no two properties are exactly the same.</w:t>
            </w:r>
          </w:p>
          <w:p w14:paraId="3BEE1F4C" w14:textId="77777777" w:rsidR="00AF523C" w:rsidRDefault="00AF523C">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Difficult to estimate the required adjustments, very subjective depending on buyer or seller’s point of view, very biased.</w:t>
            </w:r>
          </w:p>
          <w:p w14:paraId="393382FF" w14:textId="77777777" w:rsidR="00AF523C" w:rsidRDefault="00AF523C">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Standard estimates (biased downwards) suggested by appraisers to make adjustments.</w:t>
            </w:r>
          </w:p>
          <w:p w14:paraId="0835490E" w14:textId="77777777" w:rsidR="00AF523C" w:rsidRDefault="00AF523C">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Difficult to quantify or to put a dollar amount on</w:t>
            </w:r>
            <w:r>
              <w:rPr>
                <w:rStyle w:val="apple-converted-space"/>
                <w:rFonts w:ascii="Verdana" w:hAnsi="Verdana"/>
                <w:color w:val="393939"/>
                <w:sz w:val="18"/>
                <w:szCs w:val="18"/>
              </w:rPr>
              <w:t> </w:t>
            </w:r>
            <w:r>
              <w:rPr>
                <w:rStyle w:val="lev"/>
                <w:rFonts w:ascii="Verdana" w:hAnsi="Verdana"/>
                <w:color w:val="393939"/>
                <w:sz w:val="18"/>
                <w:szCs w:val="18"/>
              </w:rPr>
              <w:t>all</w:t>
            </w:r>
            <w:r>
              <w:rPr>
                <w:rStyle w:val="apple-converted-space"/>
                <w:rFonts w:ascii="Verdana" w:hAnsi="Verdana"/>
                <w:color w:val="393939"/>
                <w:sz w:val="18"/>
                <w:szCs w:val="18"/>
              </w:rPr>
              <w:t> </w:t>
            </w:r>
            <w:r>
              <w:rPr>
                <w:rFonts w:ascii="Verdana" w:hAnsi="Verdana"/>
                <w:color w:val="393939"/>
                <w:sz w:val="18"/>
                <w:szCs w:val="18"/>
              </w:rPr>
              <w:t>the differences between subject property and comparables.</w:t>
            </w:r>
          </w:p>
        </w:tc>
      </w:tr>
    </w:tbl>
    <w:p w14:paraId="01021302" w14:textId="77777777" w:rsidR="00AF523C" w:rsidRDefault="00AF523C" w:rsidP="00F44B2A"/>
    <w:p w14:paraId="63743CBD" w14:textId="77777777" w:rsidR="00AF523C" w:rsidRDefault="00AF523C" w:rsidP="00F44B2A"/>
    <w:p w14:paraId="23C80F85" w14:textId="77777777" w:rsidR="00AF523C" w:rsidRDefault="00AF523C" w:rsidP="00AF523C">
      <w:pPr>
        <w:pStyle w:val="Titre3"/>
        <w:shd w:val="clear" w:color="auto" w:fill="F0F0F0"/>
        <w:spacing w:before="75" w:after="75"/>
        <w:rPr>
          <w:rFonts w:ascii="Verdana" w:eastAsia="Times New Roman" w:hAnsi="Verdana" w:cs="Times New Roman"/>
          <w:color w:val="958616"/>
        </w:rPr>
      </w:pPr>
      <w:r>
        <w:rPr>
          <w:rFonts w:ascii="Verdana" w:eastAsia="Times New Roman" w:hAnsi="Verdana" w:cs="Times New Roman"/>
          <w:color w:val="958616"/>
        </w:rPr>
        <w:t>How to Apply the Sales Comparable Approach</w:t>
      </w:r>
    </w:p>
    <w:p w14:paraId="4D082A25" w14:textId="77777777" w:rsidR="00AF523C" w:rsidRDefault="00AF523C" w:rsidP="00AF523C">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Using the selling price of the comparables, the subject property is used to incorporate the difference between the subject property and the comparable, with positive or negative or no adjustments, depending on what is necessary.</w:t>
      </w: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753"/>
        <w:gridCol w:w="6923"/>
      </w:tblGrid>
      <w:tr w:rsidR="00AF523C" w14:paraId="7ADA855A" w14:textId="77777777" w:rsidTr="00AF523C">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4D45BC8F" w14:textId="77777777" w:rsidR="00AF523C" w:rsidRDefault="00AF523C">
            <w:pP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Selling Price of Comparable</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075FA21A" w14:textId="77777777" w:rsidR="00AF523C" w:rsidRDefault="00AF523C">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Selling price of property used as comparable.</w:t>
            </w:r>
          </w:p>
        </w:tc>
      </w:tr>
      <w:tr w:rsidR="00AF523C" w14:paraId="5A12EC17" w14:textId="77777777" w:rsidTr="00AF523C">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2C3AB998" w14:textId="77777777" w:rsidR="00AF523C" w:rsidRDefault="00AF523C">
            <w:pP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Adjustments</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63EEC546" w14:textId="77777777" w:rsidR="00AF523C" w:rsidRDefault="00AF523C">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 </w:t>
            </w:r>
          </w:p>
        </w:tc>
      </w:tr>
      <w:tr w:rsidR="00AF523C" w14:paraId="3314A74A" w14:textId="77777777" w:rsidTr="00AF523C">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22F80A25" w14:textId="77777777" w:rsidR="00AF523C" w:rsidRDefault="00AF523C">
            <w:pPr>
              <w:rPr>
                <w:rFonts w:ascii="Verdana" w:eastAsia="Times New Roman" w:hAnsi="Verdana" w:cs="Times New Roman"/>
                <w:b/>
                <w:bCs/>
                <w:color w:val="9E9E9E"/>
                <w:sz w:val="18"/>
                <w:szCs w:val="18"/>
              </w:rPr>
            </w:pPr>
            <w:r>
              <w:rPr>
                <w:rStyle w:val="lev"/>
                <w:rFonts w:ascii="Verdana" w:eastAsia="Times New Roman" w:hAnsi="Verdana" w:cs="Times New Roman"/>
                <w:color w:val="9E9E9E"/>
                <w:sz w:val="18"/>
                <w:szCs w:val="18"/>
              </w:rPr>
              <w:t>Time</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20A9F47A" w14:textId="77777777" w:rsidR="00AF523C" w:rsidRDefault="00AF523C">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Always increases (positive adjustment) the value of real estate because of inflation.</w:t>
            </w:r>
          </w:p>
        </w:tc>
      </w:tr>
      <w:tr w:rsidR="00AF523C" w14:paraId="015F0EDE" w14:textId="77777777" w:rsidTr="00AF523C">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3A6299D9" w14:textId="77777777" w:rsidR="00AF523C" w:rsidRDefault="00AF523C">
            <w:pPr>
              <w:rPr>
                <w:rFonts w:ascii="Verdana" w:eastAsia="Times New Roman" w:hAnsi="Verdana" w:cs="Times New Roman"/>
                <w:b/>
                <w:bCs/>
                <w:color w:val="9E9E9E"/>
                <w:sz w:val="18"/>
                <w:szCs w:val="18"/>
              </w:rPr>
            </w:pPr>
            <w:r>
              <w:rPr>
                <w:rStyle w:val="lev"/>
                <w:rFonts w:ascii="Verdana" w:eastAsia="Times New Roman" w:hAnsi="Verdana" w:cs="Times New Roman"/>
                <w:color w:val="9E9E9E"/>
                <w:sz w:val="18"/>
                <w:szCs w:val="18"/>
              </w:rPr>
              <w:t>Location</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73B4FD1C" w14:textId="77777777" w:rsidR="00AF523C" w:rsidRDefault="00AF523C">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 xml:space="preserve">A corner property gets a positive adjustment and </w:t>
            </w:r>
            <w:proofErr w:type="gramStart"/>
            <w:r>
              <w:rPr>
                <w:rFonts w:ascii="Verdana" w:eastAsia="Times New Roman" w:hAnsi="Verdana" w:cs="Times New Roman"/>
                <w:color w:val="393939"/>
                <w:sz w:val="18"/>
                <w:szCs w:val="18"/>
              </w:rPr>
              <w:t>a middle</w:t>
            </w:r>
            <w:proofErr w:type="gramEnd"/>
            <w:r>
              <w:rPr>
                <w:rFonts w:ascii="Verdana" w:eastAsia="Times New Roman" w:hAnsi="Verdana" w:cs="Times New Roman"/>
                <w:color w:val="393939"/>
                <w:sz w:val="18"/>
                <w:szCs w:val="18"/>
              </w:rPr>
              <w:t xml:space="preserve"> or across gets a negative adjustment.</w:t>
            </w:r>
          </w:p>
        </w:tc>
      </w:tr>
      <w:tr w:rsidR="00AF523C" w14:paraId="13C37E15" w14:textId="77777777" w:rsidTr="00AF523C">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36C9F925" w14:textId="77777777" w:rsidR="00AF523C" w:rsidRDefault="00AF523C">
            <w:pPr>
              <w:rPr>
                <w:rFonts w:ascii="Verdana" w:eastAsia="Times New Roman" w:hAnsi="Verdana" w:cs="Times New Roman"/>
                <w:b/>
                <w:bCs/>
                <w:color w:val="9E9E9E"/>
                <w:sz w:val="18"/>
                <w:szCs w:val="18"/>
              </w:rPr>
            </w:pPr>
            <w:r>
              <w:rPr>
                <w:rStyle w:val="lev"/>
                <w:rFonts w:ascii="Verdana" w:eastAsia="Times New Roman" w:hAnsi="Verdana" w:cs="Times New Roman"/>
                <w:color w:val="9E9E9E"/>
                <w:sz w:val="18"/>
                <w:szCs w:val="18"/>
              </w:rPr>
              <w:t>Size</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7D67D781" w14:textId="77777777" w:rsidR="00AF523C" w:rsidRDefault="00AF523C">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 xml:space="preserve">More useable space (square feet) </w:t>
            </w:r>
            <w:proofErr w:type="gramStart"/>
            <w:r>
              <w:rPr>
                <w:rFonts w:ascii="Verdana" w:eastAsia="Times New Roman" w:hAnsi="Verdana" w:cs="Times New Roman"/>
                <w:color w:val="393939"/>
                <w:sz w:val="18"/>
                <w:szCs w:val="18"/>
              </w:rPr>
              <w:t>get</w:t>
            </w:r>
            <w:proofErr w:type="gramEnd"/>
            <w:r>
              <w:rPr>
                <w:rFonts w:ascii="Verdana" w:eastAsia="Times New Roman" w:hAnsi="Verdana" w:cs="Times New Roman"/>
                <w:color w:val="393939"/>
                <w:sz w:val="18"/>
                <w:szCs w:val="18"/>
              </w:rPr>
              <w:t xml:space="preserve"> a positive adjustment and vice versa.</w:t>
            </w:r>
          </w:p>
        </w:tc>
      </w:tr>
      <w:tr w:rsidR="00AF523C" w14:paraId="57DA1DA1" w14:textId="77777777" w:rsidTr="00AF523C">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4DC895D0" w14:textId="77777777" w:rsidR="00AF523C" w:rsidRDefault="00AF523C">
            <w:pPr>
              <w:rPr>
                <w:rFonts w:ascii="Verdana" w:eastAsia="Times New Roman" w:hAnsi="Verdana" w:cs="Times New Roman"/>
                <w:b/>
                <w:bCs/>
                <w:color w:val="9E9E9E"/>
                <w:sz w:val="18"/>
                <w:szCs w:val="18"/>
              </w:rPr>
            </w:pPr>
            <w:r>
              <w:rPr>
                <w:rStyle w:val="lev"/>
                <w:rFonts w:ascii="Verdana" w:eastAsia="Times New Roman" w:hAnsi="Verdana" w:cs="Times New Roman"/>
                <w:color w:val="9E9E9E"/>
                <w:sz w:val="18"/>
                <w:szCs w:val="18"/>
              </w:rPr>
              <w:t>Age</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23283085" w14:textId="77777777" w:rsidR="00AF523C" w:rsidRDefault="00AF523C">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An older property (age) gets a negative adjustment and vice versa.</w:t>
            </w:r>
          </w:p>
        </w:tc>
      </w:tr>
      <w:tr w:rsidR="00AF523C" w14:paraId="22C0AC9B" w14:textId="77777777" w:rsidTr="00AF523C">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65AF95FC" w14:textId="77777777" w:rsidR="00AF523C" w:rsidRDefault="00AF523C">
            <w:pPr>
              <w:rPr>
                <w:rFonts w:ascii="Verdana" w:eastAsia="Times New Roman" w:hAnsi="Verdana" w:cs="Times New Roman"/>
                <w:b/>
                <w:bCs/>
                <w:color w:val="9E9E9E"/>
                <w:sz w:val="18"/>
                <w:szCs w:val="18"/>
              </w:rPr>
            </w:pPr>
            <w:r>
              <w:rPr>
                <w:rStyle w:val="lev"/>
                <w:rFonts w:ascii="Verdana" w:eastAsia="Times New Roman" w:hAnsi="Verdana" w:cs="Times New Roman"/>
                <w:color w:val="9E9E9E"/>
                <w:sz w:val="18"/>
                <w:szCs w:val="18"/>
              </w:rPr>
              <w:t>Garage</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1C19BEFD" w14:textId="77777777" w:rsidR="00AF523C" w:rsidRDefault="00AF523C">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Garages (two, one or no garage) get a positive adjustment, and more garages get a more positive adjustment and vice versa.</w:t>
            </w:r>
          </w:p>
        </w:tc>
      </w:tr>
      <w:tr w:rsidR="00AF523C" w14:paraId="67D94D79" w14:textId="77777777" w:rsidTr="00AF523C">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54AA6EBB" w14:textId="77777777" w:rsidR="00AF523C" w:rsidRDefault="00AF523C">
            <w:pPr>
              <w:rPr>
                <w:rFonts w:ascii="Verdana" w:eastAsia="Times New Roman" w:hAnsi="Verdana" w:cs="Times New Roman"/>
                <w:b/>
                <w:bCs/>
                <w:color w:val="9E9E9E"/>
                <w:sz w:val="18"/>
                <w:szCs w:val="18"/>
              </w:rPr>
            </w:pPr>
            <w:r>
              <w:rPr>
                <w:rStyle w:val="lev"/>
                <w:rFonts w:ascii="Verdana" w:eastAsia="Times New Roman" w:hAnsi="Verdana" w:cs="Times New Roman"/>
                <w:color w:val="9E9E9E"/>
                <w:sz w:val="18"/>
                <w:szCs w:val="18"/>
              </w:rPr>
              <w:t>Financing</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2966CD28" w14:textId="77777777" w:rsidR="00AF523C" w:rsidRDefault="00AF523C">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Financing gets a positive or negative adjustment or is ignored if conventional mortgage is used.</w:t>
            </w:r>
          </w:p>
        </w:tc>
      </w:tr>
      <w:tr w:rsidR="00AF523C" w14:paraId="7ECABFE9" w14:textId="77777777" w:rsidTr="00AF523C">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167E01E9" w14:textId="77777777" w:rsidR="00AF523C" w:rsidRDefault="00AF523C">
            <w:pPr>
              <w:rPr>
                <w:rFonts w:ascii="Verdana" w:eastAsia="Times New Roman" w:hAnsi="Verdana" w:cs="Times New Roman"/>
                <w:b/>
                <w:bCs/>
                <w:color w:val="9E9E9E"/>
                <w:sz w:val="18"/>
                <w:szCs w:val="18"/>
              </w:rPr>
            </w:pPr>
            <w:r>
              <w:rPr>
                <w:rStyle w:val="lev"/>
                <w:rFonts w:ascii="Verdana" w:eastAsia="Times New Roman" w:hAnsi="Verdana" w:cs="Times New Roman"/>
                <w:color w:val="9E9E9E"/>
                <w:sz w:val="18"/>
                <w:szCs w:val="18"/>
              </w:rPr>
              <w:t>Others</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7B1C1125" w14:textId="77777777" w:rsidR="00AF523C" w:rsidRDefault="00AF523C">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Others (such as swimming pool, sauna, etc.) may get a positive or negative adjustment or they may be ignored depending on neighbourhoods.</w:t>
            </w:r>
          </w:p>
        </w:tc>
      </w:tr>
      <w:tr w:rsidR="00AF523C" w14:paraId="5C50025C" w14:textId="77777777" w:rsidTr="00AF523C">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43313712" w14:textId="77777777" w:rsidR="00AF523C" w:rsidRDefault="00AF523C">
            <w:pP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Estimated Selling Price of Subject Property</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521A76E5" w14:textId="77777777" w:rsidR="00AF523C" w:rsidRDefault="00AF523C">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The selling price of the comparable plus the above adjustments (positive, negative or not applicable) is the estimated price of the subject property. Compare this estimate with the asking price and decide or negotiate.</w:t>
            </w:r>
          </w:p>
        </w:tc>
      </w:tr>
    </w:tbl>
    <w:p w14:paraId="7D4B0C47" w14:textId="77777777" w:rsidR="00AF523C" w:rsidRDefault="00AF523C" w:rsidP="00F44B2A">
      <w:bookmarkStart w:id="0" w:name="_GoBack"/>
      <w:bookmarkEnd w:id="0"/>
    </w:p>
    <w:sectPr w:rsidR="00AF523C" w:rsidSect="002050BA">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3368A"/>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791B28"/>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874FBD"/>
    <w:multiLevelType w:val="multilevel"/>
    <w:tmpl w:val="BB6812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F96303"/>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6F5757"/>
    <w:multiLevelType w:val="multilevel"/>
    <w:tmpl w:val="EA4865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D351F2"/>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323C8A"/>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5221C6"/>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24754D"/>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0CA4D6A"/>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4CC100C"/>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F9593D"/>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937108E"/>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D626B92"/>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5601F1"/>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3DD17A7"/>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4272ADB"/>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48E19BE"/>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5805B7B"/>
    <w:multiLevelType w:val="multilevel"/>
    <w:tmpl w:val="9342B2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5915511"/>
    <w:multiLevelType w:val="multilevel"/>
    <w:tmpl w:val="70ACD8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8906652"/>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91B1EC4"/>
    <w:multiLevelType w:val="multilevel"/>
    <w:tmpl w:val="165629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BE52EEA"/>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EF77CBC"/>
    <w:multiLevelType w:val="multilevel"/>
    <w:tmpl w:val="285EE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46E205B"/>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C7C2BC5"/>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D256584"/>
    <w:multiLevelType w:val="multilevel"/>
    <w:tmpl w:val="9E4C75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F573D86"/>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06946C4"/>
    <w:multiLevelType w:val="hybridMultilevel"/>
    <w:tmpl w:val="36443E82"/>
    <w:lvl w:ilvl="0" w:tplc="E954D27A">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9">
    <w:nsid w:val="41C01F19"/>
    <w:multiLevelType w:val="multilevel"/>
    <w:tmpl w:val="89840B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39561E3"/>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3B361E6"/>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4B46242"/>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4E54385"/>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55760FF"/>
    <w:multiLevelType w:val="multilevel"/>
    <w:tmpl w:val="BF803A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63A6234"/>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65208A2"/>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65F66FE"/>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74D2459"/>
    <w:multiLevelType w:val="multilevel"/>
    <w:tmpl w:val="2BFA6B4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C87229E"/>
    <w:multiLevelType w:val="multilevel"/>
    <w:tmpl w:val="A20C1C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D3B18FB"/>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FB87F91"/>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7D37CB0"/>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24C4693"/>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35178FF"/>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3ED54AD"/>
    <w:multiLevelType w:val="multilevel"/>
    <w:tmpl w:val="62A860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4D34F33"/>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5960560"/>
    <w:multiLevelType w:val="multilevel"/>
    <w:tmpl w:val="A83EDE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5D149D9"/>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5F40ED3"/>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64A6551"/>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6E6497A"/>
    <w:multiLevelType w:val="multilevel"/>
    <w:tmpl w:val="2AC06D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716004A"/>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8EB43DF"/>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CA24760"/>
    <w:multiLevelType w:val="multilevel"/>
    <w:tmpl w:val="EF5E9B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D312DFA"/>
    <w:multiLevelType w:val="hybridMultilevel"/>
    <w:tmpl w:val="29BEB41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6">
    <w:nsid w:val="6E697E36"/>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1092469"/>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2DC24D4"/>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4D96766"/>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CE118C0"/>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E206D42"/>
    <w:multiLevelType w:val="multilevel"/>
    <w:tmpl w:val="323A3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45"/>
  </w:num>
  <w:num w:numId="3">
    <w:abstractNumId w:val="47"/>
  </w:num>
  <w:num w:numId="4">
    <w:abstractNumId w:val="55"/>
  </w:num>
  <w:num w:numId="5">
    <w:abstractNumId w:val="51"/>
  </w:num>
  <w:num w:numId="6">
    <w:abstractNumId w:val="18"/>
  </w:num>
  <w:num w:numId="7">
    <w:abstractNumId w:val="39"/>
  </w:num>
  <w:num w:numId="8">
    <w:abstractNumId w:val="26"/>
  </w:num>
  <w:num w:numId="9">
    <w:abstractNumId w:val="19"/>
  </w:num>
  <w:num w:numId="10">
    <w:abstractNumId w:val="29"/>
  </w:num>
  <w:num w:numId="11">
    <w:abstractNumId w:val="23"/>
  </w:num>
  <w:num w:numId="12">
    <w:abstractNumId w:val="54"/>
  </w:num>
  <w:num w:numId="13">
    <w:abstractNumId w:val="28"/>
  </w:num>
  <w:num w:numId="14">
    <w:abstractNumId w:val="2"/>
  </w:num>
  <w:num w:numId="15">
    <w:abstractNumId w:val="50"/>
  </w:num>
  <w:num w:numId="16">
    <w:abstractNumId w:val="34"/>
  </w:num>
  <w:num w:numId="17">
    <w:abstractNumId w:val="4"/>
  </w:num>
  <w:num w:numId="18">
    <w:abstractNumId w:val="10"/>
  </w:num>
  <w:num w:numId="19">
    <w:abstractNumId w:val="40"/>
  </w:num>
  <w:num w:numId="20">
    <w:abstractNumId w:val="6"/>
  </w:num>
  <w:num w:numId="21">
    <w:abstractNumId w:val="31"/>
  </w:num>
  <w:num w:numId="22">
    <w:abstractNumId w:val="16"/>
  </w:num>
  <w:num w:numId="23">
    <w:abstractNumId w:val="35"/>
  </w:num>
  <w:num w:numId="24">
    <w:abstractNumId w:val="24"/>
  </w:num>
  <w:num w:numId="25">
    <w:abstractNumId w:val="58"/>
  </w:num>
  <w:num w:numId="26">
    <w:abstractNumId w:val="1"/>
  </w:num>
  <w:num w:numId="27">
    <w:abstractNumId w:val="57"/>
  </w:num>
  <w:num w:numId="28">
    <w:abstractNumId w:val="13"/>
  </w:num>
  <w:num w:numId="29">
    <w:abstractNumId w:val="61"/>
  </w:num>
  <w:num w:numId="30">
    <w:abstractNumId w:val="0"/>
  </w:num>
  <w:num w:numId="31">
    <w:abstractNumId w:val="12"/>
  </w:num>
  <w:num w:numId="32">
    <w:abstractNumId w:val="49"/>
  </w:num>
  <w:num w:numId="33">
    <w:abstractNumId w:val="44"/>
  </w:num>
  <w:num w:numId="34">
    <w:abstractNumId w:val="22"/>
  </w:num>
  <w:num w:numId="35">
    <w:abstractNumId w:val="30"/>
  </w:num>
  <w:num w:numId="36">
    <w:abstractNumId w:val="11"/>
  </w:num>
  <w:num w:numId="37">
    <w:abstractNumId w:val="25"/>
  </w:num>
  <w:num w:numId="38">
    <w:abstractNumId w:val="48"/>
  </w:num>
  <w:num w:numId="39">
    <w:abstractNumId w:val="42"/>
  </w:num>
  <w:num w:numId="40">
    <w:abstractNumId w:val="32"/>
  </w:num>
  <w:num w:numId="41">
    <w:abstractNumId w:val="43"/>
  </w:num>
  <w:num w:numId="42">
    <w:abstractNumId w:val="27"/>
  </w:num>
  <w:num w:numId="43">
    <w:abstractNumId w:val="60"/>
  </w:num>
  <w:num w:numId="44">
    <w:abstractNumId w:val="33"/>
  </w:num>
  <w:num w:numId="45">
    <w:abstractNumId w:val="36"/>
  </w:num>
  <w:num w:numId="46">
    <w:abstractNumId w:val="14"/>
  </w:num>
  <w:num w:numId="47">
    <w:abstractNumId w:val="8"/>
  </w:num>
  <w:num w:numId="48">
    <w:abstractNumId w:val="15"/>
  </w:num>
  <w:num w:numId="49">
    <w:abstractNumId w:val="5"/>
  </w:num>
  <w:num w:numId="50">
    <w:abstractNumId w:val="3"/>
  </w:num>
  <w:num w:numId="51">
    <w:abstractNumId w:val="37"/>
  </w:num>
  <w:num w:numId="52">
    <w:abstractNumId w:val="56"/>
  </w:num>
  <w:num w:numId="53">
    <w:abstractNumId w:val="52"/>
  </w:num>
  <w:num w:numId="54">
    <w:abstractNumId w:val="20"/>
  </w:num>
  <w:num w:numId="55">
    <w:abstractNumId w:val="9"/>
  </w:num>
  <w:num w:numId="56">
    <w:abstractNumId w:val="59"/>
  </w:num>
  <w:num w:numId="57">
    <w:abstractNumId w:val="46"/>
  </w:num>
  <w:num w:numId="58">
    <w:abstractNumId w:val="17"/>
  </w:num>
  <w:num w:numId="59">
    <w:abstractNumId w:val="7"/>
  </w:num>
  <w:num w:numId="60">
    <w:abstractNumId w:val="53"/>
  </w:num>
  <w:num w:numId="61">
    <w:abstractNumId w:val="41"/>
  </w:num>
  <w:num w:numId="62">
    <w:abstractNumId w:val="3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AFD"/>
    <w:rsid w:val="00012940"/>
    <w:rsid w:val="00036D78"/>
    <w:rsid w:val="0004140F"/>
    <w:rsid w:val="00051BF6"/>
    <w:rsid w:val="000A521B"/>
    <w:rsid w:val="00141690"/>
    <w:rsid w:val="0015294E"/>
    <w:rsid w:val="0019477E"/>
    <w:rsid w:val="002050BA"/>
    <w:rsid w:val="002113C7"/>
    <w:rsid w:val="002F4658"/>
    <w:rsid w:val="00301B91"/>
    <w:rsid w:val="00302181"/>
    <w:rsid w:val="003044A4"/>
    <w:rsid w:val="003D5315"/>
    <w:rsid w:val="003E26EC"/>
    <w:rsid w:val="004044AE"/>
    <w:rsid w:val="00422D47"/>
    <w:rsid w:val="004641F8"/>
    <w:rsid w:val="004A0AE2"/>
    <w:rsid w:val="0051428B"/>
    <w:rsid w:val="005562BF"/>
    <w:rsid w:val="00571C34"/>
    <w:rsid w:val="005F2507"/>
    <w:rsid w:val="005F4ABF"/>
    <w:rsid w:val="006611C7"/>
    <w:rsid w:val="00677CFE"/>
    <w:rsid w:val="006C71E8"/>
    <w:rsid w:val="00716731"/>
    <w:rsid w:val="0077666E"/>
    <w:rsid w:val="0086282C"/>
    <w:rsid w:val="00875F80"/>
    <w:rsid w:val="008C38AD"/>
    <w:rsid w:val="00933455"/>
    <w:rsid w:val="00940AFD"/>
    <w:rsid w:val="00942FB9"/>
    <w:rsid w:val="00961EEA"/>
    <w:rsid w:val="0099743E"/>
    <w:rsid w:val="00A10E8B"/>
    <w:rsid w:val="00A42928"/>
    <w:rsid w:val="00A73EE0"/>
    <w:rsid w:val="00A80223"/>
    <w:rsid w:val="00AD3CFF"/>
    <w:rsid w:val="00AE6185"/>
    <w:rsid w:val="00AF523C"/>
    <w:rsid w:val="00C34BBF"/>
    <w:rsid w:val="00C87BE1"/>
    <w:rsid w:val="00C91405"/>
    <w:rsid w:val="00E42A8D"/>
    <w:rsid w:val="00E95CD2"/>
    <w:rsid w:val="00EA0679"/>
    <w:rsid w:val="00F44B2A"/>
    <w:rsid w:val="00F80BFF"/>
    <w:rsid w:val="00FE7D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02921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Titre3">
    <w:name w:val="heading 3"/>
    <w:basedOn w:val="Normal"/>
    <w:next w:val="Normal"/>
    <w:link w:val="Titre3Car"/>
    <w:uiPriority w:val="9"/>
    <w:unhideWhenUsed/>
    <w:qFormat/>
    <w:rsid w:val="00F44B2A"/>
    <w:pPr>
      <w:keepNext/>
      <w:keepLines/>
      <w:spacing w:before="200"/>
      <w:outlineLvl w:val="2"/>
    </w:pPr>
    <w:rPr>
      <w:rFonts w:asciiTheme="majorHAnsi" w:eastAsiaTheme="majorEastAsia" w:hAnsiTheme="majorHAnsi" w:cstheme="majorBidi"/>
      <w:b/>
      <w:bCs/>
      <w:color w:val="4F81BD" w:themeColor="accent1"/>
    </w:rPr>
  </w:style>
  <w:style w:type="paragraph" w:styleId="Titre4">
    <w:name w:val="heading 4"/>
    <w:basedOn w:val="Normal"/>
    <w:link w:val="Titre4Car"/>
    <w:uiPriority w:val="9"/>
    <w:qFormat/>
    <w:rsid w:val="00A10E8B"/>
    <w:pPr>
      <w:spacing w:before="100" w:beforeAutospacing="1" w:after="100" w:afterAutospacing="1"/>
      <w:outlineLvl w:val="3"/>
    </w:pPr>
    <w:rPr>
      <w:rFonts w:ascii="Times" w:hAnsi="Times"/>
      <w:b/>
      <w:bCs/>
      <w:lang w:val="fr-CA"/>
    </w:rPr>
  </w:style>
  <w:style w:type="paragraph" w:styleId="Titre5">
    <w:name w:val="heading 5"/>
    <w:basedOn w:val="Normal"/>
    <w:next w:val="Normal"/>
    <w:link w:val="Titre5Car"/>
    <w:uiPriority w:val="9"/>
    <w:semiHidden/>
    <w:unhideWhenUsed/>
    <w:qFormat/>
    <w:rsid w:val="00012940"/>
    <w:pPr>
      <w:keepNext/>
      <w:keepLines/>
      <w:spacing w:before="20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571C34"/>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422D47"/>
    <w:pPr>
      <w:spacing w:before="100" w:beforeAutospacing="1" w:after="100" w:afterAutospacing="1"/>
    </w:pPr>
    <w:rPr>
      <w:rFonts w:ascii="Times" w:hAnsi="Times" w:cs="Times New Roman"/>
      <w:sz w:val="20"/>
      <w:szCs w:val="20"/>
      <w:lang w:val="fr-CA"/>
    </w:rPr>
  </w:style>
  <w:style w:type="character" w:customStyle="1" w:styleId="apple-converted-space">
    <w:name w:val="apple-converted-space"/>
    <w:basedOn w:val="Policepardfaut"/>
    <w:rsid w:val="00422D47"/>
  </w:style>
  <w:style w:type="character" w:styleId="lev">
    <w:name w:val="Strong"/>
    <w:basedOn w:val="Policepardfaut"/>
    <w:uiPriority w:val="22"/>
    <w:qFormat/>
    <w:rsid w:val="00422D47"/>
    <w:rPr>
      <w:b/>
      <w:bCs/>
    </w:rPr>
  </w:style>
  <w:style w:type="paragraph" w:styleId="Textedebulles">
    <w:name w:val="Balloon Text"/>
    <w:basedOn w:val="Normal"/>
    <w:link w:val="TextedebullesCar"/>
    <w:uiPriority w:val="99"/>
    <w:semiHidden/>
    <w:unhideWhenUsed/>
    <w:rsid w:val="005F4ABF"/>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5F4ABF"/>
    <w:rPr>
      <w:rFonts w:ascii="Lucida Grande" w:hAnsi="Lucida Grande" w:cs="Lucida Grande"/>
      <w:sz w:val="18"/>
      <w:szCs w:val="18"/>
      <w:lang w:val="en-CA"/>
    </w:rPr>
  </w:style>
  <w:style w:type="character" w:customStyle="1" w:styleId="Titre4Car">
    <w:name w:val="Titre 4 Car"/>
    <w:basedOn w:val="Policepardfaut"/>
    <w:link w:val="Titre4"/>
    <w:uiPriority w:val="9"/>
    <w:rsid w:val="00A10E8B"/>
    <w:rPr>
      <w:rFonts w:ascii="Times" w:hAnsi="Times"/>
      <w:b/>
      <w:bCs/>
      <w:lang w:val="fr-CA"/>
    </w:rPr>
  </w:style>
  <w:style w:type="paragraph" w:styleId="Paragraphedeliste">
    <w:name w:val="List Paragraph"/>
    <w:basedOn w:val="Normal"/>
    <w:uiPriority w:val="34"/>
    <w:qFormat/>
    <w:rsid w:val="00A10E8B"/>
    <w:pPr>
      <w:ind w:left="720"/>
      <w:contextualSpacing/>
    </w:pPr>
  </w:style>
  <w:style w:type="character" w:customStyle="1" w:styleId="Titre3Car">
    <w:name w:val="Titre 3 Car"/>
    <w:basedOn w:val="Policepardfaut"/>
    <w:link w:val="Titre3"/>
    <w:uiPriority w:val="9"/>
    <w:rsid w:val="00F44B2A"/>
    <w:rPr>
      <w:rFonts w:asciiTheme="majorHAnsi" w:eastAsiaTheme="majorEastAsia" w:hAnsiTheme="majorHAnsi" w:cstheme="majorBidi"/>
      <w:b/>
      <w:bCs/>
      <w:color w:val="4F81BD" w:themeColor="accent1"/>
      <w:lang w:val="en-CA"/>
    </w:rPr>
  </w:style>
  <w:style w:type="character" w:styleId="Lienhypertexte">
    <w:name w:val="Hyperlink"/>
    <w:basedOn w:val="Policepardfaut"/>
    <w:uiPriority w:val="99"/>
    <w:semiHidden/>
    <w:unhideWhenUsed/>
    <w:rsid w:val="00F44B2A"/>
    <w:rPr>
      <w:color w:val="0000FF"/>
      <w:u w:val="single"/>
    </w:rPr>
  </w:style>
  <w:style w:type="character" w:customStyle="1" w:styleId="note">
    <w:name w:val="note"/>
    <w:basedOn w:val="Policepardfaut"/>
    <w:rsid w:val="008C38AD"/>
  </w:style>
  <w:style w:type="character" w:styleId="Accentuation">
    <w:name w:val="Emphasis"/>
    <w:basedOn w:val="Policepardfaut"/>
    <w:uiPriority w:val="20"/>
    <w:qFormat/>
    <w:rsid w:val="003D5315"/>
    <w:rPr>
      <w:i/>
      <w:iCs/>
    </w:rPr>
  </w:style>
  <w:style w:type="character" w:customStyle="1" w:styleId="Titre6Car">
    <w:name w:val="Titre 6 Car"/>
    <w:basedOn w:val="Policepardfaut"/>
    <w:link w:val="Titre6"/>
    <w:uiPriority w:val="9"/>
    <w:semiHidden/>
    <w:rsid w:val="00571C34"/>
    <w:rPr>
      <w:rFonts w:asciiTheme="majorHAnsi" w:eastAsiaTheme="majorEastAsia" w:hAnsiTheme="majorHAnsi" w:cstheme="majorBidi"/>
      <w:i/>
      <w:iCs/>
      <w:color w:val="243F60" w:themeColor="accent1" w:themeShade="7F"/>
      <w:lang w:val="en-CA"/>
    </w:rPr>
  </w:style>
  <w:style w:type="character" w:customStyle="1" w:styleId="Titre5Car">
    <w:name w:val="Titre 5 Car"/>
    <w:basedOn w:val="Policepardfaut"/>
    <w:link w:val="Titre5"/>
    <w:uiPriority w:val="9"/>
    <w:semiHidden/>
    <w:rsid w:val="00012940"/>
    <w:rPr>
      <w:rFonts w:asciiTheme="majorHAnsi" w:eastAsiaTheme="majorEastAsia" w:hAnsiTheme="majorHAnsi" w:cstheme="majorBidi"/>
      <w:color w:val="243F60" w:themeColor="accent1" w:themeShade="7F"/>
      <w:lang w:val="en-CA"/>
    </w:rPr>
  </w:style>
  <w:style w:type="character" w:customStyle="1" w:styleId="note1">
    <w:name w:val="note1"/>
    <w:basedOn w:val="Policepardfaut"/>
    <w:rsid w:val="0001294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Titre3">
    <w:name w:val="heading 3"/>
    <w:basedOn w:val="Normal"/>
    <w:next w:val="Normal"/>
    <w:link w:val="Titre3Car"/>
    <w:uiPriority w:val="9"/>
    <w:unhideWhenUsed/>
    <w:qFormat/>
    <w:rsid w:val="00F44B2A"/>
    <w:pPr>
      <w:keepNext/>
      <w:keepLines/>
      <w:spacing w:before="200"/>
      <w:outlineLvl w:val="2"/>
    </w:pPr>
    <w:rPr>
      <w:rFonts w:asciiTheme="majorHAnsi" w:eastAsiaTheme="majorEastAsia" w:hAnsiTheme="majorHAnsi" w:cstheme="majorBidi"/>
      <w:b/>
      <w:bCs/>
      <w:color w:val="4F81BD" w:themeColor="accent1"/>
    </w:rPr>
  </w:style>
  <w:style w:type="paragraph" w:styleId="Titre4">
    <w:name w:val="heading 4"/>
    <w:basedOn w:val="Normal"/>
    <w:link w:val="Titre4Car"/>
    <w:uiPriority w:val="9"/>
    <w:qFormat/>
    <w:rsid w:val="00A10E8B"/>
    <w:pPr>
      <w:spacing w:before="100" w:beforeAutospacing="1" w:after="100" w:afterAutospacing="1"/>
      <w:outlineLvl w:val="3"/>
    </w:pPr>
    <w:rPr>
      <w:rFonts w:ascii="Times" w:hAnsi="Times"/>
      <w:b/>
      <w:bCs/>
      <w:lang w:val="fr-CA"/>
    </w:rPr>
  </w:style>
  <w:style w:type="paragraph" w:styleId="Titre5">
    <w:name w:val="heading 5"/>
    <w:basedOn w:val="Normal"/>
    <w:next w:val="Normal"/>
    <w:link w:val="Titre5Car"/>
    <w:uiPriority w:val="9"/>
    <w:semiHidden/>
    <w:unhideWhenUsed/>
    <w:qFormat/>
    <w:rsid w:val="00012940"/>
    <w:pPr>
      <w:keepNext/>
      <w:keepLines/>
      <w:spacing w:before="20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571C34"/>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422D47"/>
    <w:pPr>
      <w:spacing w:before="100" w:beforeAutospacing="1" w:after="100" w:afterAutospacing="1"/>
    </w:pPr>
    <w:rPr>
      <w:rFonts w:ascii="Times" w:hAnsi="Times" w:cs="Times New Roman"/>
      <w:sz w:val="20"/>
      <w:szCs w:val="20"/>
      <w:lang w:val="fr-CA"/>
    </w:rPr>
  </w:style>
  <w:style w:type="character" w:customStyle="1" w:styleId="apple-converted-space">
    <w:name w:val="apple-converted-space"/>
    <w:basedOn w:val="Policepardfaut"/>
    <w:rsid w:val="00422D47"/>
  </w:style>
  <w:style w:type="character" w:styleId="lev">
    <w:name w:val="Strong"/>
    <w:basedOn w:val="Policepardfaut"/>
    <w:uiPriority w:val="22"/>
    <w:qFormat/>
    <w:rsid w:val="00422D47"/>
    <w:rPr>
      <w:b/>
      <w:bCs/>
    </w:rPr>
  </w:style>
  <w:style w:type="paragraph" w:styleId="Textedebulles">
    <w:name w:val="Balloon Text"/>
    <w:basedOn w:val="Normal"/>
    <w:link w:val="TextedebullesCar"/>
    <w:uiPriority w:val="99"/>
    <w:semiHidden/>
    <w:unhideWhenUsed/>
    <w:rsid w:val="005F4ABF"/>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5F4ABF"/>
    <w:rPr>
      <w:rFonts w:ascii="Lucida Grande" w:hAnsi="Lucida Grande" w:cs="Lucida Grande"/>
      <w:sz w:val="18"/>
      <w:szCs w:val="18"/>
      <w:lang w:val="en-CA"/>
    </w:rPr>
  </w:style>
  <w:style w:type="character" w:customStyle="1" w:styleId="Titre4Car">
    <w:name w:val="Titre 4 Car"/>
    <w:basedOn w:val="Policepardfaut"/>
    <w:link w:val="Titre4"/>
    <w:uiPriority w:val="9"/>
    <w:rsid w:val="00A10E8B"/>
    <w:rPr>
      <w:rFonts w:ascii="Times" w:hAnsi="Times"/>
      <w:b/>
      <w:bCs/>
      <w:lang w:val="fr-CA"/>
    </w:rPr>
  </w:style>
  <w:style w:type="paragraph" w:styleId="Paragraphedeliste">
    <w:name w:val="List Paragraph"/>
    <w:basedOn w:val="Normal"/>
    <w:uiPriority w:val="34"/>
    <w:qFormat/>
    <w:rsid w:val="00A10E8B"/>
    <w:pPr>
      <w:ind w:left="720"/>
      <w:contextualSpacing/>
    </w:pPr>
  </w:style>
  <w:style w:type="character" w:customStyle="1" w:styleId="Titre3Car">
    <w:name w:val="Titre 3 Car"/>
    <w:basedOn w:val="Policepardfaut"/>
    <w:link w:val="Titre3"/>
    <w:uiPriority w:val="9"/>
    <w:rsid w:val="00F44B2A"/>
    <w:rPr>
      <w:rFonts w:asciiTheme="majorHAnsi" w:eastAsiaTheme="majorEastAsia" w:hAnsiTheme="majorHAnsi" w:cstheme="majorBidi"/>
      <w:b/>
      <w:bCs/>
      <w:color w:val="4F81BD" w:themeColor="accent1"/>
      <w:lang w:val="en-CA"/>
    </w:rPr>
  </w:style>
  <w:style w:type="character" w:styleId="Lienhypertexte">
    <w:name w:val="Hyperlink"/>
    <w:basedOn w:val="Policepardfaut"/>
    <w:uiPriority w:val="99"/>
    <w:semiHidden/>
    <w:unhideWhenUsed/>
    <w:rsid w:val="00F44B2A"/>
    <w:rPr>
      <w:color w:val="0000FF"/>
      <w:u w:val="single"/>
    </w:rPr>
  </w:style>
  <w:style w:type="character" w:customStyle="1" w:styleId="note">
    <w:name w:val="note"/>
    <w:basedOn w:val="Policepardfaut"/>
    <w:rsid w:val="008C38AD"/>
  </w:style>
  <w:style w:type="character" w:styleId="Accentuation">
    <w:name w:val="Emphasis"/>
    <w:basedOn w:val="Policepardfaut"/>
    <w:uiPriority w:val="20"/>
    <w:qFormat/>
    <w:rsid w:val="003D5315"/>
    <w:rPr>
      <w:i/>
      <w:iCs/>
    </w:rPr>
  </w:style>
  <w:style w:type="character" w:customStyle="1" w:styleId="Titre6Car">
    <w:name w:val="Titre 6 Car"/>
    <w:basedOn w:val="Policepardfaut"/>
    <w:link w:val="Titre6"/>
    <w:uiPriority w:val="9"/>
    <w:semiHidden/>
    <w:rsid w:val="00571C34"/>
    <w:rPr>
      <w:rFonts w:asciiTheme="majorHAnsi" w:eastAsiaTheme="majorEastAsia" w:hAnsiTheme="majorHAnsi" w:cstheme="majorBidi"/>
      <w:i/>
      <w:iCs/>
      <w:color w:val="243F60" w:themeColor="accent1" w:themeShade="7F"/>
      <w:lang w:val="en-CA"/>
    </w:rPr>
  </w:style>
  <w:style w:type="character" w:customStyle="1" w:styleId="Titre5Car">
    <w:name w:val="Titre 5 Car"/>
    <w:basedOn w:val="Policepardfaut"/>
    <w:link w:val="Titre5"/>
    <w:uiPriority w:val="9"/>
    <w:semiHidden/>
    <w:rsid w:val="00012940"/>
    <w:rPr>
      <w:rFonts w:asciiTheme="majorHAnsi" w:eastAsiaTheme="majorEastAsia" w:hAnsiTheme="majorHAnsi" w:cstheme="majorBidi"/>
      <w:color w:val="243F60" w:themeColor="accent1" w:themeShade="7F"/>
      <w:lang w:val="en-CA"/>
    </w:rPr>
  </w:style>
  <w:style w:type="character" w:customStyle="1" w:styleId="note1">
    <w:name w:val="note1"/>
    <w:basedOn w:val="Policepardfaut"/>
    <w:rsid w:val="000129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36916">
      <w:bodyDiv w:val="1"/>
      <w:marLeft w:val="0"/>
      <w:marRight w:val="0"/>
      <w:marTop w:val="0"/>
      <w:marBottom w:val="0"/>
      <w:divBdr>
        <w:top w:val="none" w:sz="0" w:space="0" w:color="auto"/>
        <w:left w:val="none" w:sz="0" w:space="0" w:color="auto"/>
        <w:bottom w:val="none" w:sz="0" w:space="0" w:color="auto"/>
        <w:right w:val="none" w:sz="0" w:space="0" w:color="auto"/>
      </w:divBdr>
    </w:div>
    <w:div w:id="51589454">
      <w:bodyDiv w:val="1"/>
      <w:marLeft w:val="0"/>
      <w:marRight w:val="0"/>
      <w:marTop w:val="0"/>
      <w:marBottom w:val="0"/>
      <w:divBdr>
        <w:top w:val="none" w:sz="0" w:space="0" w:color="auto"/>
        <w:left w:val="none" w:sz="0" w:space="0" w:color="auto"/>
        <w:bottom w:val="none" w:sz="0" w:space="0" w:color="auto"/>
        <w:right w:val="none" w:sz="0" w:space="0" w:color="auto"/>
      </w:divBdr>
    </w:div>
    <w:div w:id="147796062">
      <w:bodyDiv w:val="1"/>
      <w:marLeft w:val="0"/>
      <w:marRight w:val="0"/>
      <w:marTop w:val="0"/>
      <w:marBottom w:val="0"/>
      <w:divBdr>
        <w:top w:val="none" w:sz="0" w:space="0" w:color="auto"/>
        <w:left w:val="none" w:sz="0" w:space="0" w:color="auto"/>
        <w:bottom w:val="none" w:sz="0" w:space="0" w:color="auto"/>
        <w:right w:val="none" w:sz="0" w:space="0" w:color="auto"/>
      </w:divBdr>
    </w:div>
    <w:div w:id="169761805">
      <w:bodyDiv w:val="1"/>
      <w:marLeft w:val="0"/>
      <w:marRight w:val="0"/>
      <w:marTop w:val="0"/>
      <w:marBottom w:val="0"/>
      <w:divBdr>
        <w:top w:val="none" w:sz="0" w:space="0" w:color="auto"/>
        <w:left w:val="none" w:sz="0" w:space="0" w:color="auto"/>
        <w:bottom w:val="none" w:sz="0" w:space="0" w:color="auto"/>
        <w:right w:val="none" w:sz="0" w:space="0" w:color="auto"/>
      </w:divBdr>
      <w:divsChild>
        <w:div w:id="1536769660">
          <w:marLeft w:val="150"/>
          <w:marRight w:val="300"/>
          <w:marTop w:val="300"/>
          <w:marBottom w:val="0"/>
          <w:divBdr>
            <w:top w:val="none" w:sz="0" w:space="0" w:color="auto"/>
            <w:left w:val="none" w:sz="0" w:space="0" w:color="auto"/>
            <w:bottom w:val="none" w:sz="0" w:space="0" w:color="auto"/>
            <w:right w:val="none" w:sz="0" w:space="0" w:color="auto"/>
          </w:divBdr>
        </w:div>
      </w:divsChild>
    </w:div>
    <w:div w:id="203254723">
      <w:bodyDiv w:val="1"/>
      <w:marLeft w:val="0"/>
      <w:marRight w:val="0"/>
      <w:marTop w:val="0"/>
      <w:marBottom w:val="0"/>
      <w:divBdr>
        <w:top w:val="none" w:sz="0" w:space="0" w:color="auto"/>
        <w:left w:val="none" w:sz="0" w:space="0" w:color="auto"/>
        <w:bottom w:val="none" w:sz="0" w:space="0" w:color="auto"/>
        <w:right w:val="none" w:sz="0" w:space="0" w:color="auto"/>
      </w:divBdr>
      <w:divsChild>
        <w:div w:id="1102216846">
          <w:marLeft w:val="0"/>
          <w:marRight w:val="0"/>
          <w:marTop w:val="0"/>
          <w:marBottom w:val="0"/>
          <w:divBdr>
            <w:top w:val="none" w:sz="0" w:space="0" w:color="auto"/>
            <w:left w:val="none" w:sz="0" w:space="0" w:color="auto"/>
            <w:bottom w:val="none" w:sz="0" w:space="0" w:color="auto"/>
            <w:right w:val="none" w:sz="0" w:space="0" w:color="auto"/>
          </w:divBdr>
        </w:div>
        <w:div w:id="799225036">
          <w:marLeft w:val="0"/>
          <w:marRight w:val="0"/>
          <w:marTop w:val="0"/>
          <w:marBottom w:val="0"/>
          <w:divBdr>
            <w:top w:val="single" w:sz="6" w:space="9" w:color="E9E3AE"/>
            <w:left w:val="single" w:sz="6" w:space="9" w:color="E9E3AE"/>
            <w:bottom w:val="single" w:sz="6" w:space="9" w:color="E9E3AE"/>
            <w:right w:val="single" w:sz="6" w:space="9" w:color="E9E3AE"/>
          </w:divBdr>
          <w:divsChild>
            <w:div w:id="1284994438">
              <w:marLeft w:val="0"/>
              <w:marRight w:val="0"/>
              <w:marTop w:val="0"/>
              <w:marBottom w:val="0"/>
              <w:divBdr>
                <w:top w:val="none" w:sz="0" w:space="0" w:color="auto"/>
                <w:left w:val="none" w:sz="0" w:space="0" w:color="auto"/>
                <w:bottom w:val="none" w:sz="0" w:space="0" w:color="auto"/>
                <w:right w:val="none" w:sz="0" w:space="0" w:color="auto"/>
              </w:divBdr>
              <w:divsChild>
                <w:div w:id="1094325785">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sChild>
    </w:div>
    <w:div w:id="227108927">
      <w:bodyDiv w:val="1"/>
      <w:marLeft w:val="0"/>
      <w:marRight w:val="0"/>
      <w:marTop w:val="0"/>
      <w:marBottom w:val="0"/>
      <w:divBdr>
        <w:top w:val="none" w:sz="0" w:space="0" w:color="auto"/>
        <w:left w:val="none" w:sz="0" w:space="0" w:color="auto"/>
        <w:bottom w:val="none" w:sz="0" w:space="0" w:color="auto"/>
        <w:right w:val="none" w:sz="0" w:space="0" w:color="auto"/>
      </w:divBdr>
      <w:divsChild>
        <w:div w:id="846560809">
          <w:marLeft w:val="150"/>
          <w:marRight w:val="300"/>
          <w:marTop w:val="300"/>
          <w:marBottom w:val="0"/>
          <w:divBdr>
            <w:top w:val="none" w:sz="0" w:space="0" w:color="auto"/>
            <w:left w:val="none" w:sz="0" w:space="0" w:color="auto"/>
            <w:bottom w:val="none" w:sz="0" w:space="0" w:color="auto"/>
            <w:right w:val="none" w:sz="0" w:space="0" w:color="auto"/>
          </w:divBdr>
        </w:div>
      </w:divsChild>
    </w:div>
    <w:div w:id="247350669">
      <w:bodyDiv w:val="1"/>
      <w:marLeft w:val="0"/>
      <w:marRight w:val="0"/>
      <w:marTop w:val="0"/>
      <w:marBottom w:val="0"/>
      <w:divBdr>
        <w:top w:val="none" w:sz="0" w:space="0" w:color="auto"/>
        <w:left w:val="none" w:sz="0" w:space="0" w:color="auto"/>
        <w:bottom w:val="none" w:sz="0" w:space="0" w:color="auto"/>
        <w:right w:val="none" w:sz="0" w:space="0" w:color="auto"/>
      </w:divBdr>
    </w:div>
    <w:div w:id="268784423">
      <w:bodyDiv w:val="1"/>
      <w:marLeft w:val="0"/>
      <w:marRight w:val="0"/>
      <w:marTop w:val="0"/>
      <w:marBottom w:val="0"/>
      <w:divBdr>
        <w:top w:val="none" w:sz="0" w:space="0" w:color="auto"/>
        <w:left w:val="none" w:sz="0" w:space="0" w:color="auto"/>
        <w:bottom w:val="none" w:sz="0" w:space="0" w:color="auto"/>
        <w:right w:val="none" w:sz="0" w:space="0" w:color="auto"/>
      </w:divBdr>
    </w:div>
    <w:div w:id="274288825">
      <w:bodyDiv w:val="1"/>
      <w:marLeft w:val="0"/>
      <w:marRight w:val="0"/>
      <w:marTop w:val="0"/>
      <w:marBottom w:val="0"/>
      <w:divBdr>
        <w:top w:val="none" w:sz="0" w:space="0" w:color="auto"/>
        <w:left w:val="none" w:sz="0" w:space="0" w:color="auto"/>
        <w:bottom w:val="none" w:sz="0" w:space="0" w:color="auto"/>
        <w:right w:val="none" w:sz="0" w:space="0" w:color="auto"/>
      </w:divBdr>
    </w:div>
    <w:div w:id="313145280">
      <w:bodyDiv w:val="1"/>
      <w:marLeft w:val="0"/>
      <w:marRight w:val="0"/>
      <w:marTop w:val="0"/>
      <w:marBottom w:val="0"/>
      <w:divBdr>
        <w:top w:val="none" w:sz="0" w:space="0" w:color="auto"/>
        <w:left w:val="none" w:sz="0" w:space="0" w:color="auto"/>
        <w:bottom w:val="none" w:sz="0" w:space="0" w:color="auto"/>
        <w:right w:val="none" w:sz="0" w:space="0" w:color="auto"/>
      </w:divBdr>
      <w:divsChild>
        <w:div w:id="209269335">
          <w:marLeft w:val="150"/>
          <w:marRight w:val="300"/>
          <w:marTop w:val="300"/>
          <w:marBottom w:val="0"/>
          <w:divBdr>
            <w:top w:val="none" w:sz="0" w:space="0" w:color="auto"/>
            <w:left w:val="none" w:sz="0" w:space="0" w:color="auto"/>
            <w:bottom w:val="none" w:sz="0" w:space="0" w:color="auto"/>
            <w:right w:val="none" w:sz="0" w:space="0" w:color="auto"/>
          </w:divBdr>
        </w:div>
      </w:divsChild>
    </w:div>
    <w:div w:id="335890130">
      <w:bodyDiv w:val="1"/>
      <w:marLeft w:val="0"/>
      <w:marRight w:val="0"/>
      <w:marTop w:val="0"/>
      <w:marBottom w:val="0"/>
      <w:divBdr>
        <w:top w:val="none" w:sz="0" w:space="0" w:color="auto"/>
        <w:left w:val="none" w:sz="0" w:space="0" w:color="auto"/>
        <w:bottom w:val="none" w:sz="0" w:space="0" w:color="auto"/>
        <w:right w:val="none" w:sz="0" w:space="0" w:color="auto"/>
      </w:divBdr>
    </w:div>
    <w:div w:id="367802442">
      <w:bodyDiv w:val="1"/>
      <w:marLeft w:val="0"/>
      <w:marRight w:val="0"/>
      <w:marTop w:val="0"/>
      <w:marBottom w:val="0"/>
      <w:divBdr>
        <w:top w:val="none" w:sz="0" w:space="0" w:color="auto"/>
        <w:left w:val="none" w:sz="0" w:space="0" w:color="auto"/>
        <w:bottom w:val="none" w:sz="0" w:space="0" w:color="auto"/>
        <w:right w:val="none" w:sz="0" w:space="0" w:color="auto"/>
      </w:divBdr>
      <w:divsChild>
        <w:div w:id="1109398736">
          <w:marLeft w:val="150"/>
          <w:marRight w:val="300"/>
          <w:marTop w:val="300"/>
          <w:marBottom w:val="0"/>
          <w:divBdr>
            <w:top w:val="none" w:sz="0" w:space="0" w:color="auto"/>
            <w:left w:val="none" w:sz="0" w:space="0" w:color="auto"/>
            <w:bottom w:val="none" w:sz="0" w:space="0" w:color="auto"/>
            <w:right w:val="none" w:sz="0" w:space="0" w:color="auto"/>
          </w:divBdr>
        </w:div>
      </w:divsChild>
    </w:div>
    <w:div w:id="368916881">
      <w:bodyDiv w:val="1"/>
      <w:marLeft w:val="0"/>
      <w:marRight w:val="0"/>
      <w:marTop w:val="0"/>
      <w:marBottom w:val="0"/>
      <w:divBdr>
        <w:top w:val="none" w:sz="0" w:space="0" w:color="auto"/>
        <w:left w:val="none" w:sz="0" w:space="0" w:color="auto"/>
        <w:bottom w:val="none" w:sz="0" w:space="0" w:color="auto"/>
        <w:right w:val="none" w:sz="0" w:space="0" w:color="auto"/>
      </w:divBdr>
      <w:divsChild>
        <w:div w:id="636499177">
          <w:marLeft w:val="0"/>
          <w:marRight w:val="0"/>
          <w:marTop w:val="0"/>
          <w:marBottom w:val="0"/>
          <w:divBdr>
            <w:top w:val="none" w:sz="0" w:space="0" w:color="auto"/>
            <w:left w:val="none" w:sz="0" w:space="0" w:color="auto"/>
            <w:bottom w:val="none" w:sz="0" w:space="0" w:color="auto"/>
            <w:right w:val="none" w:sz="0" w:space="0" w:color="auto"/>
          </w:divBdr>
        </w:div>
        <w:div w:id="451483880">
          <w:marLeft w:val="0"/>
          <w:marRight w:val="0"/>
          <w:marTop w:val="0"/>
          <w:marBottom w:val="0"/>
          <w:divBdr>
            <w:top w:val="single" w:sz="6" w:space="9" w:color="E9E3AE"/>
            <w:left w:val="single" w:sz="6" w:space="9" w:color="E9E3AE"/>
            <w:bottom w:val="single" w:sz="6" w:space="9" w:color="E9E3AE"/>
            <w:right w:val="single" w:sz="6" w:space="9" w:color="E9E3AE"/>
          </w:divBdr>
          <w:divsChild>
            <w:div w:id="1350836584">
              <w:marLeft w:val="0"/>
              <w:marRight w:val="0"/>
              <w:marTop w:val="0"/>
              <w:marBottom w:val="0"/>
              <w:divBdr>
                <w:top w:val="none" w:sz="0" w:space="0" w:color="auto"/>
                <w:left w:val="none" w:sz="0" w:space="0" w:color="auto"/>
                <w:bottom w:val="none" w:sz="0" w:space="0" w:color="auto"/>
                <w:right w:val="none" w:sz="0" w:space="0" w:color="auto"/>
              </w:divBdr>
              <w:divsChild>
                <w:div w:id="1434277075">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sChild>
    </w:div>
    <w:div w:id="375198027">
      <w:bodyDiv w:val="1"/>
      <w:marLeft w:val="0"/>
      <w:marRight w:val="0"/>
      <w:marTop w:val="0"/>
      <w:marBottom w:val="0"/>
      <w:divBdr>
        <w:top w:val="none" w:sz="0" w:space="0" w:color="auto"/>
        <w:left w:val="none" w:sz="0" w:space="0" w:color="auto"/>
        <w:bottom w:val="none" w:sz="0" w:space="0" w:color="auto"/>
        <w:right w:val="none" w:sz="0" w:space="0" w:color="auto"/>
      </w:divBdr>
      <w:divsChild>
        <w:div w:id="579340045">
          <w:marLeft w:val="0"/>
          <w:marRight w:val="0"/>
          <w:marTop w:val="0"/>
          <w:marBottom w:val="0"/>
          <w:divBdr>
            <w:top w:val="none" w:sz="0" w:space="0" w:color="auto"/>
            <w:left w:val="none" w:sz="0" w:space="0" w:color="auto"/>
            <w:bottom w:val="none" w:sz="0" w:space="0" w:color="auto"/>
            <w:right w:val="none" w:sz="0" w:space="0" w:color="auto"/>
          </w:divBdr>
        </w:div>
        <w:div w:id="603271804">
          <w:marLeft w:val="0"/>
          <w:marRight w:val="0"/>
          <w:marTop w:val="0"/>
          <w:marBottom w:val="0"/>
          <w:divBdr>
            <w:top w:val="single" w:sz="6" w:space="9" w:color="E9E3AE"/>
            <w:left w:val="single" w:sz="6" w:space="9" w:color="E9E3AE"/>
            <w:bottom w:val="single" w:sz="6" w:space="9" w:color="E9E3AE"/>
            <w:right w:val="single" w:sz="6" w:space="9" w:color="E9E3AE"/>
          </w:divBdr>
          <w:divsChild>
            <w:div w:id="293408753">
              <w:marLeft w:val="0"/>
              <w:marRight w:val="0"/>
              <w:marTop w:val="0"/>
              <w:marBottom w:val="0"/>
              <w:divBdr>
                <w:top w:val="none" w:sz="0" w:space="0" w:color="auto"/>
                <w:left w:val="none" w:sz="0" w:space="0" w:color="auto"/>
                <w:bottom w:val="none" w:sz="0" w:space="0" w:color="auto"/>
                <w:right w:val="none" w:sz="0" w:space="0" w:color="auto"/>
              </w:divBdr>
              <w:divsChild>
                <w:div w:id="2077818900">
                  <w:marLeft w:val="150"/>
                  <w:marRight w:val="300"/>
                  <w:marTop w:val="300"/>
                  <w:marBottom w:val="0"/>
                  <w:divBdr>
                    <w:top w:val="none" w:sz="0" w:space="0" w:color="auto"/>
                    <w:left w:val="none" w:sz="0" w:space="0" w:color="auto"/>
                    <w:bottom w:val="none" w:sz="0" w:space="0" w:color="auto"/>
                    <w:right w:val="none" w:sz="0" w:space="0" w:color="auto"/>
                  </w:divBdr>
                </w:div>
              </w:divsChild>
            </w:div>
          </w:divsChild>
        </w:div>
      </w:divsChild>
    </w:div>
    <w:div w:id="448939023">
      <w:bodyDiv w:val="1"/>
      <w:marLeft w:val="0"/>
      <w:marRight w:val="0"/>
      <w:marTop w:val="0"/>
      <w:marBottom w:val="0"/>
      <w:divBdr>
        <w:top w:val="none" w:sz="0" w:space="0" w:color="auto"/>
        <w:left w:val="none" w:sz="0" w:space="0" w:color="auto"/>
        <w:bottom w:val="none" w:sz="0" w:space="0" w:color="auto"/>
        <w:right w:val="none" w:sz="0" w:space="0" w:color="auto"/>
      </w:divBdr>
    </w:div>
    <w:div w:id="466095555">
      <w:bodyDiv w:val="1"/>
      <w:marLeft w:val="0"/>
      <w:marRight w:val="0"/>
      <w:marTop w:val="0"/>
      <w:marBottom w:val="0"/>
      <w:divBdr>
        <w:top w:val="none" w:sz="0" w:space="0" w:color="auto"/>
        <w:left w:val="none" w:sz="0" w:space="0" w:color="auto"/>
        <w:bottom w:val="none" w:sz="0" w:space="0" w:color="auto"/>
        <w:right w:val="none" w:sz="0" w:space="0" w:color="auto"/>
      </w:divBdr>
      <w:divsChild>
        <w:div w:id="1160464275">
          <w:marLeft w:val="0"/>
          <w:marRight w:val="0"/>
          <w:marTop w:val="0"/>
          <w:marBottom w:val="0"/>
          <w:divBdr>
            <w:top w:val="none" w:sz="0" w:space="0" w:color="auto"/>
            <w:left w:val="none" w:sz="0" w:space="0" w:color="auto"/>
            <w:bottom w:val="none" w:sz="0" w:space="0" w:color="auto"/>
            <w:right w:val="none" w:sz="0" w:space="0" w:color="auto"/>
          </w:divBdr>
        </w:div>
        <w:div w:id="1615749768">
          <w:marLeft w:val="0"/>
          <w:marRight w:val="0"/>
          <w:marTop w:val="0"/>
          <w:marBottom w:val="0"/>
          <w:divBdr>
            <w:top w:val="single" w:sz="6" w:space="9" w:color="E9E3AE"/>
            <w:left w:val="single" w:sz="6" w:space="9" w:color="E9E3AE"/>
            <w:bottom w:val="single" w:sz="6" w:space="9" w:color="E9E3AE"/>
            <w:right w:val="single" w:sz="6" w:space="9" w:color="E9E3AE"/>
          </w:divBdr>
          <w:divsChild>
            <w:div w:id="174764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562395">
      <w:bodyDiv w:val="1"/>
      <w:marLeft w:val="0"/>
      <w:marRight w:val="0"/>
      <w:marTop w:val="0"/>
      <w:marBottom w:val="0"/>
      <w:divBdr>
        <w:top w:val="none" w:sz="0" w:space="0" w:color="auto"/>
        <w:left w:val="none" w:sz="0" w:space="0" w:color="auto"/>
        <w:bottom w:val="none" w:sz="0" w:space="0" w:color="auto"/>
        <w:right w:val="none" w:sz="0" w:space="0" w:color="auto"/>
      </w:divBdr>
      <w:divsChild>
        <w:div w:id="2024358613">
          <w:marLeft w:val="150"/>
          <w:marRight w:val="300"/>
          <w:marTop w:val="300"/>
          <w:marBottom w:val="0"/>
          <w:divBdr>
            <w:top w:val="none" w:sz="0" w:space="0" w:color="auto"/>
            <w:left w:val="none" w:sz="0" w:space="0" w:color="auto"/>
            <w:bottom w:val="none" w:sz="0" w:space="0" w:color="auto"/>
            <w:right w:val="none" w:sz="0" w:space="0" w:color="auto"/>
          </w:divBdr>
        </w:div>
      </w:divsChild>
    </w:div>
    <w:div w:id="479732568">
      <w:bodyDiv w:val="1"/>
      <w:marLeft w:val="0"/>
      <w:marRight w:val="0"/>
      <w:marTop w:val="0"/>
      <w:marBottom w:val="0"/>
      <w:divBdr>
        <w:top w:val="none" w:sz="0" w:space="0" w:color="auto"/>
        <w:left w:val="none" w:sz="0" w:space="0" w:color="auto"/>
        <w:bottom w:val="none" w:sz="0" w:space="0" w:color="auto"/>
        <w:right w:val="none" w:sz="0" w:space="0" w:color="auto"/>
      </w:divBdr>
    </w:div>
    <w:div w:id="495461166">
      <w:bodyDiv w:val="1"/>
      <w:marLeft w:val="0"/>
      <w:marRight w:val="0"/>
      <w:marTop w:val="0"/>
      <w:marBottom w:val="0"/>
      <w:divBdr>
        <w:top w:val="none" w:sz="0" w:space="0" w:color="auto"/>
        <w:left w:val="none" w:sz="0" w:space="0" w:color="auto"/>
        <w:bottom w:val="none" w:sz="0" w:space="0" w:color="auto"/>
        <w:right w:val="none" w:sz="0" w:space="0" w:color="auto"/>
      </w:divBdr>
    </w:div>
    <w:div w:id="509103228">
      <w:bodyDiv w:val="1"/>
      <w:marLeft w:val="0"/>
      <w:marRight w:val="0"/>
      <w:marTop w:val="0"/>
      <w:marBottom w:val="0"/>
      <w:divBdr>
        <w:top w:val="none" w:sz="0" w:space="0" w:color="auto"/>
        <w:left w:val="none" w:sz="0" w:space="0" w:color="auto"/>
        <w:bottom w:val="none" w:sz="0" w:space="0" w:color="auto"/>
        <w:right w:val="none" w:sz="0" w:space="0" w:color="auto"/>
      </w:divBdr>
    </w:div>
    <w:div w:id="514618768">
      <w:bodyDiv w:val="1"/>
      <w:marLeft w:val="0"/>
      <w:marRight w:val="0"/>
      <w:marTop w:val="0"/>
      <w:marBottom w:val="0"/>
      <w:divBdr>
        <w:top w:val="none" w:sz="0" w:space="0" w:color="auto"/>
        <w:left w:val="none" w:sz="0" w:space="0" w:color="auto"/>
        <w:bottom w:val="none" w:sz="0" w:space="0" w:color="auto"/>
        <w:right w:val="none" w:sz="0" w:space="0" w:color="auto"/>
      </w:divBdr>
    </w:div>
    <w:div w:id="524707240">
      <w:bodyDiv w:val="1"/>
      <w:marLeft w:val="0"/>
      <w:marRight w:val="0"/>
      <w:marTop w:val="0"/>
      <w:marBottom w:val="0"/>
      <w:divBdr>
        <w:top w:val="none" w:sz="0" w:space="0" w:color="auto"/>
        <w:left w:val="none" w:sz="0" w:space="0" w:color="auto"/>
        <w:bottom w:val="none" w:sz="0" w:space="0" w:color="auto"/>
        <w:right w:val="none" w:sz="0" w:space="0" w:color="auto"/>
      </w:divBdr>
      <w:divsChild>
        <w:div w:id="995652066">
          <w:marLeft w:val="150"/>
          <w:marRight w:val="300"/>
          <w:marTop w:val="300"/>
          <w:marBottom w:val="0"/>
          <w:divBdr>
            <w:top w:val="none" w:sz="0" w:space="0" w:color="auto"/>
            <w:left w:val="none" w:sz="0" w:space="0" w:color="auto"/>
            <w:bottom w:val="none" w:sz="0" w:space="0" w:color="auto"/>
            <w:right w:val="none" w:sz="0" w:space="0" w:color="auto"/>
          </w:divBdr>
        </w:div>
      </w:divsChild>
    </w:div>
    <w:div w:id="589506304">
      <w:bodyDiv w:val="1"/>
      <w:marLeft w:val="0"/>
      <w:marRight w:val="0"/>
      <w:marTop w:val="0"/>
      <w:marBottom w:val="0"/>
      <w:divBdr>
        <w:top w:val="none" w:sz="0" w:space="0" w:color="auto"/>
        <w:left w:val="none" w:sz="0" w:space="0" w:color="auto"/>
        <w:bottom w:val="none" w:sz="0" w:space="0" w:color="auto"/>
        <w:right w:val="none" w:sz="0" w:space="0" w:color="auto"/>
      </w:divBdr>
      <w:divsChild>
        <w:div w:id="1544713083">
          <w:marLeft w:val="150"/>
          <w:marRight w:val="300"/>
          <w:marTop w:val="300"/>
          <w:marBottom w:val="0"/>
          <w:divBdr>
            <w:top w:val="none" w:sz="0" w:space="0" w:color="auto"/>
            <w:left w:val="none" w:sz="0" w:space="0" w:color="auto"/>
            <w:bottom w:val="none" w:sz="0" w:space="0" w:color="auto"/>
            <w:right w:val="none" w:sz="0" w:space="0" w:color="auto"/>
          </w:divBdr>
        </w:div>
      </w:divsChild>
    </w:div>
    <w:div w:id="632293040">
      <w:bodyDiv w:val="1"/>
      <w:marLeft w:val="0"/>
      <w:marRight w:val="0"/>
      <w:marTop w:val="0"/>
      <w:marBottom w:val="0"/>
      <w:divBdr>
        <w:top w:val="none" w:sz="0" w:space="0" w:color="auto"/>
        <w:left w:val="none" w:sz="0" w:space="0" w:color="auto"/>
        <w:bottom w:val="none" w:sz="0" w:space="0" w:color="auto"/>
        <w:right w:val="none" w:sz="0" w:space="0" w:color="auto"/>
      </w:divBdr>
    </w:div>
    <w:div w:id="648557401">
      <w:bodyDiv w:val="1"/>
      <w:marLeft w:val="0"/>
      <w:marRight w:val="0"/>
      <w:marTop w:val="0"/>
      <w:marBottom w:val="0"/>
      <w:divBdr>
        <w:top w:val="none" w:sz="0" w:space="0" w:color="auto"/>
        <w:left w:val="none" w:sz="0" w:space="0" w:color="auto"/>
        <w:bottom w:val="none" w:sz="0" w:space="0" w:color="auto"/>
        <w:right w:val="none" w:sz="0" w:space="0" w:color="auto"/>
      </w:divBdr>
    </w:div>
    <w:div w:id="707686030">
      <w:bodyDiv w:val="1"/>
      <w:marLeft w:val="0"/>
      <w:marRight w:val="0"/>
      <w:marTop w:val="0"/>
      <w:marBottom w:val="0"/>
      <w:divBdr>
        <w:top w:val="none" w:sz="0" w:space="0" w:color="auto"/>
        <w:left w:val="none" w:sz="0" w:space="0" w:color="auto"/>
        <w:bottom w:val="none" w:sz="0" w:space="0" w:color="auto"/>
        <w:right w:val="none" w:sz="0" w:space="0" w:color="auto"/>
      </w:divBdr>
      <w:divsChild>
        <w:div w:id="1723405559">
          <w:marLeft w:val="0"/>
          <w:marRight w:val="0"/>
          <w:marTop w:val="0"/>
          <w:marBottom w:val="0"/>
          <w:divBdr>
            <w:top w:val="none" w:sz="0" w:space="0" w:color="auto"/>
            <w:left w:val="none" w:sz="0" w:space="0" w:color="auto"/>
            <w:bottom w:val="none" w:sz="0" w:space="0" w:color="auto"/>
            <w:right w:val="none" w:sz="0" w:space="0" w:color="auto"/>
          </w:divBdr>
        </w:div>
        <w:div w:id="608779363">
          <w:marLeft w:val="0"/>
          <w:marRight w:val="0"/>
          <w:marTop w:val="0"/>
          <w:marBottom w:val="0"/>
          <w:divBdr>
            <w:top w:val="single" w:sz="6" w:space="9" w:color="E9E3AE"/>
            <w:left w:val="single" w:sz="6" w:space="9" w:color="E9E3AE"/>
            <w:bottom w:val="single" w:sz="6" w:space="9" w:color="E9E3AE"/>
            <w:right w:val="single" w:sz="6" w:space="9" w:color="E9E3AE"/>
          </w:divBdr>
          <w:divsChild>
            <w:div w:id="186527935">
              <w:marLeft w:val="0"/>
              <w:marRight w:val="0"/>
              <w:marTop w:val="0"/>
              <w:marBottom w:val="0"/>
              <w:divBdr>
                <w:top w:val="none" w:sz="0" w:space="0" w:color="auto"/>
                <w:left w:val="none" w:sz="0" w:space="0" w:color="auto"/>
                <w:bottom w:val="none" w:sz="0" w:space="0" w:color="auto"/>
                <w:right w:val="none" w:sz="0" w:space="0" w:color="auto"/>
              </w:divBdr>
              <w:divsChild>
                <w:div w:id="1272663331">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sChild>
    </w:div>
    <w:div w:id="778917726">
      <w:bodyDiv w:val="1"/>
      <w:marLeft w:val="0"/>
      <w:marRight w:val="0"/>
      <w:marTop w:val="0"/>
      <w:marBottom w:val="0"/>
      <w:divBdr>
        <w:top w:val="none" w:sz="0" w:space="0" w:color="auto"/>
        <w:left w:val="none" w:sz="0" w:space="0" w:color="auto"/>
        <w:bottom w:val="none" w:sz="0" w:space="0" w:color="auto"/>
        <w:right w:val="none" w:sz="0" w:space="0" w:color="auto"/>
      </w:divBdr>
    </w:div>
    <w:div w:id="791703553">
      <w:bodyDiv w:val="1"/>
      <w:marLeft w:val="0"/>
      <w:marRight w:val="0"/>
      <w:marTop w:val="0"/>
      <w:marBottom w:val="0"/>
      <w:divBdr>
        <w:top w:val="none" w:sz="0" w:space="0" w:color="auto"/>
        <w:left w:val="none" w:sz="0" w:space="0" w:color="auto"/>
        <w:bottom w:val="none" w:sz="0" w:space="0" w:color="auto"/>
        <w:right w:val="none" w:sz="0" w:space="0" w:color="auto"/>
      </w:divBdr>
      <w:divsChild>
        <w:div w:id="319772186">
          <w:marLeft w:val="0"/>
          <w:marRight w:val="0"/>
          <w:marTop w:val="0"/>
          <w:marBottom w:val="0"/>
          <w:divBdr>
            <w:top w:val="none" w:sz="0" w:space="0" w:color="auto"/>
            <w:left w:val="none" w:sz="0" w:space="0" w:color="auto"/>
            <w:bottom w:val="none" w:sz="0" w:space="0" w:color="auto"/>
            <w:right w:val="none" w:sz="0" w:space="0" w:color="auto"/>
          </w:divBdr>
        </w:div>
        <w:div w:id="497574697">
          <w:marLeft w:val="0"/>
          <w:marRight w:val="0"/>
          <w:marTop w:val="0"/>
          <w:marBottom w:val="0"/>
          <w:divBdr>
            <w:top w:val="single" w:sz="6" w:space="9" w:color="E9E3AE"/>
            <w:left w:val="single" w:sz="6" w:space="9" w:color="E9E3AE"/>
            <w:bottom w:val="single" w:sz="6" w:space="9" w:color="E9E3AE"/>
            <w:right w:val="single" w:sz="6" w:space="9" w:color="E9E3AE"/>
          </w:divBdr>
          <w:divsChild>
            <w:div w:id="8384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789967">
      <w:bodyDiv w:val="1"/>
      <w:marLeft w:val="0"/>
      <w:marRight w:val="0"/>
      <w:marTop w:val="0"/>
      <w:marBottom w:val="0"/>
      <w:divBdr>
        <w:top w:val="none" w:sz="0" w:space="0" w:color="auto"/>
        <w:left w:val="none" w:sz="0" w:space="0" w:color="auto"/>
        <w:bottom w:val="none" w:sz="0" w:space="0" w:color="auto"/>
        <w:right w:val="none" w:sz="0" w:space="0" w:color="auto"/>
      </w:divBdr>
    </w:div>
    <w:div w:id="794174130">
      <w:bodyDiv w:val="1"/>
      <w:marLeft w:val="0"/>
      <w:marRight w:val="0"/>
      <w:marTop w:val="0"/>
      <w:marBottom w:val="0"/>
      <w:divBdr>
        <w:top w:val="none" w:sz="0" w:space="0" w:color="auto"/>
        <w:left w:val="none" w:sz="0" w:space="0" w:color="auto"/>
        <w:bottom w:val="none" w:sz="0" w:space="0" w:color="auto"/>
        <w:right w:val="none" w:sz="0" w:space="0" w:color="auto"/>
      </w:divBdr>
    </w:div>
    <w:div w:id="846871981">
      <w:bodyDiv w:val="1"/>
      <w:marLeft w:val="0"/>
      <w:marRight w:val="0"/>
      <w:marTop w:val="0"/>
      <w:marBottom w:val="0"/>
      <w:divBdr>
        <w:top w:val="none" w:sz="0" w:space="0" w:color="auto"/>
        <w:left w:val="none" w:sz="0" w:space="0" w:color="auto"/>
        <w:bottom w:val="none" w:sz="0" w:space="0" w:color="auto"/>
        <w:right w:val="none" w:sz="0" w:space="0" w:color="auto"/>
      </w:divBdr>
      <w:divsChild>
        <w:div w:id="273563186">
          <w:marLeft w:val="150"/>
          <w:marRight w:val="300"/>
          <w:marTop w:val="300"/>
          <w:marBottom w:val="0"/>
          <w:divBdr>
            <w:top w:val="none" w:sz="0" w:space="0" w:color="auto"/>
            <w:left w:val="none" w:sz="0" w:space="0" w:color="auto"/>
            <w:bottom w:val="none" w:sz="0" w:space="0" w:color="auto"/>
            <w:right w:val="none" w:sz="0" w:space="0" w:color="auto"/>
          </w:divBdr>
        </w:div>
      </w:divsChild>
    </w:div>
    <w:div w:id="851644559">
      <w:bodyDiv w:val="1"/>
      <w:marLeft w:val="0"/>
      <w:marRight w:val="0"/>
      <w:marTop w:val="0"/>
      <w:marBottom w:val="0"/>
      <w:divBdr>
        <w:top w:val="none" w:sz="0" w:space="0" w:color="auto"/>
        <w:left w:val="none" w:sz="0" w:space="0" w:color="auto"/>
        <w:bottom w:val="none" w:sz="0" w:space="0" w:color="auto"/>
        <w:right w:val="none" w:sz="0" w:space="0" w:color="auto"/>
      </w:divBdr>
      <w:divsChild>
        <w:div w:id="1408456972">
          <w:marLeft w:val="150"/>
          <w:marRight w:val="300"/>
          <w:marTop w:val="300"/>
          <w:marBottom w:val="0"/>
          <w:divBdr>
            <w:top w:val="none" w:sz="0" w:space="0" w:color="auto"/>
            <w:left w:val="none" w:sz="0" w:space="0" w:color="auto"/>
            <w:bottom w:val="none" w:sz="0" w:space="0" w:color="auto"/>
            <w:right w:val="none" w:sz="0" w:space="0" w:color="auto"/>
          </w:divBdr>
        </w:div>
      </w:divsChild>
    </w:div>
    <w:div w:id="915283116">
      <w:bodyDiv w:val="1"/>
      <w:marLeft w:val="0"/>
      <w:marRight w:val="0"/>
      <w:marTop w:val="0"/>
      <w:marBottom w:val="0"/>
      <w:divBdr>
        <w:top w:val="none" w:sz="0" w:space="0" w:color="auto"/>
        <w:left w:val="none" w:sz="0" w:space="0" w:color="auto"/>
        <w:bottom w:val="none" w:sz="0" w:space="0" w:color="auto"/>
        <w:right w:val="none" w:sz="0" w:space="0" w:color="auto"/>
      </w:divBdr>
      <w:divsChild>
        <w:div w:id="644552660">
          <w:marLeft w:val="0"/>
          <w:marRight w:val="0"/>
          <w:marTop w:val="0"/>
          <w:marBottom w:val="0"/>
          <w:divBdr>
            <w:top w:val="single" w:sz="6" w:space="8" w:color="CCCCCC"/>
            <w:left w:val="single" w:sz="6" w:space="8" w:color="CCCCCC"/>
            <w:bottom w:val="single" w:sz="6" w:space="8" w:color="CCCCCC"/>
            <w:right w:val="single" w:sz="6" w:space="8" w:color="CCCCCC"/>
          </w:divBdr>
        </w:div>
        <w:div w:id="966204390">
          <w:marLeft w:val="150"/>
          <w:marRight w:val="300"/>
          <w:marTop w:val="150"/>
          <w:marBottom w:val="0"/>
          <w:divBdr>
            <w:top w:val="none" w:sz="0" w:space="0" w:color="auto"/>
            <w:left w:val="none" w:sz="0" w:space="0" w:color="auto"/>
            <w:bottom w:val="none" w:sz="0" w:space="0" w:color="auto"/>
            <w:right w:val="none" w:sz="0" w:space="0" w:color="auto"/>
          </w:divBdr>
        </w:div>
      </w:divsChild>
    </w:div>
    <w:div w:id="964115561">
      <w:bodyDiv w:val="1"/>
      <w:marLeft w:val="0"/>
      <w:marRight w:val="0"/>
      <w:marTop w:val="0"/>
      <w:marBottom w:val="0"/>
      <w:divBdr>
        <w:top w:val="none" w:sz="0" w:space="0" w:color="auto"/>
        <w:left w:val="none" w:sz="0" w:space="0" w:color="auto"/>
        <w:bottom w:val="none" w:sz="0" w:space="0" w:color="auto"/>
        <w:right w:val="none" w:sz="0" w:space="0" w:color="auto"/>
      </w:divBdr>
      <w:divsChild>
        <w:div w:id="2028481802">
          <w:marLeft w:val="150"/>
          <w:marRight w:val="300"/>
          <w:marTop w:val="300"/>
          <w:marBottom w:val="0"/>
          <w:divBdr>
            <w:top w:val="none" w:sz="0" w:space="0" w:color="auto"/>
            <w:left w:val="none" w:sz="0" w:space="0" w:color="auto"/>
            <w:bottom w:val="none" w:sz="0" w:space="0" w:color="auto"/>
            <w:right w:val="none" w:sz="0" w:space="0" w:color="auto"/>
          </w:divBdr>
        </w:div>
      </w:divsChild>
    </w:div>
    <w:div w:id="968392507">
      <w:bodyDiv w:val="1"/>
      <w:marLeft w:val="0"/>
      <w:marRight w:val="0"/>
      <w:marTop w:val="0"/>
      <w:marBottom w:val="0"/>
      <w:divBdr>
        <w:top w:val="none" w:sz="0" w:space="0" w:color="auto"/>
        <w:left w:val="none" w:sz="0" w:space="0" w:color="auto"/>
        <w:bottom w:val="none" w:sz="0" w:space="0" w:color="auto"/>
        <w:right w:val="none" w:sz="0" w:space="0" w:color="auto"/>
      </w:divBdr>
    </w:div>
    <w:div w:id="1001663021">
      <w:bodyDiv w:val="1"/>
      <w:marLeft w:val="0"/>
      <w:marRight w:val="0"/>
      <w:marTop w:val="0"/>
      <w:marBottom w:val="0"/>
      <w:divBdr>
        <w:top w:val="none" w:sz="0" w:space="0" w:color="auto"/>
        <w:left w:val="none" w:sz="0" w:space="0" w:color="auto"/>
        <w:bottom w:val="none" w:sz="0" w:space="0" w:color="auto"/>
        <w:right w:val="none" w:sz="0" w:space="0" w:color="auto"/>
      </w:divBdr>
      <w:divsChild>
        <w:div w:id="1184396487">
          <w:marLeft w:val="150"/>
          <w:marRight w:val="300"/>
          <w:marTop w:val="450"/>
          <w:marBottom w:val="0"/>
          <w:divBdr>
            <w:top w:val="none" w:sz="0" w:space="0" w:color="auto"/>
            <w:left w:val="none" w:sz="0" w:space="0" w:color="auto"/>
            <w:bottom w:val="none" w:sz="0" w:space="0" w:color="auto"/>
            <w:right w:val="none" w:sz="0" w:space="0" w:color="auto"/>
          </w:divBdr>
        </w:div>
      </w:divsChild>
    </w:div>
    <w:div w:id="1008866037">
      <w:bodyDiv w:val="1"/>
      <w:marLeft w:val="0"/>
      <w:marRight w:val="0"/>
      <w:marTop w:val="0"/>
      <w:marBottom w:val="0"/>
      <w:divBdr>
        <w:top w:val="none" w:sz="0" w:space="0" w:color="auto"/>
        <w:left w:val="none" w:sz="0" w:space="0" w:color="auto"/>
        <w:bottom w:val="none" w:sz="0" w:space="0" w:color="auto"/>
        <w:right w:val="none" w:sz="0" w:space="0" w:color="auto"/>
      </w:divBdr>
    </w:div>
    <w:div w:id="1049114233">
      <w:bodyDiv w:val="1"/>
      <w:marLeft w:val="0"/>
      <w:marRight w:val="0"/>
      <w:marTop w:val="0"/>
      <w:marBottom w:val="0"/>
      <w:divBdr>
        <w:top w:val="none" w:sz="0" w:space="0" w:color="auto"/>
        <w:left w:val="none" w:sz="0" w:space="0" w:color="auto"/>
        <w:bottom w:val="none" w:sz="0" w:space="0" w:color="auto"/>
        <w:right w:val="none" w:sz="0" w:space="0" w:color="auto"/>
      </w:divBdr>
    </w:div>
    <w:div w:id="1086730100">
      <w:bodyDiv w:val="1"/>
      <w:marLeft w:val="0"/>
      <w:marRight w:val="0"/>
      <w:marTop w:val="0"/>
      <w:marBottom w:val="0"/>
      <w:divBdr>
        <w:top w:val="none" w:sz="0" w:space="0" w:color="auto"/>
        <w:left w:val="none" w:sz="0" w:space="0" w:color="auto"/>
        <w:bottom w:val="none" w:sz="0" w:space="0" w:color="auto"/>
        <w:right w:val="none" w:sz="0" w:space="0" w:color="auto"/>
      </w:divBdr>
      <w:divsChild>
        <w:div w:id="1734696455">
          <w:marLeft w:val="0"/>
          <w:marRight w:val="0"/>
          <w:marTop w:val="0"/>
          <w:marBottom w:val="0"/>
          <w:divBdr>
            <w:top w:val="none" w:sz="0" w:space="0" w:color="auto"/>
            <w:left w:val="none" w:sz="0" w:space="0" w:color="auto"/>
            <w:bottom w:val="none" w:sz="0" w:space="0" w:color="auto"/>
            <w:right w:val="none" w:sz="0" w:space="0" w:color="auto"/>
          </w:divBdr>
        </w:div>
        <w:div w:id="1721712496">
          <w:marLeft w:val="0"/>
          <w:marRight w:val="0"/>
          <w:marTop w:val="0"/>
          <w:marBottom w:val="0"/>
          <w:divBdr>
            <w:top w:val="single" w:sz="6" w:space="9" w:color="E9E3AE"/>
            <w:left w:val="single" w:sz="6" w:space="9" w:color="E9E3AE"/>
            <w:bottom w:val="single" w:sz="6" w:space="9" w:color="E9E3AE"/>
            <w:right w:val="single" w:sz="6" w:space="9" w:color="E9E3AE"/>
          </w:divBdr>
          <w:divsChild>
            <w:div w:id="143197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940295">
      <w:bodyDiv w:val="1"/>
      <w:marLeft w:val="0"/>
      <w:marRight w:val="0"/>
      <w:marTop w:val="0"/>
      <w:marBottom w:val="0"/>
      <w:divBdr>
        <w:top w:val="none" w:sz="0" w:space="0" w:color="auto"/>
        <w:left w:val="none" w:sz="0" w:space="0" w:color="auto"/>
        <w:bottom w:val="none" w:sz="0" w:space="0" w:color="auto"/>
        <w:right w:val="none" w:sz="0" w:space="0" w:color="auto"/>
      </w:divBdr>
    </w:div>
    <w:div w:id="1118838762">
      <w:bodyDiv w:val="1"/>
      <w:marLeft w:val="0"/>
      <w:marRight w:val="0"/>
      <w:marTop w:val="0"/>
      <w:marBottom w:val="0"/>
      <w:divBdr>
        <w:top w:val="none" w:sz="0" w:space="0" w:color="auto"/>
        <w:left w:val="none" w:sz="0" w:space="0" w:color="auto"/>
        <w:bottom w:val="none" w:sz="0" w:space="0" w:color="auto"/>
        <w:right w:val="none" w:sz="0" w:space="0" w:color="auto"/>
      </w:divBdr>
    </w:div>
    <w:div w:id="1173453630">
      <w:bodyDiv w:val="1"/>
      <w:marLeft w:val="0"/>
      <w:marRight w:val="0"/>
      <w:marTop w:val="0"/>
      <w:marBottom w:val="0"/>
      <w:divBdr>
        <w:top w:val="none" w:sz="0" w:space="0" w:color="auto"/>
        <w:left w:val="none" w:sz="0" w:space="0" w:color="auto"/>
        <w:bottom w:val="none" w:sz="0" w:space="0" w:color="auto"/>
        <w:right w:val="none" w:sz="0" w:space="0" w:color="auto"/>
      </w:divBdr>
      <w:divsChild>
        <w:div w:id="125392683">
          <w:marLeft w:val="150"/>
          <w:marRight w:val="300"/>
          <w:marTop w:val="300"/>
          <w:marBottom w:val="0"/>
          <w:divBdr>
            <w:top w:val="none" w:sz="0" w:space="0" w:color="auto"/>
            <w:left w:val="none" w:sz="0" w:space="0" w:color="auto"/>
            <w:bottom w:val="none" w:sz="0" w:space="0" w:color="auto"/>
            <w:right w:val="none" w:sz="0" w:space="0" w:color="auto"/>
          </w:divBdr>
        </w:div>
      </w:divsChild>
    </w:div>
    <w:div w:id="1175874235">
      <w:bodyDiv w:val="1"/>
      <w:marLeft w:val="0"/>
      <w:marRight w:val="0"/>
      <w:marTop w:val="0"/>
      <w:marBottom w:val="0"/>
      <w:divBdr>
        <w:top w:val="none" w:sz="0" w:space="0" w:color="auto"/>
        <w:left w:val="none" w:sz="0" w:space="0" w:color="auto"/>
        <w:bottom w:val="none" w:sz="0" w:space="0" w:color="auto"/>
        <w:right w:val="none" w:sz="0" w:space="0" w:color="auto"/>
      </w:divBdr>
    </w:div>
    <w:div w:id="1179614367">
      <w:bodyDiv w:val="1"/>
      <w:marLeft w:val="0"/>
      <w:marRight w:val="0"/>
      <w:marTop w:val="0"/>
      <w:marBottom w:val="0"/>
      <w:divBdr>
        <w:top w:val="none" w:sz="0" w:space="0" w:color="auto"/>
        <w:left w:val="none" w:sz="0" w:space="0" w:color="auto"/>
        <w:bottom w:val="none" w:sz="0" w:space="0" w:color="auto"/>
        <w:right w:val="none" w:sz="0" w:space="0" w:color="auto"/>
      </w:divBdr>
    </w:div>
    <w:div w:id="1187448857">
      <w:bodyDiv w:val="1"/>
      <w:marLeft w:val="0"/>
      <w:marRight w:val="0"/>
      <w:marTop w:val="0"/>
      <w:marBottom w:val="0"/>
      <w:divBdr>
        <w:top w:val="none" w:sz="0" w:space="0" w:color="auto"/>
        <w:left w:val="none" w:sz="0" w:space="0" w:color="auto"/>
        <w:bottom w:val="none" w:sz="0" w:space="0" w:color="auto"/>
        <w:right w:val="none" w:sz="0" w:space="0" w:color="auto"/>
      </w:divBdr>
    </w:div>
    <w:div w:id="1193419621">
      <w:bodyDiv w:val="1"/>
      <w:marLeft w:val="0"/>
      <w:marRight w:val="0"/>
      <w:marTop w:val="0"/>
      <w:marBottom w:val="0"/>
      <w:divBdr>
        <w:top w:val="none" w:sz="0" w:space="0" w:color="auto"/>
        <w:left w:val="none" w:sz="0" w:space="0" w:color="auto"/>
        <w:bottom w:val="none" w:sz="0" w:space="0" w:color="auto"/>
        <w:right w:val="none" w:sz="0" w:space="0" w:color="auto"/>
      </w:divBdr>
      <w:divsChild>
        <w:div w:id="833108861">
          <w:marLeft w:val="0"/>
          <w:marRight w:val="0"/>
          <w:marTop w:val="0"/>
          <w:marBottom w:val="0"/>
          <w:divBdr>
            <w:top w:val="none" w:sz="0" w:space="0" w:color="auto"/>
            <w:left w:val="none" w:sz="0" w:space="0" w:color="auto"/>
            <w:bottom w:val="none" w:sz="0" w:space="0" w:color="auto"/>
            <w:right w:val="none" w:sz="0" w:space="0" w:color="auto"/>
          </w:divBdr>
        </w:div>
        <w:div w:id="110829278">
          <w:marLeft w:val="0"/>
          <w:marRight w:val="0"/>
          <w:marTop w:val="0"/>
          <w:marBottom w:val="0"/>
          <w:divBdr>
            <w:top w:val="single" w:sz="6" w:space="9" w:color="E9E3AE"/>
            <w:left w:val="single" w:sz="6" w:space="9" w:color="E9E3AE"/>
            <w:bottom w:val="single" w:sz="6" w:space="9" w:color="E9E3AE"/>
            <w:right w:val="single" w:sz="6" w:space="9" w:color="E9E3AE"/>
          </w:divBdr>
          <w:divsChild>
            <w:div w:id="140961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623847">
      <w:bodyDiv w:val="1"/>
      <w:marLeft w:val="0"/>
      <w:marRight w:val="0"/>
      <w:marTop w:val="0"/>
      <w:marBottom w:val="0"/>
      <w:divBdr>
        <w:top w:val="none" w:sz="0" w:space="0" w:color="auto"/>
        <w:left w:val="none" w:sz="0" w:space="0" w:color="auto"/>
        <w:bottom w:val="none" w:sz="0" w:space="0" w:color="auto"/>
        <w:right w:val="none" w:sz="0" w:space="0" w:color="auto"/>
      </w:divBdr>
    </w:div>
    <w:div w:id="1328439529">
      <w:bodyDiv w:val="1"/>
      <w:marLeft w:val="0"/>
      <w:marRight w:val="0"/>
      <w:marTop w:val="0"/>
      <w:marBottom w:val="0"/>
      <w:divBdr>
        <w:top w:val="none" w:sz="0" w:space="0" w:color="auto"/>
        <w:left w:val="none" w:sz="0" w:space="0" w:color="auto"/>
        <w:bottom w:val="none" w:sz="0" w:space="0" w:color="auto"/>
        <w:right w:val="none" w:sz="0" w:space="0" w:color="auto"/>
      </w:divBdr>
      <w:divsChild>
        <w:div w:id="483738948">
          <w:marLeft w:val="0"/>
          <w:marRight w:val="0"/>
          <w:marTop w:val="0"/>
          <w:marBottom w:val="0"/>
          <w:divBdr>
            <w:top w:val="none" w:sz="0" w:space="0" w:color="auto"/>
            <w:left w:val="none" w:sz="0" w:space="0" w:color="auto"/>
            <w:bottom w:val="none" w:sz="0" w:space="0" w:color="auto"/>
            <w:right w:val="none" w:sz="0" w:space="0" w:color="auto"/>
          </w:divBdr>
        </w:div>
        <w:div w:id="1236669920">
          <w:marLeft w:val="0"/>
          <w:marRight w:val="0"/>
          <w:marTop w:val="0"/>
          <w:marBottom w:val="0"/>
          <w:divBdr>
            <w:top w:val="single" w:sz="6" w:space="9" w:color="E9E3AE"/>
            <w:left w:val="single" w:sz="6" w:space="9" w:color="E9E3AE"/>
            <w:bottom w:val="single" w:sz="6" w:space="9" w:color="E9E3AE"/>
            <w:right w:val="single" w:sz="6" w:space="9" w:color="E9E3AE"/>
          </w:divBdr>
          <w:divsChild>
            <w:div w:id="173500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336794">
      <w:bodyDiv w:val="1"/>
      <w:marLeft w:val="0"/>
      <w:marRight w:val="0"/>
      <w:marTop w:val="0"/>
      <w:marBottom w:val="0"/>
      <w:divBdr>
        <w:top w:val="none" w:sz="0" w:space="0" w:color="auto"/>
        <w:left w:val="none" w:sz="0" w:space="0" w:color="auto"/>
        <w:bottom w:val="none" w:sz="0" w:space="0" w:color="auto"/>
        <w:right w:val="none" w:sz="0" w:space="0" w:color="auto"/>
      </w:divBdr>
    </w:div>
    <w:div w:id="1397164303">
      <w:bodyDiv w:val="1"/>
      <w:marLeft w:val="0"/>
      <w:marRight w:val="0"/>
      <w:marTop w:val="0"/>
      <w:marBottom w:val="0"/>
      <w:divBdr>
        <w:top w:val="none" w:sz="0" w:space="0" w:color="auto"/>
        <w:left w:val="none" w:sz="0" w:space="0" w:color="auto"/>
        <w:bottom w:val="none" w:sz="0" w:space="0" w:color="auto"/>
        <w:right w:val="none" w:sz="0" w:space="0" w:color="auto"/>
      </w:divBdr>
      <w:divsChild>
        <w:div w:id="1098141171">
          <w:marLeft w:val="150"/>
          <w:marRight w:val="300"/>
          <w:marTop w:val="0"/>
          <w:marBottom w:val="0"/>
          <w:divBdr>
            <w:top w:val="none" w:sz="0" w:space="0" w:color="auto"/>
            <w:left w:val="none" w:sz="0" w:space="0" w:color="auto"/>
            <w:bottom w:val="none" w:sz="0" w:space="0" w:color="auto"/>
            <w:right w:val="none" w:sz="0" w:space="0" w:color="auto"/>
          </w:divBdr>
        </w:div>
      </w:divsChild>
    </w:div>
    <w:div w:id="1419475062">
      <w:bodyDiv w:val="1"/>
      <w:marLeft w:val="0"/>
      <w:marRight w:val="0"/>
      <w:marTop w:val="0"/>
      <w:marBottom w:val="0"/>
      <w:divBdr>
        <w:top w:val="none" w:sz="0" w:space="0" w:color="auto"/>
        <w:left w:val="none" w:sz="0" w:space="0" w:color="auto"/>
        <w:bottom w:val="none" w:sz="0" w:space="0" w:color="auto"/>
        <w:right w:val="none" w:sz="0" w:space="0" w:color="auto"/>
      </w:divBdr>
    </w:div>
    <w:div w:id="1457067587">
      <w:bodyDiv w:val="1"/>
      <w:marLeft w:val="0"/>
      <w:marRight w:val="0"/>
      <w:marTop w:val="0"/>
      <w:marBottom w:val="0"/>
      <w:divBdr>
        <w:top w:val="none" w:sz="0" w:space="0" w:color="auto"/>
        <w:left w:val="none" w:sz="0" w:space="0" w:color="auto"/>
        <w:bottom w:val="none" w:sz="0" w:space="0" w:color="auto"/>
        <w:right w:val="none" w:sz="0" w:space="0" w:color="auto"/>
      </w:divBdr>
      <w:divsChild>
        <w:div w:id="432437012">
          <w:marLeft w:val="0"/>
          <w:marRight w:val="0"/>
          <w:marTop w:val="0"/>
          <w:marBottom w:val="0"/>
          <w:divBdr>
            <w:top w:val="none" w:sz="0" w:space="0" w:color="auto"/>
            <w:left w:val="none" w:sz="0" w:space="0" w:color="auto"/>
            <w:bottom w:val="none" w:sz="0" w:space="0" w:color="auto"/>
            <w:right w:val="none" w:sz="0" w:space="0" w:color="auto"/>
          </w:divBdr>
        </w:div>
        <w:div w:id="104271860">
          <w:marLeft w:val="0"/>
          <w:marRight w:val="0"/>
          <w:marTop w:val="0"/>
          <w:marBottom w:val="0"/>
          <w:divBdr>
            <w:top w:val="single" w:sz="6" w:space="9" w:color="E9E3AE"/>
            <w:left w:val="single" w:sz="6" w:space="9" w:color="E9E3AE"/>
            <w:bottom w:val="single" w:sz="6" w:space="9" w:color="E9E3AE"/>
            <w:right w:val="single" w:sz="6" w:space="9" w:color="E9E3AE"/>
          </w:divBdr>
          <w:divsChild>
            <w:div w:id="1796874389">
              <w:marLeft w:val="0"/>
              <w:marRight w:val="0"/>
              <w:marTop w:val="0"/>
              <w:marBottom w:val="0"/>
              <w:divBdr>
                <w:top w:val="none" w:sz="0" w:space="0" w:color="auto"/>
                <w:left w:val="none" w:sz="0" w:space="0" w:color="auto"/>
                <w:bottom w:val="none" w:sz="0" w:space="0" w:color="auto"/>
                <w:right w:val="none" w:sz="0" w:space="0" w:color="auto"/>
              </w:divBdr>
              <w:divsChild>
                <w:div w:id="1409302121">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sChild>
    </w:div>
    <w:div w:id="1466655816">
      <w:bodyDiv w:val="1"/>
      <w:marLeft w:val="0"/>
      <w:marRight w:val="0"/>
      <w:marTop w:val="0"/>
      <w:marBottom w:val="0"/>
      <w:divBdr>
        <w:top w:val="none" w:sz="0" w:space="0" w:color="auto"/>
        <w:left w:val="none" w:sz="0" w:space="0" w:color="auto"/>
        <w:bottom w:val="none" w:sz="0" w:space="0" w:color="auto"/>
        <w:right w:val="none" w:sz="0" w:space="0" w:color="auto"/>
      </w:divBdr>
    </w:div>
    <w:div w:id="1506477772">
      <w:bodyDiv w:val="1"/>
      <w:marLeft w:val="0"/>
      <w:marRight w:val="0"/>
      <w:marTop w:val="0"/>
      <w:marBottom w:val="0"/>
      <w:divBdr>
        <w:top w:val="none" w:sz="0" w:space="0" w:color="auto"/>
        <w:left w:val="none" w:sz="0" w:space="0" w:color="auto"/>
        <w:bottom w:val="none" w:sz="0" w:space="0" w:color="auto"/>
        <w:right w:val="none" w:sz="0" w:space="0" w:color="auto"/>
      </w:divBdr>
    </w:div>
    <w:div w:id="1514880272">
      <w:bodyDiv w:val="1"/>
      <w:marLeft w:val="0"/>
      <w:marRight w:val="0"/>
      <w:marTop w:val="0"/>
      <w:marBottom w:val="0"/>
      <w:divBdr>
        <w:top w:val="none" w:sz="0" w:space="0" w:color="auto"/>
        <w:left w:val="none" w:sz="0" w:space="0" w:color="auto"/>
        <w:bottom w:val="none" w:sz="0" w:space="0" w:color="auto"/>
        <w:right w:val="none" w:sz="0" w:space="0" w:color="auto"/>
      </w:divBdr>
    </w:div>
    <w:div w:id="1539275114">
      <w:bodyDiv w:val="1"/>
      <w:marLeft w:val="0"/>
      <w:marRight w:val="0"/>
      <w:marTop w:val="0"/>
      <w:marBottom w:val="0"/>
      <w:divBdr>
        <w:top w:val="none" w:sz="0" w:space="0" w:color="auto"/>
        <w:left w:val="none" w:sz="0" w:space="0" w:color="auto"/>
        <w:bottom w:val="none" w:sz="0" w:space="0" w:color="auto"/>
        <w:right w:val="none" w:sz="0" w:space="0" w:color="auto"/>
      </w:divBdr>
    </w:div>
    <w:div w:id="1539512578">
      <w:bodyDiv w:val="1"/>
      <w:marLeft w:val="0"/>
      <w:marRight w:val="0"/>
      <w:marTop w:val="0"/>
      <w:marBottom w:val="0"/>
      <w:divBdr>
        <w:top w:val="none" w:sz="0" w:space="0" w:color="auto"/>
        <w:left w:val="none" w:sz="0" w:space="0" w:color="auto"/>
        <w:bottom w:val="none" w:sz="0" w:space="0" w:color="auto"/>
        <w:right w:val="none" w:sz="0" w:space="0" w:color="auto"/>
      </w:divBdr>
      <w:divsChild>
        <w:div w:id="1900358948">
          <w:marLeft w:val="0"/>
          <w:marRight w:val="0"/>
          <w:marTop w:val="0"/>
          <w:marBottom w:val="0"/>
          <w:divBdr>
            <w:top w:val="none" w:sz="0" w:space="0" w:color="auto"/>
            <w:left w:val="none" w:sz="0" w:space="0" w:color="auto"/>
            <w:bottom w:val="none" w:sz="0" w:space="0" w:color="auto"/>
            <w:right w:val="none" w:sz="0" w:space="0" w:color="auto"/>
          </w:divBdr>
        </w:div>
        <w:div w:id="1235240587">
          <w:marLeft w:val="0"/>
          <w:marRight w:val="0"/>
          <w:marTop w:val="0"/>
          <w:marBottom w:val="0"/>
          <w:divBdr>
            <w:top w:val="single" w:sz="6" w:space="9" w:color="E9E3AE"/>
            <w:left w:val="single" w:sz="6" w:space="9" w:color="E9E3AE"/>
            <w:bottom w:val="single" w:sz="6" w:space="9" w:color="E9E3AE"/>
            <w:right w:val="single" w:sz="6" w:space="9" w:color="E9E3AE"/>
          </w:divBdr>
          <w:divsChild>
            <w:div w:id="968126547">
              <w:marLeft w:val="0"/>
              <w:marRight w:val="0"/>
              <w:marTop w:val="0"/>
              <w:marBottom w:val="0"/>
              <w:divBdr>
                <w:top w:val="none" w:sz="0" w:space="0" w:color="auto"/>
                <w:left w:val="none" w:sz="0" w:space="0" w:color="auto"/>
                <w:bottom w:val="none" w:sz="0" w:space="0" w:color="auto"/>
                <w:right w:val="none" w:sz="0" w:space="0" w:color="auto"/>
              </w:divBdr>
              <w:divsChild>
                <w:div w:id="1257405787">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sChild>
    </w:div>
    <w:div w:id="1580676547">
      <w:bodyDiv w:val="1"/>
      <w:marLeft w:val="0"/>
      <w:marRight w:val="0"/>
      <w:marTop w:val="0"/>
      <w:marBottom w:val="0"/>
      <w:divBdr>
        <w:top w:val="none" w:sz="0" w:space="0" w:color="auto"/>
        <w:left w:val="none" w:sz="0" w:space="0" w:color="auto"/>
        <w:bottom w:val="none" w:sz="0" w:space="0" w:color="auto"/>
        <w:right w:val="none" w:sz="0" w:space="0" w:color="auto"/>
      </w:divBdr>
    </w:div>
    <w:div w:id="1639141401">
      <w:bodyDiv w:val="1"/>
      <w:marLeft w:val="0"/>
      <w:marRight w:val="0"/>
      <w:marTop w:val="0"/>
      <w:marBottom w:val="0"/>
      <w:divBdr>
        <w:top w:val="none" w:sz="0" w:space="0" w:color="auto"/>
        <w:left w:val="none" w:sz="0" w:space="0" w:color="auto"/>
        <w:bottom w:val="none" w:sz="0" w:space="0" w:color="auto"/>
        <w:right w:val="none" w:sz="0" w:space="0" w:color="auto"/>
      </w:divBdr>
      <w:divsChild>
        <w:div w:id="1184591335">
          <w:marLeft w:val="150"/>
          <w:marRight w:val="300"/>
          <w:marTop w:val="300"/>
          <w:marBottom w:val="0"/>
          <w:divBdr>
            <w:top w:val="none" w:sz="0" w:space="0" w:color="auto"/>
            <w:left w:val="none" w:sz="0" w:space="0" w:color="auto"/>
            <w:bottom w:val="none" w:sz="0" w:space="0" w:color="auto"/>
            <w:right w:val="none" w:sz="0" w:space="0" w:color="auto"/>
          </w:divBdr>
        </w:div>
      </w:divsChild>
    </w:div>
    <w:div w:id="1651400900">
      <w:bodyDiv w:val="1"/>
      <w:marLeft w:val="0"/>
      <w:marRight w:val="0"/>
      <w:marTop w:val="0"/>
      <w:marBottom w:val="0"/>
      <w:divBdr>
        <w:top w:val="none" w:sz="0" w:space="0" w:color="auto"/>
        <w:left w:val="none" w:sz="0" w:space="0" w:color="auto"/>
        <w:bottom w:val="none" w:sz="0" w:space="0" w:color="auto"/>
        <w:right w:val="none" w:sz="0" w:space="0" w:color="auto"/>
      </w:divBdr>
    </w:div>
    <w:div w:id="1735617386">
      <w:bodyDiv w:val="1"/>
      <w:marLeft w:val="0"/>
      <w:marRight w:val="0"/>
      <w:marTop w:val="0"/>
      <w:marBottom w:val="0"/>
      <w:divBdr>
        <w:top w:val="none" w:sz="0" w:space="0" w:color="auto"/>
        <w:left w:val="none" w:sz="0" w:space="0" w:color="auto"/>
        <w:bottom w:val="none" w:sz="0" w:space="0" w:color="auto"/>
        <w:right w:val="none" w:sz="0" w:space="0" w:color="auto"/>
      </w:divBdr>
    </w:div>
    <w:div w:id="1825273611">
      <w:bodyDiv w:val="1"/>
      <w:marLeft w:val="0"/>
      <w:marRight w:val="0"/>
      <w:marTop w:val="0"/>
      <w:marBottom w:val="0"/>
      <w:divBdr>
        <w:top w:val="none" w:sz="0" w:space="0" w:color="auto"/>
        <w:left w:val="none" w:sz="0" w:space="0" w:color="auto"/>
        <w:bottom w:val="none" w:sz="0" w:space="0" w:color="auto"/>
        <w:right w:val="none" w:sz="0" w:space="0" w:color="auto"/>
      </w:divBdr>
      <w:divsChild>
        <w:div w:id="891383768">
          <w:marLeft w:val="0"/>
          <w:marRight w:val="0"/>
          <w:marTop w:val="0"/>
          <w:marBottom w:val="0"/>
          <w:divBdr>
            <w:top w:val="none" w:sz="0" w:space="0" w:color="auto"/>
            <w:left w:val="none" w:sz="0" w:space="0" w:color="auto"/>
            <w:bottom w:val="none" w:sz="0" w:space="0" w:color="auto"/>
            <w:right w:val="none" w:sz="0" w:space="0" w:color="auto"/>
          </w:divBdr>
        </w:div>
        <w:div w:id="1298337072">
          <w:marLeft w:val="0"/>
          <w:marRight w:val="0"/>
          <w:marTop w:val="0"/>
          <w:marBottom w:val="0"/>
          <w:divBdr>
            <w:top w:val="single" w:sz="6" w:space="9" w:color="E9E3AE"/>
            <w:left w:val="single" w:sz="6" w:space="9" w:color="E9E3AE"/>
            <w:bottom w:val="single" w:sz="6" w:space="9" w:color="E9E3AE"/>
            <w:right w:val="single" w:sz="6" w:space="9" w:color="E9E3AE"/>
          </w:divBdr>
          <w:divsChild>
            <w:div w:id="737749570">
              <w:marLeft w:val="0"/>
              <w:marRight w:val="0"/>
              <w:marTop w:val="0"/>
              <w:marBottom w:val="0"/>
              <w:divBdr>
                <w:top w:val="none" w:sz="0" w:space="0" w:color="auto"/>
                <w:left w:val="none" w:sz="0" w:space="0" w:color="auto"/>
                <w:bottom w:val="none" w:sz="0" w:space="0" w:color="auto"/>
                <w:right w:val="none" w:sz="0" w:space="0" w:color="auto"/>
              </w:divBdr>
              <w:divsChild>
                <w:div w:id="1291863803">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sChild>
    </w:div>
    <w:div w:id="1837190936">
      <w:bodyDiv w:val="1"/>
      <w:marLeft w:val="0"/>
      <w:marRight w:val="0"/>
      <w:marTop w:val="0"/>
      <w:marBottom w:val="0"/>
      <w:divBdr>
        <w:top w:val="none" w:sz="0" w:space="0" w:color="auto"/>
        <w:left w:val="none" w:sz="0" w:space="0" w:color="auto"/>
        <w:bottom w:val="none" w:sz="0" w:space="0" w:color="auto"/>
        <w:right w:val="none" w:sz="0" w:space="0" w:color="auto"/>
      </w:divBdr>
      <w:divsChild>
        <w:div w:id="1599682357">
          <w:marLeft w:val="0"/>
          <w:marRight w:val="0"/>
          <w:marTop w:val="0"/>
          <w:marBottom w:val="0"/>
          <w:divBdr>
            <w:top w:val="none" w:sz="0" w:space="0" w:color="auto"/>
            <w:left w:val="none" w:sz="0" w:space="0" w:color="auto"/>
            <w:bottom w:val="none" w:sz="0" w:space="0" w:color="auto"/>
            <w:right w:val="none" w:sz="0" w:space="0" w:color="auto"/>
          </w:divBdr>
        </w:div>
        <w:div w:id="65684627">
          <w:marLeft w:val="0"/>
          <w:marRight w:val="0"/>
          <w:marTop w:val="0"/>
          <w:marBottom w:val="0"/>
          <w:divBdr>
            <w:top w:val="single" w:sz="6" w:space="9" w:color="E9E3AE"/>
            <w:left w:val="single" w:sz="6" w:space="9" w:color="E9E3AE"/>
            <w:bottom w:val="single" w:sz="6" w:space="9" w:color="E9E3AE"/>
            <w:right w:val="single" w:sz="6" w:space="9" w:color="E9E3AE"/>
          </w:divBdr>
          <w:divsChild>
            <w:div w:id="177698217">
              <w:marLeft w:val="0"/>
              <w:marRight w:val="0"/>
              <w:marTop w:val="0"/>
              <w:marBottom w:val="0"/>
              <w:divBdr>
                <w:top w:val="none" w:sz="0" w:space="0" w:color="auto"/>
                <w:left w:val="none" w:sz="0" w:space="0" w:color="auto"/>
                <w:bottom w:val="none" w:sz="0" w:space="0" w:color="auto"/>
                <w:right w:val="none" w:sz="0" w:space="0" w:color="auto"/>
              </w:divBdr>
              <w:divsChild>
                <w:div w:id="333387297">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sChild>
    </w:div>
    <w:div w:id="1839998401">
      <w:bodyDiv w:val="1"/>
      <w:marLeft w:val="0"/>
      <w:marRight w:val="0"/>
      <w:marTop w:val="0"/>
      <w:marBottom w:val="0"/>
      <w:divBdr>
        <w:top w:val="none" w:sz="0" w:space="0" w:color="auto"/>
        <w:left w:val="none" w:sz="0" w:space="0" w:color="auto"/>
        <w:bottom w:val="none" w:sz="0" w:space="0" w:color="auto"/>
        <w:right w:val="none" w:sz="0" w:space="0" w:color="auto"/>
      </w:divBdr>
    </w:div>
    <w:div w:id="1847361334">
      <w:bodyDiv w:val="1"/>
      <w:marLeft w:val="0"/>
      <w:marRight w:val="0"/>
      <w:marTop w:val="0"/>
      <w:marBottom w:val="0"/>
      <w:divBdr>
        <w:top w:val="none" w:sz="0" w:space="0" w:color="auto"/>
        <w:left w:val="none" w:sz="0" w:space="0" w:color="auto"/>
        <w:bottom w:val="none" w:sz="0" w:space="0" w:color="auto"/>
        <w:right w:val="none" w:sz="0" w:space="0" w:color="auto"/>
      </w:divBdr>
    </w:div>
    <w:div w:id="1849445737">
      <w:bodyDiv w:val="1"/>
      <w:marLeft w:val="0"/>
      <w:marRight w:val="0"/>
      <w:marTop w:val="0"/>
      <w:marBottom w:val="0"/>
      <w:divBdr>
        <w:top w:val="none" w:sz="0" w:space="0" w:color="auto"/>
        <w:left w:val="none" w:sz="0" w:space="0" w:color="auto"/>
        <w:bottom w:val="none" w:sz="0" w:space="0" w:color="auto"/>
        <w:right w:val="none" w:sz="0" w:space="0" w:color="auto"/>
      </w:divBdr>
    </w:div>
    <w:div w:id="1889488524">
      <w:bodyDiv w:val="1"/>
      <w:marLeft w:val="0"/>
      <w:marRight w:val="0"/>
      <w:marTop w:val="0"/>
      <w:marBottom w:val="0"/>
      <w:divBdr>
        <w:top w:val="none" w:sz="0" w:space="0" w:color="auto"/>
        <w:left w:val="none" w:sz="0" w:space="0" w:color="auto"/>
        <w:bottom w:val="none" w:sz="0" w:space="0" w:color="auto"/>
        <w:right w:val="none" w:sz="0" w:space="0" w:color="auto"/>
      </w:divBdr>
    </w:div>
    <w:div w:id="1957247270">
      <w:bodyDiv w:val="1"/>
      <w:marLeft w:val="0"/>
      <w:marRight w:val="0"/>
      <w:marTop w:val="0"/>
      <w:marBottom w:val="0"/>
      <w:divBdr>
        <w:top w:val="none" w:sz="0" w:space="0" w:color="auto"/>
        <w:left w:val="none" w:sz="0" w:space="0" w:color="auto"/>
        <w:bottom w:val="none" w:sz="0" w:space="0" w:color="auto"/>
        <w:right w:val="none" w:sz="0" w:space="0" w:color="auto"/>
      </w:divBdr>
      <w:divsChild>
        <w:div w:id="1610046973">
          <w:marLeft w:val="0"/>
          <w:marRight w:val="0"/>
          <w:marTop w:val="0"/>
          <w:marBottom w:val="0"/>
          <w:divBdr>
            <w:top w:val="none" w:sz="0" w:space="0" w:color="auto"/>
            <w:left w:val="none" w:sz="0" w:space="0" w:color="auto"/>
            <w:bottom w:val="none" w:sz="0" w:space="0" w:color="auto"/>
            <w:right w:val="none" w:sz="0" w:space="0" w:color="auto"/>
          </w:divBdr>
        </w:div>
        <w:div w:id="456223284">
          <w:marLeft w:val="0"/>
          <w:marRight w:val="0"/>
          <w:marTop w:val="0"/>
          <w:marBottom w:val="0"/>
          <w:divBdr>
            <w:top w:val="single" w:sz="6" w:space="9" w:color="E9E3AE"/>
            <w:left w:val="single" w:sz="6" w:space="9" w:color="E9E3AE"/>
            <w:bottom w:val="single" w:sz="6" w:space="9" w:color="E9E3AE"/>
            <w:right w:val="single" w:sz="6" w:space="9" w:color="E9E3AE"/>
          </w:divBdr>
          <w:divsChild>
            <w:div w:id="664893225">
              <w:marLeft w:val="0"/>
              <w:marRight w:val="0"/>
              <w:marTop w:val="0"/>
              <w:marBottom w:val="0"/>
              <w:divBdr>
                <w:top w:val="none" w:sz="0" w:space="0" w:color="auto"/>
                <w:left w:val="none" w:sz="0" w:space="0" w:color="auto"/>
                <w:bottom w:val="none" w:sz="0" w:space="0" w:color="auto"/>
                <w:right w:val="none" w:sz="0" w:space="0" w:color="auto"/>
              </w:divBdr>
              <w:divsChild>
                <w:div w:id="1210259745">
                  <w:marLeft w:val="150"/>
                  <w:marRight w:val="150"/>
                  <w:marTop w:val="30"/>
                  <w:marBottom w:val="0"/>
                  <w:divBdr>
                    <w:top w:val="none" w:sz="0" w:space="0" w:color="auto"/>
                    <w:left w:val="none" w:sz="0" w:space="0" w:color="auto"/>
                    <w:bottom w:val="none" w:sz="0" w:space="0" w:color="auto"/>
                    <w:right w:val="none" w:sz="0" w:space="0" w:color="auto"/>
                  </w:divBdr>
                </w:div>
              </w:divsChild>
            </w:div>
          </w:divsChild>
        </w:div>
      </w:divsChild>
    </w:div>
    <w:div w:id="1984001481">
      <w:bodyDiv w:val="1"/>
      <w:marLeft w:val="0"/>
      <w:marRight w:val="0"/>
      <w:marTop w:val="0"/>
      <w:marBottom w:val="0"/>
      <w:divBdr>
        <w:top w:val="none" w:sz="0" w:space="0" w:color="auto"/>
        <w:left w:val="none" w:sz="0" w:space="0" w:color="auto"/>
        <w:bottom w:val="none" w:sz="0" w:space="0" w:color="auto"/>
        <w:right w:val="none" w:sz="0" w:space="0" w:color="auto"/>
      </w:divBdr>
    </w:div>
    <w:div w:id="2000687611">
      <w:bodyDiv w:val="1"/>
      <w:marLeft w:val="0"/>
      <w:marRight w:val="0"/>
      <w:marTop w:val="0"/>
      <w:marBottom w:val="0"/>
      <w:divBdr>
        <w:top w:val="none" w:sz="0" w:space="0" w:color="auto"/>
        <w:left w:val="none" w:sz="0" w:space="0" w:color="auto"/>
        <w:bottom w:val="none" w:sz="0" w:space="0" w:color="auto"/>
        <w:right w:val="none" w:sz="0" w:space="0" w:color="auto"/>
      </w:divBdr>
      <w:divsChild>
        <w:div w:id="1522353617">
          <w:marLeft w:val="150"/>
          <w:marRight w:val="300"/>
          <w:marTop w:val="0"/>
          <w:marBottom w:val="0"/>
          <w:divBdr>
            <w:top w:val="none" w:sz="0" w:space="0" w:color="auto"/>
            <w:left w:val="none" w:sz="0" w:space="0" w:color="auto"/>
            <w:bottom w:val="none" w:sz="0" w:space="0" w:color="auto"/>
            <w:right w:val="none" w:sz="0" w:space="0" w:color="auto"/>
          </w:divBdr>
        </w:div>
      </w:divsChild>
    </w:div>
    <w:div w:id="2006787117">
      <w:bodyDiv w:val="1"/>
      <w:marLeft w:val="0"/>
      <w:marRight w:val="0"/>
      <w:marTop w:val="0"/>
      <w:marBottom w:val="0"/>
      <w:divBdr>
        <w:top w:val="none" w:sz="0" w:space="0" w:color="auto"/>
        <w:left w:val="none" w:sz="0" w:space="0" w:color="auto"/>
        <w:bottom w:val="none" w:sz="0" w:space="0" w:color="auto"/>
        <w:right w:val="none" w:sz="0" w:space="0" w:color="auto"/>
      </w:divBdr>
      <w:divsChild>
        <w:div w:id="773020280">
          <w:marLeft w:val="0"/>
          <w:marRight w:val="300"/>
          <w:marTop w:val="0"/>
          <w:marBottom w:val="0"/>
          <w:divBdr>
            <w:top w:val="none" w:sz="0" w:space="0" w:color="auto"/>
            <w:left w:val="none" w:sz="0" w:space="0" w:color="auto"/>
            <w:bottom w:val="none" w:sz="0" w:space="0" w:color="auto"/>
            <w:right w:val="none" w:sz="0" w:space="0" w:color="auto"/>
          </w:divBdr>
        </w:div>
      </w:divsChild>
    </w:div>
    <w:div w:id="2025860391">
      <w:bodyDiv w:val="1"/>
      <w:marLeft w:val="0"/>
      <w:marRight w:val="0"/>
      <w:marTop w:val="0"/>
      <w:marBottom w:val="0"/>
      <w:divBdr>
        <w:top w:val="none" w:sz="0" w:space="0" w:color="auto"/>
        <w:left w:val="none" w:sz="0" w:space="0" w:color="auto"/>
        <w:bottom w:val="none" w:sz="0" w:space="0" w:color="auto"/>
        <w:right w:val="none" w:sz="0" w:space="0" w:color="auto"/>
      </w:divBdr>
    </w:div>
    <w:div w:id="2064987781">
      <w:bodyDiv w:val="1"/>
      <w:marLeft w:val="0"/>
      <w:marRight w:val="0"/>
      <w:marTop w:val="0"/>
      <w:marBottom w:val="0"/>
      <w:divBdr>
        <w:top w:val="none" w:sz="0" w:space="0" w:color="auto"/>
        <w:left w:val="none" w:sz="0" w:space="0" w:color="auto"/>
        <w:bottom w:val="none" w:sz="0" w:space="0" w:color="auto"/>
        <w:right w:val="none" w:sz="0" w:space="0" w:color="auto"/>
      </w:divBdr>
    </w:div>
    <w:div w:id="2081436686">
      <w:bodyDiv w:val="1"/>
      <w:marLeft w:val="0"/>
      <w:marRight w:val="0"/>
      <w:marTop w:val="0"/>
      <w:marBottom w:val="0"/>
      <w:divBdr>
        <w:top w:val="none" w:sz="0" w:space="0" w:color="auto"/>
        <w:left w:val="none" w:sz="0" w:space="0" w:color="auto"/>
        <w:bottom w:val="none" w:sz="0" w:space="0" w:color="auto"/>
        <w:right w:val="none" w:sz="0" w:space="0" w:color="auto"/>
      </w:divBdr>
    </w:div>
    <w:div w:id="2098744270">
      <w:bodyDiv w:val="1"/>
      <w:marLeft w:val="0"/>
      <w:marRight w:val="0"/>
      <w:marTop w:val="0"/>
      <w:marBottom w:val="0"/>
      <w:divBdr>
        <w:top w:val="none" w:sz="0" w:space="0" w:color="auto"/>
        <w:left w:val="none" w:sz="0" w:space="0" w:color="auto"/>
        <w:bottom w:val="none" w:sz="0" w:space="0" w:color="auto"/>
        <w:right w:val="none" w:sz="0" w:space="0" w:color="auto"/>
      </w:divBdr>
    </w:div>
    <w:div w:id="2116635142">
      <w:bodyDiv w:val="1"/>
      <w:marLeft w:val="0"/>
      <w:marRight w:val="0"/>
      <w:marTop w:val="0"/>
      <w:marBottom w:val="0"/>
      <w:divBdr>
        <w:top w:val="none" w:sz="0" w:space="0" w:color="auto"/>
        <w:left w:val="none" w:sz="0" w:space="0" w:color="auto"/>
        <w:bottom w:val="none" w:sz="0" w:space="0" w:color="auto"/>
        <w:right w:val="none" w:sz="0" w:space="0" w:color="auto"/>
      </w:divBdr>
      <w:divsChild>
        <w:div w:id="622886119">
          <w:marLeft w:val="0"/>
          <w:marRight w:val="0"/>
          <w:marTop w:val="0"/>
          <w:marBottom w:val="0"/>
          <w:divBdr>
            <w:top w:val="none" w:sz="0" w:space="0" w:color="auto"/>
            <w:left w:val="none" w:sz="0" w:space="0" w:color="auto"/>
            <w:bottom w:val="none" w:sz="0" w:space="0" w:color="auto"/>
            <w:right w:val="none" w:sz="0" w:space="0" w:color="auto"/>
          </w:divBdr>
        </w:div>
        <w:div w:id="224266503">
          <w:marLeft w:val="0"/>
          <w:marRight w:val="0"/>
          <w:marTop w:val="0"/>
          <w:marBottom w:val="0"/>
          <w:divBdr>
            <w:top w:val="single" w:sz="6" w:space="9" w:color="E9E3AE"/>
            <w:left w:val="single" w:sz="6" w:space="9" w:color="E9E3AE"/>
            <w:bottom w:val="single" w:sz="6" w:space="9" w:color="E9E3AE"/>
            <w:right w:val="single" w:sz="6" w:space="9" w:color="E9E3AE"/>
          </w:divBdr>
          <w:divsChild>
            <w:div w:id="1485701888">
              <w:marLeft w:val="0"/>
              <w:marRight w:val="0"/>
              <w:marTop w:val="0"/>
              <w:marBottom w:val="0"/>
              <w:divBdr>
                <w:top w:val="none" w:sz="0" w:space="0" w:color="auto"/>
                <w:left w:val="none" w:sz="0" w:space="0" w:color="auto"/>
                <w:bottom w:val="none" w:sz="0" w:space="0" w:color="auto"/>
                <w:right w:val="none" w:sz="0" w:space="0" w:color="auto"/>
              </w:divBdr>
              <w:divsChild>
                <w:div w:id="1749765354">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 w:id="1772238857">
          <w:marLeft w:val="0"/>
          <w:marRight w:val="0"/>
          <w:marTop w:val="0"/>
          <w:marBottom w:val="0"/>
          <w:divBdr>
            <w:top w:val="single" w:sz="6" w:space="8" w:color="88A8AE"/>
            <w:left w:val="single" w:sz="6" w:space="8" w:color="88A8AE"/>
            <w:bottom w:val="single" w:sz="6" w:space="8" w:color="88A8AE"/>
            <w:right w:val="single" w:sz="6" w:space="8" w:color="88A8AE"/>
          </w:divBdr>
        </w:div>
        <w:div w:id="1252619917">
          <w:marLeft w:val="0"/>
          <w:marRight w:val="0"/>
          <w:marTop w:val="0"/>
          <w:marBottom w:val="0"/>
          <w:divBdr>
            <w:top w:val="single" w:sz="6" w:space="8" w:color="88A8AE"/>
            <w:left w:val="single" w:sz="6" w:space="8" w:color="88A8AE"/>
            <w:bottom w:val="single" w:sz="6" w:space="8" w:color="88A8AE"/>
            <w:right w:val="single" w:sz="6" w:space="8" w:color="88A8AE"/>
          </w:divBdr>
        </w:div>
        <w:div w:id="728109517">
          <w:marLeft w:val="0"/>
          <w:marRight w:val="0"/>
          <w:marTop w:val="0"/>
          <w:marBottom w:val="0"/>
          <w:divBdr>
            <w:top w:val="single" w:sz="6" w:space="8" w:color="88A8AE"/>
            <w:left w:val="single" w:sz="6" w:space="8" w:color="88A8AE"/>
            <w:bottom w:val="single" w:sz="6" w:space="8" w:color="88A8AE"/>
            <w:right w:val="single" w:sz="6" w:space="8" w:color="88A8AE"/>
          </w:divBdr>
        </w:div>
      </w:divsChild>
    </w:div>
    <w:div w:id="21238439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gif"/><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image" Target="media/image3.gif"/><Relationship Id="rId9" Type="http://schemas.openxmlformats.org/officeDocument/2006/relationships/image" Target="media/image4.gif"/><Relationship Id="rId10" Type="http://schemas.openxmlformats.org/officeDocument/2006/relationships/image" Target="media/image5.gif"/></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244</TotalTime>
  <Pages>27</Pages>
  <Words>7913</Words>
  <Characters>43522</Characters>
  <Application>Microsoft Macintosh Word</Application>
  <DocSecurity>0</DocSecurity>
  <Lines>362</Lines>
  <Paragraphs>102</Paragraphs>
  <ScaleCrop>false</ScaleCrop>
  <Company>John Abbott College</Company>
  <LinksUpToDate>false</LinksUpToDate>
  <CharactersWithSpaces>51333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Samar Ait Bentaleb</dc:creator>
  <cp:keywords/>
  <dc:description/>
  <cp:lastModifiedBy>Samar Ait Bentaleb</cp:lastModifiedBy>
  <cp:revision>38</cp:revision>
  <cp:lastPrinted>2015-06-16T00:57:00Z</cp:lastPrinted>
  <dcterms:created xsi:type="dcterms:W3CDTF">2015-05-04T22:19:00Z</dcterms:created>
  <dcterms:modified xsi:type="dcterms:W3CDTF">2015-06-17T03:00:00Z</dcterms:modified>
</cp:coreProperties>
</file>