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802" w:rsidRPr="00D83764" w:rsidRDefault="00643802" w:rsidP="00643802">
      <w:pPr>
        <w:pStyle w:val="NoteLevel1"/>
        <w:rPr>
          <w:b/>
        </w:rPr>
      </w:pPr>
      <w:r w:rsidRPr="00D83764">
        <w:rPr>
          <w:b/>
        </w:rPr>
        <w:t>Ottawa Police Service High Risk Offender Management:</w:t>
      </w:r>
    </w:p>
    <w:p w:rsidR="00643802" w:rsidRDefault="00D14B5B" w:rsidP="00D83764">
      <w:pPr>
        <w:pStyle w:val="NoteLevel2"/>
      </w:pPr>
      <w:r w:rsidRPr="000D364E">
        <w:rPr>
          <w:i/>
        </w:rPr>
        <w:t xml:space="preserve">Detective Mitch </w:t>
      </w:r>
      <w:proofErr w:type="spellStart"/>
      <w:r w:rsidRPr="000D364E">
        <w:rPr>
          <w:i/>
        </w:rPr>
        <w:t>Houle</w:t>
      </w:r>
      <w:bookmarkStart w:id="0" w:name="_GoBack"/>
      <w:bookmarkEnd w:id="0"/>
      <w:proofErr w:type="spellEnd"/>
      <w:r w:rsidR="00643802" w:rsidRPr="000D364E">
        <w:rPr>
          <w:i/>
        </w:rPr>
        <w:t xml:space="preserve"> </w:t>
      </w:r>
      <w:r w:rsidR="00643802">
        <w:t>works in break and enter section</w:t>
      </w:r>
    </w:p>
    <w:p w:rsidR="00643802" w:rsidRDefault="00643802" w:rsidP="00D83764">
      <w:pPr>
        <w:pStyle w:val="NoteLevel2"/>
      </w:pPr>
      <w:r>
        <w:t xml:space="preserve">ROPE – Repeat Offender Parole Enforcement </w:t>
      </w:r>
    </w:p>
    <w:p w:rsidR="00643802" w:rsidRDefault="00643802" w:rsidP="00643802">
      <w:pPr>
        <w:pStyle w:val="NoteLevel1"/>
      </w:pPr>
    </w:p>
    <w:p w:rsidR="00643802" w:rsidRDefault="00643802" w:rsidP="00D83764">
      <w:pPr>
        <w:pStyle w:val="NoteLevel2"/>
      </w:pPr>
      <w:r>
        <w:t>High Risk Offender / Dangerous Offender / Long Term Offender</w:t>
      </w:r>
    </w:p>
    <w:p w:rsidR="00643802" w:rsidRDefault="00643802" w:rsidP="00D83764">
      <w:pPr>
        <w:pStyle w:val="NoteLevel2"/>
      </w:pPr>
      <w:r>
        <w:t>Community Safety Act / Plan for  810.1/810.2/810.01 judicial orders</w:t>
      </w:r>
    </w:p>
    <w:p w:rsidR="00643802" w:rsidRDefault="00643802" w:rsidP="00D83764">
      <w:pPr>
        <w:pStyle w:val="NoteLevel2"/>
      </w:pPr>
      <w:r>
        <w:t>810.1/810.2 – Peace bond (anyone can get, feel physical harm)</w:t>
      </w:r>
    </w:p>
    <w:p w:rsidR="00643802" w:rsidRDefault="00643802" w:rsidP="00D83764">
      <w:pPr>
        <w:pStyle w:val="NoteLevel2"/>
      </w:pPr>
      <w:r>
        <w:t>Sex Offender Registry – Christopher’s Law / 161 prohibition CCC</w:t>
      </w:r>
    </w:p>
    <w:p w:rsidR="00643802" w:rsidRDefault="00643802" w:rsidP="00D83764">
      <w:pPr>
        <w:pStyle w:val="NoteLevel2"/>
      </w:pPr>
      <w:r>
        <w:t>Community Notifications</w:t>
      </w:r>
    </w:p>
    <w:p w:rsidR="00643802" w:rsidRDefault="00643802" w:rsidP="00D83764">
      <w:pPr>
        <w:pStyle w:val="NoteLevel2"/>
      </w:pPr>
      <w:r>
        <w:t xml:space="preserve">Monitoring/managing offenders </w:t>
      </w:r>
    </w:p>
    <w:p w:rsidR="00D83764" w:rsidRDefault="00D83764">
      <w:pPr>
        <w:pStyle w:val="NoteLevel1"/>
        <w:rPr>
          <w:u w:val="single"/>
        </w:rPr>
      </w:pPr>
    </w:p>
    <w:p w:rsidR="00643802" w:rsidRPr="00D83764" w:rsidRDefault="00643802">
      <w:pPr>
        <w:pStyle w:val="NoteLevel1"/>
        <w:rPr>
          <w:b/>
        </w:rPr>
      </w:pPr>
      <w:r w:rsidRPr="00D83764">
        <w:rPr>
          <w:b/>
        </w:rPr>
        <w:t>Who is a “High Risk” Offender?</w:t>
      </w:r>
    </w:p>
    <w:p w:rsidR="00643802" w:rsidRDefault="00643802" w:rsidP="00D83764">
      <w:pPr>
        <w:pStyle w:val="NoteLevel2"/>
      </w:pPr>
      <w:r>
        <w:t>An offender assessed by correctional authorities or mental health authorities who presents a high risk to commit a sexual offence or an offence likely to cause serious bodily harm or death to another person.</w:t>
      </w:r>
    </w:p>
    <w:p w:rsidR="00643802" w:rsidRDefault="00643802" w:rsidP="00D83764">
      <w:pPr>
        <w:pStyle w:val="NoteLevel2"/>
      </w:pPr>
      <w:r>
        <w:t xml:space="preserve">Sarah Model – Tool used to determine if a person is to commit domestic problems </w:t>
      </w:r>
    </w:p>
    <w:p w:rsidR="00643802" w:rsidRDefault="00643802" w:rsidP="00D83764">
      <w:pPr>
        <w:pStyle w:val="NoteLevel2"/>
      </w:pPr>
      <w:r>
        <w:t>Tools used to assist in coming to conclusions in regards to offenders</w:t>
      </w:r>
    </w:p>
    <w:p w:rsidR="00D83764" w:rsidRDefault="00D83764" w:rsidP="00643802">
      <w:pPr>
        <w:pStyle w:val="NoteLevel1"/>
        <w:rPr>
          <w:u w:val="single"/>
        </w:rPr>
      </w:pPr>
    </w:p>
    <w:p w:rsidR="00643802" w:rsidRPr="00D83764" w:rsidRDefault="00643802" w:rsidP="00643802">
      <w:pPr>
        <w:pStyle w:val="NoteLevel1"/>
        <w:rPr>
          <w:b/>
        </w:rPr>
      </w:pPr>
      <w:proofErr w:type="spellStart"/>
      <w:r w:rsidRPr="00D83764">
        <w:rPr>
          <w:b/>
        </w:rPr>
        <w:t>TimeMap</w:t>
      </w:r>
      <w:proofErr w:type="spellEnd"/>
      <w:r w:rsidRPr="00D83764">
        <w:rPr>
          <w:b/>
        </w:rPr>
        <w:t xml:space="preserve"> of Preventative Detention Legislation in Canada:</w:t>
      </w:r>
    </w:p>
    <w:p w:rsidR="00643802" w:rsidRDefault="00643802" w:rsidP="00D83764">
      <w:pPr>
        <w:pStyle w:val="NoteLevel2"/>
      </w:pPr>
      <w:r>
        <w:t>Habitual Criminal Law – 1947</w:t>
      </w:r>
    </w:p>
    <w:p w:rsidR="00643802" w:rsidRDefault="00643802" w:rsidP="00D83764">
      <w:pPr>
        <w:pStyle w:val="NoteLevel2"/>
      </w:pPr>
      <w:r>
        <w:t>1948 – Criminal Sexual Psychopath Legislation implemented</w:t>
      </w:r>
    </w:p>
    <w:p w:rsidR="00643802" w:rsidRDefault="00643802" w:rsidP="00D83764">
      <w:pPr>
        <w:pStyle w:val="NoteLevel2"/>
      </w:pPr>
      <w:r>
        <w:t>1953 – Criminal Sexual Psychopath Legislation amended</w:t>
      </w:r>
    </w:p>
    <w:p w:rsidR="00643802" w:rsidRDefault="00643802" w:rsidP="00D83764">
      <w:pPr>
        <w:pStyle w:val="NoteLevel2"/>
      </w:pPr>
      <w:r>
        <w:t xml:space="preserve">1960- Criminal Sexual Psychopath legislation repealed and replaced wit </w:t>
      </w:r>
      <w:proofErr w:type="spellStart"/>
      <w:r>
        <w:t>hthe</w:t>
      </w:r>
      <w:proofErr w:type="spellEnd"/>
      <w:r>
        <w:t xml:space="preserve"> Dangerous Sexual Offender Legislation</w:t>
      </w:r>
    </w:p>
    <w:p w:rsidR="00643802" w:rsidRDefault="00643802" w:rsidP="00D83764">
      <w:pPr>
        <w:pStyle w:val="NoteLevel2"/>
      </w:pPr>
      <w:r>
        <w:t>1977- Dangerous Sexual Offender and Habitual Criminal Law (Preventive detention) repealed and replace with Dangers Offender provisions</w:t>
      </w:r>
    </w:p>
    <w:p w:rsidR="00643802" w:rsidRDefault="00643802" w:rsidP="00D83764">
      <w:pPr>
        <w:pStyle w:val="NoteLevel2"/>
      </w:pPr>
      <w:r>
        <w:t>1993- 810.1 Applications</w:t>
      </w:r>
    </w:p>
    <w:p w:rsidR="00643802" w:rsidRDefault="00643802" w:rsidP="00D83764">
      <w:pPr>
        <w:pStyle w:val="NoteLevel2"/>
      </w:pPr>
      <w:r>
        <w:t>1997- Long-Term Offender and s.810.2 amendments to Part XXIV</w:t>
      </w:r>
    </w:p>
    <w:p w:rsidR="00643802" w:rsidRDefault="00643802" w:rsidP="00D83764">
      <w:pPr>
        <w:pStyle w:val="NoteLevel2"/>
      </w:pPr>
      <w:r>
        <w:t>2008 – Dangers Offender s.810 changes</w:t>
      </w:r>
    </w:p>
    <w:p w:rsidR="00643802" w:rsidRPr="00D83764" w:rsidRDefault="00643802" w:rsidP="00D83764">
      <w:pPr>
        <w:pStyle w:val="NoteLevel2"/>
        <w:rPr>
          <w:i/>
        </w:rPr>
      </w:pPr>
      <w:r w:rsidRPr="00D83764">
        <w:rPr>
          <w:i/>
        </w:rPr>
        <w:t xml:space="preserve">“The Primary objective of the high-risk offender provisions is to protect the public from offenders who are likely to cause grave harm to others in the future unless the criminal justice system does something more than impose a regular sentence.” </w:t>
      </w:r>
    </w:p>
    <w:p w:rsidR="00251C97" w:rsidRDefault="00251C97" w:rsidP="00643802">
      <w:pPr>
        <w:pStyle w:val="NoteLevel1"/>
      </w:pPr>
    </w:p>
    <w:p w:rsidR="00643802" w:rsidRPr="00D83764" w:rsidRDefault="00643802" w:rsidP="00643802">
      <w:pPr>
        <w:pStyle w:val="NoteLevel1"/>
      </w:pPr>
      <w:r w:rsidRPr="00D83764">
        <w:rPr>
          <w:b/>
        </w:rPr>
        <w:t>Dangerous / Long term Offender:</w:t>
      </w:r>
    </w:p>
    <w:p w:rsidR="00D83764" w:rsidRPr="00D83764" w:rsidRDefault="00251C97" w:rsidP="00D83764">
      <w:pPr>
        <w:pStyle w:val="NoteLevel2"/>
      </w:pPr>
      <w:r>
        <w:rPr>
          <w:b/>
        </w:rPr>
        <w:t xml:space="preserve">Threshold Offence: </w:t>
      </w:r>
    </w:p>
    <w:p w:rsidR="00643802" w:rsidRDefault="00251C97" w:rsidP="00D83764">
      <w:pPr>
        <w:pStyle w:val="NoteLevel3"/>
      </w:pPr>
      <w:r>
        <w:t>Only offenders who stand convicted of, and are awaiting sentencing for, a “serious personal injury offence” can be made the subject of a dangerous offender application. S.752 defines a “serious personal injury offence” as either:</w:t>
      </w:r>
    </w:p>
    <w:p w:rsidR="00251C97" w:rsidRDefault="00251C97" w:rsidP="00D83764">
      <w:pPr>
        <w:pStyle w:val="NoteLevel4"/>
      </w:pPr>
      <w:r>
        <w:t>Any offence, other than high treason, treason, first degree murder or second degree murder, that carries a maximum sentence of 10 years or more and that involved the use or attempted use of violence, conduct that endangered or was likely to endanger another’s life or safety, or was likely to inflict severe psychological damage ( a violent offence); or</w:t>
      </w:r>
    </w:p>
    <w:p w:rsidR="00251C97" w:rsidRDefault="00251C97" w:rsidP="00D83764">
      <w:pPr>
        <w:pStyle w:val="NoteLevel4"/>
      </w:pPr>
      <w:r>
        <w:t>Sexual Assault (S. 271), sexual assault with a weapon, with threat to third party, or causing bodily harm (s. 272), aggravated sexual assault (s.273), or attempts to commit any of these offences.</w:t>
      </w:r>
    </w:p>
    <w:p w:rsidR="00251C97" w:rsidRDefault="00251C97" w:rsidP="00251C97">
      <w:pPr>
        <w:pStyle w:val="NoteLevel1"/>
      </w:pPr>
    </w:p>
    <w:p w:rsidR="00251C97" w:rsidRPr="00D83764" w:rsidRDefault="00251C97" w:rsidP="00251C97">
      <w:pPr>
        <w:pStyle w:val="NoteLevel1"/>
        <w:rPr>
          <w:b/>
        </w:rPr>
      </w:pPr>
      <w:r w:rsidRPr="00D83764">
        <w:rPr>
          <w:b/>
        </w:rPr>
        <w:t>Dangerous Offender Criteria:</w:t>
      </w:r>
    </w:p>
    <w:p w:rsidR="00251C97" w:rsidRDefault="00251C97" w:rsidP="00D83764">
      <w:pPr>
        <w:pStyle w:val="NoteLevel2"/>
      </w:pPr>
      <w:r>
        <w:t xml:space="preserve">Before a court can find that an offender is a dangerous offender, it has to be satisfied that the offender meets one of the </w:t>
      </w:r>
      <w:r w:rsidR="00D83764">
        <w:t>statutory</w:t>
      </w:r>
      <w:r>
        <w:t xml:space="preserve"> sets of the behaviour criteria identified in s.753(1):</w:t>
      </w:r>
    </w:p>
    <w:p w:rsidR="00251C97" w:rsidRDefault="00251C97" w:rsidP="00D83764">
      <w:pPr>
        <w:pStyle w:val="NoteLevel2"/>
      </w:pPr>
      <w:r>
        <w:t>If the threshold offence was a violent test, the dangerousness test requires that the prosecution show that the offender has demonstrated repetitive, persistent and/or brutal behaviour that is evidence that the offender is a threat to the lives, safety or physical or mental well-being of others.</w:t>
      </w:r>
    </w:p>
    <w:p w:rsidR="00251C97" w:rsidRPr="00251C97" w:rsidRDefault="00251C97" w:rsidP="00D83764">
      <w:pPr>
        <w:pStyle w:val="NoteLevel2"/>
      </w:pPr>
      <w:r>
        <w:t>If the threshold offence was a sexual assault, the prosecution must satisfy the court that the offender has failed to control his sexual impulses and is likely to cause injury and pain to others as a result</w:t>
      </w:r>
    </w:p>
    <w:p w:rsidR="00D83764" w:rsidRDefault="00D83764" w:rsidP="00251C97">
      <w:pPr>
        <w:pStyle w:val="NoteLevel1"/>
        <w:rPr>
          <w:u w:val="single"/>
        </w:rPr>
      </w:pPr>
    </w:p>
    <w:p w:rsidR="00251C97" w:rsidRPr="00D83764" w:rsidRDefault="00251C97" w:rsidP="00251C97">
      <w:pPr>
        <w:pStyle w:val="NoteLevel1"/>
        <w:rPr>
          <w:b/>
        </w:rPr>
      </w:pPr>
      <w:r w:rsidRPr="00D83764">
        <w:rPr>
          <w:b/>
        </w:rPr>
        <w:t xml:space="preserve">D.O. </w:t>
      </w:r>
      <w:r w:rsidR="00D83764">
        <w:rPr>
          <w:b/>
        </w:rPr>
        <w:t>(dangerous offender) or L.T.O (long term offender)</w:t>
      </w:r>
    </w:p>
    <w:p w:rsidR="00251C97" w:rsidRDefault="00251C97" w:rsidP="00D83764">
      <w:pPr>
        <w:pStyle w:val="NoteLevel2"/>
      </w:pPr>
      <w:r>
        <w:t>The Judge has 3 options at the hearing:</w:t>
      </w:r>
    </w:p>
    <w:p w:rsidR="00251C97" w:rsidRDefault="00251C97" w:rsidP="00D83764">
      <w:pPr>
        <w:pStyle w:val="NoteLevel3"/>
      </w:pPr>
      <w:r>
        <w:t xml:space="preserve">Impose a sentence of </w:t>
      </w:r>
      <w:proofErr w:type="spellStart"/>
      <w:r>
        <w:t>dention</w:t>
      </w:r>
      <w:proofErr w:type="spellEnd"/>
      <w:r>
        <w:t xml:space="preserve"> in a penitentiary for an indeterminate period with parole eligibility at 7 years (review every two years after that)</w:t>
      </w:r>
    </w:p>
    <w:p w:rsidR="00251C97" w:rsidRDefault="00251C97" w:rsidP="00D83764">
      <w:pPr>
        <w:pStyle w:val="NoteLevel3"/>
      </w:pPr>
      <w:r>
        <w:t>Impose a sentence for the offender has been convicted which must be a minimum punishment of imprisonment for a term of two years-and order that the offender be subject to a LTO supervision that does not exceed 10 years</w:t>
      </w:r>
    </w:p>
    <w:p w:rsidR="00251C97" w:rsidRDefault="00251C97" w:rsidP="00D83764">
      <w:pPr>
        <w:pStyle w:val="NoteLevel3"/>
      </w:pPr>
      <w:r>
        <w:t>Impose a determinate sentence for the offence for which the offender is convicted</w:t>
      </w:r>
    </w:p>
    <w:p w:rsidR="00251C97" w:rsidRDefault="00251C97" w:rsidP="00D83764">
      <w:pPr>
        <w:pStyle w:val="NoteLevel2"/>
      </w:pPr>
      <w:r>
        <w:t xml:space="preserve">The Most recent changes to the high-risk offender </w:t>
      </w:r>
      <w:proofErr w:type="spellStart"/>
      <w:r>
        <w:t>provisiosn</w:t>
      </w:r>
      <w:proofErr w:type="spellEnd"/>
      <w:r>
        <w:t xml:space="preserve"> were contained in “The Tackling Violent Crime Bill” and came into force on July 2, 2008.  The reforms include these provisions:</w:t>
      </w:r>
    </w:p>
    <w:p w:rsidR="00251C97" w:rsidRDefault="00251C97" w:rsidP="00D83764">
      <w:pPr>
        <w:pStyle w:val="NoteLevel3"/>
      </w:pPr>
      <w:r>
        <w:t>An offender who gets a 3</w:t>
      </w:r>
      <w:r w:rsidRPr="00251C97">
        <w:rPr>
          <w:vertAlign w:val="superscript"/>
        </w:rPr>
        <w:t>rd</w:t>
      </w:r>
      <w:r>
        <w:t xml:space="preserve"> conviction for a primary designated violent or sexual crime that should result in a sentence of at least two years is now presumed to be a dangerous offender, if two previous convictions </w:t>
      </w:r>
      <w:r w:rsidR="00D83764">
        <w:t>each</w:t>
      </w:r>
      <w:r>
        <w:t xml:space="preserve"> resulted in a sentence of two years or more.  The offender is given an opportunity to show why he or she would not be designated a dangers offender;</w:t>
      </w:r>
    </w:p>
    <w:p w:rsidR="00D83764" w:rsidRDefault="00D83764" w:rsidP="00251C97">
      <w:pPr>
        <w:pStyle w:val="NoteLevel1"/>
        <w:rPr>
          <w:u w:val="single"/>
        </w:rPr>
      </w:pPr>
    </w:p>
    <w:p w:rsidR="00251C97" w:rsidRPr="00D83764" w:rsidRDefault="00251C97" w:rsidP="00251C97">
      <w:pPr>
        <w:pStyle w:val="NoteLevel1"/>
        <w:rPr>
          <w:b/>
        </w:rPr>
      </w:pPr>
      <w:r w:rsidRPr="00D83764">
        <w:rPr>
          <w:b/>
        </w:rPr>
        <w:t>Long Term Offender:</w:t>
      </w:r>
    </w:p>
    <w:p w:rsidR="00251C97" w:rsidRDefault="00251C97" w:rsidP="00D83764">
      <w:pPr>
        <w:pStyle w:val="NoteLevel2"/>
      </w:pPr>
      <w:r>
        <w:rPr>
          <w:b/>
        </w:rPr>
        <w:t xml:space="preserve">Long-term offender criteria: </w:t>
      </w:r>
      <w:r>
        <w:t>To conclude that an offender is a long-term offender under s.753.1(1), the court has to be satisfied that:</w:t>
      </w:r>
    </w:p>
    <w:p w:rsidR="00251C97" w:rsidRDefault="00251C97" w:rsidP="00D83764">
      <w:pPr>
        <w:pStyle w:val="NoteLevel3"/>
      </w:pPr>
      <w:r>
        <w:t>A prison sentence of two or more years would appropriate for the current offence;</w:t>
      </w:r>
    </w:p>
    <w:p w:rsidR="00251C97" w:rsidRDefault="00251C97" w:rsidP="00D83764">
      <w:pPr>
        <w:pStyle w:val="NoteLevel3"/>
      </w:pPr>
      <w:r>
        <w:t>There is substantial risk that the offender will reoffend causing death, injury or other serious harm in the future; and</w:t>
      </w:r>
    </w:p>
    <w:p w:rsidR="00251C97" w:rsidRDefault="00251C97" w:rsidP="00D83764">
      <w:pPr>
        <w:pStyle w:val="NoteLevel3"/>
      </w:pPr>
      <w:r>
        <w:t>There is a reasonable possibility the risk the offender presents can eventually be controlled is in the community</w:t>
      </w:r>
    </w:p>
    <w:p w:rsidR="00D83764" w:rsidRDefault="00D83764" w:rsidP="007D5591">
      <w:pPr>
        <w:pStyle w:val="NoteLevel1"/>
      </w:pPr>
    </w:p>
    <w:p w:rsidR="00251C97" w:rsidRDefault="007D5591" w:rsidP="007D5591">
      <w:pPr>
        <w:pStyle w:val="NoteLevel1"/>
      </w:pPr>
      <w:r w:rsidRPr="00D83764">
        <w:rPr>
          <w:b/>
        </w:rPr>
        <w:t>Some Stats</w:t>
      </w:r>
      <w:r>
        <w:t>:</w:t>
      </w:r>
    </w:p>
    <w:p w:rsidR="007D5591" w:rsidRDefault="007D5591" w:rsidP="00D83764">
      <w:pPr>
        <w:pStyle w:val="NoteLevel2"/>
      </w:pPr>
      <w:r>
        <w:t>4% of long-term offenders in Canada are Aboriginal</w:t>
      </w:r>
    </w:p>
    <w:p w:rsidR="007D5591" w:rsidRDefault="007D5591" w:rsidP="00D83764">
      <w:pPr>
        <w:pStyle w:val="NoteLevel2"/>
      </w:pPr>
      <w:r>
        <w:t>74% of the offenders who were subject to long-term supervision orders in 2008 had at least one current conviction for a sexual offence</w:t>
      </w:r>
    </w:p>
    <w:p w:rsidR="00D83764" w:rsidRDefault="00D83764" w:rsidP="007D5591">
      <w:pPr>
        <w:pStyle w:val="NoteLevel1"/>
        <w:rPr>
          <w:u w:val="single"/>
        </w:rPr>
      </w:pPr>
    </w:p>
    <w:p w:rsidR="007D5591" w:rsidRPr="00D83764" w:rsidRDefault="007D5591" w:rsidP="007D5591">
      <w:pPr>
        <w:pStyle w:val="NoteLevel1"/>
        <w:rPr>
          <w:b/>
        </w:rPr>
      </w:pPr>
      <w:r w:rsidRPr="00D83764">
        <w:rPr>
          <w:b/>
        </w:rPr>
        <w:t>Community Safety Plan:</w:t>
      </w:r>
    </w:p>
    <w:p w:rsidR="007D5591" w:rsidRDefault="007D5591" w:rsidP="00D83764">
      <w:pPr>
        <w:pStyle w:val="NoteLevel2"/>
      </w:pPr>
      <w:r>
        <w:t xml:space="preserve">Community safety plan is thorough monitoring processed used by OPS in overseeing and managing High Risk Offenders in Ottawa and maintaining public safety. </w:t>
      </w:r>
    </w:p>
    <w:p w:rsidR="007D5591" w:rsidRDefault="007D5591" w:rsidP="00D83764">
      <w:pPr>
        <w:pStyle w:val="NoteLevel2"/>
      </w:pPr>
      <w:r>
        <w:t xml:space="preserve">It represents a coordinated effort between the Ottawa Police Service, Correctional Services Canada, Probation services and representative members of the community and is aimed at minimizing the risk to the community while education the public on protecting themselves. </w:t>
      </w:r>
    </w:p>
    <w:p w:rsidR="007D5591" w:rsidRDefault="007D5591" w:rsidP="00D83764">
      <w:pPr>
        <w:pStyle w:val="NoteLevel2"/>
      </w:pPr>
      <w:r>
        <w:t>In 1998  during Community Safety act – Legislation act was drawn up as to what a Police officer needs to do to get an 810.1. This allowed police officers to exchange information with corrections.</w:t>
      </w:r>
    </w:p>
    <w:p w:rsidR="00D83764" w:rsidRDefault="00D71CEF" w:rsidP="00D83764">
      <w:pPr>
        <w:pStyle w:val="NoteLevel2"/>
        <w:rPr>
          <w:u w:val="single"/>
        </w:rPr>
      </w:pPr>
      <w:r>
        <w:rPr>
          <w:u w:val="single"/>
        </w:rPr>
        <w:t>810.1 / 810.2 / 810.01:</w:t>
      </w:r>
    </w:p>
    <w:p w:rsidR="00D83764" w:rsidRPr="00D83764" w:rsidRDefault="00D83764" w:rsidP="00D83764">
      <w:pPr>
        <w:pStyle w:val="NoteLevel1"/>
        <w:rPr>
          <w:u w:val="single"/>
        </w:rPr>
      </w:pPr>
    </w:p>
    <w:p w:rsidR="00D83764" w:rsidRPr="00D83764" w:rsidRDefault="00D71CEF" w:rsidP="00D83764">
      <w:pPr>
        <w:pStyle w:val="NoteLevel1"/>
        <w:rPr>
          <w:u w:val="single"/>
        </w:rPr>
      </w:pPr>
      <w:r w:rsidRPr="00D83764">
        <w:rPr>
          <w:b/>
        </w:rPr>
        <w:t xml:space="preserve">810.1 – “Fear of a Sexual offence against a child under 14” </w:t>
      </w:r>
    </w:p>
    <w:p w:rsidR="00D71CEF" w:rsidRPr="00D83764" w:rsidRDefault="00D71CEF" w:rsidP="00D83764">
      <w:pPr>
        <w:pStyle w:val="NoteLevel2"/>
        <w:rPr>
          <w:u w:val="single"/>
        </w:rPr>
      </w:pPr>
      <w:r>
        <w:t>was introduced in 1993 to address these concerns, specifically around offenders released at WED who are considered high risk to sexually offend against a child. (Now noted to be under 16 years of age)</w:t>
      </w:r>
    </w:p>
    <w:p w:rsidR="00D71CEF" w:rsidRDefault="00D71CEF" w:rsidP="00D83764">
      <w:pPr>
        <w:pStyle w:val="NoteLevel2"/>
      </w:pPr>
      <w:r>
        <w:t xml:space="preserve">“Any person who fears on reasonable </w:t>
      </w:r>
      <w:r w:rsidR="00D83764">
        <w:t>grounds</w:t>
      </w:r>
      <w:r>
        <w:t xml:space="preserve"> that another person will commit an offence under section 151,152,155 or 159, subsection 160(2) or (3) section 170 or 171, subsection 173 (2) or section 271,272,273, in respect of one or more person who are under the age of 16 years, whether or not the person or persons in respect of whom it is feared that the offence will be committed are named.</w:t>
      </w:r>
    </w:p>
    <w:p w:rsidR="00D71CEF" w:rsidRPr="00D83764" w:rsidRDefault="00D71CEF" w:rsidP="00D83764">
      <w:pPr>
        <w:pStyle w:val="NoteLevel2"/>
        <w:rPr>
          <w:b/>
        </w:rPr>
      </w:pPr>
      <w:r w:rsidRPr="00D83764">
        <w:rPr>
          <w:b/>
        </w:rPr>
        <w:t>**Attorney General consent is not required**</w:t>
      </w:r>
    </w:p>
    <w:p w:rsidR="00D83764" w:rsidRDefault="00D71CEF" w:rsidP="00D83764">
      <w:pPr>
        <w:pStyle w:val="NoteLevel2"/>
      </w:pPr>
      <w:r>
        <w:t>Summary Consists of-  Criminal history, family history, Institutional behaviour, psych reports</w:t>
      </w:r>
    </w:p>
    <w:p w:rsidR="00D71CEF" w:rsidRPr="00D83764" w:rsidRDefault="00D71CEF" w:rsidP="00D83764">
      <w:pPr>
        <w:pStyle w:val="NoteLevel2"/>
      </w:pPr>
      <w:r w:rsidRPr="00D83764">
        <w:rPr>
          <w:u w:val="single"/>
        </w:rPr>
        <w:t>CONDITIONS:</w:t>
      </w:r>
    </w:p>
    <w:p w:rsidR="00D71CEF" w:rsidRDefault="00815BAA" w:rsidP="00D83764">
      <w:pPr>
        <w:pStyle w:val="NoteLevel3"/>
      </w:pPr>
      <w:r>
        <w:t>Associations with children under 16, position of authority, volunteer</w:t>
      </w:r>
    </w:p>
    <w:p w:rsidR="00815BAA" w:rsidRDefault="00815BAA" w:rsidP="00D83764">
      <w:pPr>
        <w:pStyle w:val="NoteLevel3"/>
      </w:pPr>
      <w:r>
        <w:t>Being in parks, school yards, etc.  (161 order CCC, 1 day to life)</w:t>
      </w:r>
    </w:p>
    <w:p w:rsidR="00815BAA" w:rsidRDefault="00815BAA" w:rsidP="00D83764">
      <w:pPr>
        <w:pStyle w:val="NoteLevel3"/>
      </w:pPr>
      <w:r>
        <w:t>No computer access, (computer defined in Criminal code of Canada)</w:t>
      </w:r>
    </w:p>
    <w:p w:rsidR="00815BAA" w:rsidRDefault="00815BAA" w:rsidP="00D83764">
      <w:pPr>
        <w:pStyle w:val="NoteLevel3"/>
      </w:pPr>
      <w:r>
        <w:t>Alcohol or Drugs prohibitions</w:t>
      </w:r>
    </w:p>
    <w:p w:rsidR="00815BAA" w:rsidRDefault="00815BAA" w:rsidP="00D83764">
      <w:pPr>
        <w:pStyle w:val="NoteLevel3"/>
      </w:pPr>
      <w:r>
        <w:t>Report any form of relationship with females who have children under 16 and disclose criminal history</w:t>
      </w:r>
    </w:p>
    <w:p w:rsidR="00D83764" w:rsidRPr="00D83764" w:rsidRDefault="00D83764" w:rsidP="00FE4854">
      <w:pPr>
        <w:pStyle w:val="NoteLevel1"/>
      </w:pPr>
    </w:p>
    <w:p w:rsidR="00D83764" w:rsidRPr="00D83764" w:rsidRDefault="00D71CEF" w:rsidP="00FE4854">
      <w:pPr>
        <w:pStyle w:val="NoteLevel1"/>
      </w:pPr>
      <w:r>
        <w:rPr>
          <w:b/>
        </w:rPr>
        <w:t xml:space="preserve">810.2 – “Fear of a serious personal injury offence” </w:t>
      </w:r>
    </w:p>
    <w:p w:rsidR="00FE4854" w:rsidRDefault="00D71CEF" w:rsidP="00D83764">
      <w:pPr>
        <w:pStyle w:val="NoteLevel2"/>
      </w:pPr>
      <w:r>
        <w:t>as defined in Section 752 of the Criminal Code of Canada.  This addition was created in 1977.</w:t>
      </w:r>
    </w:p>
    <w:p w:rsidR="00D83764" w:rsidRDefault="00FE4854" w:rsidP="00D83764">
      <w:pPr>
        <w:pStyle w:val="NoteLevel2"/>
      </w:pPr>
      <w:r>
        <w:t>“Any person who fears on reasonable and probable grounds that an individual will commit a serious personal injury offence as defined in Section 752(a) and 752(b) of the Criminal code of Canada and therefore pray that the defendant may be entered into a recognizance pursuant to Section 810.2 of the Criminal code of Canada for a period not exceeding two years with such conditions as the judge may deem appropriate.</w:t>
      </w:r>
    </w:p>
    <w:p w:rsidR="00FE4854" w:rsidRPr="00D83764" w:rsidRDefault="00FE4854" w:rsidP="00D83764">
      <w:pPr>
        <w:pStyle w:val="NoteLevel2"/>
        <w:rPr>
          <w:b/>
        </w:rPr>
      </w:pPr>
      <w:r w:rsidRPr="00D83764">
        <w:rPr>
          <w:b/>
        </w:rPr>
        <w:t>**Attorney General consent IS required**</w:t>
      </w:r>
    </w:p>
    <w:p w:rsidR="00FE4854" w:rsidRPr="00D83764" w:rsidRDefault="00FE4854" w:rsidP="00D83764">
      <w:pPr>
        <w:pStyle w:val="NoteLevel2"/>
      </w:pPr>
      <w:r w:rsidRPr="00D83764">
        <w:rPr>
          <w:u w:val="single"/>
        </w:rPr>
        <w:t>CONDITIONS:</w:t>
      </w:r>
    </w:p>
    <w:p w:rsidR="00FE4854" w:rsidRDefault="00FE4854" w:rsidP="00D83764">
      <w:pPr>
        <w:pStyle w:val="NoteLevel3"/>
      </w:pPr>
      <w:r>
        <w:t>Non association with persons with criminal record</w:t>
      </w:r>
    </w:p>
    <w:p w:rsidR="00FE4854" w:rsidRDefault="00FE4854" w:rsidP="00D83764">
      <w:pPr>
        <w:pStyle w:val="NoteLevel3"/>
      </w:pPr>
      <w:r>
        <w:t>No Alcohol or drugs</w:t>
      </w:r>
    </w:p>
    <w:p w:rsidR="00FE4854" w:rsidRDefault="00FE4854" w:rsidP="00D83764">
      <w:pPr>
        <w:pStyle w:val="NoteLevel3"/>
      </w:pPr>
      <w:r>
        <w:t>Curfew</w:t>
      </w:r>
    </w:p>
    <w:p w:rsidR="00FE4854" w:rsidRDefault="00FE4854" w:rsidP="00D83764">
      <w:pPr>
        <w:pStyle w:val="NoteLevel3"/>
      </w:pPr>
      <w:r>
        <w:t>Weapons prohibition</w:t>
      </w:r>
    </w:p>
    <w:p w:rsidR="00FE4854" w:rsidRDefault="00FE4854" w:rsidP="00D83764">
      <w:pPr>
        <w:pStyle w:val="NoteLevel3"/>
      </w:pPr>
      <w:r>
        <w:t>Remain within city of Ottawa unless approved</w:t>
      </w:r>
    </w:p>
    <w:p w:rsidR="00FE4854" w:rsidRDefault="00FE4854" w:rsidP="00D83764">
      <w:pPr>
        <w:pStyle w:val="NoteLevel3"/>
      </w:pPr>
      <w:r>
        <w:t xml:space="preserve">Non communications with victim </w:t>
      </w:r>
    </w:p>
    <w:p w:rsidR="00D83764" w:rsidRDefault="00D83764" w:rsidP="00D71CEF">
      <w:pPr>
        <w:pStyle w:val="NoteLevel1"/>
        <w:rPr>
          <w:b/>
        </w:rPr>
      </w:pPr>
    </w:p>
    <w:p w:rsidR="00D71CEF" w:rsidRDefault="00D71CEF" w:rsidP="00D71CEF">
      <w:pPr>
        <w:pStyle w:val="NoteLevel1"/>
        <w:rPr>
          <w:b/>
        </w:rPr>
      </w:pPr>
      <w:r>
        <w:rPr>
          <w:b/>
        </w:rPr>
        <w:t>810.01 – “Fear that an individual committing a criminal organization or terrorism offence”</w:t>
      </w:r>
    </w:p>
    <w:p w:rsidR="00D83764" w:rsidRDefault="00D83764" w:rsidP="00162778">
      <w:pPr>
        <w:pStyle w:val="NoteLevel1"/>
        <w:rPr>
          <w:u w:val="single"/>
        </w:rPr>
      </w:pPr>
    </w:p>
    <w:p w:rsidR="00162778" w:rsidRDefault="00162778" w:rsidP="00162778">
      <w:pPr>
        <w:pStyle w:val="NoteLevel1"/>
        <w:rPr>
          <w:u w:val="single"/>
        </w:rPr>
      </w:pPr>
      <w:r>
        <w:rPr>
          <w:u w:val="single"/>
        </w:rPr>
        <w:t>Ontario Sex Offender Registry (Christopher’s Law):</w:t>
      </w:r>
    </w:p>
    <w:p w:rsidR="00162778" w:rsidRDefault="00162778" w:rsidP="00D83764">
      <w:pPr>
        <w:pStyle w:val="NoteLevel2"/>
      </w:pPr>
      <w:r>
        <w:t>SOR was sparked by the murder of 10 year old, Christopher Stephenson, in Brampton Ontario at the hands of a pedophile out on “Statutory Release”.</w:t>
      </w:r>
    </w:p>
    <w:p w:rsidR="00162778" w:rsidRDefault="00162778" w:rsidP="00D83764">
      <w:pPr>
        <w:pStyle w:val="NoteLevel2"/>
      </w:pPr>
      <w:r>
        <w:t>Requires offenders to register annually to police, providing address, and current photograph</w:t>
      </w:r>
    </w:p>
    <w:p w:rsidR="00162778" w:rsidRDefault="00162778" w:rsidP="00D83764">
      <w:pPr>
        <w:pStyle w:val="NoteLevel2"/>
      </w:pPr>
      <w:r>
        <w:t xml:space="preserve">Information gathered is not accessible to public and is for police use only </w:t>
      </w:r>
    </w:p>
    <w:p w:rsidR="00D31FCF" w:rsidRDefault="00D31FCF" w:rsidP="00D83764">
      <w:pPr>
        <w:pStyle w:val="NoteLevel2"/>
      </w:pPr>
      <w:r>
        <w:t xml:space="preserve">Data indicates that a rapid response during investigation of child abduction for sexual purposes is critical.  Of the </w:t>
      </w:r>
      <w:proofErr w:type="spellStart"/>
      <w:r>
        <w:t>vicitims</w:t>
      </w:r>
      <w:proofErr w:type="spellEnd"/>
      <w:r>
        <w:t xml:space="preserve"> who were murdered: (Time is of the essence for police when tracking sexual predators)</w:t>
      </w:r>
    </w:p>
    <w:p w:rsidR="00D31FCF" w:rsidRDefault="00D31FCF" w:rsidP="00D83764">
      <w:pPr>
        <w:pStyle w:val="NoteLevel2"/>
      </w:pPr>
      <w:r>
        <w:t>44% were dead within one hour after being abducted</w:t>
      </w:r>
    </w:p>
    <w:p w:rsidR="00D31FCF" w:rsidRDefault="00D31FCF" w:rsidP="00D83764">
      <w:pPr>
        <w:pStyle w:val="NoteLevel2"/>
      </w:pPr>
      <w:r>
        <w:t>72% within three hours</w:t>
      </w:r>
    </w:p>
    <w:p w:rsidR="00D31FCF" w:rsidRDefault="00D31FCF" w:rsidP="00D83764">
      <w:pPr>
        <w:pStyle w:val="NoteLevel2"/>
      </w:pPr>
      <w:r>
        <w:t>91% within 24 hours</w:t>
      </w:r>
    </w:p>
    <w:p w:rsidR="00D31FCF" w:rsidRDefault="00D31FCF" w:rsidP="00D31FCF">
      <w:pPr>
        <w:pStyle w:val="NoteLevel1"/>
      </w:pPr>
    </w:p>
    <w:p w:rsidR="00D31FCF" w:rsidRPr="000D364E" w:rsidRDefault="00D31FCF" w:rsidP="00D31FCF">
      <w:pPr>
        <w:pStyle w:val="NoteLevel1"/>
        <w:rPr>
          <w:b/>
        </w:rPr>
      </w:pPr>
      <w:r w:rsidRPr="000D364E">
        <w:rPr>
          <w:b/>
        </w:rPr>
        <w:t>Criteria Offences:</w:t>
      </w:r>
    </w:p>
    <w:p w:rsidR="000D364E" w:rsidRDefault="000D364E" w:rsidP="000D364E">
      <w:pPr>
        <w:pStyle w:val="NoteLevel2"/>
      </w:pPr>
      <w:r>
        <w:t>Sexual Interference</w:t>
      </w:r>
    </w:p>
    <w:p w:rsidR="000D364E" w:rsidRDefault="000D364E" w:rsidP="000D364E">
      <w:pPr>
        <w:pStyle w:val="NoteLevel2"/>
      </w:pPr>
      <w:r>
        <w:t>Invitation Sexual Touching</w:t>
      </w:r>
    </w:p>
    <w:p w:rsidR="00D31FCF" w:rsidRDefault="00D31FCF" w:rsidP="000D364E">
      <w:pPr>
        <w:pStyle w:val="NoteLevel2"/>
      </w:pPr>
      <w:r>
        <w:t>Sexual Exploitation</w:t>
      </w:r>
    </w:p>
    <w:p w:rsidR="00D31FCF" w:rsidRDefault="00D31FCF" w:rsidP="000D364E">
      <w:pPr>
        <w:pStyle w:val="NoteLevel2"/>
      </w:pPr>
      <w:r>
        <w:t>Child Pornography (making, possession, distribution)</w:t>
      </w:r>
    </w:p>
    <w:p w:rsidR="00D31FCF" w:rsidRDefault="00D31FCF" w:rsidP="000D364E">
      <w:pPr>
        <w:pStyle w:val="NoteLevel2"/>
      </w:pPr>
      <w:r>
        <w:t>Procuring sexual activity (parent or guardian – Example with meeting guy at Tim Horton’s for son)</w:t>
      </w:r>
    </w:p>
    <w:p w:rsidR="00D31FCF" w:rsidRDefault="00D31FCF" w:rsidP="000D364E">
      <w:pPr>
        <w:pStyle w:val="NoteLevel2"/>
      </w:pPr>
      <w:r>
        <w:t>Sexual Assault, With Weapon, Threats, CBH and Aggravated Assault.</w:t>
      </w:r>
    </w:p>
    <w:p w:rsidR="000D364E" w:rsidRDefault="000D364E" w:rsidP="00D31FCF">
      <w:pPr>
        <w:pStyle w:val="NoteLevel1"/>
        <w:rPr>
          <w:u w:val="single"/>
        </w:rPr>
      </w:pPr>
    </w:p>
    <w:p w:rsidR="00D31FCF" w:rsidRPr="000D364E" w:rsidRDefault="00D31FCF" w:rsidP="00D31FCF">
      <w:pPr>
        <w:pStyle w:val="NoteLevel1"/>
        <w:rPr>
          <w:b/>
        </w:rPr>
      </w:pPr>
      <w:r w:rsidRPr="000D364E">
        <w:rPr>
          <w:b/>
        </w:rPr>
        <w:t>Sex Offender Registry:</w:t>
      </w:r>
    </w:p>
    <w:p w:rsidR="00D31FCF" w:rsidRDefault="00D31FCF" w:rsidP="000D364E">
      <w:pPr>
        <w:pStyle w:val="NoteLevel2"/>
      </w:pPr>
      <w:r>
        <w:t>This legislation is provincial and the authority for arrest comes directly from the act.  The only authority is by way of arrest warrant.</w:t>
      </w:r>
    </w:p>
    <w:p w:rsidR="00D31FCF" w:rsidRDefault="00D31FCF" w:rsidP="000D364E">
      <w:pPr>
        <w:pStyle w:val="NoteLevel2"/>
      </w:pPr>
      <w:r>
        <w:t>A first offence carries a maximum of one (1) year jail and maximum $25,000 fine</w:t>
      </w:r>
    </w:p>
    <w:p w:rsidR="00D31FCF" w:rsidRDefault="00D31FCF" w:rsidP="000D364E">
      <w:pPr>
        <w:pStyle w:val="NoteLevel2"/>
      </w:pPr>
      <w:r>
        <w:t>Subsequent offences carry a maximum two (2) years jail and fine of no more than $25,000 fine.</w:t>
      </w:r>
    </w:p>
    <w:p w:rsidR="00D31FCF" w:rsidRPr="00D31FCF" w:rsidRDefault="00D31FCF" w:rsidP="000D364E">
      <w:pPr>
        <w:pStyle w:val="NoteLevel2"/>
      </w:pPr>
      <w:r>
        <w:t>Release of information to non-police members carries the same punishment.</w:t>
      </w:r>
    </w:p>
    <w:p w:rsidR="000D364E" w:rsidRDefault="000D364E" w:rsidP="00D31FCF">
      <w:pPr>
        <w:pStyle w:val="NoteLevel1"/>
        <w:rPr>
          <w:u w:val="single"/>
        </w:rPr>
      </w:pPr>
    </w:p>
    <w:p w:rsidR="00D31FCF" w:rsidRPr="000D364E" w:rsidRDefault="008A4800" w:rsidP="00D31FCF">
      <w:pPr>
        <w:pStyle w:val="NoteLevel1"/>
        <w:rPr>
          <w:b/>
        </w:rPr>
      </w:pPr>
      <w:r w:rsidRPr="000D364E">
        <w:rPr>
          <w:b/>
        </w:rPr>
        <w:t>Community Notification:</w:t>
      </w:r>
    </w:p>
    <w:p w:rsidR="008A4800" w:rsidRDefault="008A4800" w:rsidP="000D364E">
      <w:pPr>
        <w:pStyle w:val="NoteLevel2"/>
      </w:pPr>
      <w:r>
        <w:t>The primary objective of the protocol is to improve public protection through the release of information on the more serious cases of High Risk Release Offenders, either through partial, targeted, or complete public notification, and to consider all available alternatives to deal with such offenders in a manner consistent with public safety</w:t>
      </w:r>
    </w:p>
    <w:p w:rsidR="008A4800" w:rsidRDefault="008A4800" w:rsidP="000D364E">
      <w:pPr>
        <w:pStyle w:val="NoteLevel2"/>
      </w:pPr>
      <w:r>
        <w:t>High Risk committee recommendation to the Chief of Police</w:t>
      </w:r>
    </w:p>
    <w:p w:rsidR="000D364E" w:rsidRDefault="000D364E" w:rsidP="008A4800">
      <w:pPr>
        <w:pStyle w:val="NoteLevel1"/>
        <w:rPr>
          <w:u w:val="single"/>
        </w:rPr>
      </w:pPr>
    </w:p>
    <w:p w:rsidR="008A4800" w:rsidRPr="000D364E" w:rsidRDefault="008A4800" w:rsidP="008A4800">
      <w:pPr>
        <w:pStyle w:val="NoteLevel1"/>
        <w:rPr>
          <w:b/>
        </w:rPr>
      </w:pPr>
      <w:r w:rsidRPr="000D364E">
        <w:rPr>
          <w:b/>
        </w:rPr>
        <w:t>Managing / Monitoring Individuals:</w:t>
      </w:r>
    </w:p>
    <w:p w:rsidR="008A4800" w:rsidRDefault="008A4800" w:rsidP="000D364E">
      <w:pPr>
        <w:pStyle w:val="NoteLevel2"/>
      </w:pPr>
      <w:r>
        <w:t>An examined in this presentation -810.1 /810.2 judicial orders-compliance checks</w:t>
      </w:r>
    </w:p>
    <w:p w:rsidR="008A4800" w:rsidRDefault="008A4800" w:rsidP="000D364E">
      <w:pPr>
        <w:pStyle w:val="NoteLevel2"/>
      </w:pPr>
      <w:r>
        <w:t xml:space="preserve">Parole office – LTSO / DO- meet 8 times a </w:t>
      </w:r>
      <w:r w:rsidR="000D364E">
        <w:t>month</w:t>
      </w:r>
      <w:r>
        <w:t xml:space="preserve"> – compliance checks</w:t>
      </w:r>
    </w:p>
    <w:p w:rsidR="008A4800" w:rsidRDefault="008A4800" w:rsidP="000D364E">
      <w:pPr>
        <w:pStyle w:val="NoteLevel2"/>
      </w:pPr>
      <w:r>
        <w:t>Surveillance</w:t>
      </w:r>
    </w:p>
    <w:p w:rsidR="008A4800" w:rsidRPr="008A4800" w:rsidRDefault="008A4800" w:rsidP="000D364E">
      <w:pPr>
        <w:pStyle w:val="NoteLevel2"/>
      </w:pPr>
      <w:r>
        <w:t xml:space="preserve">Community Support Agencies – </w:t>
      </w:r>
      <w:proofErr w:type="spellStart"/>
      <w:r>
        <w:t>CoSA</w:t>
      </w:r>
      <w:proofErr w:type="spellEnd"/>
      <w:r>
        <w:t>, John Howard …</w:t>
      </w:r>
    </w:p>
    <w:p w:rsidR="00D71CEF" w:rsidRPr="00D71CEF" w:rsidRDefault="00D71CEF" w:rsidP="00D71CEF">
      <w:pPr>
        <w:pStyle w:val="NoteLevel1"/>
      </w:pPr>
    </w:p>
    <w:p w:rsidR="002D7860" w:rsidRDefault="002D7860" w:rsidP="00643802">
      <w:pPr>
        <w:pStyle w:val="NoteLevel1"/>
        <w:rPr>
          <w:u w:val="single"/>
        </w:rPr>
      </w:pPr>
    </w:p>
    <w:p w:rsidR="002D7860" w:rsidRDefault="002D7860" w:rsidP="002D7860">
      <w:pPr>
        <w:pStyle w:val="NoteLevel1"/>
      </w:pPr>
    </w:p>
    <w:p w:rsidR="00643802" w:rsidRPr="002D7860" w:rsidRDefault="002D7860" w:rsidP="002D7860">
      <w:pPr>
        <w:pStyle w:val="NoteLevel1"/>
      </w:pPr>
      <w:r>
        <w:tab/>
      </w:r>
    </w:p>
    <w:sectPr w:rsidR="00643802" w:rsidRPr="002D7860" w:rsidSect="00D83764">
      <w:headerReference w:type="default" r:id="rId7"/>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764" w:rsidRDefault="00D83764" w:rsidP="00643802">
      <w:pPr>
        <w:spacing w:after="0" w:line="240" w:lineRule="auto"/>
      </w:pPr>
      <w:r>
        <w:separator/>
      </w:r>
    </w:p>
  </w:endnote>
  <w:endnote w:type="continuationSeparator" w:id="0">
    <w:p w:rsidR="00D83764" w:rsidRDefault="00D83764" w:rsidP="006438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764" w:rsidRDefault="00D83764" w:rsidP="00643802">
      <w:pPr>
        <w:spacing w:after="0" w:line="240" w:lineRule="auto"/>
      </w:pPr>
      <w:r>
        <w:separator/>
      </w:r>
    </w:p>
  </w:footnote>
  <w:footnote w:type="continuationSeparator" w:id="0">
    <w:p w:rsidR="00D83764" w:rsidRDefault="00D83764" w:rsidP="00643802">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764" w:rsidRDefault="00D83764">
    <w:pPr>
      <w:pStyle w:val="Header"/>
    </w:pPr>
    <w:r>
      <w:tab/>
    </w:r>
    <w:r>
      <w:tab/>
    </w:r>
    <w:r>
      <w:t>Friday, September-23-11</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764" w:rsidRDefault="00D83764">
    <w:pPr>
      <w:pStyle w:val="Header"/>
      <w:tabs>
        <w:tab w:val="clear" w:pos="4680"/>
        <w:tab w:val="clear" w:pos="936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Legal Controls – Guest Speaker</w:t>
    </w:r>
    <w:r>
      <w:rPr>
        <w:rFonts w:ascii="Verdana" w:eastAsia="ＭＳ ゴシック" w:hAnsi="Verdana"/>
        <w:sz w:val="36"/>
        <w:szCs w:val="36"/>
      </w:rPr>
      <w:tab/>
    </w:r>
    <w:proofErr w:type="spellStart"/>
    <w:r>
      <w:rPr>
        <w:rFonts w:ascii="Verdana" w:eastAsia="ＭＳ ゴシック" w:hAnsi="Verdana"/>
        <w:sz w:val="36"/>
        <w:szCs w:val="36"/>
      </w:rPr>
      <w:t>september</w:t>
    </w:r>
    <w:proofErr w:type="spellEnd"/>
    <w:r>
      <w:rPr>
        <w:rFonts w:ascii="Verdana" w:eastAsia="ＭＳ ゴシック" w:hAnsi="Verdana"/>
        <w:sz w:val="36"/>
        <w:szCs w:val="36"/>
      </w:rPr>
      <w:t xml:space="preserve"> 23</w:t>
    </w:r>
  </w:p>
  <w:bookmarkEnd w:id="1"/>
  <w:bookmarkEnd w:id="2"/>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CEC0AE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2B3F40"/>
    <w:multiLevelType w:val="hybridMultilevel"/>
    <w:tmpl w:val="6A98D6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420230"/>
    <w:multiLevelType w:val="hybridMultilevel"/>
    <w:tmpl w:val="4574099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2045831"/>
    <w:multiLevelType w:val="hybridMultilevel"/>
    <w:tmpl w:val="2F8C530A"/>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4">
    <w:nsid w:val="19E05F50"/>
    <w:multiLevelType w:val="hybridMultilevel"/>
    <w:tmpl w:val="7C5C6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F5F3248"/>
    <w:multiLevelType w:val="hybridMultilevel"/>
    <w:tmpl w:val="6C58C7C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3720CBF"/>
    <w:multiLevelType w:val="hybridMultilevel"/>
    <w:tmpl w:val="6CE4E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B0349AB"/>
    <w:multiLevelType w:val="hybridMultilevel"/>
    <w:tmpl w:val="EC9A9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C810710"/>
    <w:multiLevelType w:val="hybridMultilevel"/>
    <w:tmpl w:val="4AF8A5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F737AB8"/>
    <w:multiLevelType w:val="hybridMultilevel"/>
    <w:tmpl w:val="7EEEDA42"/>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0">
    <w:nsid w:val="33644FCE"/>
    <w:multiLevelType w:val="hybridMultilevel"/>
    <w:tmpl w:val="A768E7DA"/>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1">
    <w:nsid w:val="35DF57CB"/>
    <w:multiLevelType w:val="hybridMultilevel"/>
    <w:tmpl w:val="8A44DC0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3D146898"/>
    <w:multiLevelType w:val="hybridMultilevel"/>
    <w:tmpl w:val="B13E20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8AF25AA"/>
    <w:multiLevelType w:val="hybridMultilevel"/>
    <w:tmpl w:val="3ED85FE4"/>
    <w:lvl w:ilvl="0" w:tplc="10090001">
      <w:start w:val="1"/>
      <w:numFmt w:val="bullet"/>
      <w:lvlText w:val=""/>
      <w:lvlJc w:val="left"/>
      <w:pPr>
        <w:ind w:left="1449" w:hanging="360"/>
      </w:pPr>
      <w:rPr>
        <w:rFonts w:ascii="Symbol" w:hAnsi="Symbol" w:hint="default"/>
      </w:rPr>
    </w:lvl>
    <w:lvl w:ilvl="1" w:tplc="10090003" w:tentative="1">
      <w:start w:val="1"/>
      <w:numFmt w:val="bullet"/>
      <w:lvlText w:val="o"/>
      <w:lvlJc w:val="left"/>
      <w:pPr>
        <w:ind w:left="2169" w:hanging="360"/>
      </w:pPr>
      <w:rPr>
        <w:rFonts w:ascii="Courier New" w:hAnsi="Courier New" w:cs="Courier New" w:hint="default"/>
      </w:rPr>
    </w:lvl>
    <w:lvl w:ilvl="2" w:tplc="10090005" w:tentative="1">
      <w:start w:val="1"/>
      <w:numFmt w:val="bullet"/>
      <w:lvlText w:val=""/>
      <w:lvlJc w:val="left"/>
      <w:pPr>
        <w:ind w:left="2889" w:hanging="360"/>
      </w:pPr>
      <w:rPr>
        <w:rFonts w:ascii="Wingdings" w:hAnsi="Wingdings" w:hint="default"/>
      </w:rPr>
    </w:lvl>
    <w:lvl w:ilvl="3" w:tplc="10090001" w:tentative="1">
      <w:start w:val="1"/>
      <w:numFmt w:val="bullet"/>
      <w:lvlText w:val=""/>
      <w:lvlJc w:val="left"/>
      <w:pPr>
        <w:ind w:left="3609" w:hanging="360"/>
      </w:pPr>
      <w:rPr>
        <w:rFonts w:ascii="Symbol" w:hAnsi="Symbol" w:hint="default"/>
      </w:rPr>
    </w:lvl>
    <w:lvl w:ilvl="4" w:tplc="10090003" w:tentative="1">
      <w:start w:val="1"/>
      <w:numFmt w:val="bullet"/>
      <w:lvlText w:val="o"/>
      <w:lvlJc w:val="left"/>
      <w:pPr>
        <w:ind w:left="4329" w:hanging="360"/>
      </w:pPr>
      <w:rPr>
        <w:rFonts w:ascii="Courier New" w:hAnsi="Courier New" w:cs="Courier New" w:hint="default"/>
      </w:rPr>
    </w:lvl>
    <w:lvl w:ilvl="5" w:tplc="10090005" w:tentative="1">
      <w:start w:val="1"/>
      <w:numFmt w:val="bullet"/>
      <w:lvlText w:val=""/>
      <w:lvlJc w:val="left"/>
      <w:pPr>
        <w:ind w:left="5049" w:hanging="360"/>
      </w:pPr>
      <w:rPr>
        <w:rFonts w:ascii="Wingdings" w:hAnsi="Wingdings" w:hint="default"/>
      </w:rPr>
    </w:lvl>
    <w:lvl w:ilvl="6" w:tplc="10090001" w:tentative="1">
      <w:start w:val="1"/>
      <w:numFmt w:val="bullet"/>
      <w:lvlText w:val=""/>
      <w:lvlJc w:val="left"/>
      <w:pPr>
        <w:ind w:left="5769" w:hanging="360"/>
      </w:pPr>
      <w:rPr>
        <w:rFonts w:ascii="Symbol" w:hAnsi="Symbol" w:hint="default"/>
      </w:rPr>
    </w:lvl>
    <w:lvl w:ilvl="7" w:tplc="10090003" w:tentative="1">
      <w:start w:val="1"/>
      <w:numFmt w:val="bullet"/>
      <w:lvlText w:val="o"/>
      <w:lvlJc w:val="left"/>
      <w:pPr>
        <w:ind w:left="6489" w:hanging="360"/>
      </w:pPr>
      <w:rPr>
        <w:rFonts w:ascii="Courier New" w:hAnsi="Courier New" w:cs="Courier New" w:hint="default"/>
      </w:rPr>
    </w:lvl>
    <w:lvl w:ilvl="8" w:tplc="10090005" w:tentative="1">
      <w:start w:val="1"/>
      <w:numFmt w:val="bullet"/>
      <w:lvlText w:val=""/>
      <w:lvlJc w:val="left"/>
      <w:pPr>
        <w:ind w:left="7209" w:hanging="360"/>
      </w:pPr>
      <w:rPr>
        <w:rFonts w:ascii="Wingdings" w:hAnsi="Wingdings" w:hint="default"/>
      </w:rPr>
    </w:lvl>
  </w:abstractNum>
  <w:abstractNum w:abstractNumId="14">
    <w:nsid w:val="5075652A"/>
    <w:multiLevelType w:val="hybridMultilevel"/>
    <w:tmpl w:val="B122FE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349571C"/>
    <w:multiLevelType w:val="hybridMultilevel"/>
    <w:tmpl w:val="2D6A9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54580662"/>
    <w:multiLevelType w:val="hybridMultilevel"/>
    <w:tmpl w:val="36B65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B202722"/>
    <w:multiLevelType w:val="hybridMultilevel"/>
    <w:tmpl w:val="1E2AA8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4FB4D7A"/>
    <w:multiLevelType w:val="hybridMultilevel"/>
    <w:tmpl w:val="AC54A7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7FA3553"/>
    <w:multiLevelType w:val="hybridMultilevel"/>
    <w:tmpl w:val="D3B2D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A2A1BE3"/>
    <w:multiLevelType w:val="hybridMultilevel"/>
    <w:tmpl w:val="F5EAD8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D6E748C"/>
    <w:multiLevelType w:val="hybridMultilevel"/>
    <w:tmpl w:val="DE840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18552FF"/>
    <w:multiLevelType w:val="hybridMultilevel"/>
    <w:tmpl w:val="9870AA58"/>
    <w:lvl w:ilvl="0" w:tplc="10090001">
      <w:start w:val="1"/>
      <w:numFmt w:val="bullet"/>
      <w:lvlText w:val=""/>
      <w:lvlJc w:val="left"/>
      <w:pPr>
        <w:ind w:left="1823" w:hanging="360"/>
      </w:pPr>
      <w:rPr>
        <w:rFonts w:ascii="Symbol" w:hAnsi="Symbol" w:hint="default"/>
      </w:rPr>
    </w:lvl>
    <w:lvl w:ilvl="1" w:tplc="10090003" w:tentative="1">
      <w:start w:val="1"/>
      <w:numFmt w:val="bullet"/>
      <w:lvlText w:val="o"/>
      <w:lvlJc w:val="left"/>
      <w:pPr>
        <w:ind w:left="2543" w:hanging="360"/>
      </w:pPr>
      <w:rPr>
        <w:rFonts w:ascii="Courier New" w:hAnsi="Courier New" w:cs="Courier New" w:hint="default"/>
      </w:rPr>
    </w:lvl>
    <w:lvl w:ilvl="2" w:tplc="10090005" w:tentative="1">
      <w:start w:val="1"/>
      <w:numFmt w:val="bullet"/>
      <w:lvlText w:val=""/>
      <w:lvlJc w:val="left"/>
      <w:pPr>
        <w:ind w:left="3263" w:hanging="360"/>
      </w:pPr>
      <w:rPr>
        <w:rFonts w:ascii="Wingdings" w:hAnsi="Wingdings" w:hint="default"/>
      </w:rPr>
    </w:lvl>
    <w:lvl w:ilvl="3" w:tplc="10090001" w:tentative="1">
      <w:start w:val="1"/>
      <w:numFmt w:val="bullet"/>
      <w:lvlText w:val=""/>
      <w:lvlJc w:val="left"/>
      <w:pPr>
        <w:ind w:left="3983" w:hanging="360"/>
      </w:pPr>
      <w:rPr>
        <w:rFonts w:ascii="Symbol" w:hAnsi="Symbol" w:hint="default"/>
      </w:rPr>
    </w:lvl>
    <w:lvl w:ilvl="4" w:tplc="10090003" w:tentative="1">
      <w:start w:val="1"/>
      <w:numFmt w:val="bullet"/>
      <w:lvlText w:val="o"/>
      <w:lvlJc w:val="left"/>
      <w:pPr>
        <w:ind w:left="4703" w:hanging="360"/>
      </w:pPr>
      <w:rPr>
        <w:rFonts w:ascii="Courier New" w:hAnsi="Courier New" w:cs="Courier New" w:hint="default"/>
      </w:rPr>
    </w:lvl>
    <w:lvl w:ilvl="5" w:tplc="10090005" w:tentative="1">
      <w:start w:val="1"/>
      <w:numFmt w:val="bullet"/>
      <w:lvlText w:val=""/>
      <w:lvlJc w:val="left"/>
      <w:pPr>
        <w:ind w:left="5423" w:hanging="360"/>
      </w:pPr>
      <w:rPr>
        <w:rFonts w:ascii="Wingdings" w:hAnsi="Wingdings" w:hint="default"/>
      </w:rPr>
    </w:lvl>
    <w:lvl w:ilvl="6" w:tplc="10090001" w:tentative="1">
      <w:start w:val="1"/>
      <w:numFmt w:val="bullet"/>
      <w:lvlText w:val=""/>
      <w:lvlJc w:val="left"/>
      <w:pPr>
        <w:ind w:left="6143" w:hanging="360"/>
      </w:pPr>
      <w:rPr>
        <w:rFonts w:ascii="Symbol" w:hAnsi="Symbol" w:hint="default"/>
      </w:rPr>
    </w:lvl>
    <w:lvl w:ilvl="7" w:tplc="10090003" w:tentative="1">
      <w:start w:val="1"/>
      <w:numFmt w:val="bullet"/>
      <w:lvlText w:val="o"/>
      <w:lvlJc w:val="left"/>
      <w:pPr>
        <w:ind w:left="6863" w:hanging="360"/>
      </w:pPr>
      <w:rPr>
        <w:rFonts w:ascii="Courier New" w:hAnsi="Courier New" w:cs="Courier New" w:hint="default"/>
      </w:rPr>
    </w:lvl>
    <w:lvl w:ilvl="8" w:tplc="10090005" w:tentative="1">
      <w:start w:val="1"/>
      <w:numFmt w:val="bullet"/>
      <w:lvlText w:val=""/>
      <w:lvlJc w:val="left"/>
      <w:pPr>
        <w:ind w:left="7583" w:hanging="360"/>
      </w:pPr>
      <w:rPr>
        <w:rFonts w:ascii="Wingdings" w:hAnsi="Wingdings" w:hint="default"/>
      </w:rPr>
    </w:lvl>
  </w:abstractNum>
  <w:abstractNum w:abstractNumId="23">
    <w:nsid w:val="71F45FAF"/>
    <w:multiLevelType w:val="hybridMultilevel"/>
    <w:tmpl w:val="EE7E081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12"/>
  </w:num>
  <w:num w:numId="3">
    <w:abstractNumId w:val="7"/>
  </w:num>
  <w:num w:numId="4">
    <w:abstractNumId w:val="2"/>
  </w:num>
  <w:num w:numId="5">
    <w:abstractNumId w:val="14"/>
  </w:num>
  <w:num w:numId="6">
    <w:abstractNumId w:val="8"/>
  </w:num>
  <w:num w:numId="7">
    <w:abstractNumId w:val="18"/>
  </w:num>
  <w:num w:numId="8">
    <w:abstractNumId w:val="5"/>
  </w:num>
  <w:num w:numId="9">
    <w:abstractNumId w:val="23"/>
  </w:num>
  <w:num w:numId="10">
    <w:abstractNumId w:val="20"/>
  </w:num>
  <w:num w:numId="11">
    <w:abstractNumId w:val="9"/>
  </w:num>
  <w:num w:numId="12">
    <w:abstractNumId w:val="11"/>
  </w:num>
  <w:num w:numId="13">
    <w:abstractNumId w:val="15"/>
  </w:num>
  <w:num w:numId="14">
    <w:abstractNumId w:val="22"/>
  </w:num>
  <w:num w:numId="15">
    <w:abstractNumId w:val="3"/>
  </w:num>
  <w:num w:numId="16">
    <w:abstractNumId w:val="10"/>
  </w:num>
  <w:num w:numId="17">
    <w:abstractNumId w:val="13"/>
  </w:num>
  <w:num w:numId="18">
    <w:abstractNumId w:val="16"/>
  </w:num>
  <w:num w:numId="19">
    <w:abstractNumId w:val="19"/>
  </w:num>
  <w:num w:numId="20">
    <w:abstractNumId w:val="21"/>
  </w:num>
  <w:num w:numId="21">
    <w:abstractNumId w:val="4"/>
  </w:num>
  <w:num w:numId="22">
    <w:abstractNumId w:val="6"/>
  </w:num>
  <w:num w:numId="23">
    <w:abstractNumId w:val="17"/>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rawingGridVerticalSpacing w:val="360"/>
  <w:displayHorizontalDrawingGridEvery w:val="0"/>
  <w:doNotUseMarginsForDrawingGridOrigin/>
  <w:drawingGridHorizontalOrigin w:val="1440"/>
  <w:drawingGridVerticalOrigin w:val="0"/>
  <w:characterSpacingControl w:val="doNotCompress"/>
  <w:footnotePr>
    <w:footnote w:id="-1"/>
    <w:footnote w:id="0"/>
  </w:footnotePr>
  <w:endnotePr>
    <w:endnote w:id="-1"/>
    <w:endnote w:id="0"/>
  </w:endnotePr>
  <w:compat>
    <w:adjustLineHeightInTable/>
  </w:compat>
  <w:docVars>
    <w:docVar w:name="_WNTabType_0" w:val="0"/>
    <w:docVar w:name="EnableWordNotes" w:val="0"/>
  </w:docVars>
  <w:rsids>
    <w:rsidRoot w:val="00643802"/>
    <w:rsid w:val="000D364E"/>
    <w:rsid w:val="00162778"/>
    <w:rsid w:val="00251C97"/>
    <w:rsid w:val="00296BB7"/>
    <w:rsid w:val="002D7860"/>
    <w:rsid w:val="005B3E4E"/>
    <w:rsid w:val="0062713C"/>
    <w:rsid w:val="00643802"/>
    <w:rsid w:val="007D5591"/>
    <w:rsid w:val="00815BAA"/>
    <w:rsid w:val="008A4800"/>
    <w:rsid w:val="00A36920"/>
    <w:rsid w:val="00A374F3"/>
    <w:rsid w:val="00D14B5B"/>
    <w:rsid w:val="00D31FCF"/>
    <w:rsid w:val="00D71CEF"/>
    <w:rsid w:val="00D83764"/>
    <w:rsid w:val="00FB0610"/>
    <w:rsid w:val="00FE4854"/>
  </w:rsids>
  <m:mathPr>
    <m:mathFont m:val="Abadi MT Condensed Extra Bold"/>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A374F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6438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3802"/>
  </w:style>
  <w:style w:type="paragraph" w:styleId="Footer">
    <w:name w:val="footer"/>
    <w:basedOn w:val="Normal"/>
    <w:link w:val="FooterChar"/>
    <w:uiPriority w:val="99"/>
    <w:unhideWhenUsed/>
    <w:rsid w:val="00643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802"/>
  </w:style>
  <w:style w:type="paragraph" w:styleId="ListParagraph">
    <w:name w:val="List Paragraph"/>
    <w:basedOn w:val="Normal"/>
    <w:uiPriority w:val="34"/>
    <w:qFormat/>
    <w:rsid w:val="00643802"/>
    <w:pPr>
      <w:ind w:left="720"/>
      <w:contextualSpacing/>
    </w:pPr>
  </w:style>
  <w:style w:type="paragraph" w:styleId="NoteLevel1">
    <w:name w:val="Note Level 1"/>
    <w:basedOn w:val="Normal"/>
    <w:uiPriority w:val="99"/>
    <w:unhideWhenUsed/>
    <w:rsid w:val="00D83764"/>
    <w:pPr>
      <w:keepNext/>
      <w:numPr>
        <w:numId w:val="24"/>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D83764"/>
    <w:pPr>
      <w:keepNext/>
      <w:numPr>
        <w:ilvl w:val="1"/>
        <w:numId w:val="24"/>
      </w:numPr>
      <w:spacing w:after="0"/>
      <w:contextualSpacing/>
      <w:outlineLvl w:val="1"/>
    </w:pPr>
    <w:rPr>
      <w:rFonts w:ascii="Verdana" w:eastAsia="ＭＳ ゴシック" w:hAnsi="Verdana"/>
    </w:rPr>
  </w:style>
  <w:style w:type="paragraph" w:styleId="NoteLevel3">
    <w:name w:val="Note Level 3"/>
    <w:basedOn w:val="Normal"/>
    <w:uiPriority w:val="99"/>
    <w:semiHidden/>
    <w:unhideWhenUsed/>
    <w:rsid w:val="00D83764"/>
    <w:pPr>
      <w:keepNext/>
      <w:numPr>
        <w:ilvl w:val="2"/>
        <w:numId w:val="24"/>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D83764"/>
    <w:pPr>
      <w:keepNext/>
      <w:numPr>
        <w:ilvl w:val="3"/>
        <w:numId w:val="24"/>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D83764"/>
    <w:pPr>
      <w:keepNext/>
      <w:numPr>
        <w:ilvl w:val="4"/>
        <w:numId w:val="24"/>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D83764"/>
    <w:pPr>
      <w:keepNext/>
      <w:numPr>
        <w:ilvl w:val="5"/>
        <w:numId w:val="24"/>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D83764"/>
    <w:pPr>
      <w:keepNext/>
      <w:numPr>
        <w:ilvl w:val="6"/>
        <w:numId w:val="24"/>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D83764"/>
    <w:pPr>
      <w:keepNext/>
      <w:numPr>
        <w:ilvl w:val="7"/>
        <w:numId w:val="24"/>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D83764"/>
    <w:pPr>
      <w:keepNext/>
      <w:numPr>
        <w:ilvl w:val="8"/>
        <w:numId w:val="24"/>
      </w:numPr>
      <w:spacing w:after="0"/>
      <w:contextualSpacing/>
      <w:outlineLvl w:val="8"/>
    </w:pPr>
    <w:rPr>
      <w:rFonts w:ascii="Verdana" w:eastAsia="ＭＳ ゴシック"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8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3802"/>
  </w:style>
  <w:style w:type="paragraph" w:styleId="Footer">
    <w:name w:val="footer"/>
    <w:basedOn w:val="Normal"/>
    <w:link w:val="FooterChar"/>
    <w:uiPriority w:val="99"/>
    <w:unhideWhenUsed/>
    <w:rsid w:val="006438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802"/>
  </w:style>
  <w:style w:type="paragraph" w:styleId="ListParagraph">
    <w:name w:val="List Paragraph"/>
    <w:basedOn w:val="Normal"/>
    <w:uiPriority w:val="34"/>
    <w:qFormat/>
    <w:rsid w:val="0064380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1"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7</Pages>
  <Words>1412</Words>
  <Characters>8052</Characters>
  <Application>Microsoft Macintosh Word</Application>
  <DocSecurity>0</DocSecurity>
  <Lines>67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Karolina Kopylec</cp:lastModifiedBy>
  <cp:revision>3</cp:revision>
  <dcterms:created xsi:type="dcterms:W3CDTF">2011-09-23T17:12:00Z</dcterms:created>
  <dcterms:modified xsi:type="dcterms:W3CDTF">2011-09-29T01:41:00Z</dcterms:modified>
</cp:coreProperties>
</file>