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18CC5A" w14:textId="77777777" w:rsidR="00661E90" w:rsidRDefault="00661E90" w:rsidP="00661E90">
      <w:pPr>
        <w:widowControl w:val="0"/>
        <w:autoSpaceDE w:val="0"/>
        <w:autoSpaceDN w:val="0"/>
        <w:adjustRightInd w:val="0"/>
        <w:rPr>
          <w:rFonts w:ascii="Arial" w:hAnsi="Arial" w:cs="Arial"/>
        </w:rPr>
      </w:pPr>
      <w:r>
        <w:rPr>
          <w:rFonts w:ascii="Arial" w:hAnsi="Arial" w:cs="Arial"/>
        </w:rPr>
        <w:t> </w:t>
      </w:r>
    </w:p>
    <w:p w14:paraId="3264923B" w14:textId="77777777" w:rsidR="00661E90" w:rsidRDefault="00661E90" w:rsidP="00661E90">
      <w:pPr>
        <w:widowControl w:val="0"/>
        <w:autoSpaceDE w:val="0"/>
        <w:autoSpaceDN w:val="0"/>
        <w:adjustRightInd w:val="0"/>
        <w:rPr>
          <w:rFonts w:ascii="Arial" w:hAnsi="Arial" w:cs="Arial"/>
        </w:rPr>
      </w:pPr>
      <w:r>
        <w:rPr>
          <w:rFonts w:ascii="Arial" w:hAnsi="Arial" w:cs="Arial"/>
          <w:b/>
          <w:bCs/>
          <w:u w:val="single"/>
        </w:rPr>
        <w:t>Key Figures:</w:t>
      </w:r>
    </w:p>
    <w:p w14:paraId="574AACBC" w14:textId="77777777" w:rsidR="00661E90" w:rsidRDefault="00661E90" w:rsidP="00661E90">
      <w:pPr>
        <w:widowControl w:val="0"/>
        <w:autoSpaceDE w:val="0"/>
        <w:autoSpaceDN w:val="0"/>
        <w:adjustRightInd w:val="0"/>
        <w:rPr>
          <w:rFonts w:ascii="Arial" w:hAnsi="Arial" w:cs="Arial"/>
          <w:b/>
          <w:bCs/>
        </w:rPr>
      </w:pPr>
    </w:p>
    <w:p w14:paraId="66D19730"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Constantine</w:t>
      </w:r>
    </w:p>
    <w:p w14:paraId="41017356" w14:textId="77777777" w:rsidR="00130B49" w:rsidRDefault="00130B49" w:rsidP="00130B49">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Was very sympathetic to Christians after claiming to have had a vision of a cross superimposed against the sun</w:t>
      </w:r>
    </w:p>
    <w:p w14:paraId="6FB27BB0" w14:textId="77777777" w:rsidR="00130B49" w:rsidRDefault="00130B49" w:rsidP="00130B49">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He was raised a monotheist (Sun God worshipper), but after his conversion introduced and mixed Christian monotheism with Sun cult worship.</w:t>
      </w:r>
    </w:p>
    <w:p w14:paraId="11A2060D" w14:textId="2D3FF9C9" w:rsidR="00890968" w:rsidRDefault="00130B49" w:rsidP="00130B49">
      <w:pPr>
        <w:widowControl w:val="0"/>
        <w:autoSpaceDE w:val="0"/>
        <w:autoSpaceDN w:val="0"/>
        <w:adjustRightInd w:val="0"/>
        <w:rPr>
          <w:rFonts w:ascii="Arial" w:hAnsi="Arial" w:cs="Arial"/>
        </w:rPr>
      </w:pPr>
      <w:r>
        <w:rPr>
          <w:rFonts w:ascii="Tahoma" w:hAnsi="Tahoma" w:cs="Tahoma"/>
        </w:rPr>
        <w:t>In 313, Constantine and his co-emperor of the East, Licinius, granted universal religious freedom by the Edict of Milan</w:t>
      </w:r>
    </w:p>
    <w:p w14:paraId="0FCECCA2" w14:textId="77777777" w:rsidR="00890968" w:rsidRPr="00890968" w:rsidRDefault="00890968" w:rsidP="00661E90">
      <w:pPr>
        <w:widowControl w:val="0"/>
        <w:autoSpaceDE w:val="0"/>
        <w:autoSpaceDN w:val="0"/>
        <w:adjustRightInd w:val="0"/>
        <w:rPr>
          <w:rFonts w:ascii="Arial" w:hAnsi="Arial" w:cs="Arial"/>
        </w:rPr>
      </w:pPr>
    </w:p>
    <w:p w14:paraId="412808F6" w14:textId="52ED700D" w:rsidR="00661E90" w:rsidRPr="008453C0" w:rsidRDefault="00661E90" w:rsidP="008453C0">
      <w:pPr>
        <w:widowControl w:val="0"/>
        <w:tabs>
          <w:tab w:val="left" w:pos="1700"/>
        </w:tabs>
        <w:autoSpaceDE w:val="0"/>
        <w:autoSpaceDN w:val="0"/>
        <w:adjustRightInd w:val="0"/>
        <w:rPr>
          <w:rFonts w:ascii="Arial" w:hAnsi="Arial" w:cs="Arial"/>
        </w:rPr>
      </w:pPr>
      <w:r>
        <w:rPr>
          <w:rFonts w:ascii="Arial" w:hAnsi="Arial" w:cs="Arial"/>
          <w:b/>
          <w:bCs/>
        </w:rPr>
        <w:t>- Donatus</w:t>
      </w:r>
      <w:r w:rsidR="008453C0" w:rsidRPr="008453C0">
        <w:rPr>
          <w:rFonts w:ascii="Arial" w:hAnsi="Arial" w:cs="Arial"/>
          <w:bCs/>
        </w:rPr>
        <w:tab/>
      </w:r>
    </w:p>
    <w:p w14:paraId="37EC941E" w14:textId="5DF5A47C" w:rsidR="00661E90" w:rsidRPr="008453C0" w:rsidRDefault="008453C0" w:rsidP="008453C0">
      <w:pPr>
        <w:widowControl w:val="0"/>
        <w:autoSpaceDE w:val="0"/>
        <w:autoSpaceDN w:val="0"/>
        <w:adjustRightInd w:val="0"/>
        <w:rPr>
          <w:rFonts w:ascii="Arial" w:hAnsi="Arial" w:cs="Arial"/>
          <w:bCs/>
        </w:rPr>
      </w:pPr>
      <w:r w:rsidRPr="008453C0">
        <w:rPr>
          <w:rFonts w:ascii="Arial" w:hAnsi="Arial" w:cs="Arial"/>
          <w:bCs/>
        </w:rPr>
        <w:t>Donatus when he asked: “What has</w:t>
      </w:r>
      <w:r>
        <w:rPr>
          <w:rFonts w:ascii="Arial" w:hAnsi="Arial" w:cs="Arial"/>
          <w:bCs/>
        </w:rPr>
        <w:t xml:space="preserve"> </w:t>
      </w:r>
      <w:r w:rsidRPr="008453C0">
        <w:rPr>
          <w:rFonts w:ascii="Arial" w:hAnsi="Arial" w:cs="Arial"/>
          <w:bCs/>
        </w:rPr>
        <w:t>the emperor to do with the church?” According to that bygone view, a “Christian emperor” was a contradiction in terms; governments, pagan or Christian, were good only to make martyrs. After Eusebius and Augustine, only a few people entertained an entirely defeatist alternative—the apoca- lyptic belief in an imminent end that rendered any reflection on fleeting human institutions futile.</w:t>
      </w:r>
    </w:p>
    <w:p w14:paraId="09FB1912" w14:textId="77777777" w:rsidR="00661E90" w:rsidRDefault="00661E90" w:rsidP="00661E90">
      <w:pPr>
        <w:widowControl w:val="0"/>
        <w:autoSpaceDE w:val="0"/>
        <w:autoSpaceDN w:val="0"/>
        <w:adjustRightInd w:val="0"/>
        <w:rPr>
          <w:rFonts w:ascii="Arial" w:hAnsi="Arial" w:cs="Arial"/>
        </w:rPr>
      </w:pPr>
      <w:r>
        <w:rPr>
          <w:rFonts w:ascii="Arial" w:hAnsi="Arial" w:cs="Arial"/>
          <w:b/>
          <w:bCs/>
        </w:rPr>
        <w:t>- Theodosius I</w:t>
      </w:r>
    </w:p>
    <w:p w14:paraId="00FD76AC" w14:textId="0B42F597" w:rsidR="00661E90" w:rsidRDefault="00F47587" w:rsidP="00661E90">
      <w:pPr>
        <w:widowControl w:val="0"/>
        <w:autoSpaceDE w:val="0"/>
        <w:autoSpaceDN w:val="0"/>
        <w:adjustRightInd w:val="0"/>
        <w:rPr>
          <w:rFonts w:ascii="Tahoma" w:hAnsi="Tahoma" w:cs="Tahoma"/>
        </w:rPr>
      </w:pPr>
      <w:r>
        <w:rPr>
          <w:rFonts w:ascii="Tahoma" w:hAnsi="Tahoma" w:cs="Tahoma"/>
        </w:rPr>
        <w:t>Under the pressure of the Church and in order to enforce imperial unity through religious uniformity and orthodoxy, Emperor Theodosius I declares paganism illegal.</w:t>
      </w:r>
    </w:p>
    <w:p w14:paraId="22D469A4" w14:textId="77777777" w:rsidR="00F47587" w:rsidRDefault="00F47587" w:rsidP="00661E90">
      <w:pPr>
        <w:widowControl w:val="0"/>
        <w:autoSpaceDE w:val="0"/>
        <w:autoSpaceDN w:val="0"/>
        <w:adjustRightInd w:val="0"/>
        <w:rPr>
          <w:rFonts w:ascii="Arial" w:hAnsi="Arial" w:cs="Arial"/>
          <w:b/>
          <w:bCs/>
        </w:rPr>
      </w:pPr>
    </w:p>
    <w:p w14:paraId="16BE61A1"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Licinius</w:t>
      </w:r>
    </w:p>
    <w:p w14:paraId="43A03FCE" w14:textId="77777777" w:rsidR="00F47587" w:rsidRDefault="00F47587" w:rsidP="00F47587">
      <w:pPr>
        <w:widowControl w:val="0"/>
        <w:autoSpaceDE w:val="0"/>
        <w:autoSpaceDN w:val="0"/>
        <w:adjustRightInd w:val="0"/>
        <w:rPr>
          <w:rFonts w:ascii="Tahoma" w:hAnsi="Tahoma" w:cs="Tahoma"/>
        </w:rPr>
      </w:pPr>
      <w:r>
        <w:rPr>
          <w:rFonts w:ascii="Tahoma" w:hAnsi="Tahoma" w:cs="Tahoma"/>
        </w:rPr>
        <w:t>in full Valerius Licinianus Licinius (died 325), was Roman emperor from 308 to 324. He was elevated to the rank of augustus (in 308) by his friend Galerius, who had become emperor. Galerius hoped to have him rule the west, but since Italy, Africa, and Spain were held by the usurper Maxentius, while Constantine reigned in Gaul and Britain, Licinius had to content himself with ruling Pannonia. When Galerius died in 311, Licinius took over Galerius' European dominions. He married Constantine's half sister Constantia (313). Licinius added the entire eastern half of the empire to his dominion.</w:t>
      </w:r>
    </w:p>
    <w:p w14:paraId="75BCA39D" w14:textId="77777777" w:rsidR="00F47587" w:rsidRDefault="00F47587" w:rsidP="00F47587">
      <w:pPr>
        <w:widowControl w:val="0"/>
        <w:autoSpaceDE w:val="0"/>
        <w:autoSpaceDN w:val="0"/>
        <w:adjustRightInd w:val="0"/>
        <w:rPr>
          <w:rFonts w:ascii="Tahoma" w:hAnsi="Tahoma" w:cs="Tahoma"/>
        </w:rPr>
      </w:pPr>
      <w:r>
        <w:rPr>
          <w:rFonts w:ascii="Tahoma" w:hAnsi="Tahoma" w:cs="Tahoma"/>
        </w:rPr>
        <w:t>After a brief accord between the two augusti, Constantine forced Licinius to surrender the provinces of Pannonia and Moesia. There followed 10 years of uneasy peace in which Licinius built up his army and accumulated a huge reserve of treasure. In 324, Constantine defeated him at Adrianople and again at Chrysopolis. Licinius surrendered, was exiled to Thessalonica, and was executed the next year on a charge of attempted rebellion.</w:t>
      </w:r>
    </w:p>
    <w:p w14:paraId="3614591E" w14:textId="45ABA379" w:rsidR="00F47587" w:rsidRPr="00F47587" w:rsidRDefault="00F47587" w:rsidP="00F47587">
      <w:pPr>
        <w:widowControl w:val="0"/>
        <w:autoSpaceDE w:val="0"/>
        <w:autoSpaceDN w:val="0"/>
        <w:adjustRightInd w:val="0"/>
        <w:rPr>
          <w:rFonts w:ascii="Tahoma" w:hAnsi="Tahoma" w:cs="Tahoma"/>
        </w:rPr>
      </w:pPr>
      <w:r>
        <w:rPr>
          <w:rFonts w:ascii="Tahoma" w:hAnsi="Tahoma" w:cs="Tahoma"/>
        </w:rPr>
        <w:t>On June 5, 313, he had issued the Edict of Milan granting toleration to the Christians and restoring church property.</w:t>
      </w:r>
    </w:p>
    <w:p w14:paraId="20B4195C" w14:textId="77777777" w:rsidR="00661E90" w:rsidRDefault="00661E90" w:rsidP="00661E90">
      <w:pPr>
        <w:widowControl w:val="0"/>
        <w:autoSpaceDE w:val="0"/>
        <w:autoSpaceDN w:val="0"/>
        <w:adjustRightInd w:val="0"/>
        <w:rPr>
          <w:rFonts w:ascii="Arial" w:hAnsi="Arial" w:cs="Arial"/>
          <w:b/>
          <w:bCs/>
        </w:rPr>
      </w:pPr>
    </w:p>
    <w:p w14:paraId="383DA26C" w14:textId="77777777" w:rsidR="00661E90" w:rsidRDefault="00661E90" w:rsidP="00661E90">
      <w:pPr>
        <w:widowControl w:val="0"/>
        <w:autoSpaceDE w:val="0"/>
        <w:autoSpaceDN w:val="0"/>
        <w:adjustRightInd w:val="0"/>
        <w:rPr>
          <w:rFonts w:ascii="Arial" w:hAnsi="Arial" w:cs="Arial"/>
        </w:rPr>
      </w:pPr>
      <w:r>
        <w:rPr>
          <w:rFonts w:ascii="Arial" w:hAnsi="Arial" w:cs="Arial"/>
          <w:b/>
          <w:bCs/>
        </w:rPr>
        <w:t>- Tertulian</w:t>
      </w:r>
    </w:p>
    <w:p w14:paraId="2F8CC9B6" w14:textId="2533E3E2" w:rsidR="00661E90" w:rsidRPr="000F3447" w:rsidRDefault="000F3447" w:rsidP="00661E90">
      <w:pPr>
        <w:widowControl w:val="0"/>
        <w:autoSpaceDE w:val="0"/>
        <w:autoSpaceDN w:val="0"/>
        <w:adjustRightInd w:val="0"/>
        <w:rPr>
          <w:rFonts w:ascii="Arial" w:hAnsi="Arial" w:cs="Arial"/>
          <w:bCs/>
        </w:rPr>
      </w:pPr>
      <w:r w:rsidRPr="000F3447">
        <w:rPr>
          <w:rFonts w:ascii="Arial" w:hAnsi="Arial" w:cs="Arial"/>
          <w:bCs/>
        </w:rPr>
        <w:t>prolific early Christian author from Carthage in the Roman province of Africa.[2] Of Berber origin,[3][4][5][6][7] he was the first Christian author to produce an extensive corpus of Latin Christian literature. He also was a notable early Christian apologist and a polemicist against heresy, including contemporary Christian Gnosticism.[8] Tertullian has been called "the father of Latin Christianity"[9][10] and "the founder of Western theology."</w:t>
      </w:r>
    </w:p>
    <w:p w14:paraId="47231D63"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lastRenderedPageBreak/>
        <w:t>- Origen</w:t>
      </w:r>
    </w:p>
    <w:p w14:paraId="6D02434A" w14:textId="22946924" w:rsidR="000F3447" w:rsidRPr="000F3447" w:rsidRDefault="000F3447" w:rsidP="000F3447">
      <w:pPr>
        <w:widowControl w:val="0"/>
        <w:autoSpaceDE w:val="0"/>
        <w:autoSpaceDN w:val="0"/>
        <w:adjustRightInd w:val="0"/>
        <w:rPr>
          <w:rFonts w:ascii="Arial" w:hAnsi="Arial" w:cs="Arial"/>
        </w:rPr>
      </w:pPr>
      <w:r>
        <w:rPr>
          <w:rFonts w:ascii="Arial" w:hAnsi="Arial" w:cs="Arial"/>
        </w:rPr>
        <w:t>scholar, ascetic,</w:t>
      </w:r>
      <w:r w:rsidRPr="000F3447">
        <w:rPr>
          <w:rFonts w:ascii="Arial" w:hAnsi="Arial" w:cs="Arial"/>
        </w:rPr>
        <w:t xml:space="preserve"> and early Christian theologian who was born and spent the first half of his career in Alexandria. He was a prolific writer in multiple branches of theology, including textual criticism, biblical exegesis and hermeneutics, philosophical theology, preaching, and spirituality written in Greek. He was anathematised at the Second Council of Constantinople. He was one of the most influential figures in early Christian asceticism</w:t>
      </w:r>
    </w:p>
    <w:p w14:paraId="2248E57A" w14:textId="42789632" w:rsidR="000F3447" w:rsidRDefault="000F3447" w:rsidP="000F3447">
      <w:pPr>
        <w:widowControl w:val="0"/>
        <w:autoSpaceDE w:val="0"/>
        <w:autoSpaceDN w:val="0"/>
        <w:adjustRightInd w:val="0"/>
        <w:rPr>
          <w:rFonts w:ascii="Arial" w:hAnsi="Arial" w:cs="Arial"/>
        </w:rPr>
      </w:pPr>
      <w:bookmarkStart w:id="0" w:name="_GoBack"/>
      <w:bookmarkEnd w:id="0"/>
      <w:r w:rsidRPr="000F3447">
        <w:rPr>
          <w:rFonts w:ascii="Arial" w:hAnsi="Arial" w:cs="Arial"/>
        </w:rPr>
        <w:t>Unlike many church fathers, he was never canonised as a saint because some of his teachings directly contradicted the teachings attributed to the apostles, notably the Apostles Paul and John. His teachings on the pre-existence of souls, the final reconciliation of all creatures, including perhaps even the devil (the apokatastasis),[4] and the subordination of God the Son to God the Father, were rejected by Christian orthodoxy.</w:t>
      </w:r>
    </w:p>
    <w:p w14:paraId="4146CA66" w14:textId="77777777" w:rsidR="00455844" w:rsidRDefault="00455844" w:rsidP="00661E90">
      <w:pPr>
        <w:widowControl w:val="0"/>
        <w:autoSpaceDE w:val="0"/>
        <w:autoSpaceDN w:val="0"/>
        <w:adjustRightInd w:val="0"/>
        <w:rPr>
          <w:rFonts w:ascii="Arial" w:hAnsi="Arial" w:cs="Arial"/>
          <w:b/>
          <w:bCs/>
        </w:rPr>
      </w:pPr>
    </w:p>
    <w:p w14:paraId="7CB8AB47"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Irenaeus concerning Gnosticism</w:t>
      </w:r>
    </w:p>
    <w:p w14:paraId="53CF918E" w14:textId="5D0FE101" w:rsidR="00455844" w:rsidRPr="00455844" w:rsidRDefault="00455844" w:rsidP="00661E90">
      <w:pPr>
        <w:widowControl w:val="0"/>
        <w:autoSpaceDE w:val="0"/>
        <w:autoSpaceDN w:val="0"/>
        <w:adjustRightInd w:val="0"/>
        <w:rPr>
          <w:rFonts w:ascii="Arial" w:hAnsi="Arial" w:cs="Arial"/>
          <w:bCs/>
        </w:rPr>
      </w:pPr>
      <w:r w:rsidRPr="00455844">
        <w:rPr>
          <w:rFonts w:ascii="Arial" w:hAnsi="Arial" w:cs="Arial"/>
          <w:bCs/>
        </w:rPr>
        <w:t>AGAINST GNOSTICS, IRENAEUS EMPHASIZES=</w:t>
      </w:r>
    </w:p>
    <w:p w14:paraId="03AB6516" w14:textId="77777777" w:rsidR="00455844" w:rsidRDefault="00455844" w:rsidP="0045584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Apostolic succession (the fact that the bishops of proto-orthodox Christianity can trace their appointments back to the apostles)</w:t>
      </w:r>
    </w:p>
    <w:p w14:paraId="6151A5FA" w14:textId="77777777" w:rsidR="00455844" w:rsidRDefault="00455844" w:rsidP="0045584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Rule of faith (proto-orthodox Christians hold certain basic beliefs that differ from Gnostic beliefs)</w:t>
      </w:r>
    </w:p>
    <w:p w14:paraId="497D1565" w14:textId="14594F60" w:rsidR="00455844" w:rsidRDefault="00455844" w:rsidP="00455844">
      <w:pPr>
        <w:widowControl w:val="0"/>
        <w:autoSpaceDE w:val="0"/>
        <w:autoSpaceDN w:val="0"/>
        <w:adjustRightInd w:val="0"/>
        <w:rPr>
          <w:rFonts w:ascii="Arial" w:hAnsi="Arial" w:cs="Arial"/>
        </w:rPr>
      </w:pPr>
      <w:r>
        <w:rPr>
          <w:rFonts w:ascii="Tahoma" w:hAnsi="Tahoma" w:cs="Tahoma"/>
        </w:rPr>
        <w:t>Unity of belief (all proto-orthodox Christians hold the same beliefs, unlike the Gnostics, who hold a multitude of competing beliefs)</w:t>
      </w:r>
    </w:p>
    <w:p w14:paraId="538FB7E8" w14:textId="77777777" w:rsidR="00661E90" w:rsidRDefault="00661E90" w:rsidP="00661E90">
      <w:pPr>
        <w:widowControl w:val="0"/>
        <w:autoSpaceDE w:val="0"/>
        <w:autoSpaceDN w:val="0"/>
        <w:adjustRightInd w:val="0"/>
        <w:rPr>
          <w:rFonts w:ascii="Arial" w:hAnsi="Arial" w:cs="Arial"/>
          <w:b/>
          <w:bCs/>
        </w:rPr>
      </w:pPr>
    </w:p>
    <w:p w14:paraId="4B8F1586"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Justyn Martyr</w:t>
      </w:r>
    </w:p>
    <w:p w14:paraId="4B399224" w14:textId="77777777" w:rsidR="00925994" w:rsidRDefault="00925994" w:rsidP="00661E90">
      <w:pPr>
        <w:widowControl w:val="0"/>
        <w:autoSpaceDE w:val="0"/>
        <w:autoSpaceDN w:val="0"/>
        <w:adjustRightInd w:val="0"/>
        <w:rPr>
          <w:rFonts w:ascii="Arial" w:hAnsi="Arial" w:cs="Arial"/>
          <w:bCs/>
        </w:rPr>
      </w:pPr>
      <w:r w:rsidRPr="00925994">
        <w:rPr>
          <w:rFonts w:ascii="Arial" w:hAnsi="Arial" w:cs="Arial"/>
          <w:bCs/>
        </w:rPr>
        <w:t>(</w:t>
      </w:r>
      <w:r>
        <w:rPr>
          <w:rFonts w:ascii="Arial" w:hAnsi="Arial" w:cs="Arial"/>
          <w:bCs/>
        </w:rPr>
        <w:t>100-165 CE)</w:t>
      </w:r>
    </w:p>
    <w:p w14:paraId="7AA84E75" w14:textId="77777777" w:rsidR="00E903AD" w:rsidRPr="00925994" w:rsidRDefault="00E903AD" w:rsidP="00661E90">
      <w:pPr>
        <w:widowControl w:val="0"/>
        <w:autoSpaceDE w:val="0"/>
        <w:autoSpaceDN w:val="0"/>
        <w:adjustRightInd w:val="0"/>
        <w:rPr>
          <w:rFonts w:ascii="Arial" w:hAnsi="Arial" w:cs="Arial"/>
          <w:bCs/>
        </w:rPr>
      </w:pPr>
      <w:r>
        <w:rPr>
          <w:rFonts w:ascii="Arial" w:hAnsi="Arial" w:cs="Arial"/>
          <w:bCs/>
        </w:rPr>
        <w:t>USED THESE THREE ARGUMENTS</w:t>
      </w:r>
    </w:p>
    <w:p w14:paraId="25D6E77A"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b/>
          <w:bCs/>
        </w:rPr>
        <w:t xml:space="preserve">The Loan/theft Theory: </w:t>
      </w:r>
    </w:p>
    <w:p w14:paraId="407AE84B"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 philosophers read or borrowed from Moses - hence the similarities between Christianity and philosophy</w:t>
      </w:r>
    </w:p>
    <w:p w14:paraId="462E6F32"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b/>
          <w:bCs/>
        </w:rPr>
        <w:t>The Demon Theory:</w:t>
      </w:r>
      <w:r w:rsidR="00E903AD">
        <w:rPr>
          <w:rFonts w:ascii="Tahoma" w:hAnsi="Tahoma" w:cs="Tahoma"/>
          <w:b/>
          <w:bCs/>
        </w:rPr>
        <w:t xml:space="preserve"> </w:t>
      </w:r>
    </w:p>
    <w:p w14:paraId="7E6CA4DB"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Distortions of the truth in Greek mythology are the works of demons</w:t>
      </w:r>
    </w:p>
    <w:p w14:paraId="28FD61A4" w14:textId="77777777" w:rsidR="00925994" w:rsidRDefault="005C5C24" w:rsidP="00925994">
      <w:pPr>
        <w:widowControl w:val="0"/>
        <w:autoSpaceDE w:val="0"/>
        <w:autoSpaceDN w:val="0"/>
        <w:adjustRightInd w:val="0"/>
        <w:rPr>
          <w:rFonts w:ascii="Tahoma" w:hAnsi="Tahoma" w:cs="Tahoma"/>
        </w:rPr>
      </w:pPr>
      <w:r>
        <w:rPr>
          <w:rFonts w:ascii="Tahoma" w:hAnsi="Tahoma" w:cs="Tahoma"/>
        </w:rPr>
        <w:t xml:space="preserve">- </w:t>
      </w:r>
      <w:r w:rsidR="00925994">
        <w:rPr>
          <w:rFonts w:ascii="Tahoma" w:hAnsi="Tahoma" w:cs="Tahoma"/>
        </w:rPr>
        <w:t>Earliest Christian Writers</w:t>
      </w:r>
    </w:p>
    <w:p w14:paraId="1B97A2A1" w14:textId="77777777" w:rsidR="00925994" w:rsidRDefault="005C5C24" w:rsidP="00925994">
      <w:pPr>
        <w:widowControl w:val="0"/>
        <w:autoSpaceDE w:val="0"/>
        <w:autoSpaceDN w:val="0"/>
        <w:adjustRightInd w:val="0"/>
        <w:rPr>
          <w:rFonts w:ascii="Tahoma" w:hAnsi="Tahoma" w:cs="Tahoma"/>
        </w:rPr>
      </w:pPr>
      <w:r>
        <w:rPr>
          <w:rFonts w:ascii="Tahoma" w:hAnsi="Tahoma" w:cs="Tahoma"/>
        </w:rPr>
        <w:t xml:space="preserve">- </w:t>
      </w:r>
      <w:r w:rsidR="00925994">
        <w:rPr>
          <w:rFonts w:ascii="Tahoma" w:hAnsi="Tahoma" w:cs="Tahoma"/>
        </w:rPr>
        <w:t>Lived in second century</w:t>
      </w:r>
    </w:p>
    <w:p w14:paraId="2346A9FF" w14:textId="77777777" w:rsidR="00925994" w:rsidRDefault="005C5C24" w:rsidP="00925994">
      <w:pPr>
        <w:widowControl w:val="0"/>
        <w:autoSpaceDE w:val="0"/>
        <w:autoSpaceDN w:val="0"/>
        <w:adjustRightInd w:val="0"/>
        <w:rPr>
          <w:rFonts w:ascii="Tahoma" w:hAnsi="Tahoma" w:cs="Tahoma"/>
        </w:rPr>
      </w:pPr>
      <w:r>
        <w:rPr>
          <w:rFonts w:ascii="Tahoma" w:hAnsi="Tahoma" w:cs="Tahoma"/>
        </w:rPr>
        <w:t xml:space="preserve">- </w:t>
      </w:r>
      <w:r w:rsidR="00925994">
        <w:rPr>
          <w:rFonts w:ascii="Tahoma" w:hAnsi="Tahoma" w:cs="Tahoma"/>
        </w:rPr>
        <w:t>Defended Christianity in front of romans, was killed for it</w:t>
      </w:r>
    </w:p>
    <w:p w14:paraId="68F45541" w14:textId="77777777" w:rsidR="00925994" w:rsidRDefault="005C5C24" w:rsidP="00925994">
      <w:pPr>
        <w:widowControl w:val="0"/>
        <w:autoSpaceDE w:val="0"/>
        <w:autoSpaceDN w:val="0"/>
        <w:adjustRightInd w:val="0"/>
        <w:rPr>
          <w:rFonts w:ascii="Tahoma" w:hAnsi="Tahoma" w:cs="Tahoma"/>
        </w:rPr>
      </w:pPr>
      <w:r>
        <w:rPr>
          <w:rFonts w:ascii="Tahoma" w:hAnsi="Tahoma" w:cs="Tahoma"/>
        </w:rPr>
        <w:t xml:space="preserve">- </w:t>
      </w:r>
      <w:r w:rsidR="00925994">
        <w:rPr>
          <w:rFonts w:ascii="Tahoma" w:hAnsi="Tahoma" w:cs="Tahoma"/>
        </w:rPr>
        <w:t>IMPORTANT BECAUSE embraced Hellenism, not shy to speak about it, trying to harmonize it with christianity, in order to validate Christianity</w:t>
      </w:r>
    </w:p>
    <w:p w14:paraId="0077929B" w14:textId="77777777" w:rsidR="00925994" w:rsidRDefault="005C5C24" w:rsidP="00925994">
      <w:pPr>
        <w:widowControl w:val="0"/>
        <w:autoSpaceDE w:val="0"/>
        <w:autoSpaceDN w:val="0"/>
        <w:adjustRightInd w:val="0"/>
        <w:rPr>
          <w:rFonts w:ascii="Tahoma" w:hAnsi="Tahoma" w:cs="Tahoma"/>
        </w:rPr>
      </w:pPr>
      <w:r>
        <w:rPr>
          <w:rFonts w:ascii="Tahoma" w:hAnsi="Tahoma" w:cs="Tahoma"/>
        </w:rPr>
        <w:t xml:space="preserve">- </w:t>
      </w:r>
      <w:r w:rsidR="00925994">
        <w:rPr>
          <w:rFonts w:ascii="Tahoma" w:hAnsi="Tahoma" w:cs="Tahoma"/>
        </w:rPr>
        <w:t>Christianity couldn’t export message, best way was to put message in greek,</w:t>
      </w:r>
      <w:r w:rsidR="00E903AD">
        <w:rPr>
          <w:rFonts w:ascii="Tahoma" w:hAnsi="Tahoma" w:cs="Tahoma"/>
        </w:rPr>
        <w:t xml:space="preserve"> led to a major encounter in Christianity and greek culture, MARTYR was proud of BOTH </w:t>
      </w:r>
      <w:r>
        <w:rPr>
          <w:rFonts w:ascii="Tahoma" w:hAnsi="Tahoma" w:cs="Tahoma"/>
        </w:rPr>
        <w:t xml:space="preserve">- </w:t>
      </w:r>
      <w:r w:rsidR="00E903AD">
        <w:rPr>
          <w:rFonts w:ascii="Tahoma" w:hAnsi="Tahoma" w:cs="Tahoma"/>
        </w:rPr>
        <w:t>LEGACIES in him, he tried to work out this relationship between the two</w:t>
      </w:r>
    </w:p>
    <w:p w14:paraId="063FFEAE" w14:textId="77777777" w:rsidR="00661E90" w:rsidRDefault="00661E90" w:rsidP="00661E90">
      <w:pPr>
        <w:widowControl w:val="0"/>
        <w:autoSpaceDE w:val="0"/>
        <w:autoSpaceDN w:val="0"/>
        <w:adjustRightInd w:val="0"/>
        <w:rPr>
          <w:rFonts w:ascii="Arial" w:hAnsi="Arial" w:cs="Arial"/>
          <w:b/>
          <w:bCs/>
        </w:rPr>
      </w:pPr>
    </w:p>
    <w:p w14:paraId="601A1FCB" w14:textId="77777777" w:rsidR="00661E90" w:rsidRDefault="00661E90" w:rsidP="00661E90">
      <w:pPr>
        <w:widowControl w:val="0"/>
        <w:autoSpaceDE w:val="0"/>
        <w:autoSpaceDN w:val="0"/>
        <w:adjustRightInd w:val="0"/>
        <w:rPr>
          <w:rFonts w:ascii="Arial" w:hAnsi="Arial" w:cs="Arial"/>
        </w:rPr>
      </w:pPr>
      <w:r>
        <w:rPr>
          <w:rFonts w:ascii="Arial" w:hAnsi="Arial" w:cs="Arial"/>
          <w:b/>
          <w:bCs/>
        </w:rPr>
        <w:t>- Augustine and the City of God</w:t>
      </w:r>
    </w:p>
    <w:p w14:paraId="31339B75" w14:textId="77777777" w:rsidR="00A2065B" w:rsidRPr="00A2065B" w:rsidRDefault="00A2065B" w:rsidP="00A2065B">
      <w:pPr>
        <w:widowControl w:val="0"/>
        <w:autoSpaceDE w:val="0"/>
        <w:autoSpaceDN w:val="0"/>
        <w:adjustRightInd w:val="0"/>
        <w:rPr>
          <w:rFonts w:ascii="Arial" w:hAnsi="Arial" w:cs="Arial"/>
          <w:bCs/>
        </w:rPr>
      </w:pPr>
      <w:r w:rsidRPr="00A2065B">
        <w:rPr>
          <w:rFonts w:ascii="Arial" w:hAnsi="Arial" w:cs="Arial"/>
          <w:bCs/>
        </w:rPr>
        <w:t>Augustine wrote his City of God precisely to refute the idea that the crumbling of the empire was due to the termination of the worship of ancestral gods, and to reassure those Christians baffled by a Providence that allowed a Christian empire to suffer such reverses of fortune. Emperors, Christian or not, could not make up for the fragility of all human governments. Augustine went further by noting that far from being the cause of the present misfortunes, Christianity alone could safeguard the best traditions of Hellenism and save the empire from total annihilation. This was the level at which emperors could help.</w:t>
      </w:r>
    </w:p>
    <w:p w14:paraId="23DFB52B" w14:textId="77777777" w:rsidR="00A2065B" w:rsidRPr="00A2065B" w:rsidRDefault="00A2065B" w:rsidP="00A2065B">
      <w:pPr>
        <w:widowControl w:val="0"/>
        <w:autoSpaceDE w:val="0"/>
        <w:autoSpaceDN w:val="0"/>
        <w:adjustRightInd w:val="0"/>
        <w:rPr>
          <w:rFonts w:ascii="Arial" w:hAnsi="Arial" w:cs="Arial"/>
          <w:bCs/>
        </w:rPr>
      </w:pPr>
      <w:r w:rsidRPr="00A2065B">
        <w:rPr>
          <w:rFonts w:ascii="Arial" w:hAnsi="Arial" w:cs="Arial"/>
          <w:bCs/>
        </w:rPr>
        <w:t>Both Eusebius and Augustine were taking leave from a view of the totally irrelevant role of emperors in the life of the church that went back to Tertullian and had been taken over by Donatus when he asked: “What has</w:t>
      </w:r>
    </w:p>
    <w:p w14:paraId="5835E80B" w14:textId="77777777" w:rsidR="00A2065B" w:rsidRPr="00A2065B" w:rsidRDefault="00A2065B" w:rsidP="00A2065B">
      <w:pPr>
        <w:widowControl w:val="0"/>
        <w:autoSpaceDE w:val="0"/>
        <w:autoSpaceDN w:val="0"/>
        <w:adjustRightInd w:val="0"/>
        <w:rPr>
          <w:rFonts w:ascii="Arial" w:hAnsi="Arial" w:cs="Arial"/>
          <w:bCs/>
        </w:rPr>
      </w:pPr>
      <w:r w:rsidRPr="00A2065B">
        <w:rPr>
          <w:rFonts w:ascii="Arial" w:hAnsi="Arial" w:cs="Arial"/>
          <w:bCs/>
        </w:rPr>
        <w:t>20. Stated by G. Arnold in 1688 as quoted by P. Brown, Religion and Society in the Age of Augustine. London: Faber &amp; Faber, 1972, p. 243.</w:t>
      </w:r>
      <w:r w:rsidRPr="00A2065B">
        <w:rPr>
          <w:rFonts w:ascii="Arial" w:hAnsi="Arial" w:cs="Arial"/>
          <w:bCs/>
        </w:rPr>
        <w:cr/>
        <w:t xml:space="preserve">  </w:t>
      </w:r>
    </w:p>
    <w:p w14:paraId="2713DB65" w14:textId="77777777" w:rsidR="00A2065B" w:rsidRPr="00A2065B" w:rsidRDefault="00A2065B" w:rsidP="00A2065B">
      <w:pPr>
        <w:widowControl w:val="0"/>
        <w:autoSpaceDE w:val="0"/>
        <w:autoSpaceDN w:val="0"/>
        <w:adjustRightInd w:val="0"/>
        <w:rPr>
          <w:rFonts w:ascii="Arial" w:hAnsi="Arial" w:cs="Arial"/>
          <w:bCs/>
        </w:rPr>
      </w:pPr>
      <w:r w:rsidRPr="00A2065B">
        <w:rPr>
          <w:rFonts w:ascii="Arial" w:hAnsi="Arial" w:cs="Arial"/>
          <w:bCs/>
        </w:rPr>
        <w:t>114 / The Shaping of Christianity</w:t>
      </w:r>
    </w:p>
    <w:p w14:paraId="46D2FB5C" w14:textId="3FD46CA9" w:rsidR="00661E90" w:rsidRPr="00A2065B" w:rsidRDefault="00A2065B" w:rsidP="00A2065B">
      <w:pPr>
        <w:widowControl w:val="0"/>
        <w:autoSpaceDE w:val="0"/>
        <w:autoSpaceDN w:val="0"/>
        <w:adjustRightInd w:val="0"/>
        <w:rPr>
          <w:rFonts w:ascii="Arial" w:hAnsi="Arial" w:cs="Arial"/>
          <w:bCs/>
        </w:rPr>
      </w:pPr>
      <w:r w:rsidRPr="00A2065B">
        <w:rPr>
          <w:rFonts w:ascii="Arial" w:hAnsi="Arial" w:cs="Arial"/>
          <w:bCs/>
        </w:rPr>
        <w:t>the emperor to do with the church?” According to that bygone view, a “Christian emperor” was a contradiction in terms; governments, pagan or Christian, were good only to make martyrs. After Eusebius and Augustine, only a few people entertained an entirely defeatist alternative—the apoca- lyptic belief in an imminent end that rendered any reflection on fleeting human institutions futile.</w:t>
      </w:r>
    </w:p>
    <w:p w14:paraId="0B2354B5" w14:textId="77777777" w:rsidR="00A2065B" w:rsidRDefault="00A2065B" w:rsidP="00661E90">
      <w:pPr>
        <w:widowControl w:val="0"/>
        <w:autoSpaceDE w:val="0"/>
        <w:autoSpaceDN w:val="0"/>
        <w:adjustRightInd w:val="0"/>
        <w:rPr>
          <w:rFonts w:ascii="Arial" w:hAnsi="Arial" w:cs="Arial"/>
          <w:b/>
          <w:bCs/>
          <w:u w:val="single"/>
        </w:rPr>
      </w:pPr>
    </w:p>
    <w:p w14:paraId="2701DC4E" w14:textId="77777777" w:rsidR="00661E90" w:rsidRDefault="00661E90" w:rsidP="00661E90">
      <w:pPr>
        <w:widowControl w:val="0"/>
        <w:autoSpaceDE w:val="0"/>
        <w:autoSpaceDN w:val="0"/>
        <w:adjustRightInd w:val="0"/>
        <w:rPr>
          <w:rFonts w:ascii="Arial" w:hAnsi="Arial" w:cs="Arial"/>
        </w:rPr>
      </w:pPr>
      <w:r>
        <w:rPr>
          <w:rFonts w:ascii="Arial" w:hAnsi="Arial" w:cs="Arial"/>
          <w:b/>
          <w:bCs/>
          <w:u w:val="single"/>
        </w:rPr>
        <w:t>Key Historical Points:</w:t>
      </w:r>
    </w:p>
    <w:p w14:paraId="0D6D54AF" w14:textId="77777777" w:rsidR="00661E90" w:rsidRDefault="00661E90" w:rsidP="00661E90">
      <w:pPr>
        <w:widowControl w:val="0"/>
        <w:autoSpaceDE w:val="0"/>
        <w:autoSpaceDN w:val="0"/>
        <w:adjustRightInd w:val="0"/>
        <w:rPr>
          <w:rFonts w:ascii="Arial" w:hAnsi="Arial" w:cs="Arial"/>
          <w:b/>
          <w:bCs/>
        </w:rPr>
      </w:pPr>
    </w:p>
    <w:p w14:paraId="365687D4"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The Spread of Hellenism</w:t>
      </w:r>
    </w:p>
    <w:p w14:paraId="30A5AA15" w14:textId="77777777" w:rsidR="00925994" w:rsidRDefault="00925994" w:rsidP="00661E90">
      <w:pPr>
        <w:widowControl w:val="0"/>
        <w:autoSpaceDE w:val="0"/>
        <w:autoSpaceDN w:val="0"/>
        <w:adjustRightInd w:val="0"/>
        <w:rPr>
          <w:rFonts w:ascii="Tahoma" w:hAnsi="Tahoma" w:cs="Tahoma"/>
        </w:rPr>
      </w:pPr>
      <w:r>
        <w:rPr>
          <w:rFonts w:ascii="Arial" w:hAnsi="Arial" w:cs="Arial"/>
          <w:bCs/>
        </w:rPr>
        <w:t>Dynasties = Ant</w:t>
      </w:r>
      <w:r>
        <w:rPr>
          <w:rFonts w:ascii="Tahoma" w:hAnsi="Tahoma" w:cs="Tahoma"/>
        </w:rPr>
        <w:t>igonids, Ptolemies, Seleucids all contributed to greek culture</w:t>
      </w:r>
    </w:p>
    <w:p w14:paraId="5E7AA7D7"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Hellenism included Greek education, ideals of administration, warfare, trade, commerce, sport, rhetoric, literature and philosophy.</w:t>
      </w:r>
    </w:p>
    <w:p w14:paraId="2285D67F"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Hellenism was effectively spread by Roman emperor Augustus, who made Romans the patrons of Hellenism.</w:t>
      </w:r>
    </w:p>
    <w:p w14:paraId="0382957D"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There was a mixture of Roman and Greek unity after Augustus.</w:t>
      </w:r>
    </w:p>
    <w:p w14:paraId="43AD9D99"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In Palestine, Hellenism was introduced as early as 332 BCE</w:t>
      </w:r>
    </w:p>
    <w:p w14:paraId="7683D178"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Palestinian Judaism was faced with either accepting or rejecting the Hellenistic way of life</w:t>
      </w:r>
    </w:p>
    <w:p w14:paraId="3A07CF19"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Antiochus IV Epiphanes Hellenized Judaism to the point of placing a statue of Zeus in the temple in Jerusalem</w:t>
      </w:r>
    </w:p>
    <w:p w14:paraId="58A0B824"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 Maccabean Revolt (168-164 BCE) ensued and attempted to re-establish the Jewish way</w:t>
      </w:r>
    </w:p>
    <w:p w14:paraId="28C5108D"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Jerusalem was a highly Hellenized city, with many of its inhabitants being conversant in Greek</w:t>
      </w:r>
    </w:p>
    <w:p w14:paraId="2B18B20A"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Actual rejection of Hellenism in Palestine took place after 50 BCE and was completed in the Jewish wars of 66 and 135 CE</w:t>
      </w:r>
    </w:p>
    <w:p w14:paraId="6D72E1AD"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In the diaspora, however, Hellenism was not rejected by Jews</w:t>
      </w:r>
    </w:p>
    <w:p w14:paraId="6B48A4F4"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Philo of Alexandria (20 BCE-50 CE) is an example of a Hellenized Jew who did not speak Hebrew, but did speak Greek, lived in Egypt and was an admirer of Hellenism</w:t>
      </w:r>
    </w:p>
    <w:p w14:paraId="5CED0F43"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first Christians (with some exceptions) did not reject Hellenism</w:t>
      </w:r>
    </w:p>
    <w:p w14:paraId="0D6F6977"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 New Testament (NT) books were written in Greek</w:t>
      </w:r>
    </w:p>
    <w:p w14:paraId="062DB1D5"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Greek philosophy promoted ethical teachings</w:t>
      </w:r>
    </w:p>
    <w:p w14:paraId="220BE351" w14:textId="77777777" w:rsidR="00925994" w:rsidRDefault="00925994" w:rsidP="0092599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promoted virtue and happiness and spoke of a dissatisfaction with the actual human condition.</w:t>
      </w:r>
    </w:p>
    <w:p w14:paraId="3D1C50F9" w14:textId="77777777" w:rsidR="00925994" w:rsidRPr="00925994" w:rsidRDefault="00925994" w:rsidP="00661E90">
      <w:pPr>
        <w:widowControl w:val="0"/>
        <w:autoSpaceDE w:val="0"/>
        <w:autoSpaceDN w:val="0"/>
        <w:adjustRightInd w:val="0"/>
        <w:rPr>
          <w:rFonts w:ascii="Arial" w:hAnsi="Arial" w:cs="Arial"/>
        </w:rPr>
      </w:pPr>
    </w:p>
    <w:p w14:paraId="3B8BCA29" w14:textId="77777777" w:rsidR="006402A7" w:rsidRDefault="00661E90" w:rsidP="006402A7">
      <w:pPr>
        <w:widowControl w:val="0"/>
        <w:autoSpaceDE w:val="0"/>
        <w:autoSpaceDN w:val="0"/>
        <w:adjustRightInd w:val="0"/>
        <w:rPr>
          <w:rFonts w:ascii="Arial" w:hAnsi="Arial" w:cs="Arial"/>
          <w:b/>
          <w:bCs/>
        </w:rPr>
      </w:pPr>
      <w:r>
        <w:rPr>
          <w:rFonts w:ascii="Arial" w:hAnsi="Arial" w:cs="Arial"/>
          <w:b/>
          <w:bCs/>
        </w:rPr>
        <w:t>- Paganism after Constantine</w:t>
      </w:r>
    </w:p>
    <w:p w14:paraId="6EE4CCE2" w14:textId="77777777" w:rsidR="00FF6AF3" w:rsidRDefault="006402A7" w:rsidP="00FF6AF3">
      <w:pPr>
        <w:widowControl w:val="0"/>
        <w:autoSpaceDE w:val="0"/>
        <w:autoSpaceDN w:val="0"/>
        <w:adjustRightInd w:val="0"/>
        <w:rPr>
          <w:rFonts w:ascii="Times" w:hAnsi="Times"/>
          <w:sz w:val="22"/>
          <w:szCs w:val="22"/>
        </w:rPr>
      </w:pPr>
      <w:r>
        <w:rPr>
          <w:rFonts w:ascii="Times" w:hAnsi="Times"/>
          <w:sz w:val="22"/>
          <w:szCs w:val="22"/>
        </w:rPr>
        <w:t xml:space="preserve">They generally chose to make common cause with philosophy and to oppose pagan cults with the same energy they displayed from the second cen- tury in their opposition to “heresies” (now understood as doctrines at variance with prevailing “orthodox” beliefs). Both cults and heresies, in the end, will be traced back to demonic origins. </w:t>
      </w:r>
    </w:p>
    <w:p w14:paraId="7F9C3D17" w14:textId="5A94ED7D" w:rsidR="00FF6AF3" w:rsidRPr="00FF6AF3" w:rsidRDefault="00FF6AF3" w:rsidP="00FF6AF3">
      <w:pPr>
        <w:widowControl w:val="0"/>
        <w:autoSpaceDE w:val="0"/>
        <w:autoSpaceDN w:val="0"/>
        <w:adjustRightInd w:val="0"/>
        <w:rPr>
          <w:rFonts w:ascii="Arial" w:hAnsi="Arial" w:cs="Arial"/>
          <w:b/>
          <w:bCs/>
        </w:rPr>
      </w:pPr>
      <w:r>
        <w:rPr>
          <w:rFonts w:ascii="Times" w:hAnsi="Times"/>
          <w:sz w:val="22"/>
          <w:szCs w:val="22"/>
        </w:rPr>
        <w:t xml:space="preserve">but teachings similar to Christian teachings are also found, right or distorted, in various forms of pagan thought. </w:t>
      </w:r>
    </w:p>
    <w:p w14:paraId="023137C4" w14:textId="77777777" w:rsidR="00E95CC1" w:rsidRDefault="00E95CC1" w:rsidP="00661E90">
      <w:pPr>
        <w:widowControl w:val="0"/>
        <w:autoSpaceDE w:val="0"/>
        <w:autoSpaceDN w:val="0"/>
        <w:adjustRightInd w:val="0"/>
        <w:rPr>
          <w:rFonts w:ascii="Arial" w:hAnsi="Arial" w:cs="Arial"/>
        </w:rPr>
      </w:pPr>
    </w:p>
    <w:p w14:paraId="3535116E" w14:textId="77777777" w:rsidR="00661E90" w:rsidRDefault="00661E90" w:rsidP="00661E90">
      <w:pPr>
        <w:widowControl w:val="0"/>
        <w:autoSpaceDE w:val="0"/>
        <w:autoSpaceDN w:val="0"/>
        <w:adjustRightInd w:val="0"/>
        <w:rPr>
          <w:rFonts w:ascii="Arial" w:hAnsi="Arial" w:cs="Arial"/>
          <w:b/>
          <w:bCs/>
        </w:rPr>
      </w:pPr>
    </w:p>
    <w:p w14:paraId="4FEA6E6A"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The process of Scriptural canonicity</w:t>
      </w:r>
    </w:p>
    <w:p w14:paraId="45623EF5" w14:textId="77777777" w:rsidR="003742D9" w:rsidRDefault="003742D9" w:rsidP="00661E90">
      <w:pPr>
        <w:widowControl w:val="0"/>
        <w:autoSpaceDE w:val="0"/>
        <w:autoSpaceDN w:val="0"/>
        <w:adjustRightInd w:val="0"/>
        <w:rPr>
          <w:rFonts w:ascii="Arial" w:hAnsi="Arial" w:cs="Arial"/>
        </w:rPr>
      </w:pPr>
    </w:p>
    <w:p w14:paraId="6F9AB950" w14:textId="77777777" w:rsidR="00661E90" w:rsidRDefault="00661E90" w:rsidP="00661E90">
      <w:pPr>
        <w:widowControl w:val="0"/>
        <w:autoSpaceDE w:val="0"/>
        <w:autoSpaceDN w:val="0"/>
        <w:adjustRightInd w:val="0"/>
        <w:rPr>
          <w:rFonts w:ascii="Arial" w:hAnsi="Arial" w:cs="Arial"/>
          <w:b/>
          <w:bCs/>
        </w:rPr>
      </w:pPr>
    </w:p>
    <w:p w14:paraId="2939E058" w14:textId="77777777" w:rsidR="00A36788" w:rsidRDefault="00661E90" w:rsidP="00A36788">
      <w:pPr>
        <w:widowControl w:val="0"/>
        <w:autoSpaceDE w:val="0"/>
        <w:autoSpaceDN w:val="0"/>
        <w:adjustRightInd w:val="0"/>
        <w:rPr>
          <w:rFonts w:ascii="Arial" w:hAnsi="Arial" w:cs="Arial"/>
          <w:b/>
          <w:bCs/>
        </w:rPr>
      </w:pPr>
      <w:r>
        <w:rPr>
          <w:rFonts w:ascii="Arial" w:hAnsi="Arial" w:cs="Arial"/>
          <w:b/>
          <w:bCs/>
        </w:rPr>
        <w:t>- The Edict of Milan</w:t>
      </w:r>
      <w:r w:rsidR="00925994">
        <w:rPr>
          <w:rFonts w:ascii="Arial" w:hAnsi="Arial" w:cs="Arial"/>
          <w:b/>
          <w:bCs/>
        </w:rPr>
        <w:t xml:space="preserve"> </w:t>
      </w:r>
    </w:p>
    <w:p w14:paraId="0516A270" w14:textId="77777777" w:rsidR="00BE5D01" w:rsidRDefault="00A36788" w:rsidP="00A36788">
      <w:pPr>
        <w:widowControl w:val="0"/>
        <w:autoSpaceDE w:val="0"/>
        <w:autoSpaceDN w:val="0"/>
        <w:adjustRightInd w:val="0"/>
        <w:rPr>
          <w:rFonts w:ascii="Times" w:hAnsi="Times"/>
          <w:sz w:val="22"/>
          <w:szCs w:val="22"/>
        </w:rPr>
      </w:pPr>
      <w:r>
        <w:rPr>
          <w:rFonts w:ascii="Times" w:hAnsi="Times"/>
          <w:sz w:val="22"/>
          <w:szCs w:val="22"/>
        </w:rPr>
        <w:t xml:space="preserve">through the so-called Edict of Milan, Constantine and his co- emperor in the East, Licinius, granted universal religious freedom, giving legal equality to all cults and restoring to Christians their confiscated property </w:t>
      </w:r>
    </w:p>
    <w:p w14:paraId="40158728" w14:textId="50624514" w:rsidR="00A36788" w:rsidRPr="00A36788" w:rsidRDefault="00BE5D01" w:rsidP="00A36788">
      <w:pPr>
        <w:widowControl w:val="0"/>
        <w:autoSpaceDE w:val="0"/>
        <w:autoSpaceDN w:val="0"/>
        <w:adjustRightInd w:val="0"/>
        <w:rPr>
          <w:rFonts w:ascii="Arial" w:hAnsi="Arial" w:cs="Arial"/>
        </w:rPr>
      </w:pPr>
      <w:r w:rsidRPr="00BE5D01">
        <w:rPr>
          <w:rFonts w:ascii="Times" w:hAnsi="Times"/>
          <w:sz w:val="22"/>
          <w:szCs w:val="22"/>
        </w:rPr>
        <w:t>Edict of Milan, a proclamation that permanently established religious toleration for Christianity within the Roman Empire. It was the outcome of a political agreement concluded in Milan between the Roman emperors Constantine I and Licinius in February 313.</w:t>
      </w:r>
    </w:p>
    <w:p w14:paraId="08F1C1AA" w14:textId="77777777" w:rsidR="00661E90" w:rsidRDefault="00661E90" w:rsidP="00661E90">
      <w:pPr>
        <w:widowControl w:val="0"/>
        <w:autoSpaceDE w:val="0"/>
        <w:autoSpaceDN w:val="0"/>
        <w:adjustRightInd w:val="0"/>
        <w:rPr>
          <w:rFonts w:ascii="Arial" w:hAnsi="Arial" w:cs="Arial"/>
          <w:b/>
          <w:bCs/>
        </w:rPr>
      </w:pPr>
    </w:p>
    <w:p w14:paraId="3D9F4211"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The Theodosian Codes</w:t>
      </w:r>
    </w:p>
    <w:p w14:paraId="34925916" w14:textId="4C0BC92B" w:rsidR="000F3447" w:rsidRDefault="000F3447" w:rsidP="00661E90">
      <w:pPr>
        <w:widowControl w:val="0"/>
        <w:autoSpaceDE w:val="0"/>
        <w:autoSpaceDN w:val="0"/>
        <w:adjustRightInd w:val="0"/>
        <w:rPr>
          <w:rFonts w:ascii="Arial" w:hAnsi="Arial" w:cs="Arial"/>
        </w:rPr>
      </w:pPr>
      <w:r w:rsidRPr="000F3447">
        <w:rPr>
          <w:rFonts w:ascii="Arial" w:hAnsi="Arial" w:cs="Arial"/>
        </w:rPr>
        <w:t>compilation of the laws of the Roman Empire under the Christian emperors since 312. A commission was established by Theodosius II and his co-emperor Valentinian III on 26 March 429 and the compilation was published by a constitution of 15 February 438.</w:t>
      </w:r>
    </w:p>
    <w:p w14:paraId="21B65F91" w14:textId="77777777" w:rsidR="00661E90" w:rsidRDefault="00661E90" w:rsidP="00661E90">
      <w:pPr>
        <w:widowControl w:val="0"/>
        <w:autoSpaceDE w:val="0"/>
        <w:autoSpaceDN w:val="0"/>
        <w:adjustRightInd w:val="0"/>
        <w:rPr>
          <w:rFonts w:ascii="Arial" w:hAnsi="Arial" w:cs="Arial"/>
          <w:b/>
          <w:bCs/>
        </w:rPr>
      </w:pPr>
    </w:p>
    <w:p w14:paraId="6C7D0BE6" w14:textId="77777777" w:rsidR="00661E90" w:rsidRDefault="00661E90" w:rsidP="00661E90">
      <w:pPr>
        <w:widowControl w:val="0"/>
        <w:autoSpaceDE w:val="0"/>
        <w:autoSpaceDN w:val="0"/>
        <w:adjustRightInd w:val="0"/>
        <w:rPr>
          <w:rFonts w:ascii="Arial" w:hAnsi="Arial" w:cs="Arial"/>
          <w:b/>
          <w:bCs/>
        </w:rPr>
      </w:pPr>
    </w:p>
    <w:p w14:paraId="143E68AC" w14:textId="6AEDAB01" w:rsidR="00661E90" w:rsidRDefault="00661E90" w:rsidP="00661E90">
      <w:pPr>
        <w:widowControl w:val="0"/>
        <w:autoSpaceDE w:val="0"/>
        <w:autoSpaceDN w:val="0"/>
        <w:adjustRightInd w:val="0"/>
        <w:rPr>
          <w:rFonts w:ascii="Arial" w:hAnsi="Arial" w:cs="Arial"/>
        </w:rPr>
      </w:pPr>
      <w:r>
        <w:rPr>
          <w:rFonts w:ascii="Arial" w:hAnsi="Arial" w:cs="Arial"/>
          <w:b/>
          <w:bCs/>
          <w:u w:val="single"/>
        </w:rPr>
        <w:t>The Gospel of Judas</w:t>
      </w:r>
      <w:r w:rsidR="00C54E8D">
        <w:rPr>
          <w:rFonts w:ascii="Arial" w:hAnsi="Arial" w:cs="Arial"/>
          <w:b/>
          <w:bCs/>
          <w:u w:val="single"/>
        </w:rPr>
        <w:t xml:space="preserve"> (not written by Judas)</w:t>
      </w:r>
    </w:p>
    <w:p w14:paraId="39425A8A" w14:textId="0DBD039D" w:rsidR="00661E90" w:rsidRDefault="00C54E8D" w:rsidP="00661E90">
      <w:pPr>
        <w:widowControl w:val="0"/>
        <w:autoSpaceDE w:val="0"/>
        <w:autoSpaceDN w:val="0"/>
        <w:adjustRightInd w:val="0"/>
        <w:rPr>
          <w:rFonts w:ascii="Arial" w:hAnsi="Arial" w:cs="Arial"/>
          <w:bCs/>
        </w:rPr>
      </w:pPr>
      <w:r>
        <w:rPr>
          <w:rFonts w:ascii="Arial" w:hAnsi="Arial" w:cs="Arial"/>
          <w:bCs/>
        </w:rPr>
        <w:t xml:space="preserve">Gnoticism </w:t>
      </w:r>
    </w:p>
    <w:p w14:paraId="79E628ED" w14:textId="67E5F2E2" w:rsidR="00C54E8D" w:rsidRDefault="00C54E8D" w:rsidP="00661E90">
      <w:pPr>
        <w:widowControl w:val="0"/>
        <w:autoSpaceDE w:val="0"/>
        <w:autoSpaceDN w:val="0"/>
        <w:adjustRightInd w:val="0"/>
        <w:rPr>
          <w:rFonts w:ascii="Arial" w:hAnsi="Arial" w:cs="Arial"/>
          <w:bCs/>
        </w:rPr>
      </w:pPr>
      <w:r>
        <w:rPr>
          <w:rFonts w:ascii="Arial" w:hAnsi="Arial" w:cs="Arial"/>
          <w:bCs/>
        </w:rPr>
        <w:t>Middle or late 2</w:t>
      </w:r>
      <w:r w:rsidRPr="00C54E8D">
        <w:rPr>
          <w:rFonts w:ascii="Arial" w:hAnsi="Arial" w:cs="Arial"/>
          <w:bCs/>
          <w:vertAlign w:val="superscript"/>
        </w:rPr>
        <w:t>nd</w:t>
      </w:r>
      <w:r>
        <w:rPr>
          <w:rFonts w:ascii="Arial" w:hAnsi="Arial" w:cs="Arial"/>
          <w:bCs/>
        </w:rPr>
        <w:t xml:space="preserve"> century</w:t>
      </w:r>
    </w:p>
    <w:p w14:paraId="7779B530" w14:textId="2652DF7F" w:rsidR="00822A6B" w:rsidRPr="00C54E8D" w:rsidRDefault="00822A6B" w:rsidP="00661E90">
      <w:pPr>
        <w:widowControl w:val="0"/>
        <w:autoSpaceDE w:val="0"/>
        <w:autoSpaceDN w:val="0"/>
        <w:adjustRightInd w:val="0"/>
        <w:rPr>
          <w:rFonts w:ascii="Arial" w:hAnsi="Arial" w:cs="Arial"/>
          <w:bCs/>
        </w:rPr>
      </w:pPr>
      <w:r>
        <w:rPr>
          <w:rFonts w:ascii="Arial" w:hAnsi="Arial" w:cs="Arial"/>
          <w:bCs/>
        </w:rPr>
        <w:t>SECRET KNOWLEDGE</w:t>
      </w:r>
    </w:p>
    <w:p w14:paraId="4198219F" w14:textId="77777777" w:rsidR="00661E90" w:rsidRPr="00C54E8D" w:rsidRDefault="00661E90" w:rsidP="00661E90">
      <w:pPr>
        <w:widowControl w:val="0"/>
        <w:autoSpaceDE w:val="0"/>
        <w:autoSpaceDN w:val="0"/>
        <w:adjustRightInd w:val="0"/>
        <w:rPr>
          <w:rFonts w:ascii="Arial" w:hAnsi="Arial" w:cs="Arial"/>
        </w:rPr>
      </w:pPr>
      <w:r>
        <w:rPr>
          <w:rFonts w:ascii="Arial" w:hAnsi="Arial" w:cs="Arial"/>
          <w:b/>
          <w:bCs/>
        </w:rPr>
        <w:t>- Saklas</w:t>
      </w:r>
    </w:p>
    <w:p w14:paraId="044EA12A" w14:textId="51C0C555" w:rsidR="00661E90" w:rsidRDefault="00C54E8D" w:rsidP="00661E90">
      <w:pPr>
        <w:widowControl w:val="0"/>
        <w:autoSpaceDE w:val="0"/>
        <w:autoSpaceDN w:val="0"/>
        <w:adjustRightInd w:val="0"/>
        <w:rPr>
          <w:rFonts w:ascii="Arial" w:hAnsi="Arial" w:cs="Arial"/>
          <w:bCs/>
        </w:rPr>
      </w:pPr>
      <w:r>
        <w:rPr>
          <w:rFonts w:ascii="Arial" w:hAnsi="Arial" w:cs="Arial"/>
          <w:bCs/>
        </w:rPr>
        <w:t>Gnostic god</w:t>
      </w:r>
    </w:p>
    <w:p w14:paraId="5454C3EE" w14:textId="50C9C90A" w:rsidR="00822A6B" w:rsidRDefault="00A27CAD" w:rsidP="00661E90">
      <w:pPr>
        <w:widowControl w:val="0"/>
        <w:autoSpaceDE w:val="0"/>
        <w:autoSpaceDN w:val="0"/>
        <w:adjustRightInd w:val="0"/>
        <w:rPr>
          <w:rFonts w:ascii="Arial" w:hAnsi="Arial" w:cs="Arial"/>
          <w:bCs/>
        </w:rPr>
      </w:pPr>
      <w:r>
        <w:rPr>
          <w:rFonts w:ascii="Arial" w:hAnsi="Arial" w:cs="Arial"/>
          <w:bCs/>
        </w:rPr>
        <w:t>Saklas and his angels created Adam and Eve</w:t>
      </w:r>
    </w:p>
    <w:p w14:paraId="2BCC2554" w14:textId="77777777" w:rsidR="00C54E8D" w:rsidRPr="00C54E8D" w:rsidRDefault="00C54E8D" w:rsidP="00661E90">
      <w:pPr>
        <w:widowControl w:val="0"/>
        <w:autoSpaceDE w:val="0"/>
        <w:autoSpaceDN w:val="0"/>
        <w:adjustRightInd w:val="0"/>
        <w:rPr>
          <w:rFonts w:ascii="Arial" w:hAnsi="Arial" w:cs="Arial"/>
          <w:bCs/>
        </w:rPr>
      </w:pPr>
    </w:p>
    <w:p w14:paraId="578977E9" w14:textId="77777777" w:rsidR="00661E90" w:rsidRDefault="00661E90" w:rsidP="00661E90">
      <w:pPr>
        <w:widowControl w:val="0"/>
        <w:autoSpaceDE w:val="0"/>
        <w:autoSpaceDN w:val="0"/>
        <w:adjustRightInd w:val="0"/>
        <w:rPr>
          <w:rFonts w:ascii="Arial" w:hAnsi="Arial" w:cs="Arial"/>
        </w:rPr>
      </w:pPr>
      <w:r>
        <w:rPr>
          <w:rFonts w:ascii="Arial" w:hAnsi="Arial" w:cs="Arial"/>
          <w:b/>
          <w:bCs/>
        </w:rPr>
        <w:t>- Depiction of Judas</w:t>
      </w:r>
    </w:p>
    <w:p w14:paraId="4FCA1390" w14:textId="3AE7D546" w:rsidR="00661E90" w:rsidRDefault="00C54E8D" w:rsidP="00661E90">
      <w:pPr>
        <w:widowControl w:val="0"/>
        <w:autoSpaceDE w:val="0"/>
        <w:autoSpaceDN w:val="0"/>
        <w:adjustRightInd w:val="0"/>
        <w:rPr>
          <w:rFonts w:ascii="Arial" w:hAnsi="Arial" w:cs="Arial"/>
          <w:bCs/>
        </w:rPr>
      </w:pPr>
      <w:r>
        <w:rPr>
          <w:rFonts w:ascii="Arial" w:hAnsi="Arial" w:cs="Arial"/>
          <w:bCs/>
        </w:rPr>
        <w:t>Presented him as good guy which is unusual</w:t>
      </w:r>
    </w:p>
    <w:p w14:paraId="529B6A97" w14:textId="02F516CA" w:rsidR="00C54E8D" w:rsidRDefault="00C54E8D" w:rsidP="00661E90">
      <w:pPr>
        <w:widowControl w:val="0"/>
        <w:autoSpaceDE w:val="0"/>
        <w:autoSpaceDN w:val="0"/>
        <w:adjustRightInd w:val="0"/>
        <w:rPr>
          <w:rFonts w:ascii="Arial" w:hAnsi="Arial" w:cs="Arial"/>
          <w:bCs/>
        </w:rPr>
      </w:pPr>
      <w:r>
        <w:rPr>
          <w:rFonts w:ascii="Arial" w:hAnsi="Arial" w:cs="Arial"/>
          <w:bCs/>
        </w:rPr>
        <w:t>Judas understands Jesus better than the others</w:t>
      </w:r>
    </w:p>
    <w:p w14:paraId="4E99F266" w14:textId="06EA5740" w:rsidR="00C54E8D" w:rsidRDefault="00C54E8D" w:rsidP="00661E90">
      <w:pPr>
        <w:widowControl w:val="0"/>
        <w:autoSpaceDE w:val="0"/>
        <w:autoSpaceDN w:val="0"/>
        <w:adjustRightInd w:val="0"/>
        <w:rPr>
          <w:rFonts w:ascii="Arial" w:hAnsi="Arial" w:cs="Arial"/>
          <w:bCs/>
        </w:rPr>
      </w:pPr>
      <w:r>
        <w:rPr>
          <w:rFonts w:ascii="Arial" w:hAnsi="Arial" w:cs="Arial"/>
          <w:bCs/>
        </w:rPr>
        <w:t>However this presents Judas as really standing in continuity with the previous tradition as presenting him as the bad guy, not like the good guy like they tried</w:t>
      </w:r>
    </w:p>
    <w:p w14:paraId="0F77EDCC" w14:textId="262ED209" w:rsidR="00C54E8D" w:rsidRDefault="00822A6B" w:rsidP="00661E90">
      <w:pPr>
        <w:widowControl w:val="0"/>
        <w:autoSpaceDE w:val="0"/>
        <w:autoSpaceDN w:val="0"/>
        <w:adjustRightInd w:val="0"/>
        <w:rPr>
          <w:rFonts w:ascii="Arial" w:hAnsi="Arial" w:cs="Arial"/>
          <w:bCs/>
        </w:rPr>
      </w:pPr>
      <w:r>
        <w:rPr>
          <w:rFonts w:ascii="Arial" w:hAnsi="Arial" w:cs="Arial"/>
          <w:bCs/>
        </w:rPr>
        <w:t>Critized other scholars cannot go into this world and reach it, not as much in the know as the way the first translation presented it</w:t>
      </w:r>
    </w:p>
    <w:p w14:paraId="7D7C5752" w14:textId="6D3C76D0" w:rsidR="00822A6B" w:rsidRDefault="00822A6B" w:rsidP="00661E90">
      <w:pPr>
        <w:widowControl w:val="0"/>
        <w:autoSpaceDE w:val="0"/>
        <w:autoSpaceDN w:val="0"/>
        <w:adjustRightInd w:val="0"/>
        <w:rPr>
          <w:rFonts w:ascii="Arial" w:hAnsi="Arial" w:cs="Arial"/>
          <w:bCs/>
        </w:rPr>
      </w:pPr>
      <w:r>
        <w:rPr>
          <w:rFonts w:ascii="Arial" w:hAnsi="Arial" w:cs="Arial"/>
          <w:bCs/>
        </w:rPr>
        <w:t>BETRAYER of jesus</w:t>
      </w:r>
    </w:p>
    <w:p w14:paraId="2A0C74C1" w14:textId="77777777" w:rsidR="00C54E8D" w:rsidRPr="00C54E8D" w:rsidRDefault="00C54E8D" w:rsidP="00661E90">
      <w:pPr>
        <w:widowControl w:val="0"/>
        <w:autoSpaceDE w:val="0"/>
        <w:autoSpaceDN w:val="0"/>
        <w:adjustRightInd w:val="0"/>
        <w:rPr>
          <w:rFonts w:ascii="Arial" w:hAnsi="Arial" w:cs="Arial"/>
          <w:bCs/>
        </w:rPr>
      </w:pPr>
    </w:p>
    <w:p w14:paraId="165D6710" w14:textId="77777777" w:rsidR="00661E90" w:rsidRDefault="00661E90" w:rsidP="00661E90">
      <w:pPr>
        <w:widowControl w:val="0"/>
        <w:autoSpaceDE w:val="0"/>
        <w:autoSpaceDN w:val="0"/>
        <w:adjustRightInd w:val="0"/>
        <w:rPr>
          <w:rFonts w:ascii="Arial" w:hAnsi="Arial" w:cs="Arial"/>
        </w:rPr>
      </w:pPr>
      <w:r>
        <w:rPr>
          <w:rFonts w:ascii="Arial" w:hAnsi="Arial" w:cs="Arial"/>
          <w:b/>
          <w:bCs/>
        </w:rPr>
        <w:t>- Sophia</w:t>
      </w:r>
    </w:p>
    <w:p w14:paraId="18478BEF" w14:textId="3BABF937" w:rsidR="00661E90" w:rsidRDefault="00C54E8D" w:rsidP="00661E90">
      <w:pPr>
        <w:widowControl w:val="0"/>
        <w:autoSpaceDE w:val="0"/>
        <w:autoSpaceDN w:val="0"/>
        <w:adjustRightInd w:val="0"/>
        <w:rPr>
          <w:rFonts w:ascii="Arial" w:hAnsi="Arial" w:cs="Arial"/>
          <w:bCs/>
        </w:rPr>
      </w:pPr>
      <w:r>
        <w:rPr>
          <w:rFonts w:ascii="Arial" w:hAnsi="Arial" w:cs="Arial"/>
          <w:bCs/>
        </w:rPr>
        <w:t>Wisdom</w:t>
      </w:r>
    </w:p>
    <w:p w14:paraId="6B5F2219" w14:textId="2A059092" w:rsidR="00C54E8D" w:rsidRDefault="00C54E8D" w:rsidP="00661E90">
      <w:pPr>
        <w:widowControl w:val="0"/>
        <w:autoSpaceDE w:val="0"/>
        <w:autoSpaceDN w:val="0"/>
        <w:adjustRightInd w:val="0"/>
        <w:rPr>
          <w:rFonts w:ascii="Arial" w:hAnsi="Arial" w:cs="Arial"/>
          <w:bCs/>
        </w:rPr>
      </w:pPr>
      <w:r>
        <w:rPr>
          <w:rFonts w:ascii="Arial" w:hAnsi="Arial" w:cs="Arial"/>
          <w:bCs/>
        </w:rPr>
        <w:t>Sophia is the one who lead to the accident to the creation of this material world</w:t>
      </w:r>
    </w:p>
    <w:p w14:paraId="4F848E9E" w14:textId="24CED12D" w:rsidR="00C54E8D" w:rsidRDefault="00C54E8D" w:rsidP="00661E90">
      <w:pPr>
        <w:widowControl w:val="0"/>
        <w:autoSpaceDE w:val="0"/>
        <w:autoSpaceDN w:val="0"/>
        <w:adjustRightInd w:val="0"/>
        <w:rPr>
          <w:rFonts w:ascii="Arial" w:hAnsi="Arial" w:cs="Arial"/>
          <w:bCs/>
        </w:rPr>
      </w:pPr>
      <w:r>
        <w:rPr>
          <w:rFonts w:ascii="Arial" w:hAnsi="Arial" w:cs="Arial"/>
          <w:bCs/>
        </w:rPr>
        <w:t xml:space="preserve">Lead to sparks of divine which are humans </w:t>
      </w:r>
    </w:p>
    <w:p w14:paraId="3287F500" w14:textId="77777777" w:rsidR="00C54E8D" w:rsidRPr="00C54E8D" w:rsidRDefault="00C54E8D" w:rsidP="00661E90">
      <w:pPr>
        <w:widowControl w:val="0"/>
        <w:autoSpaceDE w:val="0"/>
        <w:autoSpaceDN w:val="0"/>
        <w:adjustRightInd w:val="0"/>
        <w:rPr>
          <w:rFonts w:ascii="Arial" w:hAnsi="Arial" w:cs="Arial"/>
          <w:bCs/>
        </w:rPr>
      </w:pPr>
    </w:p>
    <w:p w14:paraId="0BD00F5E"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Depiction of Jesus</w:t>
      </w:r>
    </w:p>
    <w:p w14:paraId="7BA3B378" w14:textId="0C096A84" w:rsidR="00C54E8D" w:rsidRPr="00C54E8D" w:rsidRDefault="00C54E8D" w:rsidP="00661E90">
      <w:pPr>
        <w:widowControl w:val="0"/>
        <w:autoSpaceDE w:val="0"/>
        <w:autoSpaceDN w:val="0"/>
        <w:adjustRightInd w:val="0"/>
        <w:rPr>
          <w:rFonts w:ascii="Arial" w:hAnsi="Arial" w:cs="Arial"/>
          <w:bCs/>
        </w:rPr>
      </w:pPr>
      <w:r w:rsidRPr="00C54E8D">
        <w:rPr>
          <w:rFonts w:ascii="Arial" w:hAnsi="Arial" w:cs="Arial"/>
          <w:bCs/>
        </w:rPr>
        <w:t>Gnostic figure who comes to bring secret knowledge to the world</w:t>
      </w:r>
    </w:p>
    <w:p w14:paraId="52290DF6" w14:textId="618E4CEC" w:rsidR="00C54E8D" w:rsidRPr="00C54E8D" w:rsidRDefault="00C54E8D" w:rsidP="00661E90">
      <w:pPr>
        <w:widowControl w:val="0"/>
        <w:autoSpaceDE w:val="0"/>
        <w:autoSpaceDN w:val="0"/>
        <w:adjustRightInd w:val="0"/>
        <w:rPr>
          <w:rFonts w:ascii="Arial" w:hAnsi="Arial" w:cs="Arial"/>
        </w:rPr>
      </w:pPr>
      <w:r w:rsidRPr="00C54E8D">
        <w:rPr>
          <w:rFonts w:ascii="Arial" w:hAnsi="Arial" w:cs="Arial"/>
          <w:bCs/>
        </w:rPr>
        <w:t>Twelve apostles do not understand this knowledge</w:t>
      </w:r>
    </w:p>
    <w:p w14:paraId="47EA3DD3" w14:textId="7D75D07C" w:rsidR="00661E90" w:rsidRDefault="00C54E8D" w:rsidP="00661E90">
      <w:pPr>
        <w:widowControl w:val="0"/>
        <w:autoSpaceDE w:val="0"/>
        <w:autoSpaceDN w:val="0"/>
        <w:adjustRightInd w:val="0"/>
        <w:rPr>
          <w:rFonts w:ascii="Arial" w:hAnsi="Arial" w:cs="Arial"/>
          <w:bCs/>
        </w:rPr>
      </w:pPr>
      <w:r>
        <w:rPr>
          <w:rFonts w:ascii="Arial" w:hAnsi="Arial" w:cs="Arial"/>
          <w:bCs/>
        </w:rPr>
        <w:t>Jesus of gnostics is not jesus of church, he is NOT supreme god, he is a jesus who brings knowledge to people that they are coming from a different realm, they are divine</w:t>
      </w:r>
    </w:p>
    <w:p w14:paraId="2D3B6C76" w14:textId="189A0A9E" w:rsidR="00C54E8D" w:rsidRDefault="00C54E8D" w:rsidP="00661E90">
      <w:pPr>
        <w:widowControl w:val="0"/>
        <w:autoSpaceDE w:val="0"/>
        <w:autoSpaceDN w:val="0"/>
        <w:adjustRightInd w:val="0"/>
        <w:rPr>
          <w:rFonts w:ascii="Arial" w:hAnsi="Arial" w:cs="Arial"/>
          <w:bCs/>
        </w:rPr>
      </w:pPr>
      <w:r>
        <w:rPr>
          <w:rFonts w:ascii="Arial" w:hAnsi="Arial" w:cs="Arial"/>
          <w:bCs/>
        </w:rPr>
        <w:t>Conversations with Jesus and twelve apostles who don’t understand, do things of the other gods, the god of the old testament who is different of the new testament god and who is responsible for creating this evil world</w:t>
      </w:r>
    </w:p>
    <w:p w14:paraId="68960C03" w14:textId="466AA569" w:rsidR="00C54E8D" w:rsidRPr="00C54E8D" w:rsidRDefault="00C54E8D" w:rsidP="00661E90">
      <w:pPr>
        <w:widowControl w:val="0"/>
        <w:autoSpaceDE w:val="0"/>
        <w:autoSpaceDN w:val="0"/>
        <w:adjustRightInd w:val="0"/>
        <w:rPr>
          <w:rFonts w:ascii="Arial" w:hAnsi="Arial" w:cs="Arial"/>
          <w:bCs/>
        </w:rPr>
      </w:pPr>
      <w:r>
        <w:rPr>
          <w:rFonts w:ascii="Arial" w:hAnsi="Arial" w:cs="Arial"/>
          <w:bCs/>
        </w:rPr>
        <w:t>Gnosticsm = hierarcy of gods</w:t>
      </w:r>
    </w:p>
    <w:p w14:paraId="005295BB" w14:textId="77777777" w:rsidR="00661E90" w:rsidRDefault="00661E90" w:rsidP="00661E90">
      <w:pPr>
        <w:widowControl w:val="0"/>
        <w:autoSpaceDE w:val="0"/>
        <w:autoSpaceDN w:val="0"/>
        <w:adjustRightInd w:val="0"/>
        <w:rPr>
          <w:rFonts w:ascii="Arial" w:hAnsi="Arial" w:cs="Arial"/>
          <w:b/>
          <w:bCs/>
        </w:rPr>
      </w:pPr>
    </w:p>
    <w:p w14:paraId="3AC637A1" w14:textId="77777777" w:rsidR="00C54E8D" w:rsidRDefault="00C54E8D" w:rsidP="00661E90">
      <w:pPr>
        <w:widowControl w:val="0"/>
        <w:autoSpaceDE w:val="0"/>
        <w:autoSpaceDN w:val="0"/>
        <w:adjustRightInd w:val="0"/>
        <w:rPr>
          <w:rFonts w:ascii="Arial" w:hAnsi="Arial" w:cs="Arial"/>
          <w:b/>
          <w:bCs/>
          <w:u w:val="single"/>
        </w:rPr>
      </w:pPr>
    </w:p>
    <w:p w14:paraId="7B46E4BF" w14:textId="77777777" w:rsidR="00661E90" w:rsidRDefault="00661E90" w:rsidP="00661E90">
      <w:pPr>
        <w:widowControl w:val="0"/>
        <w:autoSpaceDE w:val="0"/>
        <w:autoSpaceDN w:val="0"/>
        <w:adjustRightInd w:val="0"/>
        <w:rPr>
          <w:rFonts w:ascii="Arial" w:hAnsi="Arial" w:cs="Arial"/>
        </w:rPr>
      </w:pPr>
      <w:r>
        <w:rPr>
          <w:rFonts w:ascii="Arial" w:hAnsi="Arial" w:cs="Arial"/>
          <w:b/>
          <w:bCs/>
          <w:u w:val="single"/>
        </w:rPr>
        <w:t>Key Groups/Movements/Concepts</w:t>
      </w:r>
    </w:p>
    <w:p w14:paraId="69C26DF8" w14:textId="77777777" w:rsidR="00661E90" w:rsidRDefault="00661E90" w:rsidP="00661E90">
      <w:pPr>
        <w:widowControl w:val="0"/>
        <w:autoSpaceDE w:val="0"/>
        <w:autoSpaceDN w:val="0"/>
        <w:adjustRightInd w:val="0"/>
        <w:rPr>
          <w:rFonts w:ascii="Arial" w:hAnsi="Arial" w:cs="Arial"/>
          <w:b/>
          <w:bCs/>
        </w:rPr>
      </w:pPr>
    </w:p>
    <w:p w14:paraId="6301B19C" w14:textId="77777777" w:rsidR="00661E90" w:rsidRDefault="00661E90" w:rsidP="00661E90">
      <w:pPr>
        <w:widowControl w:val="0"/>
        <w:autoSpaceDE w:val="0"/>
        <w:autoSpaceDN w:val="0"/>
        <w:adjustRightInd w:val="0"/>
        <w:rPr>
          <w:rFonts w:ascii="Arial" w:hAnsi="Arial" w:cs="Arial"/>
        </w:rPr>
      </w:pPr>
      <w:r>
        <w:rPr>
          <w:rFonts w:ascii="Arial" w:hAnsi="Arial" w:cs="Arial"/>
          <w:b/>
          <w:bCs/>
        </w:rPr>
        <w:t>- Paul's first converts</w:t>
      </w:r>
    </w:p>
    <w:p w14:paraId="5307AACD" w14:textId="77777777" w:rsidR="00661E90" w:rsidRDefault="00925994" w:rsidP="00925994">
      <w:pPr>
        <w:widowControl w:val="0"/>
        <w:autoSpaceDE w:val="0"/>
        <w:autoSpaceDN w:val="0"/>
        <w:adjustRightInd w:val="0"/>
        <w:rPr>
          <w:rFonts w:ascii="Arial" w:hAnsi="Arial" w:cs="Arial"/>
          <w:b/>
          <w:bCs/>
        </w:rPr>
      </w:pPr>
      <w:r>
        <w:rPr>
          <w:rFonts w:ascii="Tahoma" w:hAnsi="Tahoma" w:cs="Tahoma"/>
        </w:rPr>
        <w:t>Paul was not adequately prepared philosophically to engage in dialogue with the real Gentiles (non-Jews)</w:t>
      </w:r>
    </w:p>
    <w:p w14:paraId="68306159" w14:textId="77777777" w:rsidR="00661E90" w:rsidRDefault="00661E90" w:rsidP="00661E90">
      <w:pPr>
        <w:widowControl w:val="0"/>
        <w:autoSpaceDE w:val="0"/>
        <w:autoSpaceDN w:val="0"/>
        <w:adjustRightInd w:val="0"/>
        <w:rPr>
          <w:rFonts w:ascii="Arial" w:hAnsi="Arial" w:cs="Arial"/>
        </w:rPr>
      </w:pPr>
      <w:r>
        <w:rPr>
          <w:rFonts w:ascii="Arial" w:hAnsi="Arial" w:cs="Arial"/>
          <w:b/>
          <w:bCs/>
        </w:rPr>
        <w:t>- Mithraism</w:t>
      </w:r>
    </w:p>
    <w:p w14:paraId="23137C3C" w14:textId="77713897" w:rsidR="00661E90" w:rsidRPr="00264C9F" w:rsidRDefault="00264C9F" w:rsidP="00661E90">
      <w:pPr>
        <w:widowControl w:val="0"/>
        <w:autoSpaceDE w:val="0"/>
        <w:autoSpaceDN w:val="0"/>
        <w:adjustRightInd w:val="0"/>
        <w:rPr>
          <w:rFonts w:ascii="Arial" w:hAnsi="Arial" w:cs="Arial"/>
          <w:bCs/>
          <w:sz w:val="22"/>
          <w:szCs w:val="22"/>
        </w:rPr>
      </w:pPr>
      <w:r w:rsidRPr="00264C9F">
        <w:rPr>
          <w:rFonts w:ascii="Arial" w:hAnsi="Arial" w:cs="Arial"/>
          <w:bCs/>
          <w:sz w:val="22"/>
          <w:szCs w:val="22"/>
        </w:rPr>
        <w:t>Mithraism, also known as the Mithraic mysteries, was a mystery religion centred around the god Mithras that was practised in the Roman Empire from about the 1st to the 4th century.</w:t>
      </w:r>
    </w:p>
    <w:p w14:paraId="4D950053" w14:textId="218B4C0C" w:rsidR="00264C9F" w:rsidRPr="00264C9F" w:rsidRDefault="00264C9F" w:rsidP="00661E90">
      <w:pPr>
        <w:widowControl w:val="0"/>
        <w:autoSpaceDE w:val="0"/>
        <w:autoSpaceDN w:val="0"/>
        <w:adjustRightInd w:val="0"/>
        <w:rPr>
          <w:rFonts w:ascii="Arial" w:hAnsi="Arial" w:cs="Arial"/>
          <w:bCs/>
          <w:sz w:val="22"/>
          <w:szCs w:val="22"/>
        </w:rPr>
      </w:pPr>
      <w:r w:rsidRPr="00264C9F">
        <w:rPr>
          <w:rFonts w:ascii="Arial" w:hAnsi="Arial" w:cs="Arial"/>
          <w:color w:val="1C1C1C"/>
          <w:sz w:val="22"/>
          <w:szCs w:val="22"/>
        </w:rPr>
        <w:t xml:space="preserve">The religion was inspired by Persian worship of the god </w:t>
      </w:r>
      <w:hyperlink r:id="rId5" w:history="1">
        <w:r w:rsidRPr="00264C9F">
          <w:rPr>
            <w:rFonts w:ascii="Arial" w:hAnsi="Arial" w:cs="Arial"/>
            <w:color w:val="092F9D"/>
            <w:sz w:val="22"/>
            <w:szCs w:val="22"/>
          </w:rPr>
          <w:t>Mithra</w:t>
        </w:r>
      </w:hyperlink>
      <w:r w:rsidRPr="00264C9F">
        <w:rPr>
          <w:rFonts w:ascii="Arial" w:hAnsi="Arial" w:cs="Arial"/>
          <w:color w:val="1C1C1C"/>
          <w:sz w:val="22"/>
          <w:szCs w:val="22"/>
        </w:rPr>
        <w:t xml:space="preserve"> (</w:t>
      </w:r>
      <w:hyperlink r:id="rId6" w:history="1">
        <w:r w:rsidRPr="00264C9F">
          <w:rPr>
            <w:rFonts w:ascii="Arial" w:hAnsi="Arial" w:cs="Arial"/>
            <w:color w:val="092F9D"/>
            <w:sz w:val="22"/>
            <w:szCs w:val="22"/>
          </w:rPr>
          <w:t>proto-Indo-Iranian</w:t>
        </w:r>
      </w:hyperlink>
      <w:r w:rsidRPr="00264C9F">
        <w:rPr>
          <w:rFonts w:ascii="Arial" w:hAnsi="Arial" w:cs="Arial"/>
          <w:color w:val="1C1C1C"/>
          <w:sz w:val="22"/>
          <w:szCs w:val="22"/>
        </w:rPr>
        <w:t xml:space="preserve"> </w:t>
      </w:r>
      <w:hyperlink r:id="rId7" w:history="1">
        <w:r w:rsidRPr="00264C9F">
          <w:rPr>
            <w:rFonts w:ascii="Arial" w:hAnsi="Arial" w:cs="Arial"/>
            <w:color w:val="092F9D"/>
            <w:sz w:val="22"/>
            <w:szCs w:val="22"/>
          </w:rPr>
          <w:t>Mitra</w:t>
        </w:r>
      </w:hyperlink>
      <w:r w:rsidRPr="00264C9F">
        <w:rPr>
          <w:rFonts w:ascii="Arial" w:hAnsi="Arial" w:cs="Arial"/>
          <w:color w:val="1C1C1C"/>
          <w:sz w:val="22"/>
          <w:szCs w:val="22"/>
        </w:rPr>
        <w:t xml:space="preserve">), though the Greek </w:t>
      </w:r>
      <w:r w:rsidRPr="00264C9F">
        <w:rPr>
          <w:rFonts w:ascii="Arial" w:hAnsi="Arial" w:cs="Arial"/>
          <w:i/>
          <w:iCs/>
          <w:color w:val="1C1C1C"/>
          <w:sz w:val="22"/>
          <w:szCs w:val="22"/>
        </w:rPr>
        <w:t>Mithras</w:t>
      </w:r>
      <w:r w:rsidRPr="00264C9F">
        <w:rPr>
          <w:rFonts w:ascii="Arial" w:hAnsi="Arial" w:cs="Arial"/>
          <w:color w:val="1C1C1C"/>
          <w:sz w:val="22"/>
          <w:szCs w:val="22"/>
        </w:rPr>
        <w:t xml:space="preserve"> was linked to a new and distinctive imagery, and the level of continuity between Persian and Greco-Roman practice is debated.</w:t>
      </w:r>
      <w:r w:rsidRPr="00264C9F">
        <w:rPr>
          <w:rFonts w:ascii="Arial" w:hAnsi="Arial" w:cs="Arial"/>
          <w:color w:val="092F9D"/>
          <w:sz w:val="22"/>
          <w:szCs w:val="22"/>
          <w:vertAlign w:val="superscript"/>
        </w:rPr>
        <w:t>[1]</w:t>
      </w:r>
      <w:r w:rsidRPr="00264C9F">
        <w:rPr>
          <w:rFonts w:ascii="Arial" w:hAnsi="Arial" w:cs="Arial"/>
          <w:color w:val="1C1C1C"/>
          <w:sz w:val="22"/>
          <w:szCs w:val="22"/>
        </w:rPr>
        <w:t xml:space="preserve"> The mysteries were popular in the </w:t>
      </w:r>
      <w:hyperlink r:id="rId8" w:history="1">
        <w:r w:rsidRPr="00264C9F">
          <w:rPr>
            <w:rFonts w:ascii="Arial" w:hAnsi="Arial" w:cs="Arial"/>
            <w:color w:val="092F9D"/>
            <w:sz w:val="22"/>
            <w:szCs w:val="22"/>
          </w:rPr>
          <w:t>Roman military</w:t>
        </w:r>
      </w:hyperlink>
      <w:r w:rsidRPr="00264C9F">
        <w:rPr>
          <w:rFonts w:ascii="Arial" w:hAnsi="Arial" w:cs="Arial"/>
          <w:color w:val="1C1C1C"/>
          <w:sz w:val="22"/>
          <w:szCs w:val="22"/>
        </w:rPr>
        <w:t>.</w:t>
      </w:r>
      <w:r w:rsidRPr="00264C9F">
        <w:rPr>
          <w:rFonts w:ascii="Arial" w:hAnsi="Arial" w:cs="Arial"/>
          <w:color w:val="092F9D"/>
          <w:sz w:val="22"/>
          <w:szCs w:val="22"/>
          <w:vertAlign w:val="superscript"/>
        </w:rPr>
        <w:t>[2]</w:t>
      </w:r>
    </w:p>
    <w:p w14:paraId="3D91C8AA"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Monasticism</w:t>
      </w:r>
    </w:p>
    <w:p w14:paraId="77F1348F" w14:textId="263D7A2D" w:rsidR="00264C9F" w:rsidRDefault="00264C9F" w:rsidP="00661E90">
      <w:pPr>
        <w:widowControl w:val="0"/>
        <w:autoSpaceDE w:val="0"/>
        <w:autoSpaceDN w:val="0"/>
        <w:adjustRightInd w:val="0"/>
        <w:rPr>
          <w:rFonts w:ascii="Arial" w:hAnsi="Arial" w:cs="Arial"/>
        </w:rPr>
      </w:pPr>
      <w:r w:rsidRPr="00264C9F">
        <w:rPr>
          <w:rFonts w:ascii="Arial" w:hAnsi="Arial" w:cs="Arial"/>
        </w:rPr>
        <w:t>religious way of life in which one renounces worldly pursuits to devote oneself fully to spiritual work. Monastic life plays an important role in many Christian churches, especially in the Catholic and Orthodox traditions.</w:t>
      </w:r>
    </w:p>
    <w:p w14:paraId="1CCBE472" w14:textId="77777777" w:rsidR="00661E90" w:rsidRDefault="00661E90" w:rsidP="00661E90">
      <w:pPr>
        <w:widowControl w:val="0"/>
        <w:autoSpaceDE w:val="0"/>
        <w:autoSpaceDN w:val="0"/>
        <w:adjustRightInd w:val="0"/>
        <w:rPr>
          <w:rFonts w:ascii="Arial" w:hAnsi="Arial" w:cs="Arial"/>
          <w:b/>
          <w:bCs/>
        </w:rPr>
      </w:pPr>
    </w:p>
    <w:p w14:paraId="5507B637"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Sethian Gnosticism</w:t>
      </w:r>
    </w:p>
    <w:p w14:paraId="23E63CCA" w14:textId="77777777" w:rsidR="000155CA" w:rsidRDefault="000155CA" w:rsidP="00661E90">
      <w:pPr>
        <w:widowControl w:val="0"/>
        <w:autoSpaceDE w:val="0"/>
        <w:autoSpaceDN w:val="0"/>
        <w:adjustRightInd w:val="0"/>
        <w:rPr>
          <w:rFonts w:ascii="Arial" w:hAnsi="Arial" w:cs="Arial"/>
          <w:bCs/>
        </w:rPr>
      </w:pPr>
      <w:r>
        <w:rPr>
          <w:rFonts w:ascii="Arial" w:hAnsi="Arial" w:cs="Arial"/>
          <w:bCs/>
        </w:rPr>
        <w:t>The World</w:t>
      </w:r>
    </w:p>
    <w:p w14:paraId="52B6DEEF" w14:textId="77777777" w:rsidR="000155CA" w:rsidRDefault="00E95CC1" w:rsidP="00661E90">
      <w:pPr>
        <w:widowControl w:val="0"/>
        <w:autoSpaceDE w:val="0"/>
        <w:autoSpaceDN w:val="0"/>
        <w:adjustRightInd w:val="0"/>
        <w:rPr>
          <w:rFonts w:ascii="Tahoma" w:hAnsi="Tahoma" w:cs="Tahoma"/>
        </w:rPr>
      </w:pPr>
      <w:r>
        <w:rPr>
          <w:rFonts w:ascii="Arial" w:hAnsi="Arial" w:cs="Arial"/>
        </w:rPr>
        <w:t xml:space="preserve">- </w:t>
      </w:r>
      <w:r>
        <w:rPr>
          <w:rFonts w:ascii="Tahoma" w:hAnsi="Tahoma" w:cs="Tahoma"/>
        </w:rPr>
        <w:t>The physical world itself is inherently evil, in opposition to the world of the spirit (which is good)</w:t>
      </w:r>
    </w:p>
    <w:p w14:paraId="4C935096" w14:textId="77777777" w:rsidR="00E95CC1" w:rsidRDefault="00E95CC1" w:rsidP="00661E90">
      <w:pPr>
        <w:widowControl w:val="0"/>
        <w:autoSpaceDE w:val="0"/>
        <w:autoSpaceDN w:val="0"/>
        <w:adjustRightInd w:val="0"/>
        <w:rPr>
          <w:rFonts w:ascii="Tahoma" w:hAnsi="Tahoma" w:cs="Tahoma"/>
        </w:rPr>
      </w:pPr>
      <w:r>
        <w:rPr>
          <w:rFonts w:ascii="Tahoma" w:hAnsi="Tahoma" w:cs="Tahoma"/>
        </w:rPr>
        <w:t xml:space="preserve">The Divine Realm </w:t>
      </w:r>
    </w:p>
    <w:p w14:paraId="4A877B8F" w14:textId="77777777" w:rsidR="004B65BD" w:rsidRDefault="004B65BD" w:rsidP="004B65BD">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 good God generated other divine offspring</w:t>
      </w:r>
    </w:p>
    <w:p w14:paraId="4A9BFA76" w14:textId="77777777" w:rsidR="004B65BD" w:rsidRDefault="004B65BD" w:rsidP="004B65BD">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These offspring, in pairs, reproduced</w:t>
      </w:r>
    </w:p>
    <w:p w14:paraId="5CE44EB7" w14:textId="77777777" w:rsidR="004B65BD" w:rsidRDefault="004B65BD" w:rsidP="004B65BD">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An accident occurred when one divine being (Sophia, a feminine deity) separated from the rest and spontaneously generated another being</w:t>
      </w:r>
    </w:p>
    <w:p w14:paraId="3DACB81E" w14:textId="77777777" w:rsidR="004B65BD" w:rsidRDefault="004B65BD" w:rsidP="004B65BD">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 latter, born outside the divine realm, was evil</w:t>
      </w:r>
    </w:p>
    <w:p w14:paraId="2620377C" w14:textId="77777777" w:rsidR="00E95CC1" w:rsidRDefault="004B65BD" w:rsidP="004B65BD">
      <w:pPr>
        <w:widowControl w:val="0"/>
        <w:autoSpaceDE w:val="0"/>
        <w:autoSpaceDN w:val="0"/>
        <w:adjustRightInd w:val="0"/>
        <w:rPr>
          <w:rFonts w:ascii="Tahoma" w:hAnsi="Tahoma" w:cs="Tahoma"/>
        </w:rPr>
      </w:pPr>
      <w:r>
        <w:rPr>
          <w:rFonts w:ascii="Tahoma" w:hAnsi="Tahoma" w:cs="Tahoma"/>
        </w:rPr>
        <w:t>- This latter being created the evil world</w:t>
      </w:r>
    </w:p>
    <w:p w14:paraId="3CFD48B1" w14:textId="77777777" w:rsidR="004B65BD" w:rsidRDefault="004B65BD" w:rsidP="004B65BD">
      <w:pPr>
        <w:widowControl w:val="0"/>
        <w:autoSpaceDE w:val="0"/>
        <w:autoSpaceDN w:val="0"/>
        <w:adjustRightInd w:val="0"/>
        <w:rPr>
          <w:rFonts w:ascii="Tahoma" w:hAnsi="Tahoma" w:cs="Tahoma"/>
        </w:rPr>
      </w:pPr>
      <w:r>
        <w:rPr>
          <w:rFonts w:ascii="Tahoma" w:hAnsi="Tahoma" w:cs="Tahoma"/>
        </w:rPr>
        <w:t>- The circular, harmonic cross was an emblem used most notably by the Cathars, a medieval group that was associated with Gnosticism</w:t>
      </w:r>
    </w:p>
    <w:p w14:paraId="5BDA946D" w14:textId="77777777" w:rsidR="001061EC" w:rsidRDefault="001061EC" w:rsidP="001061EC">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Gnostics admit that Christians who have faith in Christ and do good can experience some salvation, but the real afterlife is only available to the Gnostics</w:t>
      </w:r>
    </w:p>
    <w:p w14:paraId="6B7D098A" w14:textId="77777777" w:rsidR="001061EC" w:rsidRPr="000155CA" w:rsidRDefault="001061EC" w:rsidP="001061EC">
      <w:pPr>
        <w:widowControl w:val="0"/>
        <w:autoSpaceDE w:val="0"/>
        <w:autoSpaceDN w:val="0"/>
        <w:adjustRightInd w:val="0"/>
        <w:rPr>
          <w:rFonts w:ascii="Arial" w:hAnsi="Arial" w:cs="Arial"/>
        </w:rPr>
      </w:pPr>
      <w:r>
        <w:rPr>
          <w:rFonts w:ascii="Tahoma" w:hAnsi="Tahoma" w:cs="Tahoma"/>
        </w:rPr>
        <w:t>Gnostics come to the full knowledge of the secrets of salvation</w:t>
      </w:r>
    </w:p>
    <w:p w14:paraId="36E3DB36" w14:textId="77777777" w:rsidR="00661E90" w:rsidRDefault="00661E90" w:rsidP="00661E90">
      <w:pPr>
        <w:widowControl w:val="0"/>
        <w:autoSpaceDE w:val="0"/>
        <w:autoSpaceDN w:val="0"/>
        <w:adjustRightInd w:val="0"/>
        <w:rPr>
          <w:rFonts w:ascii="Arial" w:hAnsi="Arial" w:cs="Arial"/>
          <w:b/>
          <w:bCs/>
        </w:rPr>
      </w:pPr>
    </w:p>
    <w:p w14:paraId="5E5D65A1"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The Manichaeans </w:t>
      </w:r>
    </w:p>
    <w:p w14:paraId="2A0D8579" w14:textId="54CC249A" w:rsidR="004F712D" w:rsidRDefault="004F712D" w:rsidP="00661E90">
      <w:pPr>
        <w:widowControl w:val="0"/>
        <w:autoSpaceDE w:val="0"/>
        <w:autoSpaceDN w:val="0"/>
        <w:adjustRightInd w:val="0"/>
        <w:rPr>
          <w:rFonts w:ascii="Arial" w:hAnsi="Arial" w:cs="Arial"/>
        </w:rPr>
      </w:pPr>
      <w:r w:rsidRPr="004F712D">
        <w:rPr>
          <w:rFonts w:ascii="Arial" w:hAnsi="Arial" w:cs="Arial"/>
        </w:rPr>
        <w:t>As the theory of two eternal principles, good and evil, is predominant in this fusion of ideas and gives color to the whole, Manichæism is classified as a form of religious Dualism. It spread with extraordinary rapidity in both East and West and maintained a sporadic and intermittent existence in the West (Africa, Spain, France, North Italy, the Balkans) for a thousand years, but it flourished mainly in the land of its birth, (Mesopotamia, Babylonia, Turkestan) and even further East in Northern India, Western China, and Tibet, where, c. A.D. 1000, the bulk of the population professed its tenets and where it died out at an uncertain date.</w:t>
      </w:r>
    </w:p>
    <w:p w14:paraId="4010C87A" w14:textId="77777777" w:rsidR="00661E90" w:rsidRDefault="00661E90" w:rsidP="00661E90">
      <w:pPr>
        <w:widowControl w:val="0"/>
        <w:autoSpaceDE w:val="0"/>
        <w:autoSpaceDN w:val="0"/>
        <w:adjustRightInd w:val="0"/>
        <w:rPr>
          <w:rFonts w:ascii="Arial" w:hAnsi="Arial" w:cs="Arial"/>
          <w:b/>
          <w:bCs/>
        </w:rPr>
      </w:pPr>
    </w:p>
    <w:p w14:paraId="5EE7B4E1" w14:textId="77777777" w:rsidR="00661E90" w:rsidRDefault="00661E90" w:rsidP="00661E90">
      <w:pPr>
        <w:widowControl w:val="0"/>
        <w:autoSpaceDE w:val="0"/>
        <w:autoSpaceDN w:val="0"/>
        <w:adjustRightInd w:val="0"/>
        <w:rPr>
          <w:rFonts w:ascii="Arial" w:hAnsi="Arial" w:cs="Arial"/>
        </w:rPr>
      </w:pPr>
      <w:r>
        <w:rPr>
          <w:rFonts w:ascii="Arial" w:hAnsi="Arial" w:cs="Arial"/>
          <w:b/>
          <w:bCs/>
        </w:rPr>
        <w:t>- Heresiology</w:t>
      </w:r>
    </w:p>
    <w:p w14:paraId="7A12FD4B" w14:textId="6B96379B" w:rsidR="00661E90" w:rsidRDefault="00F47587" w:rsidP="00661E90">
      <w:pPr>
        <w:widowControl w:val="0"/>
        <w:autoSpaceDE w:val="0"/>
        <w:autoSpaceDN w:val="0"/>
        <w:adjustRightInd w:val="0"/>
        <w:rPr>
          <w:rFonts w:ascii="Arial" w:hAnsi="Arial" w:cs="Arial"/>
          <w:bCs/>
        </w:rPr>
      </w:pPr>
      <w:r w:rsidRPr="00F47587">
        <w:rPr>
          <w:rFonts w:ascii="Arial" w:hAnsi="Arial" w:cs="Arial"/>
          <w:bCs/>
        </w:rPr>
        <w:t>Heresy is any belief or theory that is strongly at variance with established beliefs or customs. A heretic is a proponent of such claims or beliefs.[1] Heresy is distinct from both apostasy, which is the explicit renunciation of one's religion, principles or cause,[2] and blasphemy, which is an impious utterance or action con</w:t>
      </w:r>
      <w:r>
        <w:rPr>
          <w:rFonts w:ascii="Arial" w:hAnsi="Arial" w:cs="Arial"/>
          <w:bCs/>
        </w:rPr>
        <w:t>cerning God or sacred things.</w:t>
      </w:r>
    </w:p>
    <w:p w14:paraId="40B3D170" w14:textId="3C171F6F" w:rsidR="00F47587" w:rsidRDefault="00F47587" w:rsidP="00661E90">
      <w:pPr>
        <w:widowControl w:val="0"/>
        <w:autoSpaceDE w:val="0"/>
        <w:autoSpaceDN w:val="0"/>
        <w:adjustRightInd w:val="0"/>
        <w:rPr>
          <w:rFonts w:ascii="Arial" w:hAnsi="Arial" w:cs="Arial"/>
          <w:bCs/>
        </w:rPr>
      </w:pPr>
      <w:r w:rsidRPr="00F47587">
        <w:rPr>
          <w:rFonts w:ascii="Arial" w:hAnsi="Arial" w:cs="Arial"/>
          <w:bCs/>
        </w:rPr>
        <w:t>Heresiology developed as a part of the development of orthodoxy in the Roman/Byzantine Church. Church scholars studied and documented the teachings of various Christian sects in order to clearly distinguish between those they accepted as orthodox and those they rejected as heretical.[1] Other Christian communions developed their own competing heresiological traditions as well.</w:t>
      </w:r>
    </w:p>
    <w:p w14:paraId="142F09C3" w14:textId="77777777" w:rsidR="00F47587" w:rsidRDefault="00F47587" w:rsidP="00661E90">
      <w:pPr>
        <w:widowControl w:val="0"/>
        <w:autoSpaceDE w:val="0"/>
        <w:autoSpaceDN w:val="0"/>
        <w:adjustRightInd w:val="0"/>
        <w:rPr>
          <w:rFonts w:ascii="Arial" w:hAnsi="Arial" w:cs="Arial"/>
          <w:bCs/>
        </w:rPr>
      </w:pPr>
    </w:p>
    <w:p w14:paraId="7CE0373B" w14:textId="77777777" w:rsidR="00F47587" w:rsidRPr="00F47587" w:rsidRDefault="00F47587" w:rsidP="00661E90">
      <w:pPr>
        <w:widowControl w:val="0"/>
        <w:autoSpaceDE w:val="0"/>
        <w:autoSpaceDN w:val="0"/>
        <w:adjustRightInd w:val="0"/>
        <w:rPr>
          <w:rFonts w:ascii="Arial" w:hAnsi="Arial" w:cs="Arial"/>
          <w:bCs/>
        </w:rPr>
      </w:pPr>
    </w:p>
    <w:p w14:paraId="458C131E" w14:textId="77777777" w:rsidR="00661E90" w:rsidRPr="00F47587" w:rsidRDefault="00661E90" w:rsidP="00661E90">
      <w:pPr>
        <w:widowControl w:val="0"/>
        <w:autoSpaceDE w:val="0"/>
        <w:autoSpaceDN w:val="0"/>
        <w:adjustRightInd w:val="0"/>
        <w:rPr>
          <w:rFonts w:ascii="Arial" w:hAnsi="Arial" w:cs="Arial"/>
          <w:b/>
        </w:rPr>
      </w:pPr>
      <w:r w:rsidRPr="00F47587">
        <w:rPr>
          <w:rFonts w:ascii="Arial" w:hAnsi="Arial" w:cs="Arial"/>
          <w:b/>
          <w:bCs/>
        </w:rPr>
        <w:t>- Epicureanism</w:t>
      </w:r>
    </w:p>
    <w:p w14:paraId="351ACC3F" w14:textId="73849A4C" w:rsidR="00661E90" w:rsidRDefault="00F47587" w:rsidP="00661E90">
      <w:pPr>
        <w:widowControl w:val="0"/>
        <w:autoSpaceDE w:val="0"/>
        <w:autoSpaceDN w:val="0"/>
        <w:adjustRightInd w:val="0"/>
        <w:rPr>
          <w:rFonts w:ascii="Arial" w:hAnsi="Arial" w:cs="Arial"/>
          <w:b/>
          <w:bCs/>
        </w:rPr>
      </w:pPr>
      <w:r>
        <w:rPr>
          <w:rFonts w:ascii="Arial" w:hAnsi="Arial" w:cs="Arial"/>
          <w:color w:val="1A1A1A"/>
          <w:sz w:val="26"/>
          <w:szCs w:val="26"/>
        </w:rPr>
        <w:t>an ancient school of philosophy founded in Athens by Epicurus. The school rejected determinism and advocated hedonism (pleasure as the highest good), but of a restrained kind: mental pleasure was regarded more highly than physical, and the ultimate pleasure was held to be freedom from anxiety and mental pain, especially that arising from needless fear of death and of the gods.</w:t>
      </w:r>
    </w:p>
    <w:p w14:paraId="601A696C" w14:textId="77777777" w:rsidR="00661E90" w:rsidRDefault="00661E90" w:rsidP="00661E90">
      <w:pPr>
        <w:widowControl w:val="0"/>
        <w:autoSpaceDE w:val="0"/>
        <w:autoSpaceDN w:val="0"/>
        <w:adjustRightInd w:val="0"/>
        <w:rPr>
          <w:rFonts w:ascii="Arial" w:hAnsi="Arial" w:cs="Arial"/>
          <w:b/>
          <w:bCs/>
        </w:rPr>
      </w:pPr>
    </w:p>
    <w:p w14:paraId="6AA1B7C2" w14:textId="77777777" w:rsidR="006402A7" w:rsidRDefault="006402A7" w:rsidP="00661E90">
      <w:pPr>
        <w:widowControl w:val="0"/>
        <w:autoSpaceDE w:val="0"/>
        <w:autoSpaceDN w:val="0"/>
        <w:adjustRightInd w:val="0"/>
        <w:rPr>
          <w:rFonts w:ascii="Arial" w:hAnsi="Arial" w:cs="Arial"/>
          <w:b/>
          <w:bCs/>
          <w:u w:val="single"/>
        </w:rPr>
      </w:pPr>
    </w:p>
    <w:p w14:paraId="59138031" w14:textId="77777777" w:rsidR="006402A7" w:rsidRDefault="006402A7" w:rsidP="00661E90">
      <w:pPr>
        <w:widowControl w:val="0"/>
        <w:autoSpaceDE w:val="0"/>
        <w:autoSpaceDN w:val="0"/>
        <w:adjustRightInd w:val="0"/>
        <w:rPr>
          <w:rFonts w:ascii="Arial" w:hAnsi="Arial" w:cs="Arial"/>
          <w:b/>
          <w:bCs/>
          <w:u w:val="single"/>
        </w:rPr>
      </w:pPr>
    </w:p>
    <w:p w14:paraId="704B3A95" w14:textId="77777777" w:rsidR="00661E90" w:rsidRDefault="00661E90" w:rsidP="00661E90">
      <w:pPr>
        <w:widowControl w:val="0"/>
        <w:autoSpaceDE w:val="0"/>
        <w:autoSpaceDN w:val="0"/>
        <w:adjustRightInd w:val="0"/>
        <w:rPr>
          <w:rFonts w:ascii="Arial" w:hAnsi="Arial" w:cs="Arial"/>
        </w:rPr>
      </w:pPr>
      <w:r>
        <w:rPr>
          <w:rFonts w:ascii="Arial" w:hAnsi="Arial" w:cs="Arial"/>
          <w:b/>
          <w:bCs/>
          <w:u w:val="single"/>
        </w:rPr>
        <w:t>Miscellaneaus:</w:t>
      </w:r>
    </w:p>
    <w:p w14:paraId="11136AFB" w14:textId="77777777" w:rsidR="00661E90" w:rsidRDefault="00661E90" w:rsidP="00661E90">
      <w:pPr>
        <w:widowControl w:val="0"/>
        <w:autoSpaceDE w:val="0"/>
        <w:autoSpaceDN w:val="0"/>
        <w:adjustRightInd w:val="0"/>
        <w:rPr>
          <w:rFonts w:ascii="Arial" w:hAnsi="Arial" w:cs="Arial"/>
          <w:b/>
          <w:bCs/>
        </w:rPr>
      </w:pPr>
    </w:p>
    <w:p w14:paraId="30FBD49C" w14:textId="10E463CF" w:rsidR="00661E90" w:rsidRDefault="00661E90" w:rsidP="00661E90">
      <w:pPr>
        <w:widowControl w:val="0"/>
        <w:autoSpaceDE w:val="0"/>
        <w:autoSpaceDN w:val="0"/>
        <w:adjustRightInd w:val="0"/>
        <w:rPr>
          <w:rFonts w:ascii="Arial" w:hAnsi="Arial" w:cs="Arial"/>
          <w:b/>
          <w:bCs/>
        </w:rPr>
      </w:pPr>
      <w:r>
        <w:rPr>
          <w:rFonts w:ascii="Arial" w:hAnsi="Arial" w:cs="Arial"/>
          <w:b/>
          <w:bCs/>
        </w:rPr>
        <w:t>- Christianity's relationship with Philos</w:t>
      </w:r>
      <w:r w:rsidR="00851E3A">
        <w:rPr>
          <w:rFonts w:ascii="Arial" w:hAnsi="Arial" w:cs="Arial"/>
          <w:b/>
          <w:bCs/>
        </w:rPr>
        <w:t>o</w:t>
      </w:r>
      <w:r>
        <w:rPr>
          <w:rFonts w:ascii="Arial" w:hAnsi="Arial" w:cs="Arial"/>
          <w:b/>
          <w:bCs/>
        </w:rPr>
        <w:t>phy</w:t>
      </w:r>
    </w:p>
    <w:p w14:paraId="3EBCECCA" w14:textId="2DE5AE2B" w:rsidR="00851E3A" w:rsidRDefault="00851E3A" w:rsidP="00661E90">
      <w:pPr>
        <w:widowControl w:val="0"/>
        <w:autoSpaceDE w:val="0"/>
        <w:autoSpaceDN w:val="0"/>
        <w:adjustRightInd w:val="0"/>
        <w:rPr>
          <w:rFonts w:ascii="Tahoma" w:hAnsi="Tahoma" w:cs="Tahoma"/>
        </w:rPr>
      </w:pPr>
      <w:r>
        <w:rPr>
          <w:rFonts w:ascii="Tahoma" w:hAnsi="Tahoma" w:cs="Tahoma"/>
        </w:rPr>
        <w:t>Christianity in the Roman World introduced some theory from the sociology of religion to explain the persecutions</w:t>
      </w:r>
    </w:p>
    <w:p w14:paraId="41204E65" w14:textId="48878A03" w:rsidR="00F47587" w:rsidRDefault="00F47587" w:rsidP="00661E90">
      <w:pPr>
        <w:widowControl w:val="0"/>
        <w:autoSpaceDE w:val="0"/>
        <w:autoSpaceDN w:val="0"/>
        <w:adjustRightInd w:val="0"/>
        <w:rPr>
          <w:rFonts w:ascii="Tahoma" w:hAnsi="Tahoma" w:cs="Tahoma"/>
        </w:rPr>
      </w:pPr>
      <w:r>
        <w:rPr>
          <w:rFonts w:ascii="Tahoma" w:hAnsi="Tahoma" w:cs="Tahoma"/>
        </w:rPr>
        <w:t>It promoted virtue and happiness and spoke of a dissatisfaction with the actual human condition.</w:t>
      </w:r>
    </w:p>
    <w:p w14:paraId="5F577D1D" w14:textId="77777777" w:rsidR="00851E3A" w:rsidRDefault="00851E3A" w:rsidP="00661E90">
      <w:pPr>
        <w:widowControl w:val="0"/>
        <w:autoSpaceDE w:val="0"/>
        <w:autoSpaceDN w:val="0"/>
        <w:adjustRightInd w:val="0"/>
        <w:rPr>
          <w:rFonts w:ascii="Arial" w:hAnsi="Arial" w:cs="Arial"/>
        </w:rPr>
      </w:pPr>
    </w:p>
    <w:p w14:paraId="48182BB4" w14:textId="77777777" w:rsidR="00661E90" w:rsidRDefault="00661E90" w:rsidP="00661E90">
      <w:pPr>
        <w:widowControl w:val="0"/>
        <w:autoSpaceDE w:val="0"/>
        <w:autoSpaceDN w:val="0"/>
        <w:adjustRightInd w:val="0"/>
        <w:rPr>
          <w:rFonts w:ascii="Arial" w:hAnsi="Arial" w:cs="Arial"/>
          <w:b/>
          <w:bCs/>
        </w:rPr>
      </w:pPr>
    </w:p>
    <w:p w14:paraId="625179B9"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The Gnostic understanding of Jesus and God</w:t>
      </w:r>
    </w:p>
    <w:p w14:paraId="6DC5917A" w14:textId="77777777" w:rsidR="00851E3A" w:rsidRDefault="00851E3A" w:rsidP="00851E3A">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The salvific knowledge comes from outside the world</w:t>
      </w:r>
    </w:p>
    <w:p w14:paraId="4F6AF5F9" w14:textId="77777777" w:rsidR="00851E3A" w:rsidRDefault="00851E3A" w:rsidP="00851E3A">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It is brought by a divine redeemer</w:t>
      </w:r>
    </w:p>
    <w:p w14:paraId="556B3509" w14:textId="77777777" w:rsidR="00851E3A" w:rsidRDefault="00851E3A" w:rsidP="00851E3A">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Christ is the one who brings this knowledge from above</w:t>
      </w:r>
    </w:p>
    <w:p w14:paraId="0CDE8379" w14:textId="77777777" w:rsidR="00851E3A" w:rsidRDefault="00851E3A" w:rsidP="00851E3A">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Some Gnostics (docetists, Gk. Dokeo – to seem, to appear) thought that Christ came to earth seemingly as a human</w:t>
      </w:r>
    </w:p>
    <w:p w14:paraId="4F666D55" w14:textId="77777777" w:rsidR="00851E3A" w:rsidRDefault="00851E3A" w:rsidP="00851E3A">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He did not suffer because he was not flesh and blood</w:t>
      </w:r>
    </w:p>
    <w:p w14:paraId="277D2E72" w14:textId="77777777" w:rsidR="00851E3A" w:rsidRDefault="00851E3A" w:rsidP="00851E3A">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Other Gnostics, believed that the divine Christ entered the body of a man named Jesus when he was baptized</w:t>
      </w:r>
    </w:p>
    <w:p w14:paraId="3A67A50A" w14:textId="086B99B8" w:rsidR="00851E3A" w:rsidRDefault="00851E3A" w:rsidP="00851E3A">
      <w:pPr>
        <w:widowControl w:val="0"/>
        <w:autoSpaceDE w:val="0"/>
        <w:autoSpaceDN w:val="0"/>
        <w:adjustRightInd w:val="0"/>
        <w:rPr>
          <w:rFonts w:ascii="Tahoma" w:hAnsi="Tahoma" w:cs="Tahoma"/>
        </w:rPr>
      </w:pPr>
      <w:r>
        <w:rPr>
          <w:rFonts w:ascii="Tahoma" w:hAnsi="Tahoma" w:cs="Tahoma"/>
        </w:rPr>
        <w:t>Christ then left Jesus prior to his death (hence Jesus’ cry on the cross reported by Mt 27:46 “My God, my God, why have you forsaken me?”)</w:t>
      </w:r>
    </w:p>
    <w:p w14:paraId="3391D0F1" w14:textId="77777777" w:rsidR="00851E3A" w:rsidRDefault="00851E3A" w:rsidP="00851E3A">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Gnostics admit that Christians who have faith in Christ and do good can experience some salvation, but the real afterlife is only available to the Gnostics</w:t>
      </w:r>
    </w:p>
    <w:p w14:paraId="22F4D434" w14:textId="7C096E96" w:rsidR="00851E3A" w:rsidRDefault="00851E3A" w:rsidP="00851E3A">
      <w:pPr>
        <w:widowControl w:val="0"/>
        <w:autoSpaceDE w:val="0"/>
        <w:autoSpaceDN w:val="0"/>
        <w:adjustRightInd w:val="0"/>
        <w:rPr>
          <w:rFonts w:ascii="Arial" w:hAnsi="Arial" w:cs="Arial"/>
        </w:rPr>
      </w:pPr>
      <w:r>
        <w:rPr>
          <w:rFonts w:ascii="Tahoma" w:hAnsi="Tahoma" w:cs="Tahoma"/>
        </w:rPr>
        <w:t>Gnostics come to the full knowledge of the secrets of salvation</w:t>
      </w:r>
    </w:p>
    <w:p w14:paraId="6AB7862C" w14:textId="77777777" w:rsidR="00661E90" w:rsidRDefault="00661E90" w:rsidP="00661E90">
      <w:pPr>
        <w:widowControl w:val="0"/>
        <w:autoSpaceDE w:val="0"/>
        <w:autoSpaceDN w:val="0"/>
        <w:adjustRightInd w:val="0"/>
        <w:rPr>
          <w:rFonts w:ascii="Arial" w:hAnsi="Arial" w:cs="Arial"/>
          <w:b/>
          <w:bCs/>
        </w:rPr>
      </w:pPr>
    </w:p>
    <w:p w14:paraId="1DA32944"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The Logos theory</w:t>
      </w:r>
    </w:p>
    <w:p w14:paraId="1772E308" w14:textId="77777777" w:rsidR="00481701" w:rsidRDefault="00481701" w:rsidP="00481701">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b/>
          <w:bCs/>
        </w:rPr>
        <w:t>The LogosTheory</w:t>
      </w:r>
      <w:r>
        <w:rPr>
          <w:rFonts w:ascii="Tahoma" w:hAnsi="Tahoma" w:cs="Tahoma"/>
        </w:rPr>
        <w:t xml:space="preserve"> (logos spermatikos):</w:t>
      </w:r>
    </w:p>
    <w:p w14:paraId="2D7C6EC4" w14:textId="77777777" w:rsidR="00481701" w:rsidRPr="005C5C24" w:rsidRDefault="00481701" w:rsidP="00481701">
      <w:pPr>
        <w:widowControl w:val="0"/>
        <w:autoSpaceDE w:val="0"/>
        <w:autoSpaceDN w:val="0"/>
        <w:adjustRightInd w:val="0"/>
        <w:rPr>
          <w:rFonts w:ascii="Tahoma" w:hAnsi="Tahoma" w:cs="Tahoma"/>
        </w:rPr>
      </w:pPr>
      <w:r w:rsidRPr="005C5C24">
        <w:rPr>
          <w:rFonts w:ascii="Tahoma" w:hAnsi="Tahoma" w:cs="Tahoma"/>
        </w:rPr>
        <w:t>-</w:t>
      </w:r>
      <w:r>
        <w:rPr>
          <w:rFonts w:ascii="Tahoma" w:hAnsi="Tahoma" w:cs="Tahoma"/>
        </w:rPr>
        <w:t xml:space="preserve"> </w:t>
      </w:r>
      <w:r w:rsidRPr="005C5C24">
        <w:rPr>
          <w:rFonts w:ascii="Tahoma" w:hAnsi="Tahoma" w:cs="Tahoma"/>
        </w:rPr>
        <w:t>The whole of the Logos (Word/Reason of God) is present in Jesus Christ, but portions (or seeds) of it are found among Jews and Greeks as well</w:t>
      </w:r>
    </w:p>
    <w:p w14:paraId="19B22C46" w14:textId="77777777" w:rsidR="00481701" w:rsidRDefault="00481701" w:rsidP="00661E90">
      <w:pPr>
        <w:widowControl w:val="0"/>
        <w:autoSpaceDE w:val="0"/>
        <w:autoSpaceDN w:val="0"/>
        <w:adjustRightInd w:val="0"/>
        <w:rPr>
          <w:rFonts w:ascii="Arial" w:hAnsi="Arial" w:cs="Arial"/>
        </w:rPr>
      </w:pPr>
    </w:p>
    <w:p w14:paraId="63592F73" w14:textId="77777777" w:rsidR="008E1DEF" w:rsidRDefault="008E1DEF" w:rsidP="00661E90">
      <w:pPr>
        <w:widowControl w:val="0"/>
        <w:autoSpaceDE w:val="0"/>
        <w:autoSpaceDN w:val="0"/>
        <w:adjustRightInd w:val="0"/>
        <w:rPr>
          <w:rFonts w:ascii="Arial" w:hAnsi="Arial" w:cs="Arial"/>
          <w:b/>
          <w:bCs/>
        </w:rPr>
      </w:pPr>
    </w:p>
    <w:p w14:paraId="6F7E4D8E" w14:textId="77777777" w:rsidR="008E1DEF" w:rsidRDefault="008E1DEF" w:rsidP="00661E90">
      <w:pPr>
        <w:widowControl w:val="0"/>
        <w:autoSpaceDE w:val="0"/>
        <w:autoSpaceDN w:val="0"/>
        <w:adjustRightInd w:val="0"/>
        <w:rPr>
          <w:rFonts w:ascii="Arial" w:hAnsi="Arial" w:cs="Arial"/>
          <w:b/>
          <w:bCs/>
        </w:rPr>
      </w:pPr>
    </w:p>
    <w:p w14:paraId="5B722750" w14:textId="77777777" w:rsidR="00661E90" w:rsidRDefault="00661E90" w:rsidP="00661E90">
      <w:pPr>
        <w:widowControl w:val="0"/>
        <w:autoSpaceDE w:val="0"/>
        <w:autoSpaceDN w:val="0"/>
        <w:adjustRightInd w:val="0"/>
        <w:rPr>
          <w:rFonts w:ascii="Arial" w:hAnsi="Arial" w:cs="Arial"/>
          <w:b/>
          <w:bCs/>
        </w:rPr>
      </w:pPr>
      <w:r>
        <w:rPr>
          <w:rFonts w:ascii="Arial" w:hAnsi="Arial" w:cs="Arial"/>
          <w:b/>
          <w:bCs/>
        </w:rPr>
        <w:t>- Proto-orthodoxy</w:t>
      </w:r>
    </w:p>
    <w:p w14:paraId="54168915" w14:textId="1AEC2DF9" w:rsidR="00455844" w:rsidRDefault="00455844" w:rsidP="00661E90">
      <w:pPr>
        <w:widowControl w:val="0"/>
        <w:autoSpaceDE w:val="0"/>
        <w:autoSpaceDN w:val="0"/>
        <w:adjustRightInd w:val="0"/>
        <w:rPr>
          <w:rFonts w:ascii="Arial" w:hAnsi="Arial" w:cs="Arial"/>
        </w:rPr>
      </w:pPr>
      <w:r>
        <w:rPr>
          <w:rFonts w:ascii="Tahoma" w:hAnsi="Tahoma" w:cs="Tahoma"/>
        </w:rPr>
        <w:t>“Proto-orthodox" refers to those commonly known as the early “church fathers” (for example, Justin Martyr and Irenaeus of Lyon), who ended up defining what exactly should be “orthodox” (or correct) belief.</w:t>
      </w:r>
    </w:p>
    <w:p w14:paraId="467C7EAC" w14:textId="77777777" w:rsidR="00455844" w:rsidRDefault="00455844" w:rsidP="00455844">
      <w:pPr>
        <w:widowControl w:val="0"/>
        <w:numPr>
          <w:ilvl w:val="0"/>
          <w:numId w:val="1"/>
        </w:numPr>
        <w:tabs>
          <w:tab w:val="left" w:pos="220"/>
          <w:tab w:val="left" w:pos="720"/>
        </w:tabs>
        <w:autoSpaceDE w:val="0"/>
        <w:autoSpaceDN w:val="0"/>
        <w:adjustRightInd w:val="0"/>
        <w:ind w:hanging="720"/>
        <w:rPr>
          <w:rFonts w:ascii="Tahoma" w:hAnsi="Tahoma" w:cs="Tahoma"/>
        </w:rPr>
      </w:pPr>
      <w:r>
        <w:rPr>
          <w:rFonts w:ascii="Tahoma" w:hAnsi="Tahoma" w:cs="Tahoma"/>
        </w:rPr>
        <w:t>Orthodox Christianity - non-dualistic, salvation through faith, non-elitistic, yet open to all.</w:t>
      </w:r>
    </w:p>
    <w:p w14:paraId="455B031A" w14:textId="62EDD28C" w:rsidR="00E65FAB" w:rsidRDefault="00455844" w:rsidP="00455844">
      <w:pPr>
        <w:rPr>
          <w:rFonts w:ascii="Tahoma" w:hAnsi="Tahoma" w:cs="Tahoma"/>
        </w:rPr>
      </w:pPr>
      <w:r w:rsidRPr="00455844">
        <w:rPr>
          <w:rFonts w:ascii="Tahoma" w:hAnsi="Tahoma" w:cs="Tahoma"/>
        </w:rPr>
        <w:t>Irenaeus of Lyons, 2nd-century author of, Against all the Heresies.</w:t>
      </w:r>
    </w:p>
    <w:p w14:paraId="52ED7586" w14:textId="7791EA6F" w:rsidR="00822A6B" w:rsidRDefault="00822A6B" w:rsidP="00455844">
      <w:pPr>
        <w:rPr>
          <w:rFonts w:ascii="Tahoma" w:hAnsi="Tahoma" w:cs="Tahoma"/>
        </w:rPr>
      </w:pPr>
      <w:r>
        <w:rPr>
          <w:rFonts w:ascii="Tahoma" w:hAnsi="Tahoma" w:cs="Tahoma"/>
        </w:rPr>
        <w:t>Christians who churches will be up making proto orthodoxy</w:t>
      </w:r>
    </w:p>
    <w:p w14:paraId="7A3E778B" w14:textId="0824B02E" w:rsidR="00455844" w:rsidRDefault="00822A6B" w:rsidP="00455844">
      <w:r>
        <w:t>Opposed to Gnosticm</w:t>
      </w:r>
    </w:p>
    <w:p w14:paraId="33DB8907" w14:textId="77777777" w:rsidR="00822A6B" w:rsidRDefault="00822A6B" w:rsidP="00455844"/>
    <w:p w14:paraId="4F92CA85" w14:textId="77777777" w:rsidR="00EB1610" w:rsidRDefault="00EB1610"/>
    <w:p w14:paraId="4D70347F" w14:textId="77777777" w:rsidR="00EB1610" w:rsidRDefault="00EB1610">
      <w:r>
        <w:t>Lesson 4 intro-</w:t>
      </w:r>
    </w:p>
    <w:p w14:paraId="649AC05B" w14:textId="77777777" w:rsidR="00E04C8C" w:rsidRDefault="00E04C8C">
      <w:r>
        <w:t>Hellenism = Greek way of doing things</w:t>
      </w:r>
    </w:p>
    <w:p w14:paraId="1FD24332" w14:textId="77777777" w:rsidR="00E04C8C" w:rsidRDefault="00E04C8C">
      <w:r>
        <w:t xml:space="preserve">Alexander the Great = died in his 30s, was an influential king, people who fought alongside him were devoted to him, they spread </w:t>
      </w:r>
      <w:r w:rsidR="006F550C">
        <w:t>Hellenism</w:t>
      </w:r>
    </w:p>
    <w:p w14:paraId="60688A5D" w14:textId="77777777" w:rsidR="006F550C" w:rsidRDefault="006F550C">
      <w:r>
        <w:t>In Palestine, Hellenism was rejected</w:t>
      </w:r>
    </w:p>
    <w:p w14:paraId="2590EA47" w14:textId="77777777" w:rsidR="006F550C" w:rsidRDefault="006F550C">
      <w:r>
        <w:t>2</w:t>
      </w:r>
      <w:r w:rsidRPr="006F550C">
        <w:rPr>
          <w:vertAlign w:val="superscript"/>
        </w:rPr>
        <w:t>nd</w:t>
      </w:r>
      <w:r>
        <w:t xml:space="preserve"> Century Hellenistic ruler of Jerusalem, placed statue of Zeus in their temple, lead to a revolt, it was really bad to do, lead to a lot of rejection on Hellenism</w:t>
      </w:r>
    </w:p>
    <w:p w14:paraId="43786D20" w14:textId="77777777" w:rsidR="006F550C" w:rsidRDefault="006F550C">
      <w:r>
        <w:t>Jerusalem was important at the time</w:t>
      </w:r>
    </w:p>
    <w:p w14:paraId="7DFF3B77" w14:textId="77777777" w:rsidR="00925994" w:rsidRDefault="00925994">
      <w:r>
        <w:t>People outside of Palestine were not against Hellenism</w:t>
      </w:r>
    </w:p>
    <w:p w14:paraId="43993213" w14:textId="77777777" w:rsidR="00925994" w:rsidRDefault="00925994">
      <w:r>
        <w:t>Trying to harmonize with Moses and Hebrew thoughts</w:t>
      </w:r>
    </w:p>
    <w:p w14:paraId="6722E7D4" w14:textId="77777777" w:rsidR="00925994" w:rsidRDefault="00925994">
      <w:r>
        <w:t>Filo? Hellenistic Jews embraced by Christian writers</w:t>
      </w:r>
    </w:p>
    <w:p w14:paraId="4124A38E" w14:textId="77777777" w:rsidR="00925994" w:rsidRDefault="00925994"/>
    <w:p w14:paraId="35A35BDF" w14:textId="77777777" w:rsidR="00EB1610" w:rsidRDefault="00EB1610">
      <w:r>
        <w:t xml:space="preserve">Lesson 4 reading 1- </w:t>
      </w:r>
    </w:p>
    <w:p w14:paraId="57085952" w14:textId="77777777" w:rsidR="00EB1610" w:rsidRDefault="00EB1610">
      <w:r>
        <w:t>Judaism rejected Hellenism</w:t>
      </w:r>
    </w:p>
    <w:p w14:paraId="76577A6C" w14:textId="77777777" w:rsidR="00EB1610" w:rsidRDefault="00FC368A">
      <w:r>
        <w:t>Greek philosophers had read moses</w:t>
      </w:r>
    </w:p>
    <w:sectPr w:rsidR="00EB1610" w:rsidSect="001061EC">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auto"/>
    <w:pitch w:val="variable"/>
    <w:sig w:usb0="E1002E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50A3BFF"/>
    <w:multiLevelType w:val="hybridMultilevel"/>
    <w:tmpl w:val="11206D6E"/>
    <w:lvl w:ilvl="0" w:tplc="3E3E3FEE">
      <w:start w:val="100"/>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B26FC5"/>
    <w:multiLevelType w:val="hybridMultilevel"/>
    <w:tmpl w:val="7EB42010"/>
    <w:lvl w:ilvl="0" w:tplc="AA14540A">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AE069ED"/>
    <w:multiLevelType w:val="hybridMultilevel"/>
    <w:tmpl w:val="AEE07760"/>
    <w:lvl w:ilvl="0" w:tplc="4E6AB232">
      <w:start w:val="100"/>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E7766D1"/>
    <w:multiLevelType w:val="hybridMultilevel"/>
    <w:tmpl w:val="5E901100"/>
    <w:lvl w:ilvl="0" w:tplc="73D2A48E">
      <w:start w:val="100"/>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E90"/>
    <w:rsid w:val="000155CA"/>
    <w:rsid w:val="000C4910"/>
    <w:rsid w:val="000F3447"/>
    <w:rsid w:val="001061EC"/>
    <w:rsid w:val="00130B49"/>
    <w:rsid w:val="00264C9F"/>
    <w:rsid w:val="002C2D39"/>
    <w:rsid w:val="003742D9"/>
    <w:rsid w:val="00455844"/>
    <w:rsid w:val="00481701"/>
    <w:rsid w:val="004B65BD"/>
    <w:rsid w:val="004F712D"/>
    <w:rsid w:val="005C5C24"/>
    <w:rsid w:val="006402A7"/>
    <w:rsid w:val="00661E90"/>
    <w:rsid w:val="006F550C"/>
    <w:rsid w:val="00822A6B"/>
    <w:rsid w:val="008453C0"/>
    <w:rsid w:val="00851E3A"/>
    <w:rsid w:val="00890968"/>
    <w:rsid w:val="008E1DEF"/>
    <w:rsid w:val="00925994"/>
    <w:rsid w:val="00A2065B"/>
    <w:rsid w:val="00A27CAD"/>
    <w:rsid w:val="00A36788"/>
    <w:rsid w:val="00BE5D01"/>
    <w:rsid w:val="00C54E8D"/>
    <w:rsid w:val="00E04C8C"/>
    <w:rsid w:val="00E65FAB"/>
    <w:rsid w:val="00E903AD"/>
    <w:rsid w:val="00E95CC1"/>
    <w:rsid w:val="00EB1610"/>
    <w:rsid w:val="00F257F9"/>
    <w:rsid w:val="00F47587"/>
    <w:rsid w:val="00FC368A"/>
    <w:rsid w:val="00FF6A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400A35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475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5C24"/>
    <w:pPr>
      <w:ind w:left="720"/>
      <w:contextualSpacing/>
    </w:pPr>
  </w:style>
  <w:style w:type="paragraph" w:styleId="NormalWeb">
    <w:name w:val="Normal (Web)"/>
    <w:basedOn w:val="Normal"/>
    <w:uiPriority w:val="99"/>
    <w:semiHidden/>
    <w:unhideWhenUsed/>
    <w:rsid w:val="006402A7"/>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7777525">
      <w:bodyDiv w:val="1"/>
      <w:marLeft w:val="0"/>
      <w:marRight w:val="0"/>
      <w:marTop w:val="0"/>
      <w:marBottom w:val="0"/>
      <w:divBdr>
        <w:top w:val="none" w:sz="0" w:space="0" w:color="auto"/>
        <w:left w:val="none" w:sz="0" w:space="0" w:color="auto"/>
        <w:bottom w:val="none" w:sz="0" w:space="0" w:color="auto"/>
        <w:right w:val="none" w:sz="0" w:space="0" w:color="auto"/>
      </w:divBdr>
      <w:divsChild>
        <w:div w:id="1760247520">
          <w:marLeft w:val="0"/>
          <w:marRight w:val="0"/>
          <w:marTop w:val="0"/>
          <w:marBottom w:val="0"/>
          <w:divBdr>
            <w:top w:val="none" w:sz="0" w:space="0" w:color="auto"/>
            <w:left w:val="none" w:sz="0" w:space="0" w:color="auto"/>
            <w:bottom w:val="none" w:sz="0" w:space="0" w:color="auto"/>
            <w:right w:val="none" w:sz="0" w:space="0" w:color="auto"/>
          </w:divBdr>
          <w:divsChild>
            <w:div w:id="980425546">
              <w:marLeft w:val="0"/>
              <w:marRight w:val="0"/>
              <w:marTop w:val="0"/>
              <w:marBottom w:val="0"/>
              <w:divBdr>
                <w:top w:val="none" w:sz="0" w:space="0" w:color="auto"/>
                <w:left w:val="none" w:sz="0" w:space="0" w:color="auto"/>
                <w:bottom w:val="none" w:sz="0" w:space="0" w:color="auto"/>
                <w:right w:val="none" w:sz="0" w:space="0" w:color="auto"/>
              </w:divBdr>
              <w:divsChild>
                <w:div w:id="793716907">
                  <w:marLeft w:val="0"/>
                  <w:marRight w:val="0"/>
                  <w:marTop w:val="0"/>
                  <w:marBottom w:val="0"/>
                  <w:divBdr>
                    <w:top w:val="none" w:sz="0" w:space="0" w:color="auto"/>
                    <w:left w:val="none" w:sz="0" w:space="0" w:color="auto"/>
                    <w:bottom w:val="none" w:sz="0" w:space="0" w:color="auto"/>
                    <w:right w:val="none" w:sz="0" w:space="0" w:color="auto"/>
                  </w:divBdr>
                  <w:divsChild>
                    <w:div w:id="51619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750831">
      <w:bodyDiv w:val="1"/>
      <w:marLeft w:val="0"/>
      <w:marRight w:val="0"/>
      <w:marTop w:val="0"/>
      <w:marBottom w:val="0"/>
      <w:divBdr>
        <w:top w:val="none" w:sz="0" w:space="0" w:color="auto"/>
        <w:left w:val="none" w:sz="0" w:space="0" w:color="auto"/>
        <w:bottom w:val="none" w:sz="0" w:space="0" w:color="auto"/>
        <w:right w:val="none" w:sz="0" w:space="0" w:color="auto"/>
      </w:divBdr>
      <w:divsChild>
        <w:div w:id="597519381">
          <w:marLeft w:val="0"/>
          <w:marRight w:val="0"/>
          <w:marTop w:val="0"/>
          <w:marBottom w:val="0"/>
          <w:divBdr>
            <w:top w:val="none" w:sz="0" w:space="0" w:color="auto"/>
            <w:left w:val="none" w:sz="0" w:space="0" w:color="auto"/>
            <w:bottom w:val="none" w:sz="0" w:space="0" w:color="auto"/>
            <w:right w:val="none" w:sz="0" w:space="0" w:color="auto"/>
          </w:divBdr>
          <w:divsChild>
            <w:div w:id="1509173370">
              <w:marLeft w:val="0"/>
              <w:marRight w:val="0"/>
              <w:marTop w:val="0"/>
              <w:marBottom w:val="0"/>
              <w:divBdr>
                <w:top w:val="none" w:sz="0" w:space="0" w:color="auto"/>
                <w:left w:val="none" w:sz="0" w:space="0" w:color="auto"/>
                <w:bottom w:val="none" w:sz="0" w:space="0" w:color="auto"/>
                <w:right w:val="none" w:sz="0" w:space="0" w:color="auto"/>
              </w:divBdr>
              <w:divsChild>
                <w:div w:id="5336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927412">
          <w:marLeft w:val="0"/>
          <w:marRight w:val="0"/>
          <w:marTop w:val="0"/>
          <w:marBottom w:val="0"/>
          <w:divBdr>
            <w:top w:val="none" w:sz="0" w:space="0" w:color="auto"/>
            <w:left w:val="none" w:sz="0" w:space="0" w:color="auto"/>
            <w:bottom w:val="none" w:sz="0" w:space="0" w:color="auto"/>
            <w:right w:val="none" w:sz="0" w:space="0" w:color="auto"/>
          </w:divBdr>
          <w:divsChild>
            <w:div w:id="196548272">
              <w:marLeft w:val="0"/>
              <w:marRight w:val="0"/>
              <w:marTop w:val="0"/>
              <w:marBottom w:val="0"/>
              <w:divBdr>
                <w:top w:val="none" w:sz="0" w:space="0" w:color="auto"/>
                <w:left w:val="none" w:sz="0" w:space="0" w:color="auto"/>
                <w:bottom w:val="none" w:sz="0" w:space="0" w:color="auto"/>
                <w:right w:val="none" w:sz="0" w:space="0" w:color="auto"/>
              </w:divBdr>
            </w:div>
          </w:divsChild>
        </w:div>
        <w:div w:id="1689797207">
          <w:marLeft w:val="0"/>
          <w:marRight w:val="0"/>
          <w:marTop w:val="0"/>
          <w:marBottom w:val="0"/>
          <w:divBdr>
            <w:top w:val="none" w:sz="0" w:space="0" w:color="auto"/>
            <w:left w:val="none" w:sz="0" w:space="0" w:color="auto"/>
            <w:bottom w:val="none" w:sz="0" w:space="0" w:color="auto"/>
            <w:right w:val="none" w:sz="0" w:space="0" w:color="auto"/>
          </w:divBdr>
          <w:divsChild>
            <w:div w:id="159771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081918">
      <w:bodyDiv w:val="1"/>
      <w:marLeft w:val="0"/>
      <w:marRight w:val="0"/>
      <w:marTop w:val="0"/>
      <w:marBottom w:val="0"/>
      <w:divBdr>
        <w:top w:val="none" w:sz="0" w:space="0" w:color="auto"/>
        <w:left w:val="none" w:sz="0" w:space="0" w:color="auto"/>
        <w:bottom w:val="none" w:sz="0" w:space="0" w:color="auto"/>
        <w:right w:val="none" w:sz="0" w:space="0" w:color="auto"/>
      </w:divBdr>
      <w:divsChild>
        <w:div w:id="1908758143">
          <w:marLeft w:val="0"/>
          <w:marRight w:val="0"/>
          <w:marTop w:val="0"/>
          <w:marBottom w:val="0"/>
          <w:divBdr>
            <w:top w:val="none" w:sz="0" w:space="0" w:color="auto"/>
            <w:left w:val="none" w:sz="0" w:space="0" w:color="auto"/>
            <w:bottom w:val="none" w:sz="0" w:space="0" w:color="auto"/>
            <w:right w:val="none" w:sz="0" w:space="0" w:color="auto"/>
          </w:divBdr>
          <w:divsChild>
            <w:div w:id="1866140339">
              <w:marLeft w:val="0"/>
              <w:marRight w:val="0"/>
              <w:marTop w:val="0"/>
              <w:marBottom w:val="0"/>
              <w:divBdr>
                <w:top w:val="none" w:sz="0" w:space="0" w:color="auto"/>
                <w:left w:val="none" w:sz="0" w:space="0" w:color="auto"/>
                <w:bottom w:val="none" w:sz="0" w:space="0" w:color="auto"/>
                <w:right w:val="none" w:sz="0" w:space="0" w:color="auto"/>
              </w:divBdr>
              <w:divsChild>
                <w:div w:id="858395118">
                  <w:marLeft w:val="0"/>
                  <w:marRight w:val="0"/>
                  <w:marTop w:val="0"/>
                  <w:marBottom w:val="0"/>
                  <w:divBdr>
                    <w:top w:val="none" w:sz="0" w:space="0" w:color="auto"/>
                    <w:left w:val="none" w:sz="0" w:space="0" w:color="auto"/>
                    <w:bottom w:val="none" w:sz="0" w:space="0" w:color="auto"/>
                    <w:right w:val="none" w:sz="0" w:space="0" w:color="auto"/>
                  </w:divBdr>
                  <w:divsChild>
                    <w:div w:id="22695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2830217">
      <w:bodyDiv w:val="1"/>
      <w:marLeft w:val="0"/>
      <w:marRight w:val="0"/>
      <w:marTop w:val="0"/>
      <w:marBottom w:val="0"/>
      <w:divBdr>
        <w:top w:val="none" w:sz="0" w:space="0" w:color="auto"/>
        <w:left w:val="none" w:sz="0" w:space="0" w:color="auto"/>
        <w:bottom w:val="none" w:sz="0" w:space="0" w:color="auto"/>
        <w:right w:val="none" w:sz="0" w:space="0" w:color="auto"/>
      </w:divBdr>
      <w:divsChild>
        <w:div w:id="1194610934">
          <w:marLeft w:val="0"/>
          <w:marRight w:val="0"/>
          <w:marTop w:val="0"/>
          <w:marBottom w:val="0"/>
          <w:divBdr>
            <w:top w:val="none" w:sz="0" w:space="0" w:color="auto"/>
            <w:left w:val="none" w:sz="0" w:space="0" w:color="auto"/>
            <w:bottom w:val="none" w:sz="0" w:space="0" w:color="auto"/>
            <w:right w:val="none" w:sz="0" w:space="0" w:color="auto"/>
          </w:divBdr>
          <w:divsChild>
            <w:div w:id="435558199">
              <w:marLeft w:val="0"/>
              <w:marRight w:val="0"/>
              <w:marTop w:val="0"/>
              <w:marBottom w:val="0"/>
              <w:divBdr>
                <w:top w:val="none" w:sz="0" w:space="0" w:color="auto"/>
                <w:left w:val="none" w:sz="0" w:space="0" w:color="auto"/>
                <w:bottom w:val="none" w:sz="0" w:space="0" w:color="auto"/>
                <w:right w:val="none" w:sz="0" w:space="0" w:color="auto"/>
              </w:divBdr>
              <w:divsChild>
                <w:div w:id="27807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628292">
          <w:marLeft w:val="0"/>
          <w:marRight w:val="0"/>
          <w:marTop w:val="0"/>
          <w:marBottom w:val="0"/>
          <w:divBdr>
            <w:top w:val="none" w:sz="0" w:space="0" w:color="auto"/>
            <w:left w:val="none" w:sz="0" w:space="0" w:color="auto"/>
            <w:bottom w:val="none" w:sz="0" w:space="0" w:color="auto"/>
            <w:right w:val="none" w:sz="0" w:space="0" w:color="auto"/>
          </w:divBdr>
          <w:divsChild>
            <w:div w:id="2101293960">
              <w:marLeft w:val="0"/>
              <w:marRight w:val="0"/>
              <w:marTop w:val="0"/>
              <w:marBottom w:val="0"/>
              <w:divBdr>
                <w:top w:val="none" w:sz="0" w:space="0" w:color="auto"/>
                <w:left w:val="none" w:sz="0" w:space="0" w:color="auto"/>
                <w:bottom w:val="none" w:sz="0" w:space="0" w:color="auto"/>
                <w:right w:val="none" w:sz="0" w:space="0" w:color="auto"/>
              </w:divBdr>
            </w:div>
          </w:divsChild>
        </w:div>
        <w:div w:id="699360740">
          <w:marLeft w:val="0"/>
          <w:marRight w:val="0"/>
          <w:marTop w:val="0"/>
          <w:marBottom w:val="0"/>
          <w:divBdr>
            <w:top w:val="none" w:sz="0" w:space="0" w:color="auto"/>
            <w:left w:val="none" w:sz="0" w:space="0" w:color="auto"/>
            <w:bottom w:val="none" w:sz="0" w:space="0" w:color="auto"/>
            <w:right w:val="none" w:sz="0" w:space="0" w:color="auto"/>
          </w:divBdr>
          <w:divsChild>
            <w:div w:id="76357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326503">
      <w:bodyDiv w:val="1"/>
      <w:marLeft w:val="0"/>
      <w:marRight w:val="0"/>
      <w:marTop w:val="0"/>
      <w:marBottom w:val="0"/>
      <w:divBdr>
        <w:top w:val="none" w:sz="0" w:space="0" w:color="auto"/>
        <w:left w:val="none" w:sz="0" w:space="0" w:color="auto"/>
        <w:bottom w:val="none" w:sz="0" w:space="0" w:color="auto"/>
        <w:right w:val="none" w:sz="0" w:space="0" w:color="auto"/>
      </w:divBdr>
      <w:divsChild>
        <w:div w:id="2132436178">
          <w:marLeft w:val="0"/>
          <w:marRight w:val="0"/>
          <w:marTop w:val="0"/>
          <w:marBottom w:val="0"/>
          <w:divBdr>
            <w:top w:val="none" w:sz="0" w:space="0" w:color="auto"/>
            <w:left w:val="none" w:sz="0" w:space="0" w:color="auto"/>
            <w:bottom w:val="none" w:sz="0" w:space="0" w:color="auto"/>
            <w:right w:val="none" w:sz="0" w:space="0" w:color="auto"/>
          </w:divBdr>
          <w:divsChild>
            <w:div w:id="560989021">
              <w:marLeft w:val="0"/>
              <w:marRight w:val="0"/>
              <w:marTop w:val="0"/>
              <w:marBottom w:val="0"/>
              <w:divBdr>
                <w:top w:val="none" w:sz="0" w:space="0" w:color="auto"/>
                <w:left w:val="none" w:sz="0" w:space="0" w:color="auto"/>
                <w:bottom w:val="none" w:sz="0" w:space="0" w:color="auto"/>
                <w:right w:val="none" w:sz="0" w:space="0" w:color="auto"/>
              </w:divBdr>
              <w:divsChild>
                <w:div w:id="1025445419">
                  <w:marLeft w:val="0"/>
                  <w:marRight w:val="0"/>
                  <w:marTop w:val="0"/>
                  <w:marBottom w:val="0"/>
                  <w:divBdr>
                    <w:top w:val="none" w:sz="0" w:space="0" w:color="auto"/>
                    <w:left w:val="none" w:sz="0" w:space="0" w:color="auto"/>
                    <w:bottom w:val="none" w:sz="0" w:space="0" w:color="auto"/>
                    <w:right w:val="none" w:sz="0" w:space="0" w:color="auto"/>
                  </w:divBdr>
                  <w:divsChild>
                    <w:div w:id="58723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Mithra" TargetMode="External"/><Relationship Id="rId6" Type="http://schemas.openxmlformats.org/officeDocument/2006/relationships/hyperlink" Target="https://en.wikipedia.org/wiki/Proto-Indo-Iranian" TargetMode="External"/><Relationship Id="rId7" Type="http://schemas.openxmlformats.org/officeDocument/2006/relationships/hyperlink" Target="https://en.wikipedia.org/wiki/Mitra" TargetMode="External"/><Relationship Id="rId8" Type="http://schemas.openxmlformats.org/officeDocument/2006/relationships/hyperlink" Target="https://en.wikipedia.org/wiki/Imperial_Roman_army"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7</Pages>
  <Words>2452</Words>
  <Characters>13978</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lexi.pylat@gmail.com</dc:creator>
  <cp:keywords/>
  <dc:description/>
  <cp:lastModifiedBy>lexi.pylat@gmail.com</cp:lastModifiedBy>
  <cp:revision>5</cp:revision>
  <dcterms:created xsi:type="dcterms:W3CDTF">2016-11-02T23:34:00Z</dcterms:created>
  <dcterms:modified xsi:type="dcterms:W3CDTF">2016-11-03T03:05:00Z</dcterms:modified>
</cp:coreProperties>
</file>