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332" w:rsidRPr="005674E4" w:rsidRDefault="00F45D4D" w:rsidP="003E4332">
      <w:pPr>
        <w:rPr>
          <w:lang w:val="fr-FR"/>
        </w:rPr>
      </w:pPr>
      <w:r>
        <w:rPr>
          <w:lang w:val="fr-FR"/>
        </w:rPr>
        <w:t xml:space="preserve"> </w:t>
      </w:r>
      <w:r w:rsidR="003E4332" w:rsidRPr="003E4332">
        <w:rPr>
          <w:lang w:val="fr-FR"/>
        </w:rPr>
        <w:t>Les économistes se posent la question de savoir comment la production et la consommation s’organisent dans un monde de rareté.</w:t>
      </w:r>
    </w:p>
    <w:p w:rsidR="003E4332" w:rsidRDefault="003E4332" w:rsidP="003E4332">
      <w:pPr>
        <w:rPr>
          <w:b/>
          <w:lang w:val="fr-CA"/>
        </w:rPr>
      </w:pPr>
      <w:r>
        <w:rPr>
          <w:b/>
          <w:lang w:val="fr-CA"/>
        </w:rPr>
        <w:t>Acteurs de l’économie</w:t>
      </w:r>
    </w:p>
    <w:p w:rsidR="003E4332" w:rsidRDefault="003E4332" w:rsidP="003E4332">
      <w:pPr>
        <w:pStyle w:val="ListParagraph"/>
        <w:numPr>
          <w:ilvl w:val="0"/>
          <w:numId w:val="1"/>
        </w:numPr>
        <w:rPr>
          <w:lang w:val="fr-CA"/>
        </w:rPr>
      </w:pPr>
      <w:r>
        <w:rPr>
          <w:lang w:val="fr-CA"/>
        </w:rPr>
        <w:t>Producteurs = Entreprises</w:t>
      </w:r>
    </w:p>
    <w:p w:rsidR="003E4332" w:rsidRDefault="003E4332" w:rsidP="003E4332">
      <w:pPr>
        <w:pStyle w:val="ListParagraph"/>
        <w:numPr>
          <w:ilvl w:val="0"/>
          <w:numId w:val="1"/>
        </w:numPr>
        <w:rPr>
          <w:lang w:val="fr-CA"/>
        </w:rPr>
      </w:pPr>
      <w:r>
        <w:rPr>
          <w:lang w:val="fr-CA"/>
        </w:rPr>
        <w:t>Consommateurs = Ménages  (consommateurs vivant sous un même toit)</w:t>
      </w:r>
    </w:p>
    <w:p w:rsidR="003E4332" w:rsidRDefault="003E4332" w:rsidP="003E4332">
      <w:pPr>
        <w:pStyle w:val="ListParagraph"/>
        <w:numPr>
          <w:ilvl w:val="0"/>
          <w:numId w:val="1"/>
        </w:numPr>
        <w:rPr>
          <w:lang w:val="fr-CA"/>
        </w:rPr>
      </w:pPr>
      <w:r>
        <w:rPr>
          <w:lang w:val="fr-CA"/>
        </w:rPr>
        <w:t>L’état = Gouvernement</w:t>
      </w:r>
    </w:p>
    <w:p w:rsidR="003E4332" w:rsidRDefault="003E4332" w:rsidP="003E4332">
      <w:pPr>
        <w:pStyle w:val="ListParagraph"/>
        <w:numPr>
          <w:ilvl w:val="0"/>
          <w:numId w:val="1"/>
        </w:numPr>
        <w:rPr>
          <w:lang w:val="fr-CA"/>
        </w:rPr>
      </w:pPr>
      <w:r>
        <w:rPr>
          <w:lang w:val="fr-CA"/>
        </w:rPr>
        <w:t xml:space="preserve">Intermédiaires financiers = Institutions financières </w:t>
      </w:r>
    </w:p>
    <w:p w:rsidR="003E4332" w:rsidRDefault="003E4332" w:rsidP="003E4332">
      <w:pPr>
        <w:pStyle w:val="ListParagraph"/>
        <w:numPr>
          <w:ilvl w:val="0"/>
          <w:numId w:val="1"/>
        </w:numPr>
        <w:rPr>
          <w:lang w:val="fr-CA"/>
        </w:rPr>
      </w:pPr>
      <w:r>
        <w:rPr>
          <w:lang w:val="fr-CA"/>
        </w:rPr>
        <w:t>Économie ouverte = Reste du monde</w:t>
      </w:r>
    </w:p>
    <w:p w:rsidR="003E4332" w:rsidRPr="003E4332" w:rsidRDefault="003E4332" w:rsidP="003E4332">
      <w:pPr>
        <w:ind w:left="360"/>
        <w:rPr>
          <w:lang w:val="fr-CA"/>
        </w:rPr>
      </w:pPr>
      <w:r>
        <w:rPr>
          <w:lang w:val="fr-CA"/>
        </w:rPr>
        <w:t>Secteur :</w:t>
      </w:r>
    </w:p>
    <w:p w:rsidR="003E4332" w:rsidRPr="003E4332" w:rsidRDefault="003E4332" w:rsidP="003E4332">
      <w:pPr>
        <w:pStyle w:val="ListParagraph"/>
        <w:numPr>
          <w:ilvl w:val="0"/>
          <w:numId w:val="1"/>
        </w:numPr>
        <w:rPr>
          <w:lang w:val="fr-CA"/>
        </w:rPr>
      </w:pPr>
      <w:r>
        <w:rPr>
          <w:lang w:val="fr-CA"/>
        </w:rPr>
        <w:t>Primaire : Agriculture, forets, pêche et chasse, extraction minière, gaz et pétrole (</w:t>
      </w:r>
      <w:r w:rsidRPr="003E4332">
        <w:rPr>
          <w:lang w:val="fr-FR"/>
        </w:rPr>
        <w:t>8% de la production réalisée au Canada en 2012.</w:t>
      </w:r>
      <w:r>
        <w:rPr>
          <w:lang w:val="fr-FR"/>
        </w:rPr>
        <w:t>)</w:t>
      </w:r>
    </w:p>
    <w:p w:rsidR="003E4332" w:rsidRDefault="003E4332" w:rsidP="003E4332">
      <w:pPr>
        <w:pStyle w:val="ListParagraph"/>
        <w:numPr>
          <w:ilvl w:val="0"/>
          <w:numId w:val="1"/>
        </w:numPr>
        <w:rPr>
          <w:lang w:val="fr-CA"/>
        </w:rPr>
      </w:pPr>
      <w:r>
        <w:rPr>
          <w:lang w:val="fr-CA"/>
        </w:rPr>
        <w:t>Secondaire : Construction et fabrication</w:t>
      </w:r>
    </w:p>
    <w:p w:rsidR="003E4332" w:rsidRDefault="003E4332" w:rsidP="003E4332">
      <w:pPr>
        <w:pStyle w:val="ListParagraph"/>
        <w:numPr>
          <w:ilvl w:val="0"/>
          <w:numId w:val="1"/>
        </w:numPr>
        <w:rPr>
          <w:lang w:val="fr-CA"/>
        </w:rPr>
      </w:pPr>
      <w:r>
        <w:rPr>
          <w:lang w:val="fr-CA"/>
        </w:rPr>
        <w:t>Tertiaire : Commerce Transport, Finance, enseignement</w:t>
      </w:r>
    </w:p>
    <w:p w:rsidR="003E4332" w:rsidRPr="003E4332" w:rsidRDefault="003E4332" w:rsidP="003E4332">
      <w:pPr>
        <w:pStyle w:val="ListParagraph"/>
        <w:numPr>
          <w:ilvl w:val="0"/>
          <w:numId w:val="1"/>
        </w:numPr>
        <w:rPr>
          <w:lang w:val="fr-CA"/>
        </w:rPr>
      </w:pPr>
      <w:r w:rsidRPr="003E4332">
        <w:rPr>
          <w:lang w:val="fr-FR"/>
        </w:rPr>
        <w:t>Le Canada exporte environ un tiers (1/3) de sa production.</w:t>
      </w:r>
    </w:p>
    <w:p w:rsidR="003E4332" w:rsidRPr="003E4332" w:rsidRDefault="003E4332" w:rsidP="003E4332">
      <w:pPr>
        <w:rPr>
          <w:lang w:val="fr-CA"/>
        </w:rPr>
      </w:pPr>
      <w:r>
        <w:rPr>
          <w:lang w:val="fr-CA"/>
        </w:rPr>
        <w:t xml:space="preserve">Détour de production : </w:t>
      </w:r>
      <w:r w:rsidRPr="003E4332">
        <w:rPr>
          <w:lang w:val="fr-FR"/>
        </w:rPr>
        <w:t>l’investissement permet une augmentation des capacités de production au prix d’une diminution de la consommation immédiate.</w:t>
      </w:r>
    </w:p>
    <w:p w:rsidR="00022CC8" w:rsidRPr="005A5DFE" w:rsidRDefault="00022CC8" w:rsidP="00022CC8">
      <w:pPr>
        <w:spacing w:after="0"/>
        <w:rPr>
          <w:lang w:val="fr-CA"/>
        </w:rPr>
      </w:pPr>
      <w:r w:rsidRPr="005A5DFE">
        <w:rPr>
          <w:b/>
          <w:lang w:val="fr-CA"/>
        </w:rPr>
        <w:t>Organismes financiers :</w:t>
      </w:r>
    </w:p>
    <w:p w:rsidR="00022CC8" w:rsidRPr="00022CC8" w:rsidRDefault="00022CC8" w:rsidP="00022CC8">
      <w:pPr>
        <w:rPr>
          <w:lang w:val="fr-CA"/>
        </w:rPr>
      </w:pPr>
      <w:r w:rsidRPr="00022CC8">
        <w:rPr>
          <w:lang w:val="fr-FR"/>
        </w:rPr>
        <w:t>A. Gérer les dépôts des agents économiques.</w:t>
      </w:r>
    </w:p>
    <w:p w:rsidR="00022CC8" w:rsidRPr="00022CC8" w:rsidRDefault="00022CC8" w:rsidP="00022CC8">
      <w:pPr>
        <w:rPr>
          <w:lang w:val="fr-CA"/>
        </w:rPr>
      </w:pPr>
      <w:r w:rsidRPr="00022CC8">
        <w:rPr>
          <w:lang w:val="fr-FR"/>
        </w:rPr>
        <w:t>B. Participer à la création monétaire en offrant des prêts aux ménages et aux entreprises.</w:t>
      </w:r>
    </w:p>
    <w:p w:rsidR="003E4332" w:rsidRDefault="00022CC8" w:rsidP="00022CC8">
      <w:pPr>
        <w:rPr>
          <w:lang w:val="fr-FR"/>
        </w:rPr>
      </w:pPr>
      <w:r w:rsidRPr="00022CC8">
        <w:rPr>
          <w:lang w:val="fr-FR"/>
        </w:rPr>
        <w:t>C. Permettre à l’épargne et à l’investissement de se rencontrer</w:t>
      </w:r>
    </w:p>
    <w:p w:rsidR="00022CC8" w:rsidRDefault="00022CC8" w:rsidP="00022CC8">
      <w:pPr>
        <w:rPr>
          <w:lang w:val="fr-CA"/>
        </w:rPr>
      </w:pPr>
      <w:r>
        <w:rPr>
          <w:lang w:val="fr-CA"/>
        </w:rPr>
        <w:t xml:space="preserve">Indice de GINI : Varie entre 0 et 1, égal a 0 ds une situation d’égalité parfaite ou tous les salaires, revenus, niveaux de vie seraient égaux. Égal à 1 ds une situation la plus inégalitaire possible, celle ou tous les salaires sauf un seraient nuls. Entre 0 et 1, l’inégalité est d’autant plus forte que l’indice de GINI est élevé. </w:t>
      </w:r>
      <w:r w:rsidRPr="00022CC8">
        <w:rPr>
          <w:lang w:val="fr-FR"/>
        </w:rPr>
        <w:t>Il indique que les inégalités de revenus ont eu tendance à augmenter depuis 1995 au Canada.</w:t>
      </w:r>
    </w:p>
    <w:p w:rsidR="00022CC8" w:rsidRDefault="00022CC8" w:rsidP="00022CC8">
      <w:pPr>
        <w:rPr>
          <w:lang w:val="fr-FR"/>
        </w:rPr>
      </w:pPr>
      <w:r>
        <w:rPr>
          <w:lang w:val="fr-CA"/>
        </w:rPr>
        <w:t xml:space="preserve">Ménage : </w:t>
      </w:r>
      <w:r w:rsidRPr="00022CC8">
        <w:rPr>
          <w:lang w:val="fr-FR"/>
        </w:rPr>
        <w:t>A. Les ménages utilisent leurs rev</w:t>
      </w:r>
      <w:r>
        <w:rPr>
          <w:lang w:val="fr-FR"/>
        </w:rPr>
        <w:t xml:space="preserve">enus pour consommer ou épargner ET </w:t>
      </w:r>
      <w:r w:rsidRPr="00022CC8">
        <w:rPr>
          <w:lang w:val="fr-FR"/>
        </w:rPr>
        <w:t>Les revenus des ménages proviennent de la production.</w:t>
      </w:r>
    </w:p>
    <w:p w:rsidR="00022CC8" w:rsidRPr="00022CC8" w:rsidRDefault="00022CC8" w:rsidP="00022CC8">
      <w:pPr>
        <w:rPr>
          <w:lang w:val="fr-CA"/>
        </w:rPr>
      </w:pPr>
      <w:r w:rsidRPr="00022CC8">
        <w:rPr>
          <w:lang w:val="fr-FR"/>
        </w:rPr>
        <w:t>La propension marginale à consommer est la part d'une augmentation du revenu des ménages qui est utilisée pour la consommation.</w:t>
      </w:r>
    </w:p>
    <w:p w:rsidR="00022CC8" w:rsidRPr="00022CC8" w:rsidRDefault="00022CC8" w:rsidP="00022CC8">
      <w:pPr>
        <w:rPr>
          <w:lang w:val="fr-CA"/>
        </w:rPr>
      </w:pPr>
      <w:r>
        <w:rPr>
          <w:lang w:val="fr-CA"/>
        </w:rPr>
        <w:t xml:space="preserve">Pop active : </w:t>
      </w:r>
      <w:r w:rsidRPr="00022CC8">
        <w:rPr>
          <w:lang w:val="fr-FR"/>
        </w:rPr>
        <w:t>La population qui a un emploi plus les personnes qui cherchent un emploi.</w:t>
      </w:r>
    </w:p>
    <w:p w:rsidR="00022CC8" w:rsidRDefault="00022CC8" w:rsidP="00022CC8">
      <w:pPr>
        <w:rPr>
          <w:lang w:val="fr-CA"/>
        </w:rPr>
      </w:pPr>
      <w:r>
        <w:rPr>
          <w:lang w:val="fr-CA"/>
        </w:rPr>
        <w:t>Taux de chômage au canada = 7% (dec 2012)</w:t>
      </w:r>
    </w:p>
    <w:p w:rsidR="00022CC8" w:rsidRDefault="00022CC8" w:rsidP="00022CC8">
      <w:pPr>
        <w:rPr>
          <w:lang w:val="fr-CA"/>
        </w:rPr>
      </w:pPr>
      <w:r>
        <w:rPr>
          <w:lang w:val="fr-CA"/>
        </w:rPr>
        <w:t>Pour mesurer la création d’emploi dans un pays on utilise le taux d’emploi.</w:t>
      </w:r>
    </w:p>
    <w:p w:rsidR="00022CC8" w:rsidRPr="00AB4FAA" w:rsidRDefault="00022CC8" w:rsidP="00022CC8">
      <w:pPr>
        <w:rPr>
          <w:lang w:val="fr-CA"/>
        </w:rPr>
      </w:pPr>
      <w:r>
        <w:rPr>
          <w:lang w:val="fr-CA"/>
        </w:rPr>
        <w:lastRenderedPageBreak/>
        <w:t xml:space="preserve">Lien entre épargne et investissement : Revenu = consommation + épargne, revenu = consommation + investissement </w:t>
      </w:r>
      <w:r w:rsidRPr="00760883">
        <w:rPr>
          <w:lang w:val="fr-CA"/>
        </w:rPr>
        <w:sym w:font="Wingdings" w:char="F0E0"/>
      </w:r>
      <w:r>
        <w:rPr>
          <w:lang w:val="fr-CA"/>
        </w:rPr>
        <w:t>Épargne = Investissement</w:t>
      </w:r>
    </w:p>
    <w:p w:rsidR="00022CC8" w:rsidRPr="00022CC8" w:rsidRDefault="00022CC8" w:rsidP="00022CC8">
      <w:pPr>
        <w:rPr>
          <w:lang w:val="fr-CA"/>
        </w:rPr>
      </w:pPr>
      <w:r>
        <w:rPr>
          <w:lang w:val="fr-CA"/>
        </w:rPr>
        <w:t xml:space="preserve">Loi </w:t>
      </w:r>
      <w:r w:rsidR="00C40F5E">
        <w:rPr>
          <w:lang w:val="fr-CA"/>
        </w:rPr>
        <w:t>d’offre</w:t>
      </w:r>
      <w:r>
        <w:rPr>
          <w:lang w:val="fr-CA"/>
        </w:rPr>
        <w:t xml:space="preserve"> et demande : </w:t>
      </w:r>
      <w:r w:rsidRPr="00022CC8">
        <w:rPr>
          <w:lang w:val="fr-FR"/>
        </w:rPr>
        <w:t>s’il y a un seul offreur sur un marché, les quantités échangées risquent d’être plus faibles que s’il y a une multitude d’offreurs.</w:t>
      </w:r>
    </w:p>
    <w:p w:rsidR="00C40F5E" w:rsidRPr="00D36B5C" w:rsidRDefault="00C40F5E" w:rsidP="00C40F5E">
      <w:pPr>
        <w:rPr>
          <w:lang w:val="fr-CA"/>
        </w:rPr>
      </w:pPr>
      <w:r>
        <w:rPr>
          <w:u w:val="single"/>
          <w:lang w:val="fr-CA"/>
        </w:rPr>
        <w:t xml:space="preserve">L’équilibre général : </w:t>
      </w:r>
      <w:r>
        <w:rPr>
          <w:lang w:val="fr-CA"/>
        </w:rPr>
        <w:t xml:space="preserve">Créer par Léon Walras (1834-1910). </w:t>
      </w:r>
      <w:r w:rsidRPr="00D36B5C">
        <w:rPr>
          <w:lang w:val="fr-FR"/>
        </w:rPr>
        <w:t>L’équilibre général est un équilibre où aucun agent ne peut améliorer sa situation sans détériorer la situation de quelqu’un d’autre</w:t>
      </w:r>
    </w:p>
    <w:p w:rsidR="00C40F5E" w:rsidRDefault="00C40F5E" w:rsidP="00C40F5E">
      <w:pPr>
        <w:rPr>
          <w:lang w:val="fr-CA"/>
        </w:rPr>
      </w:pPr>
      <w:r>
        <w:rPr>
          <w:lang w:val="fr-CA"/>
        </w:rPr>
        <w:t xml:space="preserve">Conditions : </w:t>
      </w:r>
    </w:p>
    <w:p w:rsidR="00C40F5E" w:rsidRPr="00B831A2" w:rsidRDefault="00C40F5E" w:rsidP="00C40F5E">
      <w:pPr>
        <w:numPr>
          <w:ilvl w:val="0"/>
          <w:numId w:val="4"/>
        </w:numPr>
      </w:pPr>
      <w:r w:rsidRPr="00B831A2">
        <w:rPr>
          <w:lang w:val="fr-FR"/>
        </w:rPr>
        <w:t>Atomicité du marché :</w:t>
      </w:r>
    </w:p>
    <w:p w:rsidR="00C40F5E" w:rsidRPr="00B831A2" w:rsidRDefault="00C40F5E" w:rsidP="00C40F5E">
      <w:pPr>
        <w:rPr>
          <w:lang w:val="fr-CA"/>
        </w:rPr>
      </w:pPr>
      <w:r w:rsidRPr="00B831A2">
        <w:rPr>
          <w:lang w:val="fr-FR"/>
        </w:rPr>
        <w:tab/>
        <w:t>Une multitude d’offreurs et de demandeurs</w:t>
      </w:r>
    </w:p>
    <w:p w:rsidR="00C40F5E" w:rsidRPr="00B831A2" w:rsidRDefault="00C40F5E" w:rsidP="00C40F5E">
      <w:pPr>
        <w:numPr>
          <w:ilvl w:val="0"/>
          <w:numId w:val="5"/>
        </w:numPr>
      </w:pPr>
      <w:r w:rsidRPr="00B831A2">
        <w:rPr>
          <w:lang w:val="fr-FR"/>
        </w:rPr>
        <w:t>Homogénéité des produits :</w:t>
      </w:r>
    </w:p>
    <w:p w:rsidR="00C40F5E" w:rsidRPr="00B831A2" w:rsidRDefault="00C40F5E" w:rsidP="00C40F5E">
      <w:pPr>
        <w:rPr>
          <w:lang w:val="fr-CA"/>
        </w:rPr>
      </w:pPr>
      <w:r w:rsidRPr="00B831A2">
        <w:rPr>
          <w:lang w:val="fr-FR"/>
        </w:rPr>
        <w:tab/>
        <w:t>La comparaison entre les produits ne doit porter que sur les prix</w:t>
      </w:r>
    </w:p>
    <w:p w:rsidR="00C40F5E" w:rsidRPr="00B831A2" w:rsidRDefault="00C40F5E" w:rsidP="00C40F5E">
      <w:pPr>
        <w:numPr>
          <w:ilvl w:val="0"/>
          <w:numId w:val="6"/>
        </w:numPr>
      </w:pPr>
      <w:r w:rsidRPr="00B831A2">
        <w:rPr>
          <w:lang w:val="fr-FR"/>
        </w:rPr>
        <w:t>Fluidité des marchés :</w:t>
      </w:r>
    </w:p>
    <w:p w:rsidR="00C40F5E" w:rsidRPr="00B831A2" w:rsidRDefault="00C40F5E" w:rsidP="00C40F5E">
      <w:pPr>
        <w:rPr>
          <w:lang w:val="fr-CA"/>
        </w:rPr>
      </w:pPr>
      <w:r w:rsidRPr="00B831A2">
        <w:rPr>
          <w:lang w:val="fr-FR"/>
        </w:rPr>
        <w:t xml:space="preserve"> </w:t>
      </w:r>
      <w:r w:rsidRPr="00B831A2">
        <w:rPr>
          <w:lang w:val="fr-FR"/>
        </w:rPr>
        <w:tab/>
        <w:t>Entrée et sortie libre des marchés si modification des comportements, apparition de nouveaux produits ou progrès technique</w:t>
      </w:r>
    </w:p>
    <w:p w:rsidR="00C40F5E" w:rsidRPr="00B831A2" w:rsidRDefault="00C40F5E" w:rsidP="00C40F5E">
      <w:pPr>
        <w:numPr>
          <w:ilvl w:val="0"/>
          <w:numId w:val="7"/>
        </w:numPr>
      </w:pPr>
      <w:r w:rsidRPr="00B831A2">
        <w:rPr>
          <w:lang w:val="fr-FR"/>
        </w:rPr>
        <w:t>Transparence du marché</w:t>
      </w:r>
    </w:p>
    <w:p w:rsidR="00C40F5E" w:rsidRPr="00B831A2" w:rsidRDefault="00C40F5E" w:rsidP="00C40F5E">
      <w:pPr>
        <w:rPr>
          <w:lang w:val="fr-CA"/>
        </w:rPr>
      </w:pPr>
      <w:r w:rsidRPr="00B831A2">
        <w:rPr>
          <w:lang w:val="fr-FR"/>
        </w:rPr>
        <w:tab/>
        <w:t>Information doit être connue de tous</w:t>
      </w:r>
    </w:p>
    <w:p w:rsidR="00C40F5E" w:rsidRDefault="00C40F5E" w:rsidP="00C40F5E">
      <w:pPr>
        <w:rPr>
          <w:lang w:val="fr-CA"/>
        </w:rPr>
      </w:pPr>
      <w:r w:rsidRPr="005836F5">
        <w:rPr>
          <w:b/>
          <w:bCs/>
          <w:lang w:val="fr-CA"/>
        </w:rPr>
        <w:t>Défaillances du marché :</w:t>
      </w:r>
      <w:r>
        <w:rPr>
          <w:lang w:val="fr-CA"/>
        </w:rPr>
        <w:t xml:space="preserve"> </w:t>
      </w:r>
      <w:r w:rsidRPr="005836F5">
        <w:rPr>
          <w:lang w:val="fr-CA"/>
        </w:rPr>
        <w:t>le marché</w:t>
      </w:r>
      <w:r>
        <w:rPr>
          <w:lang w:val="fr-CA"/>
        </w:rPr>
        <w:t xml:space="preserve">, ne parvient pas à allouer </w:t>
      </w:r>
      <w:r w:rsidRPr="005836F5">
        <w:rPr>
          <w:lang w:val="fr-CA"/>
        </w:rPr>
        <w:t xml:space="preserve">les ressources de manière efficiente.  </w:t>
      </w:r>
    </w:p>
    <w:p w:rsidR="00C40F5E" w:rsidRPr="00C40F5E" w:rsidRDefault="00C40F5E" w:rsidP="00C40F5E">
      <w:pPr>
        <w:rPr>
          <w:lang w:val="fr-CA"/>
        </w:rPr>
      </w:pPr>
      <w:r>
        <w:rPr>
          <w:lang w:val="fr-CA"/>
        </w:rPr>
        <w:t xml:space="preserve">Oligopole : </w:t>
      </w:r>
      <w:r w:rsidRPr="00C40F5E">
        <w:rPr>
          <w:lang w:val="fr-FR"/>
        </w:rPr>
        <w:t>les offreurs sont peu nombreux et les demandeurs nombreux.</w:t>
      </w:r>
    </w:p>
    <w:p w:rsidR="00C40F5E" w:rsidRPr="00C40F5E" w:rsidRDefault="00C40F5E" w:rsidP="00C40F5E">
      <w:pPr>
        <w:rPr>
          <w:lang w:val="fr-CA"/>
        </w:rPr>
      </w:pPr>
      <w:r w:rsidRPr="00C40F5E">
        <w:rPr>
          <w:lang w:val="fr-FR"/>
        </w:rPr>
        <w:t>Une création monétaire excessive conduit à une baisse de la valeur de la monnaie et à une hausse des prix.</w:t>
      </w:r>
    </w:p>
    <w:p w:rsidR="00EC264F" w:rsidRPr="00EC264F" w:rsidRDefault="00EC264F" w:rsidP="00EC264F">
      <w:pPr>
        <w:rPr>
          <w:lang w:val="fr-CA"/>
        </w:rPr>
      </w:pPr>
      <w:r>
        <w:rPr>
          <w:lang w:val="fr-CA"/>
        </w:rPr>
        <w:t xml:space="preserve">Circuit éco : </w:t>
      </w:r>
      <w:r w:rsidRPr="00EC264F">
        <w:rPr>
          <w:lang w:val="fr-FR"/>
        </w:rPr>
        <w:t>Les entreprises versent aux ménages des salaires, des loyers et des profits.</w:t>
      </w:r>
    </w:p>
    <w:p w:rsidR="00022CC8" w:rsidRDefault="00FD3B1C" w:rsidP="00022CC8">
      <w:pPr>
        <w:rPr>
          <w:lang w:val="fr-CA"/>
        </w:rPr>
      </w:pPr>
      <w:r w:rsidRPr="00FD3B1C">
        <w:rPr>
          <w:highlight w:val="yellow"/>
          <w:lang w:val="fr-CA"/>
        </w:rPr>
        <w:t>Leçon 2</w:t>
      </w:r>
    </w:p>
    <w:p w:rsidR="00FD3B1C" w:rsidRPr="00FD3B1C" w:rsidRDefault="00FD3B1C" w:rsidP="00FD3B1C">
      <w:pPr>
        <w:rPr>
          <w:lang w:val="fr-CA"/>
        </w:rPr>
      </w:pPr>
      <w:r w:rsidRPr="00FD3B1C">
        <w:rPr>
          <w:lang w:val="fr-FR"/>
        </w:rPr>
        <w:t>Les entreprises transnationales réalisent environ le quart (1/4) de la production mondiale.</w:t>
      </w:r>
    </w:p>
    <w:p w:rsidR="00FD3B1C" w:rsidRPr="00FD3B1C" w:rsidRDefault="00FD3B1C" w:rsidP="00FD3B1C">
      <w:pPr>
        <w:rPr>
          <w:lang w:val="fr-CA"/>
        </w:rPr>
      </w:pPr>
      <w:r>
        <w:rPr>
          <w:lang w:val="fr-FR"/>
        </w:rPr>
        <w:t xml:space="preserve">Action stratégique des entreprises sous forme d’internationalisation : </w:t>
      </w:r>
      <w:r w:rsidRPr="00FD3B1C">
        <w:rPr>
          <w:lang w:val="fr-FR"/>
        </w:rPr>
        <w:t>Un investissement direct. Une franchise. Une licence de production. Une impartition d’activité.</w:t>
      </w:r>
    </w:p>
    <w:p w:rsidR="00FD3B1C" w:rsidRPr="00C611B7" w:rsidRDefault="00C611B7" w:rsidP="00C611B7">
      <w:pPr>
        <w:rPr>
          <w:lang w:val="fr-CA"/>
        </w:rPr>
      </w:pPr>
      <w:r w:rsidRPr="00C611B7">
        <w:rPr>
          <w:lang w:val="fr-FR"/>
        </w:rPr>
        <w:t>Fonds souverain :</w:t>
      </w:r>
      <w:r w:rsidRPr="00C611B7">
        <w:rPr>
          <w:lang w:val="fr-CA"/>
        </w:rPr>
        <w:t xml:space="preserve"> </w:t>
      </w:r>
      <w:r w:rsidRPr="00C611B7">
        <w:rPr>
          <w:lang w:val="fr-FR"/>
        </w:rPr>
        <w:t>est un fonds détenu par un gouvernement</w:t>
      </w:r>
    </w:p>
    <w:p w:rsidR="00644182" w:rsidRDefault="00644182" w:rsidP="00022CC8">
      <w:pPr>
        <w:rPr>
          <w:lang w:val="fr-CA"/>
        </w:rPr>
      </w:pPr>
      <w:r w:rsidRPr="00644182">
        <w:rPr>
          <w:lang w:val="fr-FR"/>
        </w:rPr>
        <w:t>Les agences de notation sont des entreprises qui ont pour activité de mesurer le risque que représente une entreprise, un gouvernement ou un produit financier.</w:t>
      </w:r>
    </w:p>
    <w:p w:rsidR="00644182" w:rsidRPr="00644182" w:rsidRDefault="00644182" w:rsidP="00644182">
      <w:pPr>
        <w:rPr>
          <w:lang w:val="fr-CA"/>
        </w:rPr>
      </w:pPr>
      <w:r w:rsidRPr="00644182">
        <w:rPr>
          <w:lang w:val="fr-FR"/>
        </w:rPr>
        <w:lastRenderedPageBreak/>
        <w:t>L’ALENA est une zone de libre-échange avec protection des investissements directs réalisés par les entreprises de la zone.</w:t>
      </w:r>
    </w:p>
    <w:p w:rsidR="00644182" w:rsidRPr="00644182" w:rsidRDefault="00644182" w:rsidP="00644182">
      <w:pPr>
        <w:rPr>
          <w:lang w:val="fr-CA"/>
        </w:rPr>
      </w:pPr>
      <w:r w:rsidRPr="00644182">
        <w:rPr>
          <w:lang w:val="fr-FR"/>
        </w:rPr>
        <w:t>L’OPEP est un organisme international qui regroupe : Un certain nombre de pays exportateurs de pétrole.</w:t>
      </w:r>
    </w:p>
    <w:p w:rsidR="00644182" w:rsidRPr="00644182" w:rsidRDefault="00644182" w:rsidP="00644182">
      <w:pPr>
        <w:rPr>
          <w:lang w:val="fr-CA"/>
        </w:rPr>
      </w:pPr>
      <w:r>
        <w:rPr>
          <w:lang w:val="fr-CA"/>
        </w:rPr>
        <w:t xml:space="preserve">Effet d’annonce : </w:t>
      </w:r>
      <w:r w:rsidRPr="00644182">
        <w:rPr>
          <w:lang w:val="fr-FR"/>
        </w:rPr>
        <w:t>les déclarations faites par les gouvernements à la fin des sommets internationaux.</w:t>
      </w:r>
    </w:p>
    <w:p w:rsidR="00644182" w:rsidRDefault="00644182" w:rsidP="00022CC8">
      <w:pPr>
        <w:rPr>
          <w:lang w:val="fr-FR"/>
        </w:rPr>
      </w:pPr>
      <w:r>
        <w:rPr>
          <w:lang w:val="fr-CA"/>
        </w:rPr>
        <w:t xml:space="preserve">Droits de tirages </w:t>
      </w:r>
      <w:r w:rsidR="0002432A">
        <w:rPr>
          <w:lang w:val="fr-CA"/>
        </w:rPr>
        <w:t>spéciaux</w:t>
      </w:r>
      <w:r>
        <w:rPr>
          <w:lang w:val="fr-CA"/>
        </w:rPr>
        <w:t xml:space="preserve"> : </w:t>
      </w:r>
      <w:r w:rsidRPr="00644182">
        <w:rPr>
          <w:lang w:val="fr-FR"/>
        </w:rPr>
        <w:t>définissent les droits d’un pays à utiliser les fonds du FMI au-delà des réserves qu’il a déposé</w:t>
      </w:r>
    </w:p>
    <w:p w:rsidR="00644182" w:rsidRDefault="00644182" w:rsidP="00022CC8">
      <w:pPr>
        <w:rPr>
          <w:lang w:val="fr-FR"/>
        </w:rPr>
      </w:pPr>
      <w:r>
        <w:rPr>
          <w:lang w:val="fr-FR"/>
        </w:rPr>
        <w:t xml:space="preserve">OMC rôle : </w:t>
      </w:r>
      <w:r w:rsidRPr="00644182">
        <w:rPr>
          <w:lang w:val="fr-FR"/>
        </w:rPr>
        <w:t>de favoriser le commerce international par l’engagement de négociations visant à diminuer les mesures protectionnistes des Etats membres de l’organisation</w:t>
      </w:r>
    </w:p>
    <w:p w:rsidR="00644182" w:rsidRDefault="00616420" w:rsidP="00022CC8">
      <w:pPr>
        <w:rPr>
          <w:lang w:val="fr-FR"/>
        </w:rPr>
      </w:pPr>
      <w:r w:rsidRPr="00616420">
        <w:rPr>
          <w:highlight w:val="yellow"/>
          <w:lang w:val="fr-FR"/>
        </w:rPr>
        <w:t>Leçon 3</w:t>
      </w:r>
    </w:p>
    <w:p w:rsidR="00616420" w:rsidRDefault="00300C4B" w:rsidP="00022CC8">
      <w:pPr>
        <w:rPr>
          <w:lang w:val="fr-FR"/>
        </w:rPr>
      </w:pPr>
      <w:r w:rsidRPr="00300C4B">
        <w:rPr>
          <w:lang w:val="fr-FR"/>
        </w:rPr>
        <w:t>Durant le dernier siècle, au Canada, le revenu moyen calculé à partir du PIB réel par habitant a connu une augmentation de 2 % par année. Avec un tel taux de croissance, le revenu moyen double tous les 35 ans</w:t>
      </w:r>
      <w:r>
        <w:rPr>
          <w:lang w:val="fr-FR"/>
        </w:rPr>
        <w:t>.</w:t>
      </w:r>
    </w:p>
    <w:p w:rsidR="00300C4B" w:rsidRDefault="00300C4B" w:rsidP="00300C4B">
      <w:pPr>
        <w:rPr>
          <w:lang w:val="fr-FR"/>
        </w:rPr>
      </w:pPr>
      <w:r>
        <w:rPr>
          <w:lang w:val="fr-CA"/>
        </w:rPr>
        <w:t>Mesurer la richesse d’un pays : Stock (</w:t>
      </w:r>
      <w:r w:rsidRPr="00300C4B">
        <w:rPr>
          <w:lang w:val="fr-FR"/>
        </w:rPr>
        <w:t>Des ressources naturelles</w:t>
      </w:r>
      <w:r w:rsidR="0079359C">
        <w:rPr>
          <w:lang w:val="fr-CA"/>
        </w:rPr>
        <w:t>,</w:t>
      </w:r>
      <w:r w:rsidR="0079359C" w:rsidRPr="00300C4B">
        <w:rPr>
          <w:lang w:val="fr-FR"/>
        </w:rPr>
        <w:t xml:space="preserve"> Infrastructures</w:t>
      </w:r>
      <w:r>
        <w:rPr>
          <w:lang w:val="fr-CA"/>
        </w:rPr>
        <w:t xml:space="preserve">, </w:t>
      </w:r>
      <w:r w:rsidRPr="00300C4B">
        <w:rPr>
          <w:lang w:val="fr-FR"/>
        </w:rPr>
        <w:t>Outils de production</w:t>
      </w:r>
      <w:r>
        <w:rPr>
          <w:lang w:val="fr-CA"/>
        </w:rPr>
        <w:t xml:space="preserve">, </w:t>
      </w:r>
      <w:r w:rsidRPr="00300C4B">
        <w:rPr>
          <w:lang w:val="fr-FR"/>
        </w:rPr>
        <w:t>Logements, hôpitaux, universités…</w:t>
      </w:r>
      <w:r>
        <w:rPr>
          <w:lang w:val="fr-FR"/>
        </w:rPr>
        <w:t xml:space="preserve">) ET Flux (ce qui est produit dans un temps donné </w:t>
      </w:r>
      <w:r w:rsidR="004B6BD4">
        <w:rPr>
          <w:lang w:val="fr-FR"/>
        </w:rPr>
        <w:t xml:space="preserve"> et le revenu</w:t>
      </w:r>
      <w:r>
        <w:rPr>
          <w:lang w:val="fr-FR"/>
        </w:rPr>
        <w:t>= PIB)</w:t>
      </w:r>
    </w:p>
    <w:p w:rsidR="00300C4B" w:rsidRDefault="0079359C" w:rsidP="00300C4B">
      <w:pPr>
        <w:rPr>
          <w:lang w:val="fr-FR"/>
        </w:rPr>
      </w:pPr>
      <w:r w:rsidRPr="0079359C">
        <w:rPr>
          <w:lang w:val="fr-FR"/>
        </w:rPr>
        <w:t>On peut mesurer l’évolution de la richesse à partir de l’évolution du PIB</w:t>
      </w:r>
    </w:p>
    <w:p w:rsidR="0079359C" w:rsidRDefault="0079359C" w:rsidP="00300C4B">
      <w:pPr>
        <w:rPr>
          <w:lang w:val="fr-FR"/>
        </w:rPr>
      </w:pPr>
      <w:r w:rsidRPr="0079359C">
        <w:rPr>
          <w:lang w:val="fr-FR"/>
        </w:rPr>
        <w:t>Pour mesurer l’accroissement de richesses sur le long terme, on utilise le PIB réel</w:t>
      </w:r>
      <w:r>
        <w:rPr>
          <w:lang w:val="fr-FR"/>
        </w:rPr>
        <w:t xml:space="preserve"> (</w:t>
      </w:r>
      <w:r w:rsidRPr="0079359C">
        <w:rPr>
          <w:lang w:val="fr-FR"/>
        </w:rPr>
        <w:t>PIB dont a retiré les effets de l’inflation</w:t>
      </w:r>
      <w:r>
        <w:rPr>
          <w:lang w:val="fr-FR"/>
        </w:rPr>
        <w:t>)</w:t>
      </w:r>
    </w:p>
    <w:p w:rsidR="0079359C" w:rsidRDefault="004B6BD4" w:rsidP="00300C4B">
      <w:pPr>
        <w:rPr>
          <w:lang w:val="fr-FR"/>
        </w:rPr>
      </w:pPr>
      <w:r>
        <w:rPr>
          <w:lang w:val="fr-FR"/>
        </w:rPr>
        <w:t xml:space="preserve">Limites du PIB : </w:t>
      </w:r>
      <w:r w:rsidRPr="004B6BD4">
        <w:rPr>
          <w:lang w:val="fr-FR"/>
        </w:rPr>
        <w:t>Il existe des productions qui n’apparaissent pas dans les échanges finaux : l’utilisation du logement par son propriétaire ; des services gouvernementaux non payés</w:t>
      </w:r>
      <w:r>
        <w:rPr>
          <w:lang w:val="fr-FR"/>
        </w:rPr>
        <w:t>,  activités domestiques, économie souterraine et loisirs.</w:t>
      </w:r>
    </w:p>
    <w:p w:rsidR="004B6BD4" w:rsidRPr="004B6BD4" w:rsidRDefault="004B6BD4" w:rsidP="004B6BD4">
      <w:pPr>
        <w:rPr>
          <w:lang w:val="fr-CA"/>
        </w:rPr>
      </w:pPr>
      <w:r>
        <w:rPr>
          <w:lang w:val="fr-CA"/>
        </w:rPr>
        <w:t xml:space="preserve">PNB/RNB : </w:t>
      </w:r>
      <w:r w:rsidRPr="004B6BD4">
        <w:rPr>
          <w:lang w:val="fr-FR"/>
        </w:rPr>
        <w:t>Revenus versés par les entreprises et les gouvernements du pays à des non-résidents + Valeur des revenus provenant de l’étranger reçus par des résidents.</w:t>
      </w:r>
    </w:p>
    <w:p w:rsidR="004B6BD4" w:rsidRDefault="0083794D" w:rsidP="004B6BD4">
      <w:pPr>
        <w:rPr>
          <w:lang w:val="fr-FR"/>
        </w:rPr>
      </w:pPr>
      <w:r w:rsidRPr="004B6BD4">
        <w:rPr>
          <w:lang w:val="fr-FR"/>
        </w:rPr>
        <w:t>Le PIB mesure les quantités produites indépendamment de leurs qualités :</w:t>
      </w:r>
      <w:r w:rsidR="00B700DE">
        <w:rPr>
          <w:lang w:val="fr-FR"/>
        </w:rPr>
        <w:t xml:space="preserve"> </w:t>
      </w:r>
      <w:r w:rsidR="004B6BD4" w:rsidRPr="004B6BD4">
        <w:rPr>
          <w:lang w:val="fr-FR"/>
        </w:rPr>
        <w:t>Toutes choses égales par ailleurs, plus les produits sont de mauvaises qualités plus il faut les remplacer, plus le PIB augmente.</w:t>
      </w:r>
      <w:r w:rsidR="00B700DE">
        <w:rPr>
          <w:lang w:val="fr-CA"/>
        </w:rPr>
        <w:t xml:space="preserve"> </w:t>
      </w:r>
      <w:r w:rsidR="004B6BD4" w:rsidRPr="004B6BD4">
        <w:rPr>
          <w:lang w:val="fr-FR"/>
        </w:rPr>
        <w:t>Une mauvaise santé de la population augmente les dépenses liées aux soins et le PIB….</w:t>
      </w:r>
    </w:p>
    <w:p w:rsidR="00B700DE" w:rsidRDefault="0083794D" w:rsidP="00B700DE">
      <w:pPr>
        <w:rPr>
          <w:lang w:val="fr-FR"/>
        </w:rPr>
      </w:pPr>
      <w:r w:rsidRPr="00B700DE">
        <w:rPr>
          <w:lang w:val="fr-FR"/>
        </w:rPr>
        <w:t>Le problème des externalités négatives :</w:t>
      </w:r>
      <w:r w:rsidR="00B700DE">
        <w:rPr>
          <w:lang w:val="fr-CA"/>
        </w:rPr>
        <w:t xml:space="preserve"> </w:t>
      </w:r>
      <w:r w:rsidR="00B700DE" w:rsidRPr="00B700DE">
        <w:rPr>
          <w:lang w:val="fr-FR"/>
        </w:rPr>
        <w:t>Une  augmentation de la production peut entraîner une pollution.</w:t>
      </w:r>
      <w:r w:rsidR="00B700DE">
        <w:rPr>
          <w:lang w:val="fr-CA"/>
        </w:rPr>
        <w:t xml:space="preserve"> </w:t>
      </w:r>
      <w:r w:rsidR="00B700DE" w:rsidRPr="00B700DE">
        <w:rPr>
          <w:lang w:val="fr-FR"/>
        </w:rPr>
        <w:t>Cette pollution est une détérioration du stock de richesses non prises en compte.</w:t>
      </w:r>
    </w:p>
    <w:p w:rsidR="00B700DE" w:rsidRDefault="00947D15" w:rsidP="00B700DE">
      <w:pPr>
        <w:rPr>
          <w:lang w:val="fr-FR"/>
        </w:rPr>
      </w:pPr>
      <w:r>
        <w:rPr>
          <w:lang w:val="fr-FR"/>
        </w:rPr>
        <w:t xml:space="preserve">Indicateur du dev humain/IDH : </w:t>
      </w:r>
      <w:r w:rsidRPr="00947D15">
        <w:rPr>
          <w:lang w:val="fr-FR"/>
        </w:rPr>
        <w:t>Le niveau  de vie d’une population et sa capacité à développer et maintenir ce niveau de vie</w:t>
      </w:r>
      <w:r>
        <w:rPr>
          <w:lang w:val="fr-FR"/>
        </w:rPr>
        <w:t>.</w:t>
      </w:r>
    </w:p>
    <w:p w:rsidR="00947D15" w:rsidRPr="00947D15" w:rsidRDefault="00947D15" w:rsidP="00947D15">
      <w:pPr>
        <w:rPr>
          <w:lang w:val="fr-CA"/>
        </w:rPr>
      </w:pPr>
      <w:r w:rsidRPr="00947D15">
        <w:rPr>
          <w:lang w:val="fr-FR"/>
        </w:rPr>
        <w:t>Indicateur de l’éducation (durée moyenne d’éducation des + de 25 ans + durée attendue pour les enfants qui entrent à l’école compte tenu des taux de scolarisation</w:t>
      </w:r>
    </w:p>
    <w:p w:rsidR="001D4EB7" w:rsidRPr="001D4EB7" w:rsidRDefault="001D4EB7" w:rsidP="001D4EB7">
      <w:pPr>
        <w:rPr>
          <w:lang w:val="fr-CA"/>
        </w:rPr>
      </w:pPr>
      <w:r w:rsidRPr="001D4EB7">
        <w:rPr>
          <w:lang w:val="fr-FR"/>
        </w:rPr>
        <w:lastRenderedPageBreak/>
        <w:t>Les inégalités de richesse sont un incitatif à produire.</w:t>
      </w:r>
    </w:p>
    <w:p w:rsidR="00947D15" w:rsidRDefault="00311D6D" w:rsidP="00B700DE">
      <w:pPr>
        <w:rPr>
          <w:lang w:val="fr-CA"/>
        </w:rPr>
      </w:pPr>
      <w:r>
        <w:rPr>
          <w:lang w:val="fr-CA"/>
        </w:rPr>
        <w:t>Étapes de croissance de Rostow (1960) :</w:t>
      </w:r>
    </w:p>
    <w:p w:rsidR="00311D6D" w:rsidRDefault="00311D6D" w:rsidP="00311D6D">
      <w:pPr>
        <w:pStyle w:val="ListParagraph"/>
        <w:numPr>
          <w:ilvl w:val="0"/>
          <w:numId w:val="10"/>
        </w:numPr>
        <w:rPr>
          <w:lang w:val="fr-CA"/>
        </w:rPr>
      </w:pPr>
      <w:r>
        <w:rPr>
          <w:lang w:val="fr-CA"/>
        </w:rPr>
        <w:t>Société traditionnelle/agricole</w:t>
      </w:r>
    </w:p>
    <w:p w:rsidR="00311D6D" w:rsidRDefault="00311D6D" w:rsidP="00311D6D">
      <w:pPr>
        <w:pStyle w:val="ListParagraph"/>
        <w:numPr>
          <w:ilvl w:val="0"/>
          <w:numId w:val="10"/>
        </w:numPr>
        <w:rPr>
          <w:lang w:val="fr-CA"/>
        </w:rPr>
      </w:pPr>
      <w:r w:rsidRPr="00311D6D">
        <w:rPr>
          <w:lang w:val="fr-CA"/>
        </w:rPr>
        <w:t>Conditions préalables du démarrage, commerce international et développement des villes</w:t>
      </w:r>
    </w:p>
    <w:p w:rsidR="00311D6D" w:rsidRDefault="00311D6D" w:rsidP="00311D6D">
      <w:pPr>
        <w:pStyle w:val="ListParagraph"/>
        <w:numPr>
          <w:ilvl w:val="0"/>
          <w:numId w:val="10"/>
        </w:numPr>
        <w:rPr>
          <w:lang w:val="fr-CA"/>
        </w:rPr>
      </w:pPr>
      <w:r w:rsidRPr="00311D6D">
        <w:rPr>
          <w:lang w:val="fr-CA"/>
        </w:rPr>
        <w:t>Démarrage, Révolution industrielle</w:t>
      </w:r>
    </w:p>
    <w:p w:rsidR="00311D6D" w:rsidRDefault="00311D6D" w:rsidP="00311D6D">
      <w:pPr>
        <w:pStyle w:val="ListParagraph"/>
        <w:numPr>
          <w:ilvl w:val="0"/>
          <w:numId w:val="10"/>
        </w:numPr>
        <w:rPr>
          <w:lang w:val="fr-CA"/>
        </w:rPr>
      </w:pPr>
      <w:r w:rsidRPr="00311D6D">
        <w:rPr>
          <w:lang w:val="fr-CA"/>
        </w:rPr>
        <w:t>Maturité, Sociétés industrielles</w:t>
      </w:r>
    </w:p>
    <w:p w:rsidR="00311D6D" w:rsidRDefault="00311D6D" w:rsidP="00311D6D">
      <w:pPr>
        <w:pStyle w:val="ListParagraph"/>
        <w:numPr>
          <w:ilvl w:val="0"/>
          <w:numId w:val="10"/>
        </w:numPr>
        <w:rPr>
          <w:lang w:val="fr-CA"/>
        </w:rPr>
      </w:pPr>
      <w:r w:rsidRPr="00311D6D">
        <w:rPr>
          <w:lang w:val="fr-CA"/>
        </w:rPr>
        <w:t>Consommation de masse, années 20 pour EU et Canada, après II° GM en Europe</w:t>
      </w:r>
    </w:p>
    <w:p w:rsidR="000325B8" w:rsidRPr="000325B8" w:rsidRDefault="000325B8" w:rsidP="000325B8">
      <w:r w:rsidRPr="000325B8">
        <w:rPr>
          <w:lang w:val="fr-FR"/>
        </w:rPr>
        <w:t>Limites de la croissance :</w:t>
      </w:r>
    </w:p>
    <w:p w:rsidR="00CF17B1" w:rsidRPr="000325B8" w:rsidRDefault="0083794D" w:rsidP="000325B8">
      <w:pPr>
        <w:numPr>
          <w:ilvl w:val="0"/>
          <w:numId w:val="11"/>
        </w:numPr>
        <w:rPr>
          <w:lang w:val="fr-CA"/>
        </w:rPr>
      </w:pPr>
      <w:r w:rsidRPr="000325B8">
        <w:rPr>
          <w:lang w:val="fr-FR"/>
        </w:rPr>
        <w:t>La croissance économique =&gt; augmentation du niveau de vie=&gt; augmentation de la population</w:t>
      </w:r>
    </w:p>
    <w:p w:rsidR="00CF17B1" w:rsidRPr="000325B8" w:rsidRDefault="0083794D" w:rsidP="000325B8">
      <w:pPr>
        <w:numPr>
          <w:ilvl w:val="0"/>
          <w:numId w:val="11"/>
        </w:numPr>
        <w:rPr>
          <w:lang w:val="fr-CA"/>
        </w:rPr>
      </w:pPr>
      <w:r w:rsidRPr="000325B8">
        <w:rPr>
          <w:lang w:val="fr-FR"/>
        </w:rPr>
        <w:t>Mais insuffisance des ressources naturelles pour nourrir la population.</w:t>
      </w:r>
    </w:p>
    <w:p w:rsidR="00130784" w:rsidRPr="00130784" w:rsidRDefault="003A3F85" w:rsidP="00130784">
      <w:pPr>
        <w:rPr>
          <w:lang w:val="fr-CA"/>
        </w:rPr>
      </w:pPr>
      <w:r>
        <w:rPr>
          <w:lang w:val="fr-CA"/>
        </w:rPr>
        <w:t xml:space="preserve">Modèle de Solow : </w:t>
      </w:r>
      <w:r w:rsidR="00130784" w:rsidRPr="00130784">
        <w:rPr>
          <w:lang w:val="fr-FR"/>
        </w:rPr>
        <w:t>La croissance économique est liée à l’investissement qui permet l’augmentation de la productivité</w:t>
      </w:r>
      <w:r w:rsidR="00130784">
        <w:rPr>
          <w:lang w:val="fr-FR"/>
        </w:rPr>
        <w:t xml:space="preserve">. </w:t>
      </w:r>
      <w:r w:rsidR="00130784" w:rsidRPr="00130784">
        <w:rPr>
          <w:lang w:val="fr-FR"/>
        </w:rPr>
        <w:t>Dans une première phase de croissance (phase de rendements marginaux croissants) les effets de l’investissement sont forts =&gt; les pays en développement ont une croissance plus rapide que les pays développés. C’est ce  que les économistes appellent L’</w:t>
      </w:r>
      <w:r w:rsidR="00130784" w:rsidRPr="00130784">
        <w:rPr>
          <w:b/>
          <w:bCs/>
          <w:lang w:val="fr-FR"/>
        </w:rPr>
        <w:t>effet de rattrapage</w:t>
      </w:r>
    </w:p>
    <w:p w:rsidR="00130784" w:rsidRPr="00130784" w:rsidRDefault="00130784" w:rsidP="00130784">
      <w:pPr>
        <w:rPr>
          <w:lang w:val="fr-CA"/>
        </w:rPr>
      </w:pPr>
      <w:r w:rsidRPr="00130784">
        <w:rPr>
          <w:lang w:val="fr-FR"/>
        </w:rPr>
        <w:t xml:space="preserve">La croissance économique déboucherait sur un état stationnaire, s’il n’y avait pas de </w:t>
      </w:r>
      <w:r w:rsidRPr="00130784">
        <w:rPr>
          <w:b/>
          <w:bCs/>
          <w:lang w:val="fr-FR"/>
        </w:rPr>
        <w:t>progrès technique</w:t>
      </w:r>
      <w:r w:rsidRPr="00130784">
        <w:rPr>
          <w:lang w:val="fr-FR"/>
        </w:rPr>
        <w:t>. Le progrès technique modifie l’effet de l’investissement sur la productivité. Pour un même investissement, il permet une meilleure efficacité des facteurs de production.</w:t>
      </w:r>
    </w:p>
    <w:p w:rsidR="00130784" w:rsidRDefault="00130784" w:rsidP="00130784">
      <w:pPr>
        <w:rPr>
          <w:lang w:val="fr-FR"/>
        </w:rPr>
      </w:pPr>
      <w:r w:rsidRPr="00130784">
        <w:rPr>
          <w:lang w:val="fr-FR"/>
        </w:rPr>
        <w:t xml:space="preserve">Mais le progrès technique dépend des inventions. C’est un </w:t>
      </w:r>
      <w:r w:rsidRPr="00130784">
        <w:rPr>
          <w:b/>
          <w:bCs/>
          <w:lang w:val="fr-FR"/>
        </w:rPr>
        <w:t xml:space="preserve">facteur exogène </w:t>
      </w:r>
      <w:r w:rsidRPr="00130784">
        <w:rPr>
          <w:lang w:val="fr-FR"/>
        </w:rPr>
        <w:t>à l’économie qui ne dépend pas de l’action des agents économiques.</w:t>
      </w:r>
    </w:p>
    <w:p w:rsidR="00444BB8" w:rsidRPr="00444BB8" w:rsidRDefault="00444BB8" w:rsidP="00444BB8">
      <w:pPr>
        <w:rPr>
          <w:lang w:val="fr-CA"/>
        </w:rPr>
      </w:pPr>
      <w:r>
        <w:rPr>
          <w:lang w:val="fr-FR"/>
        </w:rPr>
        <w:t xml:space="preserve">Croissance endogène : </w:t>
      </w:r>
      <w:r w:rsidRPr="00444BB8">
        <w:rPr>
          <w:lang w:val="fr-FR"/>
        </w:rPr>
        <w:t xml:space="preserve">L’investissement dans le capital physique peut avoir des </w:t>
      </w:r>
      <w:r w:rsidRPr="00444BB8">
        <w:rPr>
          <w:b/>
          <w:bCs/>
          <w:lang w:val="fr-FR"/>
        </w:rPr>
        <w:t>externalités positives</w:t>
      </w:r>
      <w:r w:rsidRPr="00444BB8">
        <w:rPr>
          <w:lang w:val="fr-FR"/>
        </w:rPr>
        <w:t>. Une nouvelle technologie de production est imitable et peut donc se diffuser. L’effet de l’investissement va au-delà de l’investissement initial.</w:t>
      </w:r>
      <w:r>
        <w:rPr>
          <w:lang w:val="fr-FR"/>
        </w:rPr>
        <w:t xml:space="preserve"> </w:t>
      </w:r>
      <w:r w:rsidRPr="00444BB8">
        <w:rPr>
          <w:lang w:val="fr-FR"/>
        </w:rPr>
        <w:t>La connaissance et l’information se transmettent sans que celui qui les transmet en perde l’usage. Il n’y a pas de limites à la diffusion des connaissances et de l’information</w:t>
      </w:r>
      <w:r>
        <w:rPr>
          <w:lang w:val="fr-FR"/>
        </w:rPr>
        <w:t xml:space="preserve">.  </w:t>
      </w:r>
      <w:r w:rsidRPr="00444BB8">
        <w:rPr>
          <w:lang w:val="fr-FR"/>
        </w:rPr>
        <w:t xml:space="preserve">Le </w:t>
      </w:r>
      <w:r w:rsidRPr="00444BB8">
        <w:rPr>
          <w:b/>
          <w:bCs/>
          <w:lang w:val="fr-FR"/>
        </w:rPr>
        <w:t xml:space="preserve">capital humain </w:t>
      </w:r>
      <w:r w:rsidRPr="00444BB8">
        <w:rPr>
          <w:lang w:val="fr-FR"/>
        </w:rPr>
        <w:t xml:space="preserve">est un facteur de production. Les compétences des individus sont nécessaires à la production et le progrès des compétences est sans limite. </w:t>
      </w:r>
      <w:r>
        <w:rPr>
          <w:lang w:val="fr-FR"/>
        </w:rPr>
        <w:t xml:space="preserve"> </w:t>
      </w:r>
      <w:r w:rsidRPr="00444BB8">
        <w:rPr>
          <w:lang w:val="fr-FR"/>
        </w:rPr>
        <w:t>Information, connaissance, compétences sont des facteurs de production qui ne connaissent pas de rendements décroissants.</w:t>
      </w:r>
      <w:r>
        <w:rPr>
          <w:lang w:val="fr-FR"/>
        </w:rPr>
        <w:t xml:space="preserve"> </w:t>
      </w:r>
      <w:r w:rsidRPr="00444BB8">
        <w:rPr>
          <w:lang w:val="fr-FR"/>
        </w:rPr>
        <w:t xml:space="preserve">Les efforts de </w:t>
      </w:r>
      <w:r w:rsidRPr="00444BB8">
        <w:rPr>
          <w:b/>
          <w:bCs/>
          <w:lang w:val="fr-FR"/>
        </w:rPr>
        <w:t xml:space="preserve">recherche et développement </w:t>
      </w:r>
      <w:r w:rsidRPr="00444BB8">
        <w:rPr>
          <w:lang w:val="fr-FR"/>
        </w:rPr>
        <w:t>qui permettent les nouvelles découvertes dépendent en partie de la croissance économique qui va nourrir la croissance.</w:t>
      </w:r>
    </w:p>
    <w:p w:rsidR="00444BB8" w:rsidRPr="00444BB8" w:rsidRDefault="00E53A88" w:rsidP="00444BB8">
      <w:pPr>
        <w:rPr>
          <w:lang w:val="fr-CA"/>
        </w:rPr>
      </w:pPr>
      <w:r w:rsidRPr="00E53A88">
        <w:rPr>
          <w:highlight w:val="yellow"/>
          <w:lang w:val="fr-CA"/>
        </w:rPr>
        <w:t>Leçon 4</w:t>
      </w:r>
    </w:p>
    <w:p w:rsidR="0045404A" w:rsidRDefault="00427A7E" w:rsidP="0045404A">
      <w:pPr>
        <w:rPr>
          <w:lang w:val="fr-CA"/>
        </w:rPr>
      </w:pPr>
      <w:r>
        <w:rPr>
          <w:lang w:val="fr-CA"/>
        </w:rPr>
        <w:t>Read book.</w:t>
      </w:r>
    </w:p>
    <w:p w:rsidR="00427A7E" w:rsidRDefault="00427A7E" w:rsidP="0045404A">
      <w:pPr>
        <w:rPr>
          <w:lang w:val="fr-CA"/>
        </w:rPr>
      </w:pPr>
      <w:r w:rsidRPr="00427A7E">
        <w:rPr>
          <w:highlight w:val="yellow"/>
          <w:lang w:val="fr-CA"/>
        </w:rPr>
        <w:t>Leçon 5</w:t>
      </w:r>
    </w:p>
    <w:p w:rsidR="003A1EAC" w:rsidRPr="003A1EAC" w:rsidRDefault="003A1EAC" w:rsidP="003A1EAC">
      <w:pPr>
        <w:rPr>
          <w:lang w:val="fr-CA"/>
        </w:rPr>
      </w:pPr>
      <w:r w:rsidRPr="003A1EAC">
        <w:rPr>
          <w:lang w:val="fr-FR"/>
        </w:rPr>
        <w:t>La croissance : mesure quantitative de l’augmentation de la richesse.</w:t>
      </w:r>
    </w:p>
    <w:p w:rsidR="00427A7E" w:rsidRDefault="003A1EAC" w:rsidP="0045404A">
      <w:pPr>
        <w:rPr>
          <w:lang w:val="fr-FR"/>
        </w:rPr>
      </w:pPr>
      <w:r w:rsidRPr="003A1EAC">
        <w:rPr>
          <w:lang w:val="fr-FR"/>
        </w:rPr>
        <w:lastRenderedPageBreak/>
        <w:t>Le développement :  stocks de moyens de production et de compétences qui permettent de garantir dans la durée un niveau de vie décent à une population</w:t>
      </w:r>
      <w:r>
        <w:rPr>
          <w:lang w:val="fr-FR"/>
        </w:rPr>
        <w:t>.</w:t>
      </w:r>
    </w:p>
    <w:p w:rsidR="003A1EAC" w:rsidRPr="003A1EAC" w:rsidRDefault="003A1EAC" w:rsidP="003A1EAC">
      <w:pPr>
        <w:rPr>
          <w:lang w:val="fr-CA"/>
        </w:rPr>
      </w:pPr>
      <w:r w:rsidRPr="003A1EAC">
        <w:rPr>
          <w:lang w:val="fr-FR"/>
        </w:rPr>
        <w:t xml:space="preserve">Le développement durable, parfois </w:t>
      </w:r>
      <w:r w:rsidR="008470D2">
        <w:rPr>
          <w:lang w:val="fr-FR"/>
        </w:rPr>
        <w:t>appelé développement soutenable.</w:t>
      </w:r>
    </w:p>
    <w:p w:rsidR="003A1EAC" w:rsidRPr="003A1EAC" w:rsidRDefault="003A1EAC" w:rsidP="003A1EAC">
      <w:pPr>
        <w:rPr>
          <w:lang w:val="fr-CA"/>
        </w:rPr>
      </w:pPr>
      <w:r w:rsidRPr="003A1EAC">
        <w:rPr>
          <w:lang w:val="fr-FR"/>
        </w:rPr>
        <w:t>« </w:t>
      </w:r>
      <w:r w:rsidRPr="003A1EAC">
        <w:rPr>
          <w:i/>
          <w:iCs/>
          <w:lang w:val="fr-FR"/>
        </w:rPr>
        <w:t>Un développement qui répond aux besoins du présent sans compromettre la capacité des générations futures de répondre aux leurs</w:t>
      </w:r>
      <w:r w:rsidRPr="003A1EAC">
        <w:rPr>
          <w:lang w:val="fr-FR"/>
        </w:rPr>
        <w:t> »</w:t>
      </w:r>
    </w:p>
    <w:p w:rsidR="003A1EAC" w:rsidRPr="003A1EAC" w:rsidRDefault="003A1EAC" w:rsidP="003A1EAC">
      <w:pPr>
        <w:rPr>
          <w:lang w:val="fr-CA"/>
        </w:rPr>
      </w:pPr>
      <w:r w:rsidRPr="003A1EAC">
        <w:rPr>
          <w:lang w:val="fr-FR"/>
        </w:rPr>
        <w:t>Les ressources non renouvelables sont les ressources dont la consommation conduit à leur épuisement. On les appelle aussi ressources épuisables.</w:t>
      </w:r>
    </w:p>
    <w:p w:rsidR="00000000" w:rsidRDefault="003A1EAC" w:rsidP="003A1EAC">
      <w:pPr>
        <w:ind w:left="720"/>
        <w:rPr>
          <w:lang w:val="fr-FR"/>
        </w:rPr>
      </w:pPr>
      <w:r w:rsidRPr="003A1EAC">
        <w:rPr>
          <w:lang w:val="fr-CA"/>
        </w:rPr>
        <w:t>*</w:t>
      </w:r>
      <w:r w:rsidR="005D48E0" w:rsidRPr="003A1EAC">
        <w:rPr>
          <w:lang w:val="fr-FR"/>
        </w:rPr>
        <w:t xml:space="preserve">Remarque : certaines de ces ressources sont des biens durables </w:t>
      </w:r>
      <w:r w:rsidR="005D48E0" w:rsidRPr="003A1EAC">
        <w:rPr>
          <w:lang w:val="fr-FR"/>
        </w:rPr>
        <w:t>(fer, or) et d’autres des biens non durables (pétrole)</w:t>
      </w:r>
      <w:r>
        <w:rPr>
          <w:lang w:val="fr-FR"/>
        </w:rPr>
        <w:t>.</w:t>
      </w:r>
    </w:p>
    <w:p w:rsidR="003A1EAC" w:rsidRDefault="003A1EAC" w:rsidP="003A1EAC">
      <w:pPr>
        <w:rPr>
          <w:lang w:val="fr-FR"/>
        </w:rPr>
      </w:pPr>
      <w:r w:rsidRPr="003A1EAC">
        <w:rPr>
          <w:lang w:val="fr-FR"/>
        </w:rPr>
        <w:t>En 2011, les réserves de pétrole sont estimées à 54 ans de consommation</w:t>
      </w:r>
      <w:r>
        <w:rPr>
          <w:lang w:val="fr-FR"/>
        </w:rPr>
        <w:t xml:space="preserve">.  </w:t>
      </w:r>
      <w:r w:rsidRPr="003A1EAC">
        <w:rPr>
          <w:lang w:val="fr-FR"/>
        </w:rPr>
        <w:t>Le calcul : Réserves prouvées/production de l’année.</w:t>
      </w:r>
      <w:r>
        <w:rPr>
          <w:lang w:val="fr-FR"/>
        </w:rPr>
        <w:t xml:space="preserve"> Le ratio varie dans le temps</w:t>
      </w:r>
    </w:p>
    <w:p w:rsidR="003A1EAC" w:rsidRPr="003A1EAC" w:rsidRDefault="008470D2" w:rsidP="003A1EAC">
      <w:pPr>
        <w:rPr>
          <w:lang w:val="fr-CA"/>
        </w:rPr>
      </w:pPr>
      <w:r>
        <w:rPr>
          <w:lang w:val="fr-FR"/>
        </w:rPr>
        <w:t>=&gt; Rien</w:t>
      </w:r>
      <w:r w:rsidR="003A1EAC" w:rsidRPr="003A1EAC">
        <w:rPr>
          <w:lang w:val="fr-FR"/>
        </w:rPr>
        <w:t xml:space="preserve"> permet d’affirmer que de nouvelles réserves ne seront pas découvertes ou que la consommation restera la même (la consommation peut augmenter ou baisser).</w:t>
      </w:r>
    </w:p>
    <w:p w:rsidR="003A1EAC" w:rsidRDefault="003A1EAC" w:rsidP="003A1EAC">
      <w:pPr>
        <w:rPr>
          <w:lang w:val="fr-FR"/>
        </w:rPr>
      </w:pPr>
      <w:r w:rsidRPr="003A1EAC">
        <w:rPr>
          <w:lang w:val="fr-FR"/>
        </w:rPr>
        <w:t>Il est très difficile de mesurer le coût de l’épuisement d’une ressource non renouvelable. Dans une approche en termes de croissance durable, il faudrait pouvoir calculer le coût pour les générations futures de notre consommation actuelle</w:t>
      </w:r>
      <w:r>
        <w:rPr>
          <w:lang w:val="fr-FR"/>
        </w:rPr>
        <w:t>.</w:t>
      </w:r>
    </w:p>
    <w:p w:rsidR="003A1EAC" w:rsidRPr="003A1EAC" w:rsidRDefault="003A1EAC" w:rsidP="003A1EAC">
      <w:pPr>
        <w:rPr>
          <w:lang w:val="fr-CA"/>
        </w:rPr>
      </w:pPr>
      <w:r w:rsidRPr="003A1EAC">
        <w:rPr>
          <w:lang w:val="fr-FR"/>
        </w:rPr>
        <w:t>Peut-on faire confiance aux mécanismes du marché ?</w:t>
      </w:r>
    </w:p>
    <w:p w:rsidR="003A1EAC" w:rsidRPr="003A1EAC" w:rsidRDefault="003A1EAC" w:rsidP="003A1EAC">
      <w:pPr>
        <w:rPr>
          <w:lang w:val="fr-CA"/>
        </w:rPr>
      </w:pPr>
      <w:r w:rsidRPr="003A1EAC">
        <w:rPr>
          <w:lang w:val="fr-FR"/>
        </w:rPr>
        <w:t>- la raréfaction d’une ressource =&gt; une augmentation du prix</w:t>
      </w:r>
    </w:p>
    <w:p w:rsidR="003A1EAC" w:rsidRPr="003A1EAC" w:rsidRDefault="003A1EAC" w:rsidP="003A1EAC">
      <w:pPr>
        <w:rPr>
          <w:lang w:val="fr-CA"/>
        </w:rPr>
      </w:pPr>
      <w:r w:rsidRPr="003A1EAC">
        <w:rPr>
          <w:lang w:val="fr-FR"/>
        </w:rPr>
        <w:t xml:space="preserve">=&gt; </w:t>
      </w:r>
      <w:r w:rsidR="00EF2DBB">
        <w:rPr>
          <w:lang w:val="fr-FR"/>
        </w:rPr>
        <w:t>cherché</w:t>
      </w:r>
      <w:r w:rsidRPr="003A1EAC">
        <w:rPr>
          <w:lang w:val="fr-FR"/>
        </w:rPr>
        <w:t xml:space="preserve"> des nouvelles réserves mais… une incitation à trouver des ressources alternatives </w:t>
      </w:r>
    </w:p>
    <w:p w:rsidR="003A1EAC" w:rsidRPr="00007454" w:rsidRDefault="003A1EAC" w:rsidP="003A1EAC">
      <w:pPr>
        <w:rPr>
          <w:lang w:val="fr-CA"/>
        </w:rPr>
      </w:pPr>
      <w:r w:rsidRPr="003A1EAC">
        <w:rPr>
          <w:lang w:val="fr-FR"/>
        </w:rPr>
        <w:t>Les gouvernements peuvent inciter :</w:t>
      </w:r>
    </w:p>
    <w:p w:rsidR="00000000" w:rsidRPr="003A1EAC" w:rsidRDefault="005D48E0" w:rsidP="003A1EAC">
      <w:pPr>
        <w:numPr>
          <w:ilvl w:val="0"/>
          <w:numId w:val="13"/>
        </w:numPr>
        <w:rPr>
          <w:lang w:val="fr-CA"/>
        </w:rPr>
      </w:pPr>
      <w:r w:rsidRPr="003A1EAC">
        <w:rPr>
          <w:lang w:val="fr-FR"/>
        </w:rPr>
        <w:t>à limiter l’utilisation des ressources non renouvelables et encourager à la recherche et à l’utilisation de ressources alternatives.</w:t>
      </w:r>
    </w:p>
    <w:p w:rsidR="006D12CD" w:rsidRDefault="005D48E0" w:rsidP="006D12CD">
      <w:pPr>
        <w:numPr>
          <w:ilvl w:val="0"/>
          <w:numId w:val="13"/>
        </w:numPr>
        <w:rPr>
          <w:lang w:val="fr-CA"/>
        </w:rPr>
      </w:pPr>
      <w:r w:rsidRPr="003A1EAC">
        <w:rPr>
          <w:lang w:val="fr-FR"/>
        </w:rPr>
        <w:t>à utiliser les recettes des ressources non renouvelables pour améliorer la situation des générations futures (investissement, éducation…)</w:t>
      </w:r>
    </w:p>
    <w:p w:rsidR="006D12CD" w:rsidRDefault="006D12CD" w:rsidP="006D12CD">
      <w:pPr>
        <w:ind w:left="360"/>
        <w:rPr>
          <w:lang w:val="fr-FR"/>
        </w:rPr>
      </w:pPr>
      <w:r w:rsidRPr="006D12CD">
        <w:rPr>
          <w:lang w:val="fr-FR"/>
        </w:rPr>
        <w:t>Les ressources renouvelables sont des ressources qui peuvent être en voie de disparition lorsque leur rythme d’exploitation est supérieur à leur capacité naturelle de reproduction.</w:t>
      </w:r>
      <w:r>
        <w:rPr>
          <w:lang w:val="fr-FR"/>
        </w:rPr>
        <w:t xml:space="preserve"> Il faut limiter l’exploitation de ces ressources.</w:t>
      </w:r>
    </w:p>
    <w:p w:rsidR="006D12CD" w:rsidRPr="006D12CD" w:rsidRDefault="006D12CD" w:rsidP="006D12CD">
      <w:pPr>
        <w:ind w:left="360"/>
        <w:rPr>
          <w:lang w:val="fr-CA"/>
        </w:rPr>
      </w:pPr>
      <w:r w:rsidRPr="006D12CD">
        <w:rPr>
          <w:lang w:val="fr-FR"/>
        </w:rPr>
        <w:t xml:space="preserve">Les mécanismes de marché peuvent être inefficaces : </w:t>
      </w:r>
    </w:p>
    <w:p w:rsidR="006D12CD" w:rsidRPr="006D12CD" w:rsidRDefault="006D12CD" w:rsidP="006D12CD">
      <w:pPr>
        <w:ind w:left="360"/>
        <w:rPr>
          <w:lang w:val="fr-CA"/>
        </w:rPr>
      </w:pPr>
      <w:r w:rsidRPr="006D12CD">
        <w:rPr>
          <w:lang w:val="fr-FR"/>
        </w:rPr>
        <w:tab/>
      </w:r>
      <w:r w:rsidRPr="006D12CD">
        <w:rPr>
          <w:lang w:val="fr-FR"/>
        </w:rPr>
        <w:tab/>
        <w:t>- ceux qui acceptent de limiter l’utilisation des ressources le font à l’avantage de ceux qui ne le font pas.</w:t>
      </w:r>
    </w:p>
    <w:p w:rsidR="006D12CD" w:rsidRPr="006D12CD" w:rsidRDefault="006D12CD" w:rsidP="006D12CD">
      <w:pPr>
        <w:ind w:left="360"/>
        <w:rPr>
          <w:lang w:val="fr-CA"/>
        </w:rPr>
      </w:pPr>
      <w:r w:rsidRPr="006D12CD">
        <w:rPr>
          <w:lang w:val="fr-FR"/>
        </w:rPr>
        <w:tab/>
      </w:r>
      <w:r w:rsidRPr="006D12CD">
        <w:rPr>
          <w:lang w:val="fr-FR"/>
        </w:rPr>
        <w:tab/>
        <w:t>- si les coûts de production sont bas tendance à la surexploitation</w:t>
      </w:r>
    </w:p>
    <w:p w:rsidR="006D12CD" w:rsidRPr="006D12CD" w:rsidRDefault="006D12CD" w:rsidP="006D12CD">
      <w:pPr>
        <w:ind w:left="360"/>
        <w:rPr>
          <w:lang w:val="fr-CA"/>
        </w:rPr>
      </w:pPr>
      <w:r w:rsidRPr="006D12CD">
        <w:rPr>
          <w:lang w:val="fr-FR"/>
        </w:rPr>
        <w:lastRenderedPageBreak/>
        <w:t>La limitation de l’utilisation des ressources  par décision des gouvernements peut être inefficace s’il est difficile d’exclure ou de contrôler les tricheurs.</w:t>
      </w:r>
    </w:p>
    <w:p w:rsidR="006D12CD" w:rsidRDefault="006D12CD" w:rsidP="006D12CD">
      <w:pPr>
        <w:ind w:left="360"/>
        <w:rPr>
          <w:lang w:val="fr-CA"/>
        </w:rPr>
      </w:pPr>
      <w:r>
        <w:rPr>
          <w:lang w:val="fr-CA"/>
        </w:rPr>
        <w:t xml:space="preserve">Courbe de </w:t>
      </w:r>
      <w:r w:rsidR="00EF2DBB">
        <w:rPr>
          <w:lang w:val="fr-CA"/>
        </w:rPr>
        <w:t>Kuznets</w:t>
      </w:r>
      <w:r>
        <w:rPr>
          <w:lang w:val="fr-CA"/>
        </w:rPr>
        <w:t xml:space="preserve"> </w:t>
      </w:r>
      <w:r w:rsidR="00EF2DBB">
        <w:rPr>
          <w:lang w:val="fr-CA"/>
        </w:rPr>
        <w:t>environnementale</w:t>
      </w:r>
      <w:r>
        <w:rPr>
          <w:lang w:val="fr-CA"/>
        </w:rPr>
        <w:t> :</w:t>
      </w:r>
    </w:p>
    <w:p w:rsidR="006D12CD" w:rsidRPr="006D12CD" w:rsidRDefault="006D12CD" w:rsidP="006D12CD">
      <w:pPr>
        <w:ind w:left="360"/>
        <w:rPr>
          <w:lang w:val="fr-CA"/>
        </w:rPr>
      </w:pPr>
      <w:r w:rsidRPr="006D12CD">
        <w:rPr>
          <w:lang w:val="fr-FR"/>
        </w:rPr>
        <w:t>La combinaison de trois effets :</w:t>
      </w:r>
    </w:p>
    <w:p w:rsidR="006D12CD" w:rsidRPr="006D12CD" w:rsidRDefault="006D12CD" w:rsidP="006D12CD">
      <w:pPr>
        <w:ind w:left="360"/>
        <w:rPr>
          <w:lang w:val="fr-CA"/>
        </w:rPr>
      </w:pPr>
      <w:r w:rsidRPr="006D12CD">
        <w:rPr>
          <w:lang w:val="fr-FR"/>
        </w:rPr>
        <w:t>L’effet d’échelle : ↑ de l’activité économique =&gt; ↑ de la pollution</w:t>
      </w:r>
    </w:p>
    <w:p w:rsidR="006D12CD" w:rsidRPr="006D12CD" w:rsidRDefault="006D12CD" w:rsidP="006D12CD">
      <w:pPr>
        <w:ind w:left="360"/>
        <w:rPr>
          <w:lang w:val="fr-CA"/>
        </w:rPr>
      </w:pPr>
      <w:r w:rsidRPr="006D12CD">
        <w:rPr>
          <w:lang w:val="fr-FR"/>
        </w:rPr>
        <w:t>L’effet de composition : la part des activités polluantes tend à diminuer dans la production avec le développement économique.</w:t>
      </w:r>
    </w:p>
    <w:p w:rsidR="006D12CD" w:rsidRPr="006D12CD" w:rsidRDefault="006D12CD" w:rsidP="006D12CD">
      <w:pPr>
        <w:ind w:left="360"/>
        <w:rPr>
          <w:lang w:val="fr-CA"/>
        </w:rPr>
      </w:pPr>
      <w:r w:rsidRPr="006D12CD">
        <w:rPr>
          <w:lang w:val="fr-FR"/>
        </w:rPr>
        <w:t>L’effet technologique : si croissance =&gt; + de moyens pour la RD =&gt; plus de moyens pour la lutte contre les productions polluantes.</w:t>
      </w:r>
    </w:p>
    <w:p w:rsidR="006D12CD" w:rsidRDefault="006D12CD" w:rsidP="006D12CD">
      <w:pPr>
        <w:ind w:left="360"/>
        <w:rPr>
          <w:lang w:val="fr-CA"/>
        </w:rPr>
      </w:pPr>
      <w:r>
        <w:rPr>
          <w:lang w:val="fr-CA"/>
        </w:rPr>
        <w:t xml:space="preserve">*Pollution peut avoir des effets </w:t>
      </w:r>
      <w:r w:rsidR="00EF2DBB">
        <w:rPr>
          <w:lang w:val="fr-CA"/>
        </w:rPr>
        <w:t>irréversibles</w:t>
      </w:r>
    </w:p>
    <w:p w:rsidR="006D12CD" w:rsidRPr="006D12CD" w:rsidRDefault="006D12CD" w:rsidP="006D12CD">
      <w:pPr>
        <w:ind w:left="360"/>
        <w:rPr>
          <w:lang w:val="fr-CA"/>
        </w:rPr>
      </w:pPr>
      <w:r>
        <w:rPr>
          <w:lang w:val="fr-CA"/>
        </w:rPr>
        <w:t xml:space="preserve">Prob actuel de la croissance durable : </w:t>
      </w:r>
      <w:r w:rsidRPr="006D12CD">
        <w:rPr>
          <w:lang w:val="fr-FR"/>
        </w:rPr>
        <w:t>La forte croissance des pays en développement entraîne une pollution non compensée par une meilleure maitrise de l’environnement dans les pays développés.</w:t>
      </w:r>
    </w:p>
    <w:p w:rsidR="006D12CD" w:rsidRPr="006D12CD" w:rsidRDefault="006D12CD" w:rsidP="006D12CD">
      <w:pPr>
        <w:ind w:left="360"/>
        <w:rPr>
          <w:lang w:val="fr-CA"/>
        </w:rPr>
      </w:pPr>
      <w:r w:rsidRPr="006D12CD">
        <w:rPr>
          <w:lang w:val="fr-FR"/>
        </w:rPr>
        <w:t>Les ressources naturelles fossiles actuelles ne sont pas suffisantes pour faire face à la croissance économique des pays en développement si cette croissance se fait sur le même modèle que celui de pays développés actuels.</w:t>
      </w:r>
    </w:p>
    <w:p w:rsidR="006D12CD" w:rsidRPr="006D12CD" w:rsidRDefault="006D12CD" w:rsidP="006D12CD">
      <w:pPr>
        <w:ind w:left="360"/>
        <w:rPr>
          <w:lang w:val="fr-CA"/>
        </w:rPr>
      </w:pPr>
      <w:r w:rsidRPr="006D12CD">
        <w:rPr>
          <w:lang w:val="fr-FR"/>
        </w:rPr>
        <w:t>L’existence d’irréversibilité. Destruction d’écosystèmes.</w:t>
      </w:r>
    </w:p>
    <w:p w:rsidR="006D12CD" w:rsidRPr="006D12CD" w:rsidRDefault="006D12CD" w:rsidP="006D12CD">
      <w:pPr>
        <w:ind w:left="360"/>
      </w:pPr>
      <w:r w:rsidRPr="006D12CD">
        <w:rPr>
          <w:lang w:val="fr-FR"/>
        </w:rPr>
        <w:t>Le problème de la mesure des externalités. La pollution peut avoir des effets sur le très long terme sans que l’on soit en état d’en mesurer les coûts. Réchauffement climatique.</w:t>
      </w:r>
    </w:p>
    <w:p w:rsidR="00000000" w:rsidRPr="006D12CD" w:rsidRDefault="006D12CD" w:rsidP="006D12CD">
      <w:pPr>
        <w:numPr>
          <w:ilvl w:val="0"/>
          <w:numId w:val="14"/>
        </w:numPr>
        <w:rPr>
          <w:lang w:val="fr-CA"/>
        </w:rPr>
      </w:pPr>
      <w:r>
        <w:rPr>
          <w:lang w:val="fr-CA"/>
        </w:rPr>
        <w:t xml:space="preserve">Outils des pol éco-environ. : </w:t>
      </w:r>
    </w:p>
    <w:p w:rsidR="00000000" w:rsidRPr="006D12CD" w:rsidRDefault="005D48E0" w:rsidP="006D12CD">
      <w:pPr>
        <w:numPr>
          <w:ilvl w:val="1"/>
          <w:numId w:val="14"/>
        </w:numPr>
      </w:pPr>
      <w:r w:rsidRPr="006D12CD">
        <w:rPr>
          <w:lang w:val="fr-FR"/>
        </w:rPr>
        <w:t>Régle</w:t>
      </w:r>
      <w:r w:rsidR="006D12CD">
        <w:rPr>
          <w:lang w:val="fr-FR"/>
        </w:rPr>
        <w:t>men</w:t>
      </w:r>
      <w:r w:rsidRPr="006D12CD">
        <w:rPr>
          <w:lang w:val="fr-FR"/>
        </w:rPr>
        <w:t>tation</w:t>
      </w:r>
    </w:p>
    <w:p w:rsidR="00000000" w:rsidRPr="006D12CD" w:rsidRDefault="005D48E0" w:rsidP="006D12CD">
      <w:pPr>
        <w:numPr>
          <w:ilvl w:val="1"/>
          <w:numId w:val="14"/>
        </w:numPr>
      </w:pPr>
      <w:r w:rsidRPr="006D12CD">
        <w:rPr>
          <w:lang w:val="fr-FR"/>
        </w:rPr>
        <w:t>Taxes</w:t>
      </w:r>
    </w:p>
    <w:p w:rsidR="00000000" w:rsidRPr="006D12CD" w:rsidRDefault="005D48E0" w:rsidP="006D12CD">
      <w:pPr>
        <w:numPr>
          <w:ilvl w:val="1"/>
          <w:numId w:val="14"/>
        </w:numPr>
      </w:pPr>
      <w:r w:rsidRPr="006D12CD">
        <w:rPr>
          <w:lang w:val="fr-FR"/>
        </w:rPr>
        <w:t>Incitations fiscales</w:t>
      </w:r>
    </w:p>
    <w:p w:rsidR="00000000" w:rsidRPr="006D12CD" w:rsidRDefault="005D48E0" w:rsidP="006D12CD">
      <w:pPr>
        <w:numPr>
          <w:ilvl w:val="1"/>
          <w:numId w:val="14"/>
        </w:numPr>
      </w:pPr>
      <w:r w:rsidRPr="006D12CD">
        <w:rPr>
          <w:lang w:val="fr-FR"/>
        </w:rPr>
        <w:t>Labels</w:t>
      </w:r>
    </w:p>
    <w:p w:rsidR="00000000" w:rsidRPr="006D12CD" w:rsidRDefault="005D48E0" w:rsidP="006D12CD">
      <w:pPr>
        <w:numPr>
          <w:ilvl w:val="1"/>
          <w:numId w:val="14"/>
        </w:numPr>
      </w:pPr>
      <w:r w:rsidRPr="006D12CD">
        <w:rPr>
          <w:lang w:val="fr-FR"/>
        </w:rPr>
        <w:t>Marché carbone</w:t>
      </w:r>
    </w:p>
    <w:p w:rsidR="006D12CD" w:rsidRPr="006D12CD" w:rsidRDefault="00EF2DBB" w:rsidP="006D12CD">
      <w:pPr>
        <w:rPr>
          <w:lang w:val="fr-CA"/>
        </w:rPr>
      </w:pPr>
      <w:r>
        <w:rPr>
          <w:lang w:val="fr-FR"/>
        </w:rPr>
        <w:t>Réglementation</w:t>
      </w:r>
      <w:r w:rsidR="006D12CD">
        <w:rPr>
          <w:lang w:val="fr-FR"/>
        </w:rPr>
        <w:t xml:space="preserve"> : </w:t>
      </w:r>
      <w:r w:rsidR="006D12CD" w:rsidRPr="006D12CD">
        <w:rPr>
          <w:lang w:val="fr-FR"/>
        </w:rPr>
        <w:t>Imposer des normes de production ou des normes sur les produits qui sont respectueuses de l’environnement</w:t>
      </w:r>
      <w:r w:rsidR="006D12CD">
        <w:rPr>
          <w:lang w:val="fr-FR"/>
        </w:rPr>
        <w:t xml:space="preserve">. </w:t>
      </w:r>
      <w:r w:rsidR="006D12CD" w:rsidRPr="006D12CD">
        <w:rPr>
          <w:lang w:val="fr-FR"/>
        </w:rPr>
        <w:t>Avantages : la réglementation, si elle s’impose à tous les agents économiques concernés, semble efficace.</w:t>
      </w:r>
    </w:p>
    <w:p w:rsidR="006D12CD" w:rsidRPr="006D12CD" w:rsidRDefault="006D12CD" w:rsidP="006D12CD">
      <w:pPr>
        <w:pStyle w:val="ListParagraph"/>
        <w:numPr>
          <w:ilvl w:val="0"/>
          <w:numId w:val="15"/>
        </w:numPr>
      </w:pPr>
      <w:r w:rsidRPr="006D12CD">
        <w:rPr>
          <w:lang w:val="fr-FR"/>
        </w:rPr>
        <w:t>Les limites:</w:t>
      </w:r>
    </w:p>
    <w:p w:rsidR="006D12CD" w:rsidRPr="006D12CD" w:rsidRDefault="006D12CD" w:rsidP="006D12CD">
      <w:pPr>
        <w:pStyle w:val="ListParagraph"/>
        <w:rPr>
          <w:lang w:val="fr-CA"/>
        </w:rPr>
      </w:pPr>
      <w:r w:rsidRPr="006D12CD">
        <w:rPr>
          <w:lang w:val="fr-FR"/>
        </w:rPr>
        <w:t>- Contrôle du respect des normes de pollution</w:t>
      </w:r>
    </w:p>
    <w:p w:rsidR="006D12CD" w:rsidRPr="006D12CD" w:rsidRDefault="006D12CD" w:rsidP="006D12CD">
      <w:pPr>
        <w:pStyle w:val="ListParagraph"/>
        <w:rPr>
          <w:lang w:val="fr-CA"/>
        </w:rPr>
      </w:pPr>
      <w:r w:rsidRPr="006D12CD">
        <w:rPr>
          <w:lang w:val="fr-FR"/>
        </w:rPr>
        <w:tab/>
        <w:t xml:space="preserve">Normes de pollution des véhicules à moteur </w:t>
      </w:r>
      <w:r w:rsidRPr="006D12CD">
        <w:rPr>
          <w:i/>
          <w:iCs/>
          <w:lang w:val="fr-FR"/>
        </w:rPr>
        <w:t xml:space="preserve">versus </w:t>
      </w:r>
      <w:r w:rsidRPr="006D12CD">
        <w:rPr>
          <w:lang w:val="fr-FR"/>
        </w:rPr>
        <w:t>normes de pollution d’usines</w:t>
      </w:r>
    </w:p>
    <w:p w:rsidR="006D12CD" w:rsidRPr="006D12CD" w:rsidRDefault="006D12CD" w:rsidP="006D12CD">
      <w:pPr>
        <w:pStyle w:val="ListParagraph"/>
        <w:rPr>
          <w:lang w:val="fr-CA"/>
        </w:rPr>
      </w:pPr>
      <w:r w:rsidRPr="006D12CD">
        <w:rPr>
          <w:lang w:val="fr-FR"/>
        </w:rPr>
        <w:lastRenderedPageBreak/>
        <w:t>- Une réglementation peut  créer des externalités négatives.</w:t>
      </w:r>
    </w:p>
    <w:p w:rsidR="006D12CD" w:rsidRPr="006D12CD" w:rsidRDefault="006D12CD" w:rsidP="006D12CD">
      <w:pPr>
        <w:pStyle w:val="ListParagraph"/>
        <w:rPr>
          <w:lang w:val="fr-CA"/>
        </w:rPr>
      </w:pPr>
      <w:r w:rsidRPr="006D12CD">
        <w:rPr>
          <w:lang w:val="fr-FR"/>
        </w:rPr>
        <w:tab/>
        <w:t>Priorité aux producteurs d’énergie éolienne en Europe et les tarifs garantis aux producteurs d’énergie solaire.</w:t>
      </w:r>
    </w:p>
    <w:p w:rsidR="006D12CD" w:rsidRDefault="006D12CD" w:rsidP="006D12CD">
      <w:pPr>
        <w:pStyle w:val="ListParagraph"/>
        <w:rPr>
          <w:lang w:val="fr-FR"/>
        </w:rPr>
      </w:pPr>
      <w:r w:rsidRPr="006D12CD">
        <w:rPr>
          <w:lang w:val="fr-FR"/>
        </w:rPr>
        <w:t xml:space="preserve">- Les risques de délocalisation des productions réglementées. </w:t>
      </w:r>
    </w:p>
    <w:p w:rsidR="00D64D00" w:rsidRPr="00D64D00" w:rsidRDefault="00D64D00" w:rsidP="00D64D00">
      <w:pPr>
        <w:rPr>
          <w:lang w:val="fr-CA"/>
        </w:rPr>
      </w:pPr>
      <w:r>
        <w:rPr>
          <w:lang w:val="fr-CA"/>
        </w:rPr>
        <w:t xml:space="preserve">Taxation de </w:t>
      </w:r>
      <w:r w:rsidR="00EF2DBB">
        <w:rPr>
          <w:lang w:val="fr-CA"/>
        </w:rPr>
        <w:t>pollution</w:t>
      </w:r>
      <w:r>
        <w:rPr>
          <w:lang w:val="fr-CA"/>
        </w:rPr>
        <w:t xml:space="preserve"> : </w:t>
      </w:r>
      <w:r w:rsidRPr="00D64D00">
        <w:rPr>
          <w:lang w:val="fr-FR"/>
        </w:rPr>
        <w:t xml:space="preserve">Le </w:t>
      </w:r>
      <w:r w:rsidR="00EF2DBB" w:rsidRPr="00D64D00">
        <w:rPr>
          <w:lang w:val="fr-FR"/>
        </w:rPr>
        <w:t>non-respect</w:t>
      </w:r>
      <w:r w:rsidRPr="00D64D00">
        <w:rPr>
          <w:lang w:val="fr-FR"/>
        </w:rPr>
        <w:t xml:space="preserve"> d’une norme ou l’utilisation d’une technique par un agent économique implique une taxation.</w:t>
      </w:r>
    </w:p>
    <w:p w:rsidR="00D64D00" w:rsidRPr="00D64D00" w:rsidRDefault="00D64D00" w:rsidP="00D64D00">
      <w:pPr>
        <w:rPr>
          <w:lang w:val="fr-CA"/>
        </w:rPr>
      </w:pPr>
      <w:r w:rsidRPr="00D64D00">
        <w:rPr>
          <w:lang w:val="fr-FR"/>
        </w:rPr>
        <w:t>Avantages :</w:t>
      </w:r>
    </w:p>
    <w:p w:rsidR="00D64D00" w:rsidRPr="00D64D00" w:rsidRDefault="00D64D00" w:rsidP="00D64D00">
      <w:pPr>
        <w:rPr>
          <w:lang w:val="fr-CA"/>
        </w:rPr>
      </w:pPr>
      <w:r w:rsidRPr="00D64D00">
        <w:rPr>
          <w:lang w:val="fr-FR"/>
        </w:rPr>
        <w:t>Mesures simples à mettre en place : taxation des voitures les plus polluantes, taxes sur les carburants, taxe carbone.</w:t>
      </w:r>
    </w:p>
    <w:p w:rsidR="00D64D00" w:rsidRPr="00D64D00" w:rsidRDefault="00D64D00" w:rsidP="00D64D00">
      <w:pPr>
        <w:rPr>
          <w:lang w:val="fr-CA"/>
        </w:rPr>
      </w:pPr>
      <w:r w:rsidRPr="00D64D00">
        <w:rPr>
          <w:lang w:val="fr-FR"/>
        </w:rPr>
        <w:t>Ressources fiscales pour les gouvernements.</w:t>
      </w:r>
    </w:p>
    <w:p w:rsidR="00D64D00" w:rsidRPr="00D64D00" w:rsidRDefault="00D64D00" w:rsidP="00D64D00">
      <w:pPr>
        <w:rPr>
          <w:lang w:val="fr-CA"/>
        </w:rPr>
      </w:pPr>
      <w:r w:rsidRPr="00D64D00">
        <w:rPr>
          <w:lang w:val="fr-FR"/>
        </w:rPr>
        <w:t>Internalisation, pour une part, d’une externalité. Signal-prix : incitatif à modifier les comportements.</w:t>
      </w:r>
    </w:p>
    <w:p w:rsidR="00D64D00" w:rsidRPr="00D64D00" w:rsidRDefault="00D64D00" w:rsidP="00D64D00">
      <w:pPr>
        <w:rPr>
          <w:lang w:val="fr-CA"/>
        </w:rPr>
      </w:pPr>
      <w:r w:rsidRPr="00D64D00">
        <w:rPr>
          <w:lang w:val="fr-FR"/>
        </w:rPr>
        <w:t xml:space="preserve">Taxe est transparente (plus facile à comprendre que le fonctionnement d’un marché carbone). </w:t>
      </w:r>
    </w:p>
    <w:p w:rsidR="00D64D00" w:rsidRPr="00D64D00" w:rsidRDefault="00D64D00" w:rsidP="00D64D00">
      <w:pPr>
        <w:rPr>
          <w:lang w:val="fr-CA"/>
        </w:rPr>
      </w:pPr>
      <w:r w:rsidRPr="00D64D00">
        <w:rPr>
          <w:lang w:val="fr-FR"/>
        </w:rPr>
        <w:t>Limites :</w:t>
      </w:r>
    </w:p>
    <w:p w:rsidR="00D64D00" w:rsidRPr="00D64D00" w:rsidRDefault="00D64D00" w:rsidP="00D64D00">
      <w:pPr>
        <w:rPr>
          <w:lang w:val="fr-CA"/>
        </w:rPr>
      </w:pPr>
      <w:r w:rsidRPr="00D64D00">
        <w:rPr>
          <w:lang w:val="fr-FR"/>
        </w:rPr>
        <w:t>Efficacité limitée sur la pollution. Difficultés à mesurer l’effet de telles mesures + transparence de l’utilisation des fonds.</w:t>
      </w:r>
    </w:p>
    <w:p w:rsidR="00D64D00" w:rsidRPr="00D64D00" w:rsidRDefault="00D64D00" w:rsidP="00D64D00">
      <w:pPr>
        <w:rPr>
          <w:lang w:val="fr-CA"/>
        </w:rPr>
      </w:pPr>
      <w:r w:rsidRPr="00D64D00">
        <w:rPr>
          <w:lang w:val="fr-FR"/>
        </w:rPr>
        <w:t xml:space="preserve">Il faut qu’il existe des solutions alternatives pour qu’il y ait un effet sur la pollution : </w:t>
      </w:r>
    </w:p>
    <w:p w:rsidR="00D64D00" w:rsidRDefault="00D64D00" w:rsidP="00D64D00">
      <w:pPr>
        <w:rPr>
          <w:lang w:val="fr-FR"/>
        </w:rPr>
      </w:pPr>
      <w:r w:rsidRPr="00D64D00">
        <w:rPr>
          <w:lang w:val="fr-FR"/>
        </w:rPr>
        <w:tab/>
        <w:t xml:space="preserve">Taxation des voitures les plus polluantes </w:t>
      </w:r>
      <w:r w:rsidRPr="00D64D00">
        <w:rPr>
          <w:i/>
          <w:iCs/>
          <w:lang w:val="fr-FR"/>
        </w:rPr>
        <w:t>versus</w:t>
      </w:r>
      <w:r w:rsidRPr="00D64D00">
        <w:rPr>
          <w:lang w:val="fr-FR"/>
        </w:rPr>
        <w:t xml:space="preserve"> taxation uniforme sur les carburants.</w:t>
      </w:r>
    </w:p>
    <w:p w:rsidR="00D64D00" w:rsidRPr="00D64D00" w:rsidRDefault="00D64D00" w:rsidP="00D64D00">
      <w:pPr>
        <w:rPr>
          <w:lang w:val="fr-CA"/>
        </w:rPr>
      </w:pPr>
      <w:r>
        <w:rPr>
          <w:lang w:val="fr-FR"/>
        </w:rPr>
        <w:t xml:space="preserve">Incitation fiscale : </w:t>
      </w:r>
      <w:r w:rsidRPr="00D64D00">
        <w:rPr>
          <w:lang w:val="fr-FR"/>
        </w:rPr>
        <w:t xml:space="preserve">Subventions ou avantages fiscaux aux agents économiques qui  acceptent de changer leurs comportements. </w:t>
      </w:r>
    </w:p>
    <w:p w:rsidR="00D64D00" w:rsidRPr="00D64D00" w:rsidRDefault="00D64D00" w:rsidP="00D64D00">
      <w:pPr>
        <w:rPr>
          <w:lang w:val="fr-CA"/>
        </w:rPr>
      </w:pPr>
      <w:r w:rsidRPr="00D64D00">
        <w:rPr>
          <w:lang w:val="fr-FR"/>
        </w:rPr>
        <w:t xml:space="preserve">Exemples: subventions aux entreprises qui modernisent leurs techniques de production, aides fiscales à la rénovation des habitations. </w:t>
      </w:r>
    </w:p>
    <w:p w:rsidR="00D64D00" w:rsidRPr="00D64D00" w:rsidRDefault="00D64D00" w:rsidP="00D64D00">
      <w:pPr>
        <w:rPr>
          <w:lang w:val="fr-CA"/>
        </w:rPr>
      </w:pPr>
      <w:r w:rsidRPr="00D64D00">
        <w:rPr>
          <w:lang w:val="fr-FR"/>
        </w:rPr>
        <w:t>Avantages :</w:t>
      </w:r>
    </w:p>
    <w:p w:rsidR="00D64D00" w:rsidRPr="00D64D00" w:rsidRDefault="00D64D00" w:rsidP="00D64D00">
      <w:pPr>
        <w:rPr>
          <w:lang w:val="fr-CA"/>
        </w:rPr>
      </w:pPr>
      <w:r w:rsidRPr="00D64D00">
        <w:rPr>
          <w:lang w:val="fr-FR"/>
        </w:rPr>
        <w:t>Mesures simples.</w:t>
      </w:r>
    </w:p>
    <w:p w:rsidR="00D64D00" w:rsidRPr="00D64D00" w:rsidRDefault="00D64D00" w:rsidP="00D64D00">
      <w:pPr>
        <w:rPr>
          <w:lang w:val="fr-CA"/>
        </w:rPr>
      </w:pPr>
      <w:r w:rsidRPr="00D64D00">
        <w:rPr>
          <w:lang w:val="fr-FR"/>
        </w:rPr>
        <w:t>Incitations qui conduisent à des modifications de comportement.</w:t>
      </w:r>
    </w:p>
    <w:p w:rsidR="00D64D00" w:rsidRPr="00D64D00" w:rsidRDefault="00D64D00" w:rsidP="00D64D00">
      <w:pPr>
        <w:rPr>
          <w:lang w:val="fr-CA"/>
        </w:rPr>
      </w:pPr>
      <w:r w:rsidRPr="00D64D00">
        <w:rPr>
          <w:lang w:val="fr-FR"/>
        </w:rPr>
        <w:t>Internalisation d’une externalité positive.</w:t>
      </w:r>
    </w:p>
    <w:p w:rsidR="00D64D00" w:rsidRPr="00D64D00" w:rsidRDefault="00D64D00" w:rsidP="00D64D00">
      <w:pPr>
        <w:rPr>
          <w:lang w:val="fr-CA"/>
        </w:rPr>
      </w:pPr>
      <w:r w:rsidRPr="00D64D00">
        <w:rPr>
          <w:lang w:val="fr-FR"/>
        </w:rPr>
        <w:t>Limites :</w:t>
      </w:r>
    </w:p>
    <w:p w:rsidR="00D64D00" w:rsidRPr="00D64D00" w:rsidRDefault="00D64D00" w:rsidP="00D64D00">
      <w:pPr>
        <w:rPr>
          <w:lang w:val="fr-CA"/>
        </w:rPr>
      </w:pPr>
      <w:r w:rsidRPr="00D64D00">
        <w:rPr>
          <w:lang w:val="fr-FR"/>
        </w:rPr>
        <w:t>Effet d’aubaine. Exemple : crédits d’impôts pour l’amélioration de l’isolation thermique des habitations.</w:t>
      </w:r>
    </w:p>
    <w:p w:rsidR="00D64D00" w:rsidRPr="00D64D00" w:rsidRDefault="00D64D00" w:rsidP="00D64D00">
      <w:pPr>
        <w:rPr>
          <w:lang w:val="fr-CA"/>
        </w:rPr>
      </w:pPr>
      <w:r w:rsidRPr="00D64D00">
        <w:rPr>
          <w:lang w:val="fr-FR"/>
        </w:rPr>
        <w:t>Difficile de mesurer les effets de telles mesures.</w:t>
      </w:r>
    </w:p>
    <w:p w:rsidR="00D64D00" w:rsidRPr="00D64D00" w:rsidRDefault="00D64D00" w:rsidP="00D64D00">
      <w:pPr>
        <w:rPr>
          <w:lang w:val="fr-CA"/>
        </w:rPr>
      </w:pPr>
      <w:r>
        <w:rPr>
          <w:lang w:val="fr-CA"/>
        </w:rPr>
        <w:lastRenderedPageBreak/>
        <w:t xml:space="preserve">Labels : </w:t>
      </w:r>
      <w:r w:rsidRPr="00D64D00">
        <w:rPr>
          <w:lang w:val="fr-FR"/>
        </w:rPr>
        <w:t>Attribution de labels écologistes aux produits qui respectent des normes  liées à la pollution par les autorités publiques ou un organisme indépendant. Exemple : les labels verts.</w:t>
      </w:r>
    </w:p>
    <w:p w:rsidR="00D64D00" w:rsidRPr="00D64D00" w:rsidRDefault="00D64D00" w:rsidP="00D64D00">
      <w:pPr>
        <w:rPr>
          <w:lang w:val="fr-CA"/>
        </w:rPr>
      </w:pPr>
      <w:r w:rsidRPr="00D64D00">
        <w:rPr>
          <w:lang w:val="fr-FR"/>
        </w:rPr>
        <w:t>Avantage :</w:t>
      </w:r>
    </w:p>
    <w:p w:rsidR="00D64D00" w:rsidRPr="00D64D00" w:rsidRDefault="00D64D00" w:rsidP="00D64D00">
      <w:pPr>
        <w:rPr>
          <w:lang w:val="fr-CA"/>
        </w:rPr>
      </w:pPr>
      <w:r w:rsidRPr="00D64D00">
        <w:rPr>
          <w:lang w:val="fr-FR"/>
        </w:rPr>
        <w:t>Incitation pour les consommateurs sensibles aux problèmes écologiques à consommer ce type de biens</w:t>
      </w:r>
    </w:p>
    <w:p w:rsidR="00D64D00" w:rsidRPr="00D64D00" w:rsidRDefault="00D64D00" w:rsidP="00D64D00">
      <w:pPr>
        <w:rPr>
          <w:lang w:val="fr-CA"/>
        </w:rPr>
      </w:pPr>
      <w:r w:rsidRPr="00D64D00">
        <w:rPr>
          <w:lang w:val="fr-FR"/>
        </w:rPr>
        <w:t>Limites :</w:t>
      </w:r>
    </w:p>
    <w:p w:rsidR="00D64D00" w:rsidRPr="00D64D00" w:rsidRDefault="00D64D00" w:rsidP="00D64D00">
      <w:pPr>
        <w:rPr>
          <w:lang w:val="fr-CA"/>
        </w:rPr>
      </w:pPr>
      <w:r w:rsidRPr="00D64D00">
        <w:rPr>
          <w:lang w:val="fr-FR"/>
        </w:rPr>
        <w:t xml:space="preserve">Il faut que ce type de marchés </w:t>
      </w:r>
      <w:r w:rsidR="00CA7D54" w:rsidRPr="00D64D00">
        <w:rPr>
          <w:lang w:val="fr-FR"/>
        </w:rPr>
        <w:t>atteigne</w:t>
      </w:r>
      <w:r w:rsidRPr="00D64D00">
        <w:rPr>
          <w:lang w:val="fr-FR"/>
        </w:rPr>
        <w:t xml:space="preserve"> une masse critique suffisante pour que la production soit rentable et que les prix de vente ne s’écartent pas trop des produits non labellisés.</w:t>
      </w:r>
    </w:p>
    <w:p w:rsidR="00D64D00" w:rsidRPr="00D64D00" w:rsidRDefault="00D64D00" w:rsidP="00D64D00">
      <w:pPr>
        <w:rPr>
          <w:lang w:val="fr-CA"/>
        </w:rPr>
      </w:pPr>
      <w:r w:rsidRPr="00D64D00">
        <w:rPr>
          <w:lang w:val="fr-FR"/>
        </w:rPr>
        <w:t>L’enjeu : le réchauffement climatique et les gaz à effets de serre (GES).</w:t>
      </w:r>
    </w:p>
    <w:p w:rsidR="00D64D00" w:rsidRPr="00D64D00" w:rsidRDefault="00D64D00" w:rsidP="00D64D00">
      <w:pPr>
        <w:rPr>
          <w:lang w:val="fr-CA"/>
        </w:rPr>
      </w:pPr>
      <w:r w:rsidRPr="00D64D00">
        <w:rPr>
          <w:lang w:val="fr-FR"/>
        </w:rPr>
        <w:t>Le Sommet de la terre de Rio en 1992.  Engagement : stabiliser  les émissions de GES pour les pays les plus riches mais sans contrainte.</w:t>
      </w:r>
    </w:p>
    <w:p w:rsidR="00D64D00" w:rsidRPr="00D64D00" w:rsidRDefault="00D64D00" w:rsidP="00D64D00">
      <w:pPr>
        <w:rPr>
          <w:lang w:val="fr-CA"/>
        </w:rPr>
      </w:pPr>
      <w:r w:rsidRPr="00D64D00">
        <w:rPr>
          <w:lang w:val="fr-FR"/>
        </w:rPr>
        <w:t>Le Protocole de Kyoto en 1997. Engagement quantitatif, mais non ratifié par les Etats-Unis. La contrainte pèse sur les pays développés.  Peu de résultats positifs</w:t>
      </w:r>
    </w:p>
    <w:p w:rsidR="00D64D00" w:rsidRPr="00D64D00" w:rsidRDefault="00D64D00" w:rsidP="00D64D00">
      <w:pPr>
        <w:rPr>
          <w:lang w:val="fr-CA"/>
        </w:rPr>
      </w:pPr>
      <w:r w:rsidRPr="00D64D00">
        <w:rPr>
          <w:lang w:val="fr-FR"/>
        </w:rPr>
        <w:t>La Conférence de Copenhague en 2009. Echec d’un accord sur des mesures quantitatives mais engagement des pays en développement à participer à l’effort de lutte contre les GES. En décembre 2011, le Canada annonce son intention de se retirer du protocole de Kyoto.</w:t>
      </w:r>
    </w:p>
    <w:p w:rsidR="00D64D00" w:rsidRPr="00D64D00" w:rsidRDefault="00D64D00" w:rsidP="00D64D00">
      <w:pPr>
        <w:rPr>
          <w:lang w:val="fr-CA"/>
        </w:rPr>
      </w:pPr>
      <w:r w:rsidRPr="00D64D00">
        <w:rPr>
          <w:lang w:val="fr-FR"/>
        </w:rPr>
        <w:t>Le marché carbone : un des moyens pour parvenir à réduire l’utilisation des GES</w:t>
      </w:r>
    </w:p>
    <w:p w:rsidR="00D64D00" w:rsidRPr="00D64D00" w:rsidRDefault="00D64D00" w:rsidP="00D64D00">
      <w:pPr>
        <w:rPr>
          <w:lang w:val="fr-CA"/>
        </w:rPr>
      </w:pPr>
      <w:r w:rsidRPr="00D64D00">
        <w:rPr>
          <w:lang w:val="fr-FR"/>
        </w:rPr>
        <w:t>Principe  : Définir des droits à polluer, les attribuer aux agents économiques (permis d’émission), mettre en place un marché qui permet aux agents d’échanger leurs droits à polluer. C’est un système de plafonnement et d’échange (</w:t>
      </w:r>
      <w:r w:rsidRPr="00D64D00">
        <w:rPr>
          <w:i/>
          <w:iCs/>
          <w:lang w:val="fr-FR"/>
        </w:rPr>
        <w:t>Cap and trade</w:t>
      </w:r>
      <w:r w:rsidRPr="00D64D00">
        <w:rPr>
          <w:lang w:val="fr-FR"/>
        </w:rPr>
        <w:t xml:space="preserve"> </w:t>
      </w:r>
      <w:r w:rsidRPr="00D64D00">
        <w:rPr>
          <w:i/>
          <w:iCs/>
          <w:lang w:val="fr-FR"/>
        </w:rPr>
        <w:t>system</w:t>
      </w:r>
      <w:r w:rsidRPr="00D64D00">
        <w:rPr>
          <w:lang w:val="fr-FR"/>
        </w:rPr>
        <w:t xml:space="preserve">). </w:t>
      </w:r>
    </w:p>
    <w:p w:rsidR="00D64D00" w:rsidRPr="00D64D00" w:rsidRDefault="00D64D00" w:rsidP="00D64D00">
      <w:pPr>
        <w:rPr>
          <w:lang w:val="fr-CA"/>
        </w:rPr>
      </w:pPr>
      <w:r>
        <w:rPr>
          <w:lang w:val="fr-CA"/>
        </w:rPr>
        <w:t xml:space="preserve">Marche carbone européen : </w:t>
      </w:r>
      <w:r w:rsidRPr="00D64D00">
        <w:rPr>
          <w:lang w:val="fr-FR"/>
        </w:rPr>
        <w:t>Les entreprises se voient attribuer des droits à polluer (quotas de pollution).</w:t>
      </w:r>
      <w:r w:rsidRPr="00D64D00">
        <w:rPr>
          <w:rFonts w:ascii="Didot" w:eastAsia="Didot" w:hAnsi="Didot" w:cs="Didot"/>
          <w:color w:val="4F4A37"/>
          <w:kern w:val="24"/>
          <w:sz w:val="56"/>
          <w:szCs w:val="56"/>
          <w:lang w:val="fr-FR" w:eastAsia="en-CA"/>
        </w:rPr>
        <w:t xml:space="preserve"> </w:t>
      </w:r>
      <w:r w:rsidRPr="00D64D00">
        <w:rPr>
          <w:lang w:val="fr-FR"/>
        </w:rPr>
        <w:t>Si les entreprises ne les utilisent pas, elles peuvent les revendre. Si les entreprises polluent trop elles doivent en acheter.</w:t>
      </w:r>
      <w:r>
        <w:rPr>
          <w:lang w:val="fr-FR"/>
        </w:rPr>
        <w:t xml:space="preserve"> </w:t>
      </w:r>
      <w:r w:rsidRPr="00D64D00">
        <w:rPr>
          <w:lang w:val="fr-FR"/>
        </w:rPr>
        <w:t>Les autorités annoncent à l’avance que les droits diminueront dans le futur</w:t>
      </w:r>
      <w:r>
        <w:rPr>
          <w:lang w:val="fr-FR"/>
        </w:rPr>
        <w:t xml:space="preserve">. </w:t>
      </w:r>
      <w:r w:rsidRPr="00D64D00">
        <w:rPr>
          <w:lang w:val="fr-FR"/>
        </w:rPr>
        <w:t>Problème : le cours actuel est trop bas pour inciter à moins polluer</w:t>
      </w:r>
    </w:p>
    <w:p w:rsidR="00D64D00" w:rsidRDefault="00D64D00" w:rsidP="00D64D00">
      <w:pPr>
        <w:rPr>
          <w:lang w:val="fr-FR"/>
        </w:rPr>
      </w:pPr>
      <w:r>
        <w:rPr>
          <w:lang w:val="fr-CA"/>
        </w:rPr>
        <w:t xml:space="preserve">Western climate inititiative (WCI) : crée en février 2007. </w:t>
      </w:r>
      <w:r w:rsidRPr="00D64D00">
        <w:rPr>
          <w:lang w:val="fr-FR"/>
        </w:rPr>
        <w:t>Etats-Unis  -&gt; Sept Etats : Washington, Montana, Oregon, Utah, Californie, Arizona, New Mexico</w:t>
      </w:r>
      <w:r>
        <w:rPr>
          <w:lang w:val="fr-CA"/>
        </w:rPr>
        <w:t xml:space="preserve">. </w:t>
      </w:r>
      <w:r w:rsidRPr="00D64D00">
        <w:rPr>
          <w:lang w:val="fr-FR"/>
        </w:rPr>
        <w:t xml:space="preserve">Canada -&gt; Quatre provinces : Colombie britannique, Manitoba, Ontario, Québec. </w:t>
      </w:r>
    </w:p>
    <w:p w:rsidR="00D64D00" w:rsidRPr="00D64D00" w:rsidRDefault="00D64D00" w:rsidP="00D64D00">
      <w:pPr>
        <w:rPr>
          <w:lang w:val="fr-CA"/>
        </w:rPr>
      </w:pPr>
      <w:r w:rsidRPr="00D64D00">
        <w:rPr>
          <w:lang w:val="fr-FR"/>
        </w:rPr>
        <w:t>Principes de fonctionnement :</w:t>
      </w:r>
      <w:r>
        <w:rPr>
          <w:lang w:val="fr-CA"/>
        </w:rPr>
        <w:t xml:space="preserve"> </w:t>
      </w:r>
      <w:r w:rsidRPr="00D64D00">
        <w:rPr>
          <w:lang w:val="fr-FR"/>
        </w:rPr>
        <w:t>Attribution d’un plafond d’émission par Provinces et Etats.</w:t>
      </w:r>
      <w:r>
        <w:rPr>
          <w:lang w:val="fr-FR"/>
        </w:rPr>
        <w:t xml:space="preserve"> </w:t>
      </w:r>
      <w:r w:rsidRPr="00D64D00">
        <w:rPr>
          <w:lang w:val="fr-FR"/>
        </w:rPr>
        <w:t>Chaque Etat distribue ces droits soit gratuitement soit aux enchères.</w:t>
      </w:r>
    </w:p>
    <w:p w:rsidR="00D64D00" w:rsidRPr="00E43562" w:rsidRDefault="00D64D00" w:rsidP="00D64D00">
      <w:pPr>
        <w:rPr>
          <w:lang w:val="fr-CA"/>
        </w:rPr>
      </w:pPr>
      <w:r w:rsidRPr="00D64D00">
        <w:rPr>
          <w:lang w:val="fr-FR"/>
        </w:rPr>
        <w:t>Début du fonctionnement des marchés : janvier 2013 au Québec et en Californie. Le gouvernement du Québec a fixé des droits d’émission pour 80 entreprises les plus polluantes, d’autres entreprises s’ajouteront en 2015. A partir de 2015 baisse des droits de 1 à 2%.</w:t>
      </w:r>
    </w:p>
    <w:p w:rsidR="00E43562" w:rsidRDefault="00E43562" w:rsidP="00E43562">
      <w:pPr>
        <w:rPr>
          <w:lang w:val="fr-FR"/>
        </w:rPr>
      </w:pPr>
      <w:r w:rsidRPr="00E43562">
        <w:rPr>
          <w:lang w:val="fr-FR"/>
        </w:rPr>
        <w:t>Intérêts et limites des marchés d’échange de permis d’émission de GES</w:t>
      </w:r>
      <w:r>
        <w:rPr>
          <w:lang w:val="fr-FR"/>
        </w:rPr>
        <w:t xml:space="preserve"> : </w:t>
      </w:r>
    </w:p>
    <w:p w:rsidR="00E43562" w:rsidRPr="00E43562" w:rsidRDefault="00E43562" w:rsidP="00E43562">
      <w:pPr>
        <w:rPr>
          <w:lang w:val="fr-CA"/>
        </w:rPr>
      </w:pPr>
      <w:r w:rsidRPr="00E43562">
        <w:rPr>
          <w:lang w:val="fr-FR"/>
        </w:rPr>
        <w:lastRenderedPageBreak/>
        <w:t>Avantages :</w:t>
      </w:r>
    </w:p>
    <w:p w:rsidR="00E43562" w:rsidRPr="00E43562" w:rsidRDefault="00E43562" w:rsidP="00E43562">
      <w:pPr>
        <w:rPr>
          <w:lang w:val="fr-CA"/>
        </w:rPr>
      </w:pPr>
      <w:r w:rsidRPr="00E43562">
        <w:rPr>
          <w:lang w:val="fr-FR"/>
        </w:rPr>
        <w:t>Internalisation d’externalité.</w:t>
      </w:r>
    </w:p>
    <w:p w:rsidR="00E43562" w:rsidRPr="00E43562" w:rsidRDefault="00E43562" w:rsidP="00E43562">
      <w:pPr>
        <w:rPr>
          <w:lang w:val="fr-CA"/>
        </w:rPr>
      </w:pPr>
      <w:r w:rsidRPr="00E43562">
        <w:rPr>
          <w:lang w:val="fr-FR"/>
        </w:rPr>
        <w:t>Fixe un niveau maximum de pollution</w:t>
      </w:r>
    </w:p>
    <w:p w:rsidR="00E43562" w:rsidRDefault="00E43562" w:rsidP="00E43562">
      <w:pPr>
        <w:rPr>
          <w:lang w:val="fr-FR"/>
        </w:rPr>
      </w:pPr>
      <w:r w:rsidRPr="00E43562">
        <w:rPr>
          <w:lang w:val="fr-FR"/>
        </w:rPr>
        <w:t>Souplesse pour les participants</w:t>
      </w:r>
    </w:p>
    <w:p w:rsidR="00E43562" w:rsidRPr="00E43562" w:rsidRDefault="00E43562" w:rsidP="00E43562">
      <w:pPr>
        <w:rPr>
          <w:lang w:val="fr-CA"/>
        </w:rPr>
      </w:pPr>
      <w:r w:rsidRPr="00E43562">
        <w:rPr>
          <w:lang w:val="fr-FR"/>
        </w:rPr>
        <w:t xml:space="preserve">Limites : </w:t>
      </w:r>
    </w:p>
    <w:p w:rsidR="00E43562" w:rsidRPr="00E43562" w:rsidRDefault="00E43562" w:rsidP="00E43562">
      <w:pPr>
        <w:rPr>
          <w:lang w:val="fr-CA"/>
        </w:rPr>
      </w:pPr>
      <w:r w:rsidRPr="00E43562">
        <w:rPr>
          <w:lang w:val="fr-FR"/>
        </w:rPr>
        <w:t>La « fuite carbone ». Risque de voir délocaliser les productions vers les pays non contraignants.</w:t>
      </w:r>
    </w:p>
    <w:p w:rsidR="00E43562" w:rsidRPr="00E43562" w:rsidRDefault="00E43562" w:rsidP="00E43562">
      <w:pPr>
        <w:rPr>
          <w:lang w:val="fr-CA"/>
        </w:rPr>
      </w:pPr>
      <w:r w:rsidRPr="00E43562">
        <w:rPr>
          <w:lang w:val="fr-FR"/>
        </w:rPr>
        <w:t>Système complexe à mettre en place et coûts d’organisation des marchés.</w:t>
      </w:r>
    </w:p>
    <w:p w:rsidR="00E43562" w:rsidRPr="00E43562" w:rsidRDefault="00E43562" w:rsidP="00E43562">
      <w:pPr>
        <w:rPr>
          <w:lang w:val="fr-CA"/>
        </w:rPr>
      </w:pPr>
      <w:r w:rsidRPr="00E43562">
        <w:rPr>
          <w:lang w:val="fr-FR"/>
        </w:rPr>
        <w:t>Risque d’utilisation des marchés à des fins spéculatives.</w:t>
      </w:r>
    </w:p>
    <w:p w:rsidR="00E43562" w:rsidRPr="00E43562" w:rsidRDefault="00E43562" w:rsidP="00E43562">
      <w:pPr>
        <w:rPr>
          <w:lang w:val="fr-CA"/>
        </w:rPr>
      </w:pPr>
      <w:r w:rsidRPr="00E43562">
        <w:rPr>
          <w:lang w:val="fr-CA"/>
        </w:rPr>
        <w:t>Les prix peuvent être trop bas pour inciter à investir dans des moyens ou des techniques de production moins polluants.</w:t>
      </w:r>
    </w:p>
    <w:p w:rsidR="00E43562" w:rsidRDefault="00FA4ABE" w:rsidP="00E43562">
      <w:pPr>
        <w:rPr>
          <w:lang w:val="fr-CA"/>
        </w:rPr>
      </w:pPr>
      <w:r>
        <w:rPr>
          <w:highlight w:val="yellow"/>
          <w:lang w:val="fr-CA"/>
        </w:rPr>
        <w:t>Leç</w:t>
      </w:r>
      <w:r w:rsidRPr="00FA4ABE">
        <w:rPr>
          <w:highlight w:val="yellow"/>
          <w:lang w:val="fr-CA"/>
        </w:rPr>
        <w:t>on 6</w:t>
      </w:r>
    </w:p>
    <w:p w:rsidR="00FA4ABE" w:rsidRDefault="00842A1D" w:rsidP="00E43562">
      <w:pPr>
        <w:rPr>
          <w:lang w:val="fr-CA"/>
        </w:rPr>
      </w:pPr>
      <w:r w:rsidRPr="00842A1D">
        <w:rPr>
          <w:lang w:val="fr-CA"/>
        </w:rPr>
        <w:t>Utiliser la politique budgétaire (fixation de l’impôt et des dépenses publiques) pour corriger les fluctuations économiques afin de garantir la croissance avec un niveau d’emploi le plus proche possible du plein-emploi et une inflation la plus basse possible</w:t>
      </w:r>
      <w:r>
        <w:rPr>
          <w:lang w:val="fr-CA"/>
        </w:rPr>
        <w:t>.</w:t>
      </w:r>
    </w:p>
    <w:p w:rsidR="00842A1D" w:rsidRPr="00842A1D" w:rsidRDefault="00842A1D" w:rsidP="00842A1D">
      <w:pPr>
        <w:rPr>
          <w:lang w:val="fr-CA"/>
        </w:rPr>
      </w:pPr>
      <w:r w:rsidRPr="00842A1D">
        <w:rPr>
          <w:lang w:val="fr-FR"/>
        </w:rPr>
        <w:t>Numéraire : billets et les pièces de monnaie détenus par des particuliers et des entreprises</w:t>
      </w:r>
    </w:p>
    <w:p w:rsidR="00842A1D" w:rsidRPr="00842A1D" w:rsidRDefault="00842A1D" w:rsidP="00842A1D">
      <w:pPr>
        <w:rPr>
          <w:lang w:val="fr-CA"/>
        </w:rPr>
      </w:pPr>
      <w:r w:rsidRPr="00842A1D">
        <w:rPr>
          <w:lang w:val="fr-FR"/>
        </w:rPr>
        <w:t>Les dépôts sur les comptes chèques personnels et comptes courants : dépôts à vue</w:t>
      </w:r>
    </w:p>
    <w:p w:rsidR="00842A1D" w:rsidRPr="00842A1D" w:rsidRDefault="00842A1D" w:rsidP="00842A1D">
      <w:pPr>
        <w:rPr>
          <w:lang w:val="fr-CA"/>
        </w:rPr>
      </w:pPr>
      <w:r w:rsidRPr="00842A1D">
        <w:rPr>
          <w:lang w:val="fr-FR"/>
        </w:rPr>
        <w:t>+ Les dépôts d’épargne.</w:t>
      </w:r>
    </w:p>
    <w:p w:rsidR="00842A1D" w:rsidRPr="00842A1D" w:rsidRDefault="00842A1D" w:rsidP="00842A1D">
      <w:pPr>
        <w:rPr>
          <w:lang w:val="fr-CA"/>
        </w:rPr>
      </w:pPr>
      <w:r w:rsidRPr="00842A1D">
        <w:rPr>
          <w:lang w:val="fr-FR"/>
        </w:rPr>
        <w:t xml:space="preserve">Même si ce ne sont pas des moyens de paiement, ils sont considérés comme des liquidités : éléments d’actif qui peuvent se convertir en monnaie immédiatement et sans grande perte. </w:t>
      </w:r>
    </w:p>
    <w:p w:rsidR="00842A1D" w:rsidRPr="00842A1D" w:rsidRDefault="00842A1D" w:rsidP="00842A1D">
      <w:pPr>
        <w:rPr>
          <w:lang w:val="fr-CA"/>
        </w:rPr>
      </w:pPr>
      <w:r w:rsidRPr="00842A1D">
        <w:rPr>
          <w:lang w:val="fr-FR"/>
        </w:rPr>
        <w:t>La quantité de monnaie demandée dépend : du niveau des prix, des taux d’intérêt, du PIB réel</w:t>
      </w:r>
      <w:r w:rsidR="005D48E0">
        <w:rPr>
          <w:lang w:val="fr-FR"/>
        </w:rPr>
        <w:t xml:space="preserve"> </w:t>
      </w:r>
      <w:bookmarkStart w:id="0" w:name="_GoBack"/>
      <w:bookmarkEnd w:id="0"/>
      <w:r w:rsidRPr="00842A1D">
        <w:rPr>
          <w:lang w:val="fr-FR"/>
        </w:rPr>
        <w:t xml:space="preserve"> et de l’innovation financière</w:t>
      </w:r>
    </w:p>
    <w:p w:rsidR="00842A1D" w:rsidRDefault="00842A1D" w:rsidP="00E43562">
      <w:pPr>
        <w:rPr>
          <w:lang w:val="fr-FR"/>
        </w:rPr>
      </w:pPr>
      <w:r w:rsidRPr="00842A1D">
        <w:rPr>
          <w:lang w:val="fr-FR"/>
        </w:rPr>
        <w:t>Rôle des banques à charte. Gérer les dépôts à vue des agents économiques</w:t>
      </w:r>
      <w:r>
        <w:rPr>
          <w:lang w:val="fr-FR"/>
        </w:rPr>
        <w:t xml:space="preserve"> + utilisation de dépôts pour faire des prêts.</w:t>
      </w:r>
    </w:p>
    <w:p w:rsidR="000D1621" w:rsidRPr="000D1621" w:rsidRDefault="000D1621" w:rsidP="000D1621">
      <w:pPr>
        <w:rPr>
          <w:lang w:val="fr-CA"/>
        </w:rPr>
      </w:pPr>
      <w:r w:rsidRPr="000D1621">
        <w:rPr>
          <w:lang w:val="fr-FR"/>
        </w:rPr>
        <w:t>Réserves : dépôts que les banques conservent</w:t>
      </w:r>
    </w:p>
    <w:p w:rsidR="000D1621" w:rsidRDefault="000D1621" w:rsidP="000D1621">
      <w:pPr>
        <w:rPr>
          <w:lang w:val="fr-FR"/>
        </w:rPr>
      </w:pPr>
      <w:r w:rsidRPr="000D1621">
        <w:rPr>
          <w:lang w:val="fr-FR"/>
        </w:rPr>
        <w:t>Coefficient de réserve :</w:t>
      </w:r>
      <w:r>
        <w:rPr>
          <w:lang w:val="fr-CA"/>
        </w:rPr>
        <w:t xml:space="preserve"> </w:t>
      </w:r>
      <w:r w:rsidRPr="000D1621">
        <w:rPr>
          <w:lang w:val="fr-FR"/>
        </w:rPr>
        <w:t>Fraction des dépôts que les banques conservent en réserve.</w:t>
      </w:r>
    </w:p>
    <w:p w:rsidR="000D1621" w:rsidRPr="000D1621" w:rsidRDefault="000D1621" w:rsidP="000D1621">
      <w:pPr>
        <w:rPr>
          <w:lang w:val="fr-CA"/>
        </w:rPr>
      </w:pPr>
      <w:r w:rsidRPr="000D1621">
        <w:rPr>
          <w:lang w:val="fr-FR"/>
        </w:rPr>
        <w:t>Le multiplicateur monétaire : quantité de monnaie créée par une augmentation des dépôts.</w:t>
      </w:r>
    </w:p>
    <w:p w:rsidR="000D1621" w:rsidRDefault="000D1621" w:rsidP="000D1621">
      <w:pPr>
        <w:rPr>
          <w:lang w:val="fr-FR"/>
        </w:rPr>
      </w:pPr>
      <w:r w:rsidRPr="000D1621">
        <w:rPr>
          <w:lang w:val="fr-FR"/>
        </w:rPr>
        <w:t>Multiplicateur monétaire est l’inverse du coefficient de réserve =&gt; plus le coefficient de réserve est petit, plus la création monétaire est importante</w:t>
      </w:r>
      <w:r>
        <w:rPr>
          <w:lang w:val="fr-FR"/>
        </w:rPr>
        <w:t>.</w:t>
      </w:r>
    </w:p>
    <w:p w:rsidR="000D1621" w:rsidRPr="000D1621" w:rsidRDefault="000D1621" w:rsidP="000D1621">
      <w:pPr>
        <w:rPr>
          <w:lang w:val="fr-CA"/>
        </w:rPr>
      </w:pPr>
      <w:r>
        <w:rPr>
          <w:b/>
          <w:lang w:val="fr-FR"/>
        </w:rPr>
        <w:lastRenderedPageBreak/>
        <w:t xml:space="preserve">PQ les banques ont un coefficient de réserve ? </w:t>
      </w:r>
      <w:r w:rsidRPr="000D1621">
        <w:rPr>
          <w:lang w:val="fr-FR"/>
        </w:rPr>
        <w:t>Les contraintes qui pèsent sur une banque : les dépôts sont au passif, c’est comme une « dette » de la banque, si la banque ne dispose pas assez de monnaie pour les besoins de ses clients =&gt; elle doit en emprunter.</w:t>
      </w:r>
    </w:p>
    <w:p w:rsidR="000D1621" w:rsidRPr="000D1621" w:rsidRDefault="000D1621" w:rsidP="000D1621">
      <w:pPr>
        <w:rPr>
          <w:lang w:val="fr-CA"/>
        </w:rPr>
      </w:pPr>
      <w:r w:rsidRPr="000D1621">
        <w:rPr>
          <w:lang w:val="fr-FR"/>
        </w:rPr>
        <w:t>Cette situation risque de se produire si le coefficient de réserves est bas. Le coût d’emprunt  pour la banque dépendra des taux d’intérêt qu’elle devra payer pour son emprunt.</w:t>
      </w:r>
    </w:p>
    <w:p w:rsidR="000D1621" w:rsidRPr="000D1621" w:rsidRDefault="000D1621" w:rsidP="000D1621">
      <w:pPr>
        <w:rPr>
          <w:lang w:val="fr-CA"/>
        </w:rPr>
      </w:pPr>
      <w:r w:rsidRPr="000D1621">
        <w:rPr>
          <w:lang w:val="fr-FR"/>
        </w:rPr>
        <w:t>Cependant, les banques ont des coefficients de réserve très bas. Au Canada, les coefficients de réserve sont de l’ordre de 2%.</w:t>
      </w:r>
    </w:p>
    <w:p w:rsidR="000D1621" w:rsidRPr="000D1621" w:rsidRDefault="000D1621" w:rsidP="000D1621">
      <w:pPr>
        <w:rPr>
          <w:lang w:val="fr-CA"/>
        </w:rPr>
      </w:pPr>
      <w:r w:rsidRPr="000D1621">
        <w:rPr>
          <w:lang w:val="fr-FR"/>
        </w:rPr>
        <w:t>Pourquoi la Banque centrale n’impose-t-elle pas des coefficients de réserve?</w:t>
      </w:r>
    </w:p>
    <w:p w:rsidR="000D1621" w:rsidRDefault="000D1621" w:rsidP="000D1621">
      <w:pPr>
        <w:rPr>
          <w:lang w:val="fr-FR"/>
        </w:rPr>
      </w:pPr>
      <w:r w:rsidRPr="000D1621">
        <w:rPr>
          <w:lang w:val="fr-FR"/>
        </w:rPr>
        <w:t>Les réserves non rémunérées (ou très faiblement rémunérées).</w:t>
      </w:r>
      <w:r w:rsidRPr="000D1621">
        <w:rPr>
          <w:lang w:val="fr-FR"/>
        </w:rPr>
        <w:tab/>
        <w:t>Les autres institutions financières n’ont pas les mêmes contraintes. =&gt; Renonciation progressive à imposer des réserves obligatoires.</w:t>
      </w:r>
    </w:p>
    <w:p w:rsidR="008B2E23" w:rsidRDefault="008B2E23" w:rsidP="008B2E23">
      <w:pPr>
        <w:tabs>
          <w:tab w:val="left" w:pos="8115"/>
        </w:tabs>
        <w:rPr>
          <w:lang w:val="fr-FR"/>
        </w:rPr>
      </w:pPr>
      <w:r w:rsidRPr="008B2E23">
        <w:rPr>
          <w:lang w:val="fr-FR"/>
        </w:rPr>
        <w:t>Taux d’escompte : taux auquel les banques emprunte</w:t>
      </w:r>
      <w:r>
        <w:rPr>
          <w:lang w:val="fr-FR"/>
        </w:rPr>
        <w:t>nt auprès de la banque centrale.  1,25%</w:t>
      </w:r>
    </w:p>
    <w:p w:rsidR="008B2E23" w:rsidRDefault="008B2E23" w:rsidP="008B2E23">
      <w:pPr>
        <w:rPr>
          <w:lang w:val="fr-FR"/>
        </w:rPr>
      </w:pPr>
      <w:r w:rsidRPr="008B2E23">
        <w:rPr>
          <w:lang w:val="fr-FR"/>
        </w:rPr>
        <w:t>Taux créditeur : taux d’intérêt auquel la Banque du Canada rémunère les dépôts des banques à charte</w:t>
      </w:r>
      <w:r>
        <w:rPr>
          <w:lang w:val="fr-FR"/>
        </w:rPr>
        <w:t>. 0,75%</w:t>
      </w:r>
    </w:p>
    <w:p w:rsidR="008B2E23" w:rsidRPr="008B2E23" w:rsidRDefault="008B2E23" w:rsidP="008B2E23">
      <w:pPr>
        <w:rPr>
          <w:lang w:val="fr-CA"/>
        </w:rPr>
      </w:pPr>
      <w:r w:rsidRPr="008B2E23">
        <w:rPr>
          <w:i/>
          <w:iCs/>
          <w:lang w:val="fr-FR"/>
        </w:rPr>
        <w:t>Le taux cible de financement à un jour ou taux directeur est de 1%</w:t>
      </w:r>
    </w:p>
    <w:p w:rsidR="008B2E23" w:rsidRPr="008B2E23" w:rsidRDefault="008B2E23" w:rsidP="008B2E23">
      <w:pPr>
        <w:rPr>
          <w:lang w:val="fr-CA"/>
        </w:rPr>
      </w:pPr>
      <w:r w:rsidRPr="008B2E23">
        <w:rPr>
          <w:lang w:val="fr-FR"/>
        </w:rPr>
        <w:t>Théorie quantitative de la monnaie :</w:t>
      </w:r>
      <w:r w:rsidR="00A14337">
        <w:rPr>
          <w:lang w:val="fr-CA"/>
        </w:rPr>
        <w:t xml:space="preserve"> </w:t>
      </w:r>
      <w:r w:rsidRPr="008B2E23">
        <w:rPr>
          <w:lang w:val="fr-FR"/>
        </w:rPr>
        <w:t>théorie qui postule que le niveau général des prix est fonction de la quantité de monnaie en circulation et que le taux de croissance de la masse monétaire détermine le taux d’inflation.</w:t>
      </w:r>
    </w:p>
    <w:p w:rsidR="00A14337" w:rsidRPr="00A14337" w:rsidRDefault="00A14337" w:rsidP="00A14337">
      <w:pPr>
        <w:rPr>
          <w:lang w:val="fr-CA"/>
        </w:rPr>
      </w:pPr>
      <w:r w:rsidRPr="00A14337">
        <w:rPr>
          <w:lang w:val="fr-FR"/>
        </w:rPr>
        <w:t>Pourquoi une augmentation de la masse monétaire n’a pas d’influence sur Q?</w:t>
      </w:r>
    </w:p>
    <w:p w:rsidR="00A14337" w:rsidRPr="00A14337" w:rsidRDefault="00A14337" w:rsidP="00A14337">
      <w:pPr>
        <w:rPr>
          <w:lang w:val="fr-CA"/>
        </w:rPr>
      </w:pPr>
      <w:r w:rsidRPr="00A14337">
        <w:rPr>
          <w:lang w:val="fr-FR"/>
        </w:rPr>
        <w:t>Lorsque l’économie fonctionne normalement, les entreprises ne disposent  pas de capacités de production leur permettant d’augmenter la production.</w:t>
      </w:r>
    </w:p>
    <w:p w:rsidR="00A14337" w:rsidRPr="00A14337" w:rsidRDefault="00A14337" w:rsidP="00A14337">
      <w:pPr>
        <w:rPr>
          <w:lang w:val="fr-CA"/>
        </w:rPr>
      </w:pPr>
      <w:r w:rsidRPr="00A14337">
        <w:rPr>
          <w:lang w:val="fr-FR"/>
        </w:rPr>
        <w:t>=&gt; Une augmentation de la masse monétaire ne pourra pas avoir d’effet sur la production et donc ne pourra que se répercuter sur les prix.</w:t>
      </w:r>
    </w:p>
    <w:p w:rsidR="00A14337" w:rsidRPr="00A14337" w:rsidRDefault="00A14337" w:rsidP="00A14337">
      <w:pPr>
        <w:rPr>
          <w:lang w:val="fr-CA"/>
        </w:rPr>
      </w:pPr>
      <w:r w:rsidRPr="00A14337">
        <w:rPr>
          <w:lang w:val="fr-FR"/>
        </w:rPr>
        <w:t>S’il y a des capacités de production inexploitées :</w:t>
      </w:r>
    </w:p>
    <w:p w:rsidR="00A14337" w:rsidRPr="00A14337" w:rsidRDefault="00A14337" w:rsidP="00A14337">
      <w:pPr>
        <w:rPr>
          <w:lang w:val="fr-CA"/>
        </w:rPr>
      </w:pPr>
      <w:r w:rsidRPr="00A14337">
        <w:rPr>
          <w:lang w:val="fr-FR"/>
        </w:rPr>
        <w:t>Il faut permettre aux mécanismes du marché de mieux fonctionner (lutter contre les rigidités sur le marché du travail, lutter contre l’incertitude (assurer la stabilité monétaire).</w:t>
      </w:r>
    </w:p>
    <w:p w:rsidR="00A14337" w:rsidRPr="00A14337" w:rsidRDefault="00A14337" w:rsidP="00A14337">
      <w:pPr>
        <w:rPr>
          <w:lang w:val="fr-CA"/>
        </w:rPr>
      </w:pPr>
      <w:r w:rsidRPr="00A14337">
        <w:rPr>
          <w:lang w:val="fr-FR"/>
        </w:rPr>
        <w:t>L’augmentation de la masse monétaire n’aura d’effets au mieux que sur le court terme.</w:t>
      </w:r>
    </w:p>
    <w:p w:rsidR="00A14337" w:rsidRPr="00A14337" w:rsidRDefault="00A14337" w:rsidP="00A14337">
      <w:pPr>
        <w:rPr>
          <w:lang w:val="fr-CA"/>
        </w:rPr>
      </w:pPr>
      <w:r w:rsidRPr="00A14337">
        <w:rPr>
          <w:lang w:val="fr-FR"/>
        </w:rPr>
        <w:t>Objectif de la politique monétaire : assurer la stabilité de la valeur de la monnaie.</w:t>
      </w:r>
    </w:p>
    <w:p w:rsidR="008B2E23" w:rsidRPr="008B2E23" w:rsidRDefault="008B2E23" w:rsidP="008B2E23">
      <w:pPr>
        <w:rPr>
          <w:lang w:val="fr-CA"/>
        </w:rPr>
      </w:pPr>
    </w:p>
    <w:p w:rsidR="000D1621" w:rsidRPr="000D1621" w:rsidRDefault="000D1621" w:rsidP="000D1621">
      <w:pPr>
        <w:rPr>
          <w:lang w:val="fr-CA"/>
        </w:rPr>
      </w:pPr>
    </w:p>
    <w:p w:rsidR="000D1621" w:rsidRPr="00E43562" w:rsidRDefault="000D1621" w:rsidP="00E43562">
      <w:pPr>
        <w:rPr>
          <w:lang w:val="fr-CA"/>
        </w:rPr>
      </w:pPr>
    </w:p>
    <w:p w:rsidR="00D64D00" w:rsidRPr="00D64D00" w:rsidRDefault="00D64D00" w:rsidP="00D64D00">
      <w:pPr>
        <w:rPr>
          <w:lang w:val="fr-CA"/>
        </w:rPr>
      </w:pPr>
    </w:p>
    <w:p w:rsidR="00D64D00" w:rsidRPr="00D64D00" w:rsidRDefault="00D64D00" w:rsidP="00D64D00">
      <w:pPr>
        <w:rPr>
          <w:lang w:val="fr-CA"/>
        </w:rPr>
      </w:pPr>
    </w:p>
    <w:p w:rsidR="00D64D00" w:rsidRPr="00D64D00" w:rsidRDefault="00D64D00" w:rsidP="00D64D00">
      <w:pPr>
        <w:rPr>
          <w:lang w:val="fr-CA"/>
        </w:rPr>
      </w:pPr>
    </w:p>
    <w:p w:rsidR="00D64D00" w:rsidRPr="00D64D00" w:rsidRDefault="00D64D00" w:rsidP="00D64D00">
      <w:pPr>
        <w:rPr>
          <w:lang w:val="fr-CA"/>
        </w:rPr>
      </w:pPr>
    </w:p>
    <w:p w:rsidR="00D64D00" w:rsidRPr="00D64D00" w:rsidRDefault="00D64D00" w:rsidP="00D64D00">
      <w:pPr>
        <w:rPr>
          <w:lang w:val="fr-CA"/>
        </w:rPr>
      </w:pPr>
    </w:p>
    <w:p w:rsidR="006D12CD" w:rsidRPr="006D12CD" w:rsidRDefault="006D12CD" w:rsidP="006D12CD">
      <w:pPr>
        <w:rPr>
          <w:lang w:val="fr-CA"/>
        </w:rPr>
      </w:pPr>
    </w:p>
    <w:p w:rsidR="006D12CD" w:rsidRPr="006D12CD" w:rsidRDefault="006D12CD" w:rsidP="006D12CD">
      <w:pPr>
        <w:pStyle w:val="ListParagraph"/>
        <w:rPr>
          <w:lang w:val="fr-CA"/>
        </w:rPr>
      </w:pPr>
    </w:p>
    <w:p w:rsidR="006D12CD" w:rsidRPr="006D12CD" w:rsidRDefault="006D12CD" w:rsidP="006D12CD">
      <w:pPr>
        <w:ind w:left="360"/>
        <w:rPr>
          <w:lang w:val="fr-CA"/>
        </w:rPr>
      </w:pPr>
    </w:p>
    <w:p w:rsidR="006D12CD" w:rsidRPr="006D12CD" w:rsidRDefault="006D12CD" w:rsidP="006D12CD">
      <w:pPr>
        <w:ind w:left="360"/>
        <w:rPr>
          <w:lang w:val="fr-CA"/>
        </w:rPr>
      </w:pPr>
    </w:p>
    <w:p w:rsidR="003A1EAC" w:rsidRPr="003A1EAC" w:rsidRDefault="003A1EAC" w:rsidP="003A1EAC">
      <w:pPr>
        <w:rPr>
          <w:lang w:val="fr-CA"/>
        </w:rPr>
      </w:pPr>
    </w:p>
    <w:p w:rsidR="003A1EAC" w:rsidRPr="003A1EAC" w:rsidRDefault="003A1EAC" w:rsidP="003A1EAC">
      <w:pPr>
        <w:rPr>
          <w:lang w:val="fr-CA"/>
        </w:rPr>
      </w:pPr>
    </w:p>
    <w:p w:rsidR="003A1EAC" w:rsidRPr="0045404A" w:rsidRDefault="003A1EAC" w:rsidP="0045404A">
      <w:pPr>
        <w:rPr>
          <w:lang w:val="fr-CA"/>
        </w:rPr>
      </w:pPr>
    </w:p>
    <w:p w:rsidR="00E11BE7" w:rsidRPr="00E11BE7" w:rsidRDefault="00E11BE7" w:rsidP="00E11BE7">
      <w:pPr>
        <w:rPr>
          <w:lang w:val="fr-CA"/>
        </w:rPr>
      </w:pPr>
    </w:p>
    <w:p w:rsidR="00E11BE7" w:rsidRPr="00E11BE7" w:rsidRDefault="00E11BE7" w:rsidP="00E11BE7">
      <w:pPr>
        <w:rPr>
          <w:lang w:val="fr-CA"/>
        </w:rPr>
      </w:pPr>
    </w:p>
    <w:p w:rsidR="00E11BE7" w:rsidRPr="00E11BE7" w:rsidRDefault="00E11BE7" w:rsidP="00E11BE7">
      <w:pPr>
        <w:rPr>
          <w:lang w:val="fr-CA"/>
        </w:rPr>
      </w:pPr>
    </w:p>
    <w:p w:rsidR="00E11BE7" w:rsidRPr="00E11BE7" w:rsidRDefault="00E11BE7" w:rsidP="00E11BE7">
      <w:pPr>
        <w:rPr>
          <w:lang w:val="fr-CA"/>
        </w:rPr>
      </w:pPr>
    </w:p>
    <w:p w:rsidR="00E11BE7" w:rsidRPr="00E11BE7" w:rsidRDefault="00E11BE7" w:rsidP="00E11BE7">
      <w:pPr>
        <w:rPr>
          <w:lang w:val="fr-CA"/>
        </w:rPr>
      </w:pPr>
    </w:p>
    <w:p w:rsidR="00E11BE7" w:rsidRPr="00E11BE7" w:rsidRDefault="00E11BE7" w:rsidP="00E11BE7">
      <w:pPr>
        <w:rPr>
          <w:lang w:val="fr-CA"/>
        </w:rPr>
      </w:pPr>
    </w:p>
    <w:p w:rsidR="00E11BE7" w:rsidRPr="00E11BE7" w:rsidRDefault="00E11BE7" w:rsidP="00E11BE7">
      <w:pPr>
        <w:rPr>
          <w:lang w:val="fr-CA"/>
        </w:rPr>
      </w:pPr>
    </w:p>
    <w:p w:rsidR="00130784" w:rsidRPr="00130784" w:rsidRDefault="00130784" w:rsidP="00130784">
      <w:pPr>
        <w:rPr>
          <w:lang w:val="fr-CA"/>
        </w:rPr>
      </w:pPr>
    </w:p>
    <w:p w:rsidR="004B75DA" w:rsidRPr="004B75DA" w:rsidRDefault="004B75DA" w:rsidP="004B75DA">
      <w:pPr>
        <w:rPr>
          <w:lang w:val="fr-CA"/>
        </w:rPr>
      </w:pPr>
    </w:p>
    <w:p w:rsidR="00B700DE" w:rsidRPr="004B6BD4" w:rsidRDefault="00B700DE" w:rsidP="004B6BD4">
      <w:pPr>
        <w:rPr>
          <w:lang w:val="fr-CA"/>
        </w:rPr>
      </w:pPr>
    </w:p>
    <w:p w:rsidR="004B6BD4" w:rsidRPr="00300C4B" w:rsidRDefault="004B6BD4" w:rsidP="00300C4B">
      <w:pPr>
        <w:rPr>
          <w:lang w:val="fr-CA"/>
        </w:rPr>
      </w:pPr>
    </w:p>
    <w:p w:rsidR="003E4332" w:rsidRPr="003E4332" w:rsidRDefault="003E4332" w:rsidP="003E4332">
      <w:pPr>
        <w:rPr>
          <w:lang w:val="fr-CA"/>
        </w:rPr>
      </w:pPr>
    </w:p>
    <w:p w:rsidR="00E645C2" w:rsidRPr="003E4332" w:rsidRDefault="00E645C2">
      <w:pPr>
        <w:rPr>
          <w:lang w:val="fr-CA"/>
        </w:rPr>
      </w:pPr>
    </w:p>
    <w:sectPr w:rsidR="00E645C2" w:rsidRPr="003E43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ido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6F79"/>
    <w:multiLevelType w:val="hybridMultilevel"/>
    <w:tmpl w:val="9FA87A02"/>
    <w:lvl w:ilvl="0" w:tplc="14DC7C82">
      <w:start w:val="1"/>
      <w:numFmt w:val="bullet"/>
      <w:lvlText w:val=""/>
      <w:lvlJc w:val="left"/>
      <w:pPr>
        <w:tabs>
          <w:tab w:val="num" w:pos="720"/>
        </w:tabs>
        <w:ind w:left="720" w:hanging="360"/>
      </w:pPr>
      <w:rPr>
        <w:rFonts w:ascii="Wingdings" w:hAnsi="Wingdings" w:hint="default"/>
      </w:rPr>
    </w:lvl>
    <w:lvl w:ilvl="1" w:tplc="099C0AA8" w:tentative="1">
      <w:start w:val="1"/>
      <w:numFmt w:val="bullet"/>
      <w:lvlText w:val=""/>
      <w:lvlJc w:val="left"/>
      <w:pPr>
        <w:tabs>
          <w:tab w:val="num" w:pos="1440"/>
        </w:tabs>
        <w:ind w:left="1440" w:hanging="360"/>
      </w:pPr>
      <w:rPr>
        <w:rFonts w:ascii="Wingdings" w:hAnsi="Wingdings" w:hint="default"/>
      </w:rPr>
    </w:lvl>
    <w:lvl w:ilvl="2" w:tplc="3078D6A0" w:tentative="1">
      <w:start w:val="1"/>
      <w:numFmt w:val="bullet"/>
      <w:lvlText w:val=""/>
      <w:lvlJc w:val="left"/>
      <w:pPr>
        <w:tabs>
          <w:tab w:val="num" w:pos="2160"/>
        </w:tabs>
        <w:ind w:left="2160" w:hanging="360"/>
      </w:pPr>
      <w:rPr>
        <w:rFonts w:ascii="Wingdings" w:hAnsi="Wingdings" w:hint="default"/>
      </w:rPr>
    </w:lvl>
    <w:lvl w:ilvl="3" w:tplc="70BAF08A" w:tentative="1">
      <w:start w:val="1"/>
      <w:numFmt w:val="bullet"/>
      <w:lvlText w:val=""/>
      <w:lvlJc w:val="left"/>
      <w:pPr>
        <w:tabs>
          <w:tab w:val="num" w:pos="2880"/>
        </w:tabs>
        <w:ind w:left="2880" w:hanging="360"/>
      </w:pPr>
      <w:rPr>
        <w:rFonts w:ascii="Wingdings" w:hAnsi="Wingdings" w:hint="default"/>
      </w:rPr>
    </w:lvl>
    <w:lvl w:ilvl="4" w:tplc="9A5AF612" w:tentative="1">
      <w:start w:val="1"/>
      <w:numFmt w:val="bullet"/>
      <w:lvlText w:val=""/>
      <w:lvlJc w:val="left"/>
      <w:pPr>
        <w:tabs>
          <w:tab w:val="num" w:pos="3600"/>
        </w:tabs>
        <w:ind w:left="3600" w:hanging="360"/>
      </w:pPr>
      <w:rPr>
        <w:rFonts w:ascii="Wingdings" w:hAnsi="Wingdings" w:hint="default"/>
      </w:rPr>
    </w:lvl>
    <w:lvl w:ilvl="5" w:tplc="A66AD43C" w:tentative="1">
      <w:start w:val="1"/>
      <w:numFmt w:val="bullet"/>
      <w:lvlText w:val=""/>
      <w:lvlJc w:val="left"/>
      <w:pPr>
        <w:tabs>
          <w:tab w:val="num" w:pos="4320"/>
        </w:tabs>
        <w:ind w:left="4320" w:hanging="360"/>
      </w:pPr>
      <w:rPr>
        <w:rFonts w:ascii="Wingdings" w:hAnsi="Wingdings" w:hint="default"/>
      </w:rPr>
    </w:lvl>
    <w:lvl w:ilvl="6" w:tplc="9B4C4594" w:tentative="1">
      <w:start w:val="1"/>
      <w:numFmt w:val="bullet"/>
      <w:lvlText w:val=""/>
      <w:lvlJc w:val="left"/>
      <w:pPr>
        <w:tabs>
          <w:tab w:val="num" w:pos="5040"/>
        </w:tabs>
        <w:ind w:left="5040" w:hanging="360"/>
      </w:pPr>
      <w:rPr>
        <w:rFonts w:ascii="Wingdings" w:hAnsi="Wingdings" w:hint="default"/>
      </w:rPr>
    </w:lvl>
    <w:lvl w:ilvl="7" w:tplc="8CAC1F3E" w:tentative="1">
      <w:start w:val="1"/>
      <w:numFmt w:val="bullet"/>
      <w:lvlText w:val=""/>
      <w:lvlJc w:val="left"/>
      <w:pPr>
        <w:tabs>
          <w:tab w:val="num" w:pos="5760"/>
        </w:tabs>
        <w:ind w:left="5760" w:hanging="360"/>
      </w:pPr>
      <w:rPr>
        <w:rFonts w:ascii="Wingdings" w:hAnsi="Wingdings" w:hint="default"/>
      </w:rPr>
    </w:lvl>
    <w:lvl w:ilvl="8" w:tplc="D9EA9F44" w:tentative="1">
      <w:start w:val="1"/>
      <w:numFmt w:val="bullet"/>
      <w:lvlText w:val=""/>
      <w:lvlJc w:val="left"/>
      <w:pPr>
        <w:tabs>
          <w:tab w:val="num" w:pos="6480"/>
        </w:tabs>
        <w:ind w:left="6480" w:hanging="360"/>
      </w:pPr>
      <w:rPr>
        <w:rFonts w:ascii="Wingdings" w:hAnsi="Wingdings" w:hint="default"/>
      </w:rPr>
    </w:lvl>
  </w:abstractNum>
  <w:abstractNum w:abstractNumId="1">
    <w:nsid w:val="09262B20"/>
    <w:multiLevelType w:val="hybridMultilevel"/>
    <w:tmpl w:val="6F3CC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FB6DA3"/>
    <w:multiLevelType w:val="hybridMultilevel"/>
    <w:tmpl w:val="95F2E53E"/>
    <w:lvl w:ilvl="0" w:tplc="1A6C035C">
      <w:start w:val="1"/>
      <w:numFmt w:val="bullet"/>
      <w:lvlText w:val=""/>
      <w:lvlJc w:val="left"/>
      <w:pPr>
        <w:tabs>
          <w:tab w:val="num" w:pos="720"/>
        </w:tabs>
        <w:ind w:left="720" w:hanging="360"/>
      </w:pPr>
      <w:rPr>
        <w:rFonts w:ascii="Wingdings" w:hAnsi="Wingdings" w:hint="default"/>
      </w:rPr>
    </w:lvl>
    <w:lvl w:ilvl="1" w:tplc="4FD2A1DA" w:tentative="1">
      <w:start w:val="1"/>
      <w:numFmt w:val="bullet"/>
      <w:lvlText w:val=""/>
      <w:lvlJc w:val="left"/>
      <w:pPr>
        <w:tabs>
          <w:tab w:val="num" w:pos="1440"/>
        </w:tabs>
        <w:ind w:left="1440" w:hanging="360"/>
      </w:pPr>
      <w:rPr>
        <w:rFonts w:ascii="Wingdings" w:hAnsi="Wingdings" w:hint="default"/>
      </w:rPr>
    </w:lvl>
    <w:lvl w:ilvl="2" w:tplc="9E967BCA" w:tentative="1">
      <w:start w:val="1"/>
      <w:numFmt w:val="bullet"/>
      <w:lvlText w:val=""/>
      <w:lvlJc w:val="left"/>
      <w:pPr>
        <w:tabs>
          <w:tab w:val="num" w:pos="2160"/>
        </w:tabs>
        <w:ind w:left="2160" w:hanging="360"/>
      </w:pPr>
      <w:rPr>
        <w:rFonts w:ascii="Wingdings" w:hAnsi="Wingdings" w:hint="default"/>
      </w:rPr>
    </w:lvl>
    <w:lvl w:ilvl="3" w:tplc="5A1EA820" w:tentative="1">
      <w:start w:val="1"/>
      <w:numFmt w:val="bullet"/>
      <w:lvlText w:val=""/>
      <w:lvlJc w:val="left"/>
      <w:pPr>
        <w:tabs>
          <w:tab w:val="num" w:pos="2880"/>
        </w:tabs>
        <w:ind w:left="2880" w:hanging="360"/>
      </w:pPr>
      <w:rPr>
        <w:rFonts w:ascii="Wingdings" w:hAnsi="Wingdings" w:hint="default"/>
      </w:rPr>
    </w:lvl>
    <w:lvl w:ilvl="4" w:tplc="56C661D2" w:tentative="1">
      <w:start w:val="1"/>
      <w:numFmt w:val="bullet"/>
      <w:lvlText w:val=""/>
      <w:lvlJc w:val="left"/>
      <w:pPr>
        <w:tabs>
          <w:tab w:val="num" w:pos="3600"/>
        </w:tabs>
        <w:ind w:left="3600" w:hanging="360"/>
      </w:pPr>
      <w:rPr>
        <w:rFonts w:ascii="Wingdings" w:hAnsi="Wingdings" w:hint="default"/>
      </w:rPr>
    </w:lvl>
    <w:lvl w:ilvl="5" w:tplc="5442FFAC" w:tentative="1">
      <w:start w:val="1"/>
      <w:numFmt w:val="bullet"/>
      <w:lvlText w:val=""/>
      <w:lvlJc w:val="left"/>
      <w:pPr>
        <w:tabs>
          <w:tab w:val="num" w:pos="4320"/>
        </w:tabs>
        <w:ind w:left="4320" w:hanging="360"/>
      </w:pPr>
      <w:rPr>
        <w:rFonts w:ascii="Wingdings" w:hAnsi="Wingdings" w:hint="default"/>
      </w:rPr>
    </w:lvl>
    <w:lvl w:ilvl="6" w:tplc="F670EE96" w:tentative="1">
      <w:start w:val="1"/>
      <w:numFmt w:val="bullet"/>
      <w:lvlText w:val=""/>
      <w:lvlJc w:val="left"/>
      <w:pPr>
        <w:tabs>
          <w:tab w:val="num" w:pos="5040"/>
        </w:tabs>
        <w:ind w:left="5040" w:hanging="360"/>
      </w:pPr>
      <w:rPr>
        <w:rFonts w:ascii="Wingdings" w:hAnsi="Wingdings" w:hint="default"/>
      </w:rPr>
    </w:lvl>
    <w:lvl w:ilvl="7" w:tplc="6EF87984" w:tentative="1">
      <w:start w:val="1"/>
      <w:numFmt w:val="bullet"/>
      <w:lvlText w:val=""/>
      <w:lvlJc w:val="left"/>
      <w:pPr>
        <w:tabs>
          <w:tab w:val="num" w:pos="5760"/>
        </w:tabs>
        <w:ind w:left="5760" w:hanging="360"/>
      </w:pPr>
      <w:rPr>
        <w:rFonts w:ascii="Wingdings" w:hAnsi="Wingdings" w:hint="default"/>
      </w:rPr>
    </w:lvl>
    <w:lvl w:ilvl="8" w:tplc="289AE01E" w:tentative="1">
      <w:start w:val="1"/>
      <w:numFmt w:val="bullet"/>
      <w:lvlText w:val=""/>
      <w:lvlJc w:val="left"/>
      <w:pPr>
        <w:tabs>
          <w:tab w:val="num" w:pos="6480"/>
        </w:tabs>
        <w:ind w:left="6480" w:hanging="360"/>
      </w:pPr>
      <w:rPr>
        <w:rFonts w:ascii="Wingdings" w:hAnsi="Wingdings" w:hint="default"/>
      </w:rPr>
    </w:lvl>
  </w:abstractNum>
  <w:abstractNum w:abstractNumId="3">
    <w:nsid w:val="0CBE046A"/>
    <w:multiLevelType w:val="hybridMultilevel"/>
    <w:tmpl w:val="2EACEBC4"/>
    <w:lvl w:ilvl="0" w:tplc="49F47834">
      <w:start w:val="1"/>
      <w:numFmt w:val="bullet"/>
      <w:lvlText w:val=""/>
      <w:lvlJc w:val="left"/>
      <w:pPr>
        <w:tabs>
          <w:tab w:val="num" w:pos="720"/>
        </w:tabs>
        <w:ind w:left="720" w:hanging="360"/>
      </w:pPr>
      <w:rPr>
        <w:rFonts w:ascii="Wingdings" w:hAnsi="Wingdings" w:hint="default"/>
      </w:rPr>
    </w:lvl>
    <w:lvl w:ilvl="1" w:tplc="CAFA500E" w:tentative="1">
      <w:start w:val="1"/>
      <w:numFmt w:val="bullet"/>
      <w:lvlText w:val=""/>
      <w:lvlJc w:val="left"/>
      <w:pPr>
        <w:tabs>
          <w:tab w:val="num" w:pos="1440"/>
        </w:tabs>
        <w:ind w:left="1440" w:hanging="360"/>
      </w:pPr>
      <w:rPr>
        <w:rFonts w:ascii="Wingdings" w:hAnsi="Wingdings" w:hint="default"/>
      </w:rPr>
    </w:lvl>
    <w:lvl w:ilvl="2" w:tplc="A0BE302E" w:tentative="1">
      <w:start w:val="1"/>
      <w:numFmt w:val="bullet"/>
      <w:lvlText w:val=""/>
      <w:lvlJc w:val="left"/>
      <w:pPr>
        <w:tabs>
          <w:tab w:val="num" w:pos="2160"/>
        </w:tabs>
        <w:ind w:left="2160" w:hanging="360"/>
      </w:pPr>
      <w:rPr>
        <w:rFonts w:ascii="Wingdings" w:hAnsi="Wingdings" w:hint="default"/>
      </w:rPr>
    </w:lvl>
    <w:lvl w:ilvl="3" w:tplc="D5D279B0" w:tentative="1">
      <w:start w:val="1"/>
      <w:numFmt w:val="bullet"/>
      <w:lvlText w:val=""/>
      <w:lvlJc w:val="left"/>
      <w:pPr>
        <w:tabs>
          <w:tab w:val="num" w:pos="2880"/>
        </w:tabs>
        <w:ind w:left="2880" w:hanging="360"/>
      </w:pPr>
      <w:rPr>
        <w:rFonts w:ascii="Wingdings" w:hAnsi="Wingdings" w:hint="default"/>
      </w:rPr>
    </w:lvl>
    <w:lvl w:ilvl="4" w:tplc="DCC87198" w:tentative="1">
      <w:start w:val="1"/>
      <w:numFmt w:val="bullet"/>
      <w:lvlText w:val=""/>
      <w:lvlJc w:val="left"/>
      <w:pPr>
        <w:tabs>
          <w:tab w:val="num" w:pos="3600"/>
        </w:tabs>
        <w:ind w:left="3600" w:hanging="360"/>
      </w:pPr>
      <w:rPr>
        <w:rFonts w:ascii="Wingdings" w:hAnsi="Wingdings" w:hint="default"/>
      </w:rPr>
    </w:lvl>
    <w:lvl w:ilvl="5" w:tplc="6F9C4B4E" w:tentative="1">
      <w:start w:val="1"/>
      <w:numFmt w:val="bullet"/>
      <w:lvlText w:val=""/>
      <w:lvlJc w:val="left"/>
      <w:pPr>
        <w:tabs>
          <w:tab w:val="num" w:pos="4320"/>
        </w:tabs>
        <w:ind w:left="4320" w:hanging="360"/>
      </w:pPr>
      <w:rPr>
        <w:rFonts w:ascii="Wingdings" w:hAnsi="Wingdings" w:hint="default"/>
      </w:rPr>
    </w:lvl>
    <w:lvl w:ilvl="6" w:tplc="43520FAA" w:tentative="1">
      <w:start w:val="1"/>
      <w:numFmt w:val="bullet"/>
      <w:lvlText w:val=""/>
      <w:lvlJc w:val="left"/>
      <w:pPr>
        <w:tabs>
          <w:tab w:val="num" w:pos="5040"/>
        </w:tabs>
        <w:ind w:left="5040" w:hanging="360"/>
      </w:pPr>
      <w:rPr>
        <w:rFonts w:ascii="Wingdings" w:hAnsi="Wingdings" w:hint="default"/>
      </w:rPr>
    </w:lvl>
    <w:lvl w:ilvl="7" w:tplc="55004170" w:tentative="1">
      <w:start w:val="1"/>
      <w:numFmt w:val="bullet"/>
      <w:lvlText w:val=""/>
      <w:lvlJc w:val="left"/>
      <w:pPr>
        <w:tabs>
          <w:tab w:val="num" w:pos="5760"/>
        </w:tabs>
        <w:ind w:left="5760" w:hanging="360"/>
      </w:pPr>
      <w:rPr>
        <w:rFonts w:ascii="Wingdings" w:hAnsi="Wingdings" w:hint="default"/>
      </w:rPr>
    </w:lvl>
    <w:lvl w:ilvl="8" w:tplc="F990D5C0" w:tentative="1">
      <w:start w:val="1"/>
      <w:numFmt w:val="bullet"/>
      <w:lvlText w:val=""/>
      <w:lvlJc w:val="left"/>
      <w:pPr>
        <w:tabs>
          <w:tab w:val="num" w:pos="6480"/>
        </w:tabs>
        <w:ind w:left="6480" w:hanging="360"/>
      </w:pPr>
      <w:rPr>
        <w:rFonts w:ascii="Wingdings" w:hAnsi="Wingdings" w:hint="default"/>
      </w:rPr>
    </w:lvl>
  </w:abstractNum>
  <w:abstractNum w:abstractNumId="4">
    <w:nsid w:val="0F670715"/>
    <w:multiLevelType w:val="hybridMultilevel"/>
    <w:tmpl w:val="C9126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4F512E"/>
    <w:multiLevelType w:val="hybridMultilevel"/>
    <w:tmpl w:val="F31C03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61C58AE"/>
    <w:multiLevelType w:val="hybridMultilevel"/>
    <w:tmpl w:val="9FC019E4"/>
    <w:lvl w:ilvl="0" w:tplc="A8B22044">
      <w:start w:val="1"/>
      <w:numFmt w:val="bullet"/>
      <w:lvlText w:val="•"/>
      <w:lvlJc w:val="left"/>
      <w:pPr>
        <w:tabs>
          <w:tab w:val="num" w:pos="720"/>
        </w:tabs>
        <w:ind w:left="720" w:hanging="360"/>
      </w:pPr>
      <w:rPr>
        <w:rFonts w:ascii="Times New Roman" w:hAnsi="Times New Roman" w:hint="default"/>
      </w:rPr>
    </w:lvl>
    <w:lvl w:ilvl="1" w:tplc="41A000EA">
      <w:start w:val="78"/>
      <w:numFmt w:val="bullet"/>
      <w:lvlText w:val="•"/>
      <w:lvlJc w:val="left"/>
      <w:pPr>
        <w:tabs>
          <w:tab w:val="num" w:pos="1440"/>
        </w:tabs>
        <w:ind w:left="1440" w:hanging="360"/>
      </w:pPr>
      <w:rPr>
        <w:rFonts w:ascii="Times New Roman" w:hAnsi="Times New Roman" w:hint="default"/>
      </w:rPr>
    </w:lvl>
    <w:lvl w:ilvl="2" w:tplc="4B6E43F6" w:tentative="1">
      <w:start w:val="1"/>
      <w:numFmt w:val="bullet"/>
      <w:lvlText w:val="•"/>
      <w:lvlJc w:val="left"/>
      <w:pPr>
        <w:tabs>
          <w:tab w:val="num" w:pos="2160"/>
        </w:tabs>
        <w:ind w:left="2160" w:hanging="360"/>
      </w:pPr>
      <w:rPr>
        <w:rFonts w:ascii="Times New Roman" w:hAnsi="Times New Roman" w:hint="default"/>
      </w:rPr>
    </w:lvl>
    <w:lvl w:ilvl="3" w:tplc="9C24BA8E" w:tentative="1">
      <w:start w:val="1"/>
      <w:numFmt w:val="bullet"/>
      <w:lvlText w:val="•"/>
      <w:lvlJc w:val="left"/>
      <w:pPr>
        <w:tabs>
          <w:tab w:val="num" w:pos="2880"/>
        </w:tabs>
        <w:ind w:left="2880" w:hanging="360"/>
      </w:pPr>
      <w:rPr>
        <w:rFonts w:ascii="Times New Roman" w:hAnsi="Times New Roman" w:hint="default"/>
      </w:rPr>
    </w:lvl>
    <w:lvl w:ilvl="4" w:tplc="88A467D2" w:tentative="1">
      <w:start w:val="1"/>
      <w:numFmt w:val="bullet"/>
      <w:lvlText w:val="•"/>
      <w:lvlJc w:val="left"/>
      <w:pPr>
        <w:tabs>
          <w:tab w:val="num" w:pos="3600"/>
        </w:tabs>
        <w:ind w:left="3600" w:hanging="360"/>
      </w:pPr>
      <w:rPr>
        <w:rFonts w:ascii="Times New Roman" w:hAnsi="Times New Roman" w:hint="default"/>
      </w:rPr>
    </w:lvl>
    <w:lvl w:ilvl="5" w:tplc="4C0E1758" w:tentative="1">
      <w:start w:val="1"/>
      <w:numFmt w:val="bullet"/>
      <w:lvlText w:val="•"/>
      <w:lvlJc w:val="left"/>
      <w:pPr>
        <w:tabs>
          <w:tab w:val="num" w:pos="4320"/>
        </w:tabs>
        <w:ind w:left="4320" w:hanging="360"/>
      </w:pPr>
      <w:rPr>
        <w:rFonts w:ascii="Times New Roman" w:hAnsi="Times New Roman" w:hint="default"/>
      </w:rPr>
    </w:lvl>
    <w:lvl w:ilvl="6" w:tplc="E0E4397C" w:tentative="1">
      <w:start w:val="1"/>
      <w:numFmt w:val="bullet"/>
      <w:lvlText w:val="•"/>
      <w:lvlJc w:val="left"/>
      <w:pPr>
        <w:tabs>
          <w:tab w:val="num" w:pos="5040"/>
        </w:tabs>
        <w:ind w:left="5040" w:hanging="360"/>
      </w:pPr>
      <w:rPr>
        <w:rFonts w:ascii="Times New Roman" w:hAnsi="Times New Roman" w:hint="default"/>
      </w:rPr>
    </w:lvl>
    <w:lvl w:ilvl="7" w:tplc="AA1A5730" w:tentative="1">
      <w:start w:val="1"/>
      <w:numFmt w:val="bullet"/>
      <w:lvlText w:val="•"/>
      <w:lvlJc w:val="left"/>
      <w:pPr>
        <w:tabs>
          <w:tab w:val="num" w:pos="5760"/>
        </w:tabs>
        <w:ind w:left="5760" w:hanging="360"/>
      </w:pPr>
      <w:rPr>
        <w:rFonts w:ascii="Times New Roman" w:hAnsi="Times New Roman" w:hint="default"/>
      </w:rPr>
    </w:lvl>
    <w:lvl w:ilvl="8" w:tplc="2B525E0E" w:tentative="1">
      <w:start w:val="1"/>
      <w:numFmt w:val="bullet"/>
      <w:lvlText w:val="•"/>
      <w:lvlJc w:val="left"/>
      <w:pPr>
        <w:tabs>
          <w:tab w:val="num" w:pos="6480"/>
        </w:tabs>
        <w:ind w:left="6480" w:hanging="360"/>
      </w:pPr>
      <w:rPr>
        <w:rFonts w:ascii="Times New Roman" w:hAnsi="Times New Roman" w:hint="default"/>
      </w:rPr>
    </w:lvl>
  </w:abstractNum>
  <w:abstractNum w:abstractNumId="7">
    <w:nsid w:val="2B370647"/>
    <w:multiLevelType w:val="hybridMultilevel"/>
    <w:tmpl w:val="00285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D87F7F"/>
    <w:multiLevelType w:val="hybridMultilevel"/>
    <w:tmpl w:val="DC765F32"/>
    <w:lvl w:ilvl="0" w:tplc="6616F4FA">
      <w:start w:val="1"/>
      <w:numFmt w:val="bullet"/>
      <w:lvlText w:val="-"/>
      <w:lvlJc w:val="left"/>
      <w:pPr>
        <w:tabs>
          <w:tab w:val="num" w:pos="720"/>
        </w:tabs>
        <w:ind w:left="720" w:hanging="360"/>
      </w:pPr>
      <w:rPr>
        <w:rFonts w:ascii="Times New Roman" w:hAnsi="Times New Roman" w:hint="default"/>
      </w:rPr>
    </w:lvl>
    <w:lvl w:ilvl="1" w:tplc="C06C6E5E" w:tentative="1">
      <w:start w:val="1"/>
      <w:numFmt w:val="bullet"/>
      <w:lvlText w:val="-"/>
      <w:lvlJc w:val="left"/>
      <w:pPr>
        <w:tabs>
          <w:tab w:val="num" w:pos="1440"/>
        </w:tabs>
        <w:ind w:left="1440" w:hanging="360"/>
      </w:pPr>
      <w:rPr>
        <w:rFonts w:ascii="Times New Roman" w:hAnsi="Times New Roman" w:hint="default"/>
      </w:rPr>
    </w:lvl>
    <w:lvl w:ilvl="2" w:tplc="A7224556" w:tentative="1">
      <w:start w:val="1"/>
      <w:numFmt w:val="bullet"/>
      <w:lvlText w:val="-"/>
      <w:lvlJc w:val="left"/>
      <w:pPr>
        <w:tabs>
          <w:tab w:val="num" w:pos="2160"/>
        </w:tabs>
        <w:ind w:left="2160" w:hanging="360"/>
      </w:pPr>
      <w:rPr>
        <w:rFonts w:ascii="Times New Roman" w:hAnsi="Times New Roman" w:hint="default"/>
      </w:rPr>
    </w:lvl>
    <w:lvl w:ilvl="3" w:tplc="774E8452" w:tentative="1">
      <w:start w:val="1"/>
      <w:numFmt w:val="bullet"/>
      <w:lvlText w:val="-"/>
      <w:lvlJc w:val="left"/>
      <w:pPr>
        <w:tabs>
          <w:tab w:val="num" w:pos="2880"/>
        </w:tabs>
        <w:ind w:left="2880" w:hanging="360"/>
      </w:pPr>
      <w:rPr>
        <w:rFonts w:ascii="Times New Roman" w:hAnsi="Times New Roman" w:hint="default"/>
      </w:rPr>
    </w:lvl>
    <w:lvl w:ilvl="4" w:tplc="D284ACA8" w:tentative="1">
      <w:start w:val="1"/>
      <w:numFmt w:val="bullet"/>
      <w:lvlText w:val="-"/>
      <w:lvlJc w:val="left"/>
      <w:pPr>
        <w:tabs>
          <w:tab w:val="num" w:pos="3600"/>
        </w:tabs>
        <w:ind w:left="3600" w:hanging="360"/>
      </w:pPr>
      <w:rPr>
        <w:rFonts w:ascii="Times New Roman" w:hAnsi="Times New Roman" w:hint="default"/>
      </w:rPr>
    </w:lvl>
    <w:lvl w:ilvl="5" w:tplc="4FDC28C6" w:tentative="1">
      <w:start w:val="1"/>
      <w:numFmt w:val="bullet"/>
      <w:lvlText w:val="-"/>
      <w:lvlJc w:val="left"/>
      <w:pPr>
        <w:tabs>
          <w:tab w:val="num" w:pos="4320"/>
        </w:tabs>
        <w:ind w:left="4320" w:hanging="360"/>
      </w:pPr>
      <w:rPr>
        <w:rFonts w:ascii="Times New Roman" w:hAnsi="Times New Roman" w:hint="default"/>
      </w:rPr>
    </w:lvl>
    <w:lvl w:ilvl="6" w:tplc="A29827D4" w:tentative="1">
      <w:start w:val="1"/>
      <w:numFmt w:val="bullet"/>
      <w:lvlText w:val="-"/>
      <w:lvlJc w:val="left"/>
      <w:pPr>
        <w:tabs>
          <w:tab w:val="num" w:pos="5040"/>
        </w:tabs>
        <w:ind w:left="5040" w:hanging="360"/>
      </w:pPr>
      <w:rPr>
        <w:rFonts w:ascii="Times New Roman" w:hAnsi="Times New Roman" w:hint="default"/>
      </w:rPr>
    </w:lvl>
    <w:lvl w:ilvl="7" w:tplc="4A3AE94C" w:tentative="1">
      <w:start w:val="1"/>
      <w:numFmt w:val="bullet"/>
      <w:lvlText w:val="-"/>
      <w:lvlJc w:val="left"/>
      <w:pPr>
        <w:tabs>
          <w:tab w:val="num" w:pos="5760"/>
        </w:tabs>
        <w:ind w:left="5760" w:hanging="360"/>
      </w:pPr>
      <w:rPr>
        <w:rFonts w:ascii="Times New Roman" w:hAnsi="Times New Roman" w:hint="default"/>
      </w:rPr>
    </w:lvl>
    <w:lvl w:ilvl="8" w:tplc="88B89CBE" w:tentative="1">
      <w:start w:val="1"/>
      <w:numFmt w:val="bullet"/>
      <w:lvlText w:val="-"/>
      <w:lvlJc w:val="left"/>
      <w:pPr>
        <w:tabs>
          <w:tab w:val="num" w:pos="6480"/>
        </w:tabs>
        <w:ind w:left="6480" w:hanging="360"/>
      </w:pPr>
      <w:rPr>
        <w:rFonts w:ascii="Times New Roman" w:hAnsi="Times New Roman" w:hint="default"/>
      </w:rPr>
    </w:lvl>
  </w:abstractNum>
  <w:abstractNum w:abstractNumId="9">
    <w:nsid w:val="491A384B"/>
    <w:multiLevelType w:val="hybridMultilevel"/>
    <w:tmpl w:val="9AB82186"/>
    <w:lvl w:ilvl="0" w:tplc="8CD43FEA">
      <w:start w:val="1"/>
      <w:numFmt w:val="bullet"/>
      <w:lvlText w:val=""/>
      <w:lvlJc w:val="left"/>
      <w:pPr>
        <w:tabs>
          <w:tab w:val="num" w:pos="720"/>
        </w:tabs>
        <w:ind w:left="720" w:hanging="360"/>
      </w:pPr>
      <w:rPr>
        <w:rFonts w:ascii="Wingdings" w:hAnsi="Wingdings" w:hint="default"/>
      </w:rPr>
    </w:lvl>
    <w:lvl w:ilvl="1" w:tplc="5CA49D3C" w:tentative="1">
      <w:start w:val="1"/>
      <w:numFmt w:val="bullet"/>
      <w:lvlText w:val=""/>
      <w:lvlJc w:val="left"/>
      <w:pPr>
        <w:tabs>
          <w:tab w:val="num" w:pos="1440"/>
        </w:tabs>
        <w:ind w:left="1440" w:hanging="360"/>
      </w:pPr>
      <w:rPr>
        <w:rFonts w:ascii="Wingdings" w:hAnsi="Wingdings" w:hint="default"/>
      </w:rPr>
    </w:lvl>
    <w:lvl w:ilvl="2" w:tplc="8D1CE3AA" w:tentative="1">
      <w:start w:val="1"/>
      <w:numFmt w:val="bullet"/>
      <w:lvlText w:val=""/>
      <w:lvlJc w:val="left"/>
      <w:pPr>
        <w:tabs>
          <w:tab w:val="num" w:pos="2160"/>
        </w:tabs>
        <w:ind w:left="2160" w:hanging="360"/>
      </w:pPr>
      <w:rPr>
        <w:rFonts w:ascii="Wingdings" w:hAnsi="Wingdings" w:hint="default"/>
      </w:rPr>
    </w:lvl>
    <w:lvl w:ilvl="3" w:tplc="9FB69FF4" w:tentative="1">
      <w:start w:val="1"/>
      <w:numFmt w:val="bullet"/>
      <w:lvlText w:val=""/>
      <w:lvlJc w:val="left"/>
      <w:pPr>
        <w:tabs>
          <w:tab w:val="num" w:pos="2880"/>
        </w:tabs>
        <w:ind w:left="2880" w:hanging="360"/>
      </w:pPr>
      <w:rPr>
        <w:rFonts w:ascii="Wingdings" w:hAnsi="Wingdings" w:hint="default"/>
      </w:rPr>
    </w:lvl>
    <w:lvl w:ilvl="4" w:tplc="D7A43806" w:tentative="1">
      <w:start w:val="1"/>
      <w:numFmt w:val="bullet"/>
      <w:lvlText w:val=""/>
      <w:lvlJc w:val="left"/>
      <w:pPr>
        <w:tabs>
          <w:tab w:val="num" w:pos="3600"/>
        </w:tabs>
        <w:ind w:left="3600" w:hanging="360"/>
      </w:pPr>
      <w:rPr>
        <w:rFonts w:ascii="Wingdings" w:hAnsi="Wingdings" w:hint="default"/>
      </w:rPr>
    </w:lvl>
    <w:lvl w:ilvl="5" w:tplc="BE34695A" w:tentative="1">
      <w:start w:val="1"/>
      <w:numFmt w:val="bullet"/>
      <w:lvlText w:val=""/>
      <w:lvlJc w:val="left"/>
      <w:pPr>
        <w:tabs>
          <w:tab w:val="num" w:pos="4320"/>
        </w:tabs>
        <w:ind w:left="4320" w:hanging="360"/>
      </w:pPr>
      <w:rPr>
        <w:rFonts w:ascii="Wingdings" w:hAnsi="Wingdings" w:hint="default"/>
      </w:rPr>
    </w:lvl>
    <w:lvl w:ilvl="6" w:tplc="13D4FD72" w:tentative="1">
      <w:start w:val="1"/>
      <w:numFmt w:val="bullet"/>
      <w:lvlText w:val=""/>
      <w:lvlJc w:val="left"/>
      <w:pPr>
        <w:tabs>
          <w:tab w:val="num" w:pos="5040"/>
        </w:tabs>
        <w:ind w:left="5040" w:hanging="360"/>
      </w:pPr>
      <w:rPr>
        <w:rFonts w:ascii="Wingdings" w:hAnsi="Wingdings" w:hint="default"/>
      </w:rPr>
    </w:lvl>
    <w:lvl w:ilvl="7" w:tplc="CA1C0ACC" w:tentative="1">
      <w:start w:val="1"/>
      <w:numFmt w:val="bullet"/>
      <w:lvlText w:val=""/>
      <w:lvlJc w:val="left"/>
      <w:pPr>
        <w:tabs>
          <w:tab w:val="num" w:pos="5760"/>
        </w:tabs>
        <w:ind w:left="5760" w:hanging="360"/>
      </w:pPr>
      <w:rPr>
        <w:rFonts w:ascii="Wingdings" w:hAnsi="Wingdings" w:hint="default"/>
      </w:rPr>
    </w:lvl>
    <w:lvl w:ilvl="8" w:tplc="6E4CF190" w:tentative="1">
      <w:start w:val="1"/>
      <w:numFmt w:val="bullet"/>
      <w:lvlText w:val=""/>
      <w:lvlJc w:val="left"/>
      <w:pPr>
        <w:tabs>
          <w:tab w:val="num" w:pos="6480"/>
        </w:tabs>
        <w:ind w:left="6480" w:hanging="360"/>
      </w:pPr>
      <w:rPr>
        <w:rFonts w:ascii="Wingdings" w:hAnsi="Wingdings" w:hint="default"/>
      </w:rPr>
    </w:lvl>
  </w:abstractNum>
  <w:abstractNum w:abstractNumId="10">
    <w:nsid w:val="670F72F7"/>
    <w:multiLevelType w:val="hybridMultilevel"/>
    <w:tmpl w:val="9768D63E"/>
    <w:lvl w:ilvl="0" w:tplc="C866762A">
      <w:start w:val="1"/>
      <w:numFmt w:val="bullet"/>
      <w:lvlText w:val=""/>
      <w:lvlJc w:val="left"/>
      <w:pPr>
        <w:tabs>
          <w:tab w:val="num" w:pos="720"/>
        </w:tabs>
        <w:ind w:left="720" w:hanging="360"/>
      </w:pPr>
      <w:rPr>
        <w:rFonts w:ascii="Wingdings" w:hAnsi="Wingdings" w:hint="default"/>
      </w:rPr>
    </w:lvl>
    <w:lvl w:ilvl="1" w:tplc="AEA8D972" w:tentative="1">
      <w:start w:val="1"/>
      <w:numFmt w:val="bullet"/>
      <w:lvlText w:val=""/>
      <w:lvlJc w:val="left"/>
      <w:pPr>
        <w:tabs>
          <w:tab w:val="num" w:pos="1440"/>
        </w:tabs>
        <w:ind w:left="1440" w:hanging="360"/>
      </w:pPr>
      <w:rPr>
        <w:rFonts w:ascii="Wingdings" w:hAnsi="Wingdings" w:hint="default"/>
      </w:rPr>
    </w:lvl>
    <w:lvl w:ilvl="2" w:tplc="68842D98" w:tentative="1">
      <w:start w:val="1"/>
      <w:numFmt w:val="bullet"/>
      <w:lvlText w:val=""/>
      <w:lvlJc w:val="left"/>
      <w:pPr>
        <w:tabs>
          <w:tab w:val="num" w:pos="2160"/>
        </w:tabs>
        <w:ind w:left="2160" w:hanging="360"/>
      </w:pPr>
      <w:rPr>
        <w:rFonts w:ascii="Wingdings" w:hAnsi="Wingdings" w:hint="default"/>
      </w:rPr>
    </w:lvl>
    <w:lvl w:ilvl="3" w:tplc="9A46EFCE" w:tentative="1">
      <w:start w:val="1"/>
      <w:numFmt w:val="bullet"/>
      <w:lvlText w:val=""/>
      <w:lvlJc w:val="left"/>
      <w:pPr>
        <w:tabs>
          <w:tab w:val="num" w:pos="2880"/>
        </w:tabs>
        <w:ind w:left="2880" w:hanging="360"/>
      </w:pPr>
      <w:rPr>
        <w:rFonts w:ascii="Wingdings" w:hAnsi="Wingdings" w:hint="default"/>
      </w:rPr>
    </w:lvl>
    <w:lvl w:ilvl="4" w:tplc="50400216" w:tentative="1">
      <w:start w:val="1"/>
      <w:numFmt w:val="bullet"/>
      <w:lvlText w:val=""/>
      <w:lvlJc w:val="left"/>
      <w:pPr>
        <w:tabs>
          <w:tab w:val="num" w:pos="3600"/>
        </w:tabs>
        <w:ind w:left="3600" w:hanging="360"/>
      </w:pPr>
      <w:rPr>
        <w:rFonts w:ascii="Wingdings" w:hAnsi="Wingdings" w:hint="default"/>
      </w:rPr>
    </w:lvl>
    <w:lvl w:ilvl="5" w:tplc="494A069C" w:tentative="1">
      <w:start w:val="1"/>
      <w:numFmt w:val="bullet"/>
      <w:lvlText w:val=""/>
      <w:lvlJc w:val="left"/>
      <w:pPr>
        <w:tabs>
          <w:tab w:val="num" w:pos="4320"/>
        </w:tabs>
        <w:ind w:left="4320" w:hanging="360"/>
      </w:pPr>
      <w:rPr>
        <w:rFonts w:ascii="Wingdings" w:hAnsi="Wingdings" w:hint="default"/>
      </w:rPr>
    </w:lvl>
    <w:lvl w:ilvl="6" w:tplc="05D2B07C" w:tentative="1">
      <w:start w:val="1"/>
      <w:numFmt w:val="bullet"/>
      <w:lvlText w:val=""/>
      <w:lvlJc w:val="left"/>
      <w:pPr>
        <w:tabs>
          <w:tab w:val="num" w:pos="5040"/>
        </w:tabs>
        <w:ind w:left="5040" w:hanging="360"/>
      </w:pPr>
      <w:rPr>
        <w:rFonts w:ascii="Wingdings" w:hAnsi="Wingdings" w:hint="default"/>
      </w:rPr>
    </w:lvl>
    <w:lvl w:ilvl="7" w:tplc="32BEF95C" w:tentative="1">
      <w:start w:val="1"/>
      <w:numFmt w:val="bullet"/>
      <w:lvlText w:val=""/>
      <w:lvlJc w:val="left"/>
      <w:pPr>
        <w:tabs>
          <w:tab w:val="num" w:pos="5760"/>
        </w:tabs>
        <w:ind w:left="5760" w:hanging="360"/>
      </w:pPr>
      <w:rPr>
        <w:rFonts w:ascii="Wingdings" w:hAnsi="Wingdings" w:hint="default"/>
      </w:rPr>
    </w:lvl>
    <w:lvl w:ilvl="8" w:tplc="F990A240" w:tentative="1">
      <w:start w:val="1"/>
      <w:numFmt w:val="bullet"/>
      <w:lvlText w:val=""/>
      <w:lvlJc w:val="left"/>
      <w:pPr>
        <w:tabs>
          <w:tab w:val="num" w:pos="6480"/>
        </w:tabs>
        <w:ind w:left="6480" w:hanging="360"/>
      </w:pPr>
      <w:rPr>
        <w:rFonts w:ascii="Wingdings" w:hAnsi="Wingdings" w:hint="default"/>
      </w:rPr>
    </w:lvl>
  </w:abstractNum>
  <w:abstractNum w:abstractNumId="11">
    <w:nsid w:val="71E704B1"/>
    <w:multiLevelType w:val="hybridMultilevel"/>
    <w:tmpl w:val="49B04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94765E6"/>
    <w:multiLevelType w:val="hybridMultilevel"/>
    <w:tmpl w:val="F95E2BF8"/>
    <w:lvl w:ilvl="0" w:tplc="36524FE4">
      <w:start w:val="1"/>
      <w:numFmt w:val="bullet"/>
      <w:lvlText w:val=""/>
      <w:lvlJc w:val="left"/>
      <w:pPr>
        <w:tabs>
          <w:tab w:val="num" w:pos="720"/>
        </w:tabs>
        <w:ind w:left="720" w:hanging="360"/>
      </w:pPr>
      <w:rPr>
        <w:rFonts w:ascii="Wingdings" w:hAnsi="Wingdings" w:hint="default"/>
      </w:rPr>
    </w:lvl>
    <w:lvl w:ilvl="1" w:tplc="2FF078E2" w:tentative="1">
      <w:start w:val="1"/>
      <w:numFmt w:val="bullet"/>
      <w:lvlText w:val=""/>
      <w:lvlJc w:val="left"/>
      <w:pPr>
        <w:tabs>
          <w:tab w:val="num" w:pos="1440"/>
        </w:tabs>
        <w:ind w:left="1440" w:hanging="360"/>
      </w:pPr>
      <w:rPr>
        <w:rFonts w:ascii="Wingdings" w:hAnsi="Wingdings" w:hint="default"/>
      </w:rPr>
    </w:lvl>
    <w:lvl w:ilvl="2" w:tplc="F0F81CA6" w:tentative="1">
      <w:start w:val="1"/>
      <w:numFmt w:val="bullet"/>
      <w:lvlText w:val=""/>
      <w:lvlJc w:val="left"/>
      <w:pPr>
        <w:tabs>
          <w:tab w:val="num" w:pos="2160"/>
        </w:tabs>
        <w:ind w:left="2160" w:hanging="360"/>
      </w:pPr>
      <w:rPr>
        <w:rFonts w:ascii="Wingdings" w:hAnsi="Wingdings" w:hint="default"/>
      </w:rPr>
    </w:lvl>
    <w:lvl w:ilvl="3" w:tplc="5502A70A" w:tentative="1">
      <w:start w:val="1"/>
      <w:numFmt w:val="bullet"/>
      <w:lvlText w:val=""/>
      <w:lvlJc w:val="left"/>
      <w:pPr>
        <w:tabs>
          <w:tab w:val="num" w:pos="2880"/>
        </w:tabs>
        <w:ind w:left="2880" w:hanging="360"/>
      </w:pPr>
      <w:rPr>
        <w:rFonts w:ascii="Wingdings" w:hAnsi="Wingdings" w:hint="default"/>
      </w:rPr>
    </w:lvl>
    <w:lvl w:ilvl="4" w:tplc="ADE8345C" w:tentative="1">
      <w:start w:val="1"/>
      <w:numFmt w:val="bullet"/>
      <w:lvlText w:val=""/>
      <w:lvlJc w:val="left"/>
      <w:pPr>
        <w:tabs>
          <w:tab w:val="num" w:pos="3600"/>
        </w:tabs>
        <w:ind w:left="3600" w:hanging="360"/>
      </w:pPr>
      <w:rPr>
        <w:rFonts w:ascii="Wingdings" w:hAnsi="Wingdings" w:hint="default"/>
      </w:rPr>
    </w:lvl>
    <w:lvl w:ilvl="5" w:tplc="FA8091F8" w:tentative="1">
      <w:start w:val="1"/>
      <w:numFmt w:val="bullet"/>
      <w:lvlText w:val=""/>
      <w:lvlJc w:val="left"/>
      <w:pPr>
        <w:tabs>
          <w:tab w:val="num" w:pos="4320"/>
        </w:tabs>
        <w:ind w:left="4320" w:hanging="360"/>
      </w:pPr>
      <w:rPr>
        <w:rFonts w:ascii="Wingdings" w:hAnsi="Wingdings" w:hint="default"/>
      </w:rPr>
    </w:lvl>
    <w:lvl w:ilvl="6" w:tplc="78FE41F8" w:tentative="1">
      <w:start w:val="1"/>
      <w:numFmt w:val="bullet"/>
      <w:lvlText w:val=""/>
      <w:lvlJc w:val="left"/>
      <w:pPr>
        <w:tabs>
          <w:tab w:val="num" w:pos="5040"/>
        </w:tabs>
        <w:ind w:left="5040" w:hanging="360"/>
      </w:pPr>
      <w:rPr>
        <w:rFonts w:ascii="Wingdings" w:hAnsi="Wingdings" w:hint="default"/>
      </w:rPr>
    </w:lvl>
    <w:lvl w:ilvl="7" w:tplc="2A625FF0" w:tentative="1">
      <w:start w:val="1"/>
      <w:numFmt w:val="bullet"/>
      <w:lvlText w:val=""/>
      <w:lvlJc w:val="left"/>
      <w:pPr>
        <w:tabs>
          <w:tab w:val="num" w:pos="5760"/>
        </w:tabs>
        <w:ind w:left="5760" w:hanging="360"/>
      </w:pPr>
      <w:rPr>
        <w:rFonts w:ascii="Wingdings" w:hAnsi="Wingdings" w:hint="default"/>
      </w:rPr>
    </w:lvl>
    <w:lvl w:ilvl="8" w:tplc="D21CFFF6" w:tentative="1">
      <w:start w:val="1"/>
      <w:numFmt w:val="bullet"/>
      <w:lvlText w:val=""/>
      <w:lvlJc w:val="left"/>
      <w:pPr>
        <w:tabs>
          <w:tab w:val="num" w:pos="6480"/>
        </w:tabs>
        <w:ind w:left="6480" w:hanging="360"/>
      </w:pPr>
      <w:rPr>
        <w:rFonts w:ascii="Wingdings" w:hAnsi="Wingdings" w:hint="default"/>
      </w:rPr>
    </w:lvl>
  </w:abstractNum>
  <w:abstractNum w:abstractNumId="13">
    <w:nsid w:val="7A7D4FEA"/>
    <w:multiLevelType w:val="hybridMultilevel"/>
    <w:tmpl w:val="032052E2"/>
    <w:lvl w:ilvl="0" w:tplc="F8206DC4">
      <w:start w:val="1"/>
      <w:numFmt w:val="bullet"/>
      <w:lvlText w:val=""/>
      <w:lvlJc w:val="left"/>
      <w:pPr>
        <w:tabs>
          <w:tab w:val="num" w:pos="720"/>
        </w:tabs>
        <w:ind w:left="720" w:hanging="360"/>
      </w:pPr>
      <w:rPr>
        <w:rFonts w:ascii="Wingdings" w:hAnsi="Wingdings" w:hint="default"/>
      </w:rPr>
    </w:lvl>
    <w:lvl w:ilvl="1" w:tplc="9AD68C7E" w:tentative="1">
      <w:start w:val="1"/>
      <w:numFmt w:val="bullet"/>
      <w:lvlText w:val=""/>
      <w:lvlJc w:val="left"/>
      <w:pPr>
        <w:tabs>
          <w:tab w:val="num" w:pos="1440"/>
        </w:tabs>
        <w:ind w:left="1440" w:hanging="360"/>
      </w:pPr>
      <w:rPr>
        <w:rFonts w:ascii="Wingdings" w:hAnsi="Wingdings" w:hint="default"/>
      </w:rPr>
    </w:lvl>
    <w:lvl w:ilvl="2" w:tplc="3ECC9AC4" w:tentative="1">
      <w:start w:val="1"/>
      <w:numFmt w:val="bullet"/>
      <w:lvlText w:val=""/>
      <w:lvlJc w:val="left"/>
      <w:pPr>
        <w:tabs>
          <w:tab w:val="num" w:pos="2160"/>
        </w:tabs>
        <w:ind w:left="2160" w:hanging="360"/>
      </w:pPr>
      <w:rPr>
        <w:rFonts w:ascii="Wingdings" w:hAnsi="Wingdings" w:hint="default"/>
      </w:rPr>
    </w:lvl>
    <w:lvl w:ilvl="3" w:tplc="DB5880A0" w:tentative="1">
      <w:start w:val="1"/>
      <w:numFmt w:val="bullet"/>
      <w:lvlText w:val=""/>
      <w:lvlJc w:val="left"/>
      <w:pPr>
        <w:tabs>
          <w:tab w:val="num" w:pos="2880"/>
        </w:tabs>
        <w:ind w:left="2880" w:hanging="360"/>
      </w:pPr>
      <w:rPr>
        <w:rFonts w:ascii="Wingdings" w:hAnsi="Wingdings" w:hint="default"/>
      </w:rPr>
    </w:lvl>
    <w:lvl w:ilvl="4" w:tplc="0BA8AD0E" w:tentative="1">
      <w:start w:val="1"/>
      <w:numFmt w:val="bullet"/>
      <w:lvlText w:val=""/>
      <w:lvlJc w:val="left"/>
      <w:pPr>
        <w:tabs>
          <w:tab w:val="num" w:pos="3600"/>
        </w:tabs>
        <w:ind w:left="3600" w:hanging="360"/>
      </w:pPr>
      <w:rPr>
        <w:rFonts w:ascii="Wingdings" w:hAnsi="Wingdings" w:hint="default"/>
      </w:rPr>
    </w:lvl>
    <w:lvl w:ilvl="5" w:tplc="A3405E72" w:tentative="1">
      <w:start w:val="1"/>
      <w:numFmt w:val="bullet"/>
      <w:lvlText w:val=""/>
      <w:lvlJc w:val="left"/>
      <w:pPr>
        <w:tabs>
          <w:tab w:val="num" w:pos="4320"/>
        </w:tabs>
        <w:ind w:left="4320" w:hanging="360"/>
      </w:pPr>
      <w:rPr>
        <w:rFonts w:ascii="Wingdings" w:hAnsi="Wingdings" w:hint="default"/>
      </w:rPr>
    </w:lvl>
    <w:lvl w:ilvl="6" w:tplc="94A4DBE6" w:tentative="1">
      <w:start w:val="1"/>
      <w:numFmt w:val="bullet"/>
      <w:lvlText w:val=""/>
      <w:lvlJc w:val="left"/>
      <w:pPr>
        <w:tabs>
          <w:tab w:val="num" w:pos="5040"/>
        </w:tabs>
        <w:ind w:left="5040" w:hanging="360"/>
      </w:pPr>
      <w:rPr>
        <w:rFonts w:ascii="Wingdings" w:hAnsi="Wingdings" w:hint="default"/>
      </w:rPr>
    </w:lvl>
    <w:lvl w:ilvl="7" w:tplc="9EB87170" w:tentative="1">
      <w:start w:val="1"/>
      <w:numFmt w:val="bullet"/>
      <w:lvlText w:val=""/>
      <w:lvlJc w:val="left"/>
      <w:pPr>
        <w:tabs>
          <w:tab w:val="num" w:pos="5760"/>
        </w:tabs>
        <w:ind w:left="5760" w:hanging="360"/>
      </w:pPr>
      <w:rPr>
        <w:rFonts w:ascii="Wingdings" w:hAnsi="Wingdings" w:hint="default"/>
      </w:rPr>
    </w:lvl>
    <w:lvl w:ilvl="8" w:tplc="3F82A7C0" w:tentative="1">
      <w:start w:val="1"/>
      <w:numFmt w:val="bullet"/>
      <w:lvlText w:val=""/>
      <w:lvlJc w:val="left"/>
      <w:pPr>
        <w:tabs>
          <w:tab w:val="num" w:pos="6480"/>
        </w:tabs>
        <w:ind w:left="6480" w:hanging="360"/>
      </w:pPr>
      <w:rPr>
        <w:rFonts w:ascii="Wingdings" w:hAnsi="Wingdings" w:hint="default"/>
      </w:rPr>
    </w:lvl>
  </w:abstractNum>
  <w:abstractNum w:abstractNumId="14">
    <w:nsid w:val="7C146CA2"/>
    <w:multiLevelType w:val="hybridMultilevel"/>
    <w:tmpl w:val="955440B0"/>
    <w:lvl w:ilvl="0" w:tplc="0150C094">
      <w:start w:val="1"/>
      <w:numFmt w:val="bullet"/>
      <w:lvlText w:val=""/>
      <w:lvlJc w:val="left"/>
      <w:pPr>
        <w:tabs>
          <w:tab w:val="num" w:pos="720"/>
        </w:tabs>
        <w:ind w:left="720" w:hanging="360"/>
      </w:pPr>
      <w:rPr>
        <w:rFonts w:ascii="Wingdings" w:hAnsi="Wingdings" w:hint="default"/>
      </w:rPr>
    </w:lvl>
    <w:lvl w:ilvl="1" w:tplc="8C3ED15E" w:tentative="1">
      <w:start w:val="1"/>
      <w:numFmt w:val="bullet"/>
      <w:lvlText w:val=""/>
      <w:lvlJc w:val="left"/>
      <w:pPr>
        <w:tabs>
          <w:tab w:val="num" w:pos="1440"/>
        </w:tabs>
        <w:ind w:left="1440" w:hanging="360"/>
      </w:pPr>
      <w:rPr>
        <w:rFonts w:ascii="Wingdings" w:hAnsi="Wingdings" w:hint="default"/>
      </w:rPr>
    </w:lvl>
    <w:lvl w:ilvl="2" w:tplc="B4AE068C" w:tentative="1">
      <w:start w:val="1"/>
      <w:numFmt w:val="bullet"/>
      <w:lvlText w:val=""/>
      <w:lvlJc w:val="left"/>
      <w:pPr>
        <w:tabs>
          <w:tab w:val="num" w:pos="2160"/>
        </w:tabs>
        <w:ind w:left="2160" w:hanging="360"/>
      </w:pPr>
      <w:rPr>
        <w:rFonts w:ascii="Wingdings" w:hAnsi="Wingdings" w:hint="default"/>
      </w:rPr>
    </w:lvl>
    <w:lvl w:ilvl="3" w:tplc="8D6847F8" w:tentative="1">
      <w:start w:val="1"/>
      <w:numFmt w:val="bullet"/>
      <w:lvlText w:val=""/>
      <w:lvlJc w:val="left"/>
      <w:pPr>
        <w:tabs>
          <w:tab w:val="num" w:pos="2880"/>
        </w:tabs>
        <w:ind w:left="2880" w:hanging="360"/>
      </w:pPr>
      <w:rPr>
        <w:rFonts w:ascii="Wingdings" w:hAnsi="Wingdings" w:hint="default"/>
      </w:rPr>
    </w:lvl>
    <w:lvl w:ilvl="4" w:tplc="6974E7D8" w:tentative="1">
      <w:start w:val="1"/>
      <w:numFmt w:val="bullet"/>
      <w:lvlText w:val=""/>
      <w:lvlJc w:val="left"/>
      <w:pPr>
        <w:tabs>
          <w:tab w:val="num" w:pos="3600"/>
        </w:tabs>
        <w:ind w:left="3600" w:hanging="360"/>
      </w:pPr>
      <w:rPr>
        <w:rFonts w:ascii="Wingdings" w:hAnsi="Wingdings" w:hint="default"/>
      </w:rPr>
    </w:lvl>
    <w:lvl w:ilvl="5" w:tplc="E50A6B46" w:tentative="1">
      <w:start w:val="1"/>
      <w:numFmt w:val="bullet"/>
      <w:lvlText w:val=""/>
      <w:lvlJc w:val="left"/>
      <w:pPr>
        <w:tabs>
          <w:tab w:val="num" w:pos="4320"/>
        </w:tabs>
        <w:ind w:left="4320" w:hanging="360"/>
      </w:pPr>
      <w:rPr>
        <w:rFonts w:ascii="Wingdings" w:hAnsi="Wingdings" w:hint="default"/>
      </w:rPr>
    </w:lvl>
    <w:lvl w:ilvl="6" w:tplc="F4A64BCE" w:tentative="1">
      <w:start w:val="1"/>
      <w:numFmt w:val="bullet"/>
      <w:lvlText w:val=""/>
      <w:lvlJc w:val="left"/>
      <w:pPr>
        <w:tabs>
          <w:tab w:val="num" w:pos="5040"/>
        </w:tabs>
        <w:ind w:left="5040" w:hanging="360"/>
      </w:pPr>
      <w:rPr>
        <w:rFonts w:ascii="Wingdings" w:hAnsi="Wingdings" w:hint="default"/>
      </w:rPr>
    </w:lvl>
    <w:lvl w:ilvl="7" w:tplc="A5C63E54" w:tentative="1">
      <w:start w:val="1"/>
      <w:numFmt w:val="bullet"/>
      <w:lvlText w:val=""/>
      <w:lvlJc w:val="left"/>
      <w:pPr>
        <w:tabs>
          <w:tab w:val="num" w:pos="5760"/>
        </w:tabs>
        <w:ind w:left="5760" w:hanging="360"/>
      </w:pPr>
      <w:rPr>
        <w:rFonts w:ascii="Wingdings" w:hAnsi="Wingdings" w:hint="default"/>
      </w:rPr>
    </w:lvl>
    <w:lvl w:ilvl="8" w:tplc="712AC66E"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11"/>
  </w:num>
  <w:num w:numId="4">
    <w:abstractNumId w:val="0"/>
  </w:num>
  <w:num w:numId="5">
    <w:abstractNumId w:val="2"/>
  </w:num>
  <w:num w:numId="6">
    <w:abstractNumId w:val="9"/>
  </w:num>
  <w:num w:numId="7">
    <w:abstractNumId w:val="14"/>
  </w:num>
  <w:num w:numId="8">
    <w:abstractNumId w:val="3"/>
  </w:num>
  <w:num w:numId="9">
    <w:abstractNumId w:val="13"/>
  </w:num>
  <w:num w:numId="10">
    <w:abstractNumId w:val="5"/>
  </w:num>
  <w:num w:numId="11">
    <w:abstractNumId w:val="12"/>
  </w:num>
  <w:num w:numId="12">
    <w:abstractNumId w:val="10"/>
  </w:num>
  <w:num w:numId="13">
    <w:abstractNumId w:val="8"/>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332"/>
    <w:rsid w:val="00007454"/>
    <w:rsid w:val="00022CC8"/>
    <w:rsid w:val="0002432A"/>
    <w:rsid w:val="000325B8"/>
    <w:rsid w:val="00033DF7"/>
    <w:rsid w:val="000D1621"/>
    <w:rsid w:val="00130784"/>
    <w:rsid w:val="00193D73"/>
    <w:rsid w:val="001D4EB7"/>
    <w:rsid w:val="00300C4B"/>
    <w:rsid w:val="00311D6D"/>
    <w:rsid w:val="003A1EAC"/>
    <w:rsid w:val="003A3F85"/>
    <w:rsid w:val="003E4332"/>
    <w:rsid w:val="003E6163"/>
    <w:rsid w:val="00427A7E"/>
    <w:rsid w:val="00444BB8"/>
    <w:rsid w:val="0045404A"/>
    <w:rsid w:val="004B6BD4"/>
    <w:rsid w:val="004B75DA"/>
    <w:rsid w:val="005674E4"/>
    <w:rsid w:val="005D48E0"/>
    <w:rsid w:val="00616420"/>
    <w:rsid w:val="00644182"/>
    <w:rsid w:val="006D12CD"/>
    <w:rsid w:val="0078496D"/>
    <w:rsid w:val="0079359C"/>
    <w:rsid w:val="0083794D"/>
    <w:rsid w:val="00842A1D"/>
    <w:rsid w:val="008470D2"/>
    <w:rsid w:val="0089325F"/>
    <w:rsid w:val="008B2E23"/>
    <w:rsid w:val="00947D15"/>
    <w:rsid w:val="00A14337"/>
    <w:rsid w:val="00B700DE"/>
    <w:rsid w:val="00C40F5E"/>
    <w:rsid w:val="00C611B7"/>
    <w:rsid w:val="00CA7D54"/>
    <w:rsid w:val="00CF17B1"/>
    <w:rsid w:val="00D64D00"/>
    <w:rsid w:val="00E11BE7"/>
    <w:rsid w:val="00E43562"/>
    <w:rsid w:val="00E53A88"/>
    <w:rsid w:val="00E645C2"/>
    <w:rsid w:val="00EC264F"/>
    <w:rsid w:val="00ED6749"/>
    <w:rsid w:val="00EF2DBB"/>
    <w:rsid w:val="00F45D4D"/>
    <w:rsid w:val="00FA4ABE"/>
    <w:rsid w:val="00FD3B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332"/>
    <w:pPr>
      <w:ind w:left="720"/>
      <w:contextualSpacing/>
    </w:pPr>
  </w:style>
  <w:style w:type="paragraph" w:styleId="NormalWeb">
    <w:name w:val="Normal (Web)"/>
    <w:basedOn w:val="Normal"/>
    <w:uiPriority w:val="99"/>
    <w:semiHidden/>
    <w:unhideWhenUsed/>
    <w:rsid w:val="003E433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332"/>
    <w:pPr>
      <w:ind w:left="720"/>
      <w:contextualSpacing/>
    </w:pPr>
  </w:style>
  <w:style w:type="paragraph" w:styleId="NormalWeb">
    <w:name w:val="Normal (Web)"/>
    <w:basedOn w:val="Normal"/>
    <w:uiPriority w:val="99"/>
    <w:semiHidden/>
    <w:unhideWhenUsed/>
    <w:rsid w:val="003E433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8236">
      <w:bodyDiv w:val="1"/>
      <w:marLeft w:val="0"/>
      <w:marRight w:val="0"/>
      <w:marTop w:val="0"/>
      <w:marBottom w:val="0"/>
      <w:divBdr>
        <w:top w:val="none" w:sz="0" w:space="0" w:color="auto"/>
        <w:left w:val="none" w:sz="0" w:space="0" w:color="auto"/>
        <w:bottom w:val="none" w:sz="0" w:space="0" w:color="auto"/>
        <w:right w:val="none" w:sz="0" w:space="0" w:color="auto"/>
      </w:divBdr>
    </w:div>
    <w:div w:id="26686826">
      <w:bodyDiv w:val="1"/>
      <w:marLeft w:val="0"/>
      <w:marRight w:val="0"/>
      <w:marTop w:val="0"/>
      <w:marBottom w:val="0"/>
      <w:divBdr>
        <w:top w:val="none" w:sz="0" w:space="0" w:color="auto"/>
        <w:left w:val="none" w:sz="0" w:space="0" w:color="auto"/>
        <w:bottom w:val="none" w:sz="0" w:space="0" w:color="auto"/>
        <w:right w:val="none" w:sz="0" w:space="0" w:color="auto"/>
      </w:divBdr>
    </w:div>
    <w:div w:id="80226789">
      <w:bodyDiv w:val="1"/>
      <w:marLeft w:val="0"/>
      <w:marRight w:val="0"/>
      <w:marTop w:val="0"/>
      <w:marBottom w:val="0"/>
      <w:divBdr>
        <w:top w:val="none" w:sz="0" w:space="0" w:color="auto"/>
        <w:left w:val="none" w:sz="0" w:space="0" w:color="auto"/>
        <w:bottom w:val="none" w:sz="0" w:space="0" w:color="auto"/>
        <w:right w:val="none" w:sz="0" w:space="0" w:color="auto"/>
      </w:divBdr>
    </w:div>
    <w:div w:id="85343528">
      <w:bodyDiv w:val="1"/>
      <w:marLeft w:val="0"/>
      <w:marRight w:val="0"/>
      <w:marTop w:val="0"/>
      <w:marBottom w:val="0"/>
      <w:divBdr>
        <w:top w:val="none" w:sz="0" w:space="0" w:color="auto"/>
        <w:left w:val="none" w:sz="0" w:space="0" w:color="auto"/>
        <w:bottom w:val="none" w:sz="0" w:space="0" w:color="auto"/>
        <w:right w:val="none" w:sz="0" w:space="0" w:color="auto"/>
      </w:divBdr>
    </w:div>
    <w:div w:id="142089899">
      <w:bodyDiv w:val="1"/>
      <w:marLeft w:val="0"/>
      <w:marRight w:val="0"/>
      <w:marTop w:val="0"/>
      <w:marBottom w:val="0"/>
      <w:divBdr>
        <w:top w:val="none" w:sz="0" w:space="0" w:color="auto"/>
        <w:left w:val="none" w:sz="0" w:space="0" w:color="auto"/>
        <w:bottom w:val="none" w:sz="0" w:space="0" w:color="auto"/>
        <w:right w:val="none" w:sz="0" w:space="0" w:color="auto"/>
      </w:divBdr>
    </w:div>
    <w:div w:id="142503493">
      <w:bodyDiv w:val="1"/>
      <w:marLeft w:val="0"/>
      <w:marRight w:val="0"/>
      <w:marTop w:val="0"/>
      <w:marBottom w:val="0"/>
      <w:divBdr>
        <w:top w:val="none" w:sz="0" w:space="0" w:color="auto"/>
        <w:left w:val="none" w:sz="0" w:space="0" w:color="auto"/>
        <w:bottom w:val="none" w:sz="0" w:space="0" w:color="auto"/>
        <w:right w:val="none" w:sz="0" w:space="0" w:color="auto"/>
      </w:divBdr>
    </w:div>
    <w:div w:id="208999872">
      <w:bodyDiv w:val="1"/>
      <w:marLeft w:val="0"/>
      <w:marRight w:val="0"/>
      <w:marTop w:val="0"/>
      <w:marBottom w:val="0"/>
      <w:divBdr>
        <w:top w:val="none" w:sz="0" w:space="0" w:color="auto"/>
        <w:left w:val="none" w:sz="0" w:space="0" w:color="auto"/>
        <w:bottom w:val="none" w:sz="0" w:space="0" w:color="auto"/>
        <w:right w:val="none" w:sz="0" w:space="0" w:color="auto"/>
      </w:divBdr>
    </w:div>
    <w:div w:id="249389970">
      <w:bodyDiv w:val="1"/>
      <w:marLeft w:val="0"/>
      <w:marRight w:val="0"/>
      <w:marTop w:val="0"/>
      <w:marBottom w:val="0"/>
      <w:divBdr>
        <w:top w:val="none" w:sz="0" w:space="0" w:color="auto"/>
        <w:left w:val="none" w:sz="0" w:space="0" w:color="auto"/>
        <w:bottom w:val="none" w:sz="0" w:space="0" w:color="auto"/>
        <w:right w:val="none" w:sz="0" w:space="0" w:color="auto"/>
      </w:divBdr>
    </w:div>
    <w:div w:id="250090378">
      <w:bodyDiv w:val="1"/>
      <w:marLeft w:val="0"/>
      <w:marRight w:val="0"/>
      <w:marTop w:val="0"/>
      <w:marBottom w:val="0"/>
      <w:divBdr>
        <w:top w:val="none" w:sz="0" w:space="0" w:color="auto"/>
        <w:left w:val="none" w:sz="0" w:space="0" w:color="auto"/>
        <w:bottom w:val="none" w:sz="0" w:space="0" w:color="auto"/>
        <w:right w:val="none" w:sz="0" w:space="0" w:color="auto"/>
      </w:divBdr>
    </w:div>
    <w:div w:id="262763611">
      <w:bodyDiv w:val="1"/>
      <w:marLeft w:val="0"/>
      <w:marRight w:val="0"/>
      <w:marTop w:val="0"/>
      <w:marBottom w:val="0"/>
      <w:divBdr>
        <w:top w:val="none" w:sz="0" w:space="0" w:color="auto"/>
        <w:left w:val="none" w:sz="0" w:space="0" w:color="auto"/>
        <w:bottom w:val="none" w:sz="0" w:space="0" w:color="auto"/>
        <w:right w:val="none" w:sz="0" w:space="0" w:color="auto"/>
      </w:divBdr>
    </w:div>
    <w:div w:id="270480498">
      <w:bodyDiv w:val="1"/>
      <w:marLeft w:val="0"/>
      <w:marRight w:val="0"/>
      <w:marTop w:val="0"/>
      <w:marBottom w:val="0"/>
      <w:divBdr>
        <w:top w:val="none" w:sz="0" w:space="0" w:color="auto"/>
        <w:left w:val="none" w:sz="0" w:space="0" w:color="auto"/>
        <w:bottom w:val="none" w:sz="0" w:space="0" w:color="auto"/>
        <w:right w:val="none" w:sz="0" w:space="0" w:color="auto"/>
      </w:divBdr>
      <w:divsChild>
        <w:div w:id="478036046">
          <w:marLeft w:val="720"/>
          <w:marRight w:val="0"/>
          <w:marTop w:val="0"/>
          <w:marBottom w:val="0"/>
          <w:divBdr>
            <w:top w:val="none" w:sz="0" w:space="0" w:color="auto"/>
            <w:left w:val="none" w:sz="0" w:space="0" w:color="auto"/>
            <w:bottom w:val="none" w:sz="0" w:space="0" w:color="auto"/>
            <w:right w:val="none" w:sz="0" w:space="0" w:color="auto"/>
          </w:divBdr>
        </w:div>
      </w:divsChild>
    </w:div>
    <w:div w:id="284888514">
      <w:bodyDiv w:val="1"/>
      <w:marLeft w:val="0"/>
      <w:marRight w:val="0"/>
      <w:marTop w:val="0"/>
      <w:marBottom w:val="0"/>
      <w:divBdr>
        <w:top w:val="none" w:sz="0" w:space="0" w:color="auto"/>
        <w:left w:val="none" w:sz="0" w:space="0" w:color="auto"/>
        <w:bottom w:val="none" w:sz="0" w:space="0" w:color="auto"/>
        <w:right w:val="none" w:sz="0" w:space="0" w:color="auto"/>
      </w:divBdr>
    </w:div>
    <w:div w:id="288898622">
      <w:bodyDiv w:val="1"/>
      <w:marLeft w:val="0"/>
      <w:marRight w:val="0"/>
      <w:marTop w:val="0"/>
      <w:marBottom w:val="0"/>
      <w:divBdr>
        <w:top w:val="none" w:sz="0" w:space="0" w:color="auto"/>
        <w:left w:val="none" w:sz="0" w:space="0" w:color="auto"/>
        <w:bottom w:val="none" w:sz="0" w:space="0" w:color="auto"/>
        <w:right w:val="none" w:sz="0" w:space="0" w:color="auto"/>
      </w:divBdr>
    </w:div>
    <w:div w:id="296375413">
      <w:bodyDiv w:val="1"/>
      <w:marLeft w:val="0"/>
      <w:marRight w:val="0"/>
      <w:marTop w:val="0"/>
      <w:marBottom w:val="0"/>
      <w:divBdr>
        <w:top w:val="none" w:sz="0" w:space="0" w:color="auto"/>
        <w:left w:val="none" w:sz="0" w:space="0" w:color="auto"/>
        <w:bottom w:val="none" w:sz="0" w:space="0" w:color="auto"/>
        <w:right w:val="none" w:sz="0" w:space="0" w:color="auto"/>
      </w:divBdr>
    </w:div>
    <w:div w:id="350647866">
      <w:bodyDiv w:val="1"/>
      <w:marLeft w:val="0"/>
      <w:marRight w:val="0"/>
      <w:marTop w:val="0"/>
      <w:marBottom w:val="0"/>
      <w:divBdr>
        <w:top w:val="none" w:sz="0" w:space="0" w:color="auto"/>
        <w:left w:val="none" w:sz="0" w:space="0" w:color="auto"/>
        <w:bottom w:val="none" w:sz="0" w:space="0" w:color="auto"/>
        <w:right w:val="none" w:sz="0" w:space="0" w:color="auto"/>
      </w:divBdr>
    </w:div>
    <w:div w:id="354693559">
      <w:bodyDiv w:val="1"/>
      <w:marLeft w:val="0"/>
      <w:marRight w:val="0"/>
      <w:marTop w:val="0"/>
      <w:marBottom w:val="0"/>
      <w:divBdr>
        <w:top w:val="none" w:sz="0" w:space="0" w:color="auto"/>
        <w:left w:val="none" w:sz="0" w:space="0" w:color="auto"/>
        <w:bottom w:val="none" w:sz="0" w:space="0" w:color="auto"/>
        <w:right w:val="none" w:sz="0" w:space="0" w:color="auto"/>
      </w:divBdr>
    </w:div>
    <w:div w:id="384111696">
      <w:bodyDiv w:val="1"/>
      <w:marLeft w:val="0"/>
      <w:marRight w:val="0"/>
      <w:marTop w:val="0"/>
      <w:marBottom w:val="0"/>
      <w:divBdr>
        <w:top w:val="none" w:sz="0" w:space="0" w:color="auto"/>
        <w:left w:val="none" w:sz="0" w:space="0" w:color="auto"/>
        <w:bottom w:val="none" w:sz="0" w:space="0" w:color="auto"/>
        <w:right w:val="none" w:sz="0" w:space="0" w:color="auto"/>
      </w:divBdr>
    </w:div>
    <w:div w:id="397095296">
      <w:bodyDiv w:val="1"/>
      <w:marLeft w:val="0"/>
      <w:marRight w:val="0"/>
      <w:marTop w:val="0"/>
      <w:marBottom w:val="0"/>
      <w:divBdr>
        <w:top w:val="none" w:sz="0" w:space="0" w:color="auto"/>
        <w:left w:val="none" w:sz="0" w:space="0" w:color="auto"/>
        <w:bottom w:val="none" w:sz="0" w:space="0" w:color="auto"/>
        <w:right w:val="none" w:sz="0" w:space="0" w:color="auto"/>
      </w:divBdr>
    </w:div>
    <w:div w:id="405885289">
      <w:bodyDiv w:val="1"/>
      <w:marLeft w:val="0"/>
      <w:marRight w:val="0"/>
      <w:marTop w:val="0"/>
      <w:marBottom w:val="0"/>
      <w:divBdr>
        <w:top w:val="none" w:sz="0" w:space="0" w:color="auto"/>
        <w:left w:val="none" w:sz="0" w:space="0" w:color="auto"/>
        <w:bottom w:val="none" w:sz="0" w:space="0" w:color="auto"/>
        <w:right w:val="none" w:sz="0" w:space="0" w:color="auto"/>
      </w:divBdr>
    </w:div>
    <w:div w:id="410156161">
      <w:bodyDiv w:val="1"/>
      <w:marLeft w:val="0"/>
      <w:marRight w:val="0"/>
      <w:marTop w:val="0"/>
      <w:marBottom w:val="0"/>
      <w:divBdr>
        <w:top w:val="none" w:sz="0" w:space="0" w:color="auto"/>
        <w:left w:val="none" w:sz="0" w:space="0" w:color="auto"/>
        <w:bottom w:val="none" w:sz="0" w:space="0" w:color="auto"/>
        <w:right w:val="none" w:sz="0" w:space="0" w:color="auto"/>
      </w:divBdr>
    </w:div>
    <w:div w:id="418209828">
      <w:bodyDiv w:val="1"/>
      <w:marLeft w:val="0"/>
      <w:marRight w:val="0"/>
      <w:marTop w:val="0"/>
      <w:marBottom w:val="0"/>
      <w:divBdr>
        <w:top w:val="none" w:sz="0" w:space="0" w:color="auto"/>
        <w:left w:val="none" w:sz="0" w:space="0" w:color="auto"/>
        <w:bottom w:val="none" w:sz="0" w:space="0" w:color="auto"/>
        <w:right w:val="none" w:sz="0" w:space="0" w:color="auto"/>
      </w:divBdr>
    </w:div>
    <w:div w:id="426465476">
      <w:bodyDiv w:val="1"/>
      <w:marLeft w:val="0"/>
      <w:marRight w:val="0"/>
      <w:marTop w:val="0"/>
      <w:marBottom w:val="0"/>
      <w:divBdr>
        <w:top w:val="none" w:sz="0" w:space="0" w:color="auto"/>
        <w:left w:val="none" w:sz="0" w:space="0" w:color="auto"/>
        <w:bottom w:val="none" w:sz="0" w:space="0" w:color="auto"/>
        <w:right w:val="none" w:sz="0" w:space="0" w:color="auto"/>
      </w:divBdr>
    </w:div>
    <w:div w:id="438527501">
      <w:bodyDiv w:val="1"/>
      <w:marLeft w:val="0"/>
      <w:marRight w:val="0"/>
      <w:marTop w:val="0"/>
      <w:marBottom w:val="0"/>
      <w:divBdr>
        <w:top w:val="none" w:sz="0" w:space="0" w:color="auto"/>
        <w:left w:val="none" w:sz="0" w:space="0" w:color="auto"/>
        <w:bottom w:val="none" w:sz="0" w:space="0" w:color="auto"/>
        <w:right w:val="none" w:sz="0" w:space="0" w:color="auto"/>
      </w:divBdr>
    </w:div>
    <w:div w:id="475221345">
      <w:bodyDiv w:val="1"/>
      <w:marLeft w:val="0"/>
      <w:marRight w:val="0"/>
      <w:marTop w:val="0"/>
      <w:marBottom w:val="0"/>
      <w:divBdr>
        <w:top w:val="none" w:sz="0" w:space="0" w:color="auto"/>
        <w:left w:val="none" w:sz="0" w:space="0" w:color="auto"/>
        <w:bottom w:val="none" w:sz="0" w:space="0" w:color="auto"/>
        <w:right w:val="none" w:sz="0" w:space="0" w:color="auto"/>
      </w:divBdr>
    </w:div>
    <w:div w:id="490605556">
      <w:bodyDiv w:val="1"/>
      <w:marLeft w:val="0"/>
      <w:marRight w:val="0"/>
      <w:marTop w:val="0"/>
      <w:marBottom w:val="0"/>
      <w:divBdr>
        <w:top w:val="none" w:sz="0" w:space="0" w:color="auto"/>
        <w:left w:val="none" w:sz="0" w:space="0" w:color="auto"/>
        <w:bottom w:val="none" w:sz="0" w:space="0" w:color="auto"/>
        <w:right w:val="none" w:sz="0" w:space="0" w:color="auto"/>
      </w:divBdr>
    </w:div>
    <w:div w:id="512841883">
      <w:bodyDiv w:val="1"/>
      <w:marLeft w:val="0"/>
      <w:marRight w:val="0"/>
      <w:marTop w:val="0"/>
      <w:marBottom w:val="0"/>
      <w:divBdr>
        <w:top w:val="none" w:sz="0" w:space="0" w:color="auto"/>
        <w:left w:val="none" w:sz="0" w:space="0" w:color="auto"/>
        <w:bottom w:val="none" w:sz="0" w:space="0" w:color="auto"/>
        <w:right w:val="none" w:sz="0" w:space="0" w:color="auto"/>
      </w:divBdr>
    </w:div>
    <w:div w:id="528682009">
      <w:bodyDiv w:val="1"/>
      <w:marLeft w:val="0"/>
      <w:marRight w:val="0"/>
      <w:marTop w:val="0"/>
      <w:marBottom w:val="0"/>
      <w:divBdr>
        <w:top w:val="none" w:sz="0" w:space="0" w:color="auto"/>
        <w:left w:val="none" w:sz="0" w:space="0" w:color="auto"/>
        <w:bottom w:val="none" w:sz="0" w:space="0" w:color="auto"/>
        <w:right w:val="none" w:sz="0" w:space="0" w:color="auto"/>
      </w:divBdr>
    </w:div>
    <w:div w:id="557084144">
      <w:bodyDiv w:val="1"/>
      <w:marLeft w:val="0"/>
      <w:marRight w:val="0"/>
      <w:marTop w:val="0"/>
      <w:marBottom w:val="0"/>
      <w:divBdr>
        <w:top w:val="none" w:sz="0" w:space="0" w:color="auto"/>
        <w:left w:val="none" w:sz="0" w:space="0" w:color="auto"/>
        <w:bottom w:val="none" w:sz="0" w:space="0" w:color="auto"/>
        <w:right w:val="none" w:sz="0" w:space="0" w:color="auto"/>
      </w:divBdr>
    </w:div>
    <w:div w:id="576666915">
      <w:bodyDiv w:val="1"/>
      <w:marLeft w:val="0"/>
      <w:marRight w:val="0"/>
      <w:marTop w:val="0"/>
      <w:marBottom w:val="0"/>
      <w:divBdr>
        <w:top w:val="none" w:sz="0" w:space="0" w:color="auto"/>
        <w:left w:val="none" w:sz="0" w:space="0" w:color="auto"/>
        <w:bottom w:val="none" w:sz="0" w:space="0" w:color="auto"/>
        <w:right w:val="none" w:sz="0" w:space="0" w:color="auto"/>
      </w:divBdr>
    </w:div>
    <w:div w:id="578290774">
      <w:bodyDiv w:val="1"/>
      <w:marLeft w:val="0"/>
      <w:marRight w:val="0"/>
      <w:marTop w:val="0"/>
      <w:marBottom w:val="0"/>
      <w:divBdr>
        <w:top w:val="none" w:sz="0" w:space="0" w:color="auto"/>
        <w:left w:val="none" w:sz="0" w:space="0" w:color="auto"/>
        <w:bottom w:val="none" w:sz="0" w:space="0" w:color="auto"/>
        <w:right w:val="none" w:sz="0" w:space="0" w:color="auto"/>
      </w:divBdr>
    </w:div>
    <w:div w:id="580800553">
      <w:bodyDiv w:val="1"/>
      <w:marLeft w:val="0"/>
      <w:marRight w:val="0"/>
      <w:marTop w:val="0"/>
      <w:marBottom w:val="0"/>
      <w:divBdr>
        <w:top w:val="none" w:sz="0" w:space="0" w:color="auto"/>
        <w:left w:val="none" w:sz="0" w:space="0" w:color="auto"/>
        <w:bottom w:val="none" w:sz="0" w:space="0" w:color="auto"/>
        <w:right w:val="none" w:sz="0" w:space="0" w:color="auto"/>
      </w:divBdr>
    </w:div>
    <w:div w:id="583613886">
      <w:bodyDiv w:val="1"/>
      <w:marLeft w:val="0"/>
      <w:marRight w:val="0"/>
      <w:marTop w:val="0"/>
      <w:marBottom w:val="0"/>
      <w:divBdr>
        <w:top w:val="none" w:sz="0" w:space="0" w:color="auto"/>
        <w:left w:val="none" w:sz="0" w:space="0" w:color="auto"/>
        <w:bottom w:val="none" w:sz="0" w:space="0" w:color="auto"/>
        <w:right w:val="none" w:sz="0" w:space="0" w:color="auto"/>
      </w:divBdr>
    </w:div>
    <w:div w:id="590621144">
      <w:bodyDiv w:val="1"/>
      <w:marLeft w:val="0"/>
      <w:marRight w:val="0"/>
      <w:marTop w:val="0"/>
      <w:marBottom w:val="0"/>
      <w:divBdr>
        <w:top w:val="none" w:sz="0" w:space="0" w:color="auto"/>
        <w:left w:val="none" w:sz="0" w:space="0" w:color="auto"/>
        <w:bottom w:val="none" w:sz="0" w:space="0" w:color="auto"/>
        <w:right w:val="none" w:sz="0" w:space="0" w:color="auto"/>
      </w:divBdr>
    </w:div>
    <w:div w:id="645553700">
      <w:bodyDiv w:val="1"/>
      <w:marLeft w:val="0"/>
      <w:marRight w:val="0"/>
      <w:marTop w:val="0"/>
      <w:marBottom w:val="0"/>
      <w:divBdr>
        <w:top w:val="none" w:sz="0" w:space="0" w:color="auto"/>
        <w:left w:val="none" w:sz="0" w:space="0" w:color="auto"/>
        <w:bottom w:val="none" w:sz="0" w:space="0" w:color="auto"/>
        <w:right w:val="none" w:sz="0" w:space="0" w:color="auto"/>
      </w:divBdr>
    </w:div>
    <w:div w:id="650017679">
      <w:bodyDiv w:val="1"/>
      <w:marLeft w:val="0"/>
      <w:marRight w:val="0"/>
      <w:marTop w:val="0"/>
      <w:marBottom w:val="0"/>
      <w:divBdr>
        <w:top w:val="none" w:sz="0" w:space="0" w:color="auto"/>
        <w:left w:val="none" w:sz="0" w:space="0" w:color="auto"/>
        <w:bottom w:val="none" w:sz="0" w:space="0" w:color="auto"/>
        <w:right w:val="none" w:sz="0" w:space="0" w:color="auto"/>
      </w:divBdr>
      <w:divsChild>
        <w:div w:id="1106121453">
          <w:marLeft w:val="720"/>
          <w:marRight w:val="0"/>
          <w:marTop w:val="0"/>
          <w:marBottom w:val="0"/>
          <w:divBdr>
            <w:top w:val="none" w:sz="0" w:space="0" w:color="auto"/>
            <w:left w:val="none" w:sz="0" w:space="0" w:color="auto"/>
            <w:bottom w:val="none" w:sz="0" w:space="0" w:color="auto"/>
            <w:right w:val="none" w:sz="0" w:space="0" w:color="auto"/>
          </w:divBdr>
        </w:div>
        <w:div w:id="1413429747">
          <w:marLeft w:val="720"/>
          <w:marRight w:val="0"/>
          <w:marTop w:val="0"/>
          <w:marBottom w:val="0"/>
          <w:divBdr>
            <w:top w:val="none" w:sz="0" w:space="0" w:color="auto"/>
            <w:left w:val="none" w:sz="0" w:space="0" w:color="auto"/>
            <w:bottom w:val="none" w:sz="0" w:space="0" w:color="auto"/>
            <w:right w:val="none" w:sz="0" w:space="0" w:color="auto"/>
          </w:divBdr>
        </w:div>
      </w:divsChild>
    </w:div>
    <w:div w:id="658115045">
      <w:bodyDiv w:val="1"/>
      <w:marLeft w:val="0"/>
      <w:marRight w:val="0"/>
      <w:marTop w:val="0"/>
      <w:marBottom w:val="0"/>
      <w:divBdr>
        <w:top w:val="none" w:sz="0" w:space="0" w:color="auto"/>
        <w:left w:val="none" w:sz="0" w:space="0" w:color="auto"/>
        <w:bottom w:val="none" w:sz="0" w:space="0" w:color="auto"/>
        <w:right w:val="none" w:sz="0" w:space="0" w:color="auto"/>
      </w:divBdr>
    </w:div>
    <w:div w:id="668605232">
      <w:bodyDiv w:val="1"/>
      <w:marLeft w:val="0"/>
      <w:marRight w:val="0"/>
      <w:marTop w:val="0"/>
      <w:marBottom w:val="0"/>
      <w:divBdr>
        <w:top w:val="none" w:sz="0" w:space="0" w:color="auto"/>
        <w:left w:val="none" w:sz="0" w:space="0" w:color="auto"/>
        <w:bottom w:val="none" w:sz="0" w:space="0" w:color="auto"/>
        <w:right w:val="none" w:sz="0" w:space="0" w:color="auto"/>
      </w:divBdr>
    </w:div>
    <w:div w:id="679814584">
      <w:bodyDiv w:val="1"/>
      <w:marLeft w:val="0"/>
      <w:marRight w:val="0"/>
      <w:marTop w:val="0"/>
      <w:marBottom w:val="0"/>
      <w:divBdr>
        <w:top w:val="none" w:sz="0" w:space="0" w:color="auto"/>
        <w:left w:val="none" w:sz="0" w:space="0" w:color="auto"/>
        <w:bottom w:val="none" w:sz="0" w:space="0" w:color="auto"/>
        <w:right w:val="none" w:sz="0" w:space="0" w:color="auto"/>
      </w:divBdr>
    </w:div>
    <w:div w:id="695154718">
      <w:bodyDiv w:val="1"/>
      <w:marLeft w:val="0"/>
      <w:marRight w:val="0"/>
      <w:marTop w:val="0"/>
      <w:marBottom w:val="0"/>
      <w:divBdr>
        <w:top w:val="none" w:sz="0" w:space="0" w:color="auto"/>
        <w:left w:val="none" w:sz="0" w:space="0" w:color="auto"/>
        <w:bottom w:val="none" w:sz="0" w:space="0" w:color="auto"/>
        <w:right w:val="none" w:sz="0" w:space="0" w:color="auto"/>
      </w:divBdr>
    </w:div>
    <w:div w:id="734623450">
      <w:bodyDiv w:val="1"/>
      <w:marLeft w:val="0"/>
      <w:marRight w:val="0"/>
      <w:marTop w:val="0"/>
      <w:marBottom w:val="0"/>
      <w:divBdr>
        <w:top w:val="none" w:sz="0" w:space="0" w:color="auto"/>
        <w:left w:val="none" w:sz="0" w:space="0" w:color="auto"/>
        <w:bottom w:val="none" w:sz="0" w:space="0" w:color="auto"/>
        <w:right w:val="none" w:sz="0" w:space="0" w:color="auto"/>
      </w:divBdr>
    </w:div>
    <w:div w:id="811554962">
      <w:bodyDiv w:val="1"/>
      <w:marLeft w:val="0"/>
      <w:marRight w:val="0"/>
      <w:marTop w:val="0"/>
      <w:marBottom w:val="0"/>
      <w:divBdr>
        <w:top w:val="none" w:sz="0" w:space="0" w:color="auto"/>
        <w:left w:val="none" w:sz="0" w:space="0" w:color="auto"/>
        <w:bottom w:val="none" w:sz="0" w:space="0" w:color="auto"/>
        <w:right w:val="none" w:sz="0" w:space="0" w:color="auto"/>
      </w:divBdr>
    </w:div>
    <w:div w:id="819033198">
      <w:bodyDiv w:val="1"/>
      <w:marLeft w:val="0"/>
      <w:marRight w:val="0"/>
      <w:marTop w:val="0"/>
      <w:marBottom w:val="0"/>
      <w:divBdr>
        <w:top w:val="none" w:sz="0" w:space="0" w:color="auto"/>
        <w:left w:val="none" w:sz="0" w:space="0" w:color="auto"/>
        <w:bottom w:val="none" w:sz="0" w:space="0" w:color="auto"/>
        <w:right w:val="none" w:sz="0" w:space="0" w:color="auto"/>
      </w:divBdr>
    </w:div>
    <w:div w:id="848757494">
      <w:bodyDiv w:val="1"/>
      <w:marLeft w:val="0"/>
      <w:marRight w:val="0"/>
      <w:marTop w:val="0"/>
      <w:marBottom w:val="0"/>
      <w:divBdr>
        <w:top w:val="none" w:sz="0" w:space="0" w:color="auto"/>
        <w:left w:val="none" w:sz="0" w:space="0" w:color="auto"/>
        <w:bottom w:val="none" w:sz="0" w:space="0" w:color="auto"/>
        <w:right w:val="none" w:sz="0" w:space="0" w:color="auto"/>
      </w:divBdr>
    </w:div>
    <w:div w:id="850946264">
      <w:bodyDiv w:val="1"/>
      <w:marLeft w:val="0"/>
      <w:marRight w:val="0"/>
      <w:marTop w:val="0"/>
      <w:marBottom w:val="0"/>
      <w:divBdr>
        <w:top w:val="none" w:sz="0" w:space="0" w:color="auto"/>
        <w:left w:val="none" w:sz="0" w:space="0" w:color="auto"/>
        <w:bottom w:val="none" w:sz="0" w:space="0" w:color="auto"/>
        <w:right w:val="none" w:sz="0" w:space="0" w:color="auto"/>
      </w:divBdr>
    </w:div>
    <w:div w:id="862597329">
      <w:bodyDiv w:val="1"/>
      <w:marLeft w:val="0"/>
      <w:marRight w:val="0"/>
      <w:marTop w:val="0"/>
      <w:marBottom w:val="0"/>
      <w:divBdr>
        <w:top w:val="none" w:sz="0" w:space="0" w:color="auto"/>
        <w:left w:val="none" w:sz="0" w:space="0" w:color="auto"/>
        <w:bottom w:val="none" w:sz="0" w:space="0" w:color="auto"/>
        <w:right w:val="none" w:sz="0" w:space="0" w:color="auto"/>
      </w:divBdr>
    </w:div>
    <w:div w:id="868294271">
      <w:bodyDiv w:val="1"/>
      <w:marLeft w:val="0"/>
      <w:marRight w:val="0"/>
      <w:marTop w:val="0"/>
      <w:marBottom w:val="0"/>
      <w:divBdr>
        <w:top w:val="none" w:sz="0" w:space="0" w:color="auto"/>
        <w:left w:val="none" w:sz="0" w:space="0" w:color="auto"/>
        <w:bottom w:val="none" w:sz="0" w:space="0" w:color="auto"/>
        <w:right w:val="none" w:sz="0" w:space="0" w:color="auto"/>
      </w:divBdr>
    </w:div>
    <w:div w:id="908151101">
      <w:bodyDiv w:val="1"/>
      <w:marLeft w:val="0"/>
      <w:marRight w:val="0"/>
      <w:marTop w:val="0"/>
      <w:marBottom w:val="0"/>
      <w:divBdr>
        <w:top w:val="none" w:sz="0" w:space="0" w:color="auto"/>
        <w:left w:val="none" w:sz="0" w:space="0" w:color="auto"/>
        <w:bottom w:val="none" w:sz="0" w:space="0" w:color="auto"/>
        <w:right w:val="none" w:sz="0" w:space="0" w:color="auto"/>
      </w:divBdr>
    </w:div>
    <w:div w:id="954212653">
      <w:bodyDiv w:val="1"/>
      <w:marLeft w:val="0"/>
      <w:marRight w:val="0"/>
      <w:marTop w:val="0"/>
      <w:marBottom w:val="0"/>
      <w:divBdr>
        <w:top w:val="none" w:sz="0" w:space="0" w:color="auto"/>
        <w:left w:val="none" w:sz="0" w:space="0" w:color="auto"/>
        <w:bottom w:val="none" w:sz="0" w:space="0" w:color="auto"/>
        <w:right w:val="none" w:sz="0" w:space="0" w:color="auto"/>
      </w:divBdr>
    </w:div>
    <w:div w:id="987825465">
      <w:bodyDiv w:val="1"/>
      <w:marLeft w:val="0"/>
      <w:marRight w:val="0"/>
      <w:marTop w:val="0"/>
      <w:marBottom w:val="0"/>
      <w:divBdr>
        <w:top w:val="none" w:sz="0" w:space="0" w:color="auto"/>
        <w:left w:val="none" w:sz="0" w:space="0" w:color="auto"/>
        <w:bottom w:val="none" w:sz="0" w:space="0" w:color="auto"/>
        <w:right w:val="none" w:sz="0" w:space="0" w:color="auto"/>
      </w:divBdr>
    </w:div>
    <w:div w:id="990334142">
      <w:bodyDiv w:val="1"/>
      <w:marLeft w:val="0"/>
      <w:marRight w:val="0"/>
      <w:marTop w:val="0"/>
      <w:marBottom w:val="0"/>
      <w:divBdr>
        <w:top w:val="none" w:sz="0" w:space="0" w:color="auto"/>
        <w:left w:val="none" w:sz="0" w:space="0" w:color="auto"/>
        <w:bottom w:val="none" w:sz="0" w:space="0" w:color="auto"/>
        <w:right w:val="none" w:sz="0" w:space="0" w:color="auto"/>
      </w:divBdr>
    </w:div>
    <w:div w:id="1025903524">
      <w:bodyDiv w:val="1"/>
      <w:marLeft w:val="0"/>
      <w:marRight w:val="0"/>
      <w:marTop w:val="0"/>
      <w:marBottom w:val="0"/>
      <w:divBdr>
        <w:top w:val="none" w:sz="0" w:space="0" w:color="auto"/>
        <w:left w:val="none" w:sz="0" w:space="0" w:color="auto"/>
        <w:bottom w:val="none" w:sz="0" w:space="0" w:color="auto"/>
        <w:right w:val="none" w:sz="0" w:space="0" w:color="auto"/>
      </w:divBdr>
    </w:div>
    <w:div w:id="1031764515">
      <w:bodyDiv w:val="1"/>
      <w:marLeft w:val="0"/>
      <w:marRight w:val="0"/>
      <w:marTop w:val="0"/>
      <w:marBottom w:val="0"/>
      <w:divBdr>
        <w:top w:val="none" w:sz="0" w:space="0" w:color="auto"/>
        <w:left w:val="none" w:sz="0" w:space="0" w:color="auto"/>
        <w:bottom w:val="none" w:sz="0" w:space="0" w:color="auto"/>
        <w:right w:val="none" w:sz="0" w:space="0" w:color="auto"/>
      </w:divBdr>
    </w:div>
    <w:div w:id="1049647481">
      <w:bodyDiv w:val="1"/>
      <w:marLeft w:val="0"/>
      <w:marRight w:val="0"/>
      <w:marTop w:val="0"/>
      <w:marBottom w:val="0"/>
      <w:divBdr>
        <w:top w:val="none" w:sz="0" w:space="0" w:color="auto"/>
        <w:left w:val="none" w:sz="0" w:space="0" w:color="auto"/>
        <w:bottom w:val="none" w:sz="0" w:space="0" w:color="auto"/>
        <w:right w:val="none" w:sz="0" w:space="0" w:color="auto"/>
      </w:divBdr>
    </w:div>
    <w:div w:id="1063984046">
      <w:bodyDiv w:val="1"/>
      <w:marLeft w:val="0"/>
      <w:marRight w:val="0"/>
      <w:marTop w:val="0"/>
      <w:marBottom w:val="0"/>
      <w:divBdr>
        <w:top w:val="none" w:sz="0" w:space="0" w:color="auto"/>
        <w:left w:val="none" w:sz="0" w:space="0" w:color="auto"/>
        <w:bottom w:val="none" w:sz="0" w:space="0" w:color="auto"/>
        <w:right w:val="none" w:sz="0" w:space="0" w:color="auto"/>
      </w:divBdr>
    </w:div>
    <w:div w:id="1124691227">
      <w:bodyDiv w:val="1"/>
      <w:marLeft w:val="0"/>
      <w:marRight w:val="0"/>
      <w:marTop w:val="0"/>
      <w:marBottom w:val="0"/>
      <w:divBdr>
        <w:top w:val="none" w:sz="0" w:space="0" w:color="auto"/>
        <w:left w:val="none" w:sz="0" w:space="0" w:color="auto"/>
        <w:bottom w:val="none" w:sz="0" w:space="0" w:color="auto"/>
        <w:right w:val="none" w:sz="0" w:space="0" w:color="auto"/>
      </w:divBdr>
    </w:div>
    <w:div w:id="1130711552">
      <w:bodyDiv w:val="1"/>
      <w:marLeft w:val="0"/>
      <w:marRight w:val="0"/>
      <w:marTop w:val="0"/>
      <w:marBottom w:val="0"/>
      <w:divBdr>
        <w:top w:val="none" w:sz="0" w:space="0" w:color="auto"/>
        <w:left w:val="none" w:sz="0" w:space="0" w:color="auto"/>
        <w:bottom w:val="none" w:sz="0" w:space="0" w:color="auto"/>
        <w:right w:val="none" w:sz="0" w:space="0" w:color="auto"/>
      </w:divBdr>
    </w:div>
    <w:div w:id="1139499246">
      <w:bodyDiv w:val="1"/>
      <w:marLeft w:val="0"/>
      <w:marRight w:val="0"/>
      <w:marTop w:val="0"/>
      <w:marBottom w:val="0"/>
      <w:divBdr>
        <w:top w:val="none" w:sz="0" w:space="0" w:color="auto"/>
        <w:left w:val="none" w:sz="0" w:space="0" w:color="auto"/>
        <w:bottom w:val="none" w:sz="0" w:space="0" w:color="auto"/>
        <w:right w:val="none" w:sz="0" w:space="0" w:color="auto"/>
      </w:divBdr>
      <w:divsChild>
        <w:div w:id="448940765">
          <w:marLeft w:val="547"/>
          <w:marRight w:val="0"/>
          <w:marTop w:val="0"/>
          <w:marBottom w:val="0"/>
          <w:divBdr>
            <w:top w:val="none" w:sz="0" w:space="0" w:color="auto"/>
            <w:left w:val="none" w:sz="0" w:space="0" w:color="auto"/>
            <w:bottom w:val="none" w:sz="0" w:space="0" w:color="auto"/>
            <w:right w:val="none" w:sz="0" w:space="0" w:color="auto"/>
          </w:divBdr>
        </w:div>
        <w:div w:id="1507137917">
          <w:marLeft w:val="1166"/>
          <w:marRight w:val="0"/>
          <w:marTop w:val="0"/>
          <w:marBottom w:val="0"/>
          <w:divBdr>
            <w:top w:val="none" w:sz="0" w:space="0" w:color="auto"/>
            <w:left w:val="none" w:sz="0" w:space="0" w:color="auto"/>
            <w:bottom w:val="none" w:sz="0" w:space="0" w:color="auto"/>
            <w:right w:val="none" w:sz="0" w:space="0" w:color="auto"/>
          </w:divBdr>
        </w:div>
        <w:div w:id="42336867">
          <w:marLeft w:val="1166"/>
          <w:marRight w:val="0"/>
          <w:marTop w:val="0"/>
          <w:marBottom w:val="0"/>
          <w:divBdr>
            <w:top w:val="none" w:sz="0" w:space="0" w:color="auto"/>
            <w:left w:val="none" w:sz="0" w:space="0" w:color="auto"/>
            <w:bottom w:val="none" w:sz="0" w:space="0" w:color="auto"/>
            <w:right w:val="none" w:sz="0" w:space="0" w:color="auto"/>
          </w:divBdr>
        </w:div>
        <w:div w:id="776565173">
          <w:marLeft w:val="1166"/>
          <w:marRight w:val="0"/>
          <w:marTop w:val="0"/>
          <w:marBottom w:val="0"/>
          <w:divBdr>
            <w:top w:val="none" w:sz="0" w:space="0" w:color="auto"/>
            <w:left w:val="none" w:sz="0" w:space="0" w:color="auto"/>
            <w:bottom w:val="none" w:sz="0" w:space="0" w:color="auto"/>
            <w:right w:val="none" w:sz="0" w:space="0" w:color="auto"/>
          </w:divBdr>
        </w:div>
        <w:div w:id="2070499464">
          <w:marLeft w:val="1166"/>
          <w:marRight w:val="0"/>
          <w:marTop w:val="0"/>
          <w:marBottom w:val="0"/>
          <w:divBdr>
            <w:top w:val="none" w:sz="0" w:space="0" w:color="auto"/>
            <w:left w:val="none" w:sz="0" w:space="0" w:color="auto"/>
            <w:bottom w:val="none" w:sz="0" w:space="0" w:color="auto"/>
            <w:right w:val="none" w:sz="0" w:space="0" w:color="auto"/>
          </w:divBdr>
        </w:div>
        <w:div w:id="22026517">
          <w:marLeft w:val="1166"/>
          <w:marRight w:val="0"/>
          <w:marTop w:val="0"/>
          <w:marBottom w:val="0"/>
          <w:divBdr>
            <w:top w:val="none" w:sz="0" w:space="0" w:color="auto"/>
            <w:left w:val="none" w:sz="0" w:space="0" w:color="auto"/>
            <w:bottom w:val="none" w:sz="0" w:space="0" w:color="auto"/>
            <w:right w:val="none" w:sz="0" w:space="0" w:color="auto"/>
          </w:divBdr>
        </w:div>
      </w:divsChild>
    </w:div>
    <w:div w:id="1164736531">
      <w:bodyDiv w:val="1"/>
      <w:marLeft w:val="0"/>
      <w:marRight w:val="0"/>
      <w:marTop w:val="0"/>
      <w:marBottom w:val="0"/>
      <w:divBdr>
        <w:top w:val="none" w:sz="0" w:space="0" w:color="auto"/>
        <w:left w:val="none" w:sz="0" w:space="0" w:color="auto"/>
        <w:bottom w:val="none" w:sz="0" w:space="0" w:color="auto"/>
        <w:right w:val="none" w:sz="0" w:space="0" w:color="auto"/>
      </w:divBdr>
    </w:div>
    <w:div w:id="1179075946">
      <w:bodyDiv w:val="1"/>
      <w:marLeft w:val="0"/>
      <w:marRight w:val="0"/>
      <w:marTop w:val="0"/>
      <w:marBottom w:val="0"/>
      <w:divBdr>
        <w:top w:val="none" w:sz="0" w:space="0" w:color="auto"/>
        <w:left w:val="none" w:sz="0" w:space="0" w:color="auto"/>
        <w:bottom w:val="none" w:sz="0" w:space="0" w:color="auto"/>
        <w:right w:val="none" w:sz="0" w:space="0" w:color="auto"/>
      </w:divBdr>
    </w:div>
    <w:div w:id="1185708953">
      <w:bodyDiv w:val="1"/>
      <w:marLeft w:val="0"/>
      <w:marRight w:val="0"/>
      <w:marTop w:val="0"/>
      <w:marBottom w:val="0"/>
      <w:divBdr>
        <w:top w:val="none" w:sz="0" w:space="0" w:color="auto"/>
        <w:left w:val="none" w:sz="0" w:space="0" w:color="auto"/>
        <w:bottom w:val="none" w:sz="0" w:space="0" w:color="auto"/>
        <w:right w:val="none" w:sz="0" w:space="0" w:color="auto"/>
      </w:divBdr>
    </w:div>
    <w:div w:id="1203785991">
      <w:bodyDiv w:val="1"/>
      <w:marLeft w:val="0"/>
      <w:marRight w:val="0"/>
      <w:marTop w:val="0"/>
      <w:marBottom w:val="0"/>
      <w:divBdr>
        <w:top w:val="none" w:sz="0" w:space="0" w:color="auto"/>
        <w:left w:val="none" w:sz="0" w:space="0" w:color="auto"/>
        <w:bottom w:val="none" w:sz="0" w:space="0" w:color="auto"/>
        <w:right w:val="none" w:sz="0" w:space="0" w:color="auto"/>
      </w:divBdr>
    </w:div>
    <w:div w:id="1270116988">
      <w:bodyDiv w:val="1"/>
      <w:marLeft w:val="0"/>
      <w:marRight w:val="0"/>
      <w:marTop w:val="0"/>
      <w:marBottom w:val="0"/>
      <w:divBdr>
        <w:top w:val="none" w:sz="0" w:space="0" w:color="auto"/>
        <w:left w:val="none" w:sz="0" w:space="0" w:color="auto"/>
        <w:bottom w:val="none" w:sz="0" w:space="0" w:color="auto"/>
        <w:right w:val="none" w:sz="0" w:space="0" w:color="auto"/>
      </w:divBdr>
    </w:div>
    <w:div w:id="1290667168">
      <w:bodyDiv w:val="1"/>
      <w:marLeft w:val="0"/>
      <w:marRight w:val="0"/>
      <w:marTop w:val="0"/>
      <w:marBottom w:val="0"/>
      <w:divBdr>
        <w:top w:val="none" w:sz="0" w:space="0" w:color="auto"/>
        <w:left w:val="none" w:sz="0" w:space="0" w:color="auto"/>
        <w:bottom w:val="none" w:sz="0" w:space="0" w:color="auto"/>
        <w:right w:val="none" w:sz="0" w:space="0" w:color="auto"/>
      </w:divBdr>
    </w:div>
    <w:div w:id="1305816738">
      <w:bodyDiv w:val="1"/>
      <w:marLeft w:val="0"/>
      <w:marRight w:val="0"/>
      <w:marTop w:val="0"/>
      <w:marBottom w:val="0"/>
      <w:divBdr>
        <w:top w:val="none" w:sz="0" w:space="0" w:color="auto"/>
        <w:left w:val="none" w:sz="0" w:space="0" w:color="auto"/>
        <w:bottom w:val="none" w:sz="0" w:space="0" w:color="auto"/>
        <w:right w:val="none" w:sz="0" w:space="0" w:color="auto"/>
      </w:divBdr>
    </w:div>
    <w:div w:id="1310400239">
      <w:bodyDiv w:val="1"/>
      <w:marLeft w:val="0"/>
      <w:marRight w:val="0"/>
      <w:marTop w:val="0"/>
      <w:marBottom w:val="0"/>
      <w:divBdr>
        <w:top w:val="none" w:sz="0" w:space="0" w:color="auto"/>
        <w:left w:val="none" w:sz="0" w:space="0" w:color="auto"/>
        <w:bottom w:val="none" w:sz="0" w:space="0" w:color="auto"/>
        <w:right w:val="none" w:sz="0" w:space="0" w:color="auto"/>
      </w:divBdr>
    </w:div>
    <w:div w:id="1336423130">
      <w:bodyDiv w:val="1"/>
      <w:marLeft w:val="0"/>
      <w:marRight w:val="0"/>
      <w:marTop w:val="0"/>
      <w:marBottom w:val="0"/>
      <w:divBdr>
        <w:top w:val="none" w:sz="0" w:space="0" w:color="auto"/>
        <w:left w:val="none" w:sz="0" w:space="0" w:color="auto"/>
        <w:bottom w:val="none" w:sz="0" w:space="0" w:color="auto"/>
        <w:right w:val="none" w:sz="0" w:space="0" w:color="auto"/>
      </w:divBdr>
    </w:div>
    <w:div w:id="1352563528">
      <w:bodyDiv w:val="1"/>
      <w:marLeft w:val="0"/>
      <w:marRight w:val="0"/>
      <w:marTop w:val="0"/>
      <w:marBottom w:val="0"/>
      <w:divBdr>
        <w:top w:val="none" w:sz="0" w:space="0" w:color="auto"/>
        <w:left w:val="none" w:sz="0" w:space="0" w:color="auto"/>
        <w:bottom w:val="none" w:sz="0" w:space="0" w:color="auto"/>
        <w:right w:val="none" w:sz="0" w:space="0" w:color="auto"/>
      </w:divBdr>
    </w:div>
    <w:div w:id="1388723861">
      <w:bodyDiv w:val="1"/>
      <w:marLeft w:val="0"/>
      <w:marRight w:val="0"/>
      <w:marTop w:val="0"/>
      <w:marBottom w:val="0"/>
      <w:divBdr>
        <w:top w:val="none" w:sz="0" w:space="0" w:color="auto"/>
        <w:left w:val="none" w:sz="0" w:space="0" w:color="auto"/>
        <w:bottom w:val="none" w:sz="0" w:space="0" w:color="auto"/>
        <w:right w:val="none" w:sz="0" w:space="0" w:color="auto"/>
      </w:divBdr>
    </w:div>
    <w:div w:id="1393579731">
      <w:bodyDiv w:val="1"/>
      <w:marLeft w:val="0"/>
      <w:marRight w:val="0"/>
      <w:marTop w:val="0"/>
      <w:marBottom w:val="0"/>
      <w:divBdr>
        <w:top w:val="none" w:sz="0" w:space="0" w:color="auto"/>
        <w:left w:val="none" w:sz="0" w:space="0" w:color="auto"/>
        <w:bottom w:val="none" w:sz="0" w:space="0" w:color="auto"/>
        <w:right w:val="none" w:sz="0" w:space="0" w:color="auto"/>
      </w:divBdr>
    </w:div>
    <w:div w:id="1409421013">
      <w:bodyDiv w:val="1"/>
      <w:marLeft w:val="0"/>
      <w:marRight w:val="0"/>
      <w:marTop w:val="0"/>
      <w:marBottom w:val="0"/>
      <w:divBdr>
        <w:top w:val="none" w:sz="0" w:space="0" w:color="auto"/>
        <w:left w:val="none" w:sz="0" w:space="0" w:color="auto"/>
        <w:bottom w:val="none" w:sz="0" w:space="0" w:color="auto"/>
        <w:right w:val="none" w:sz="0" w:space="0" w:color="auto"/>
      </w:divBdr>
    </w:div>
    <w:div w:id="1440947565">
      <w:bodyDiv w:val="1"/>
      <w:marLeft w:val="0"/>
      <w:marRight w:val="0"/>
      <w:marTop w:val="0"/>
      <w:marBottom w:val="0"/>
      <w:divBdr>
        <w:top w:val="none" w:sz="0" w:space="0" w:color="auto"/>
        <w:left w:val="none" w:sz="0" w:space="0" w:color="auto"/>
        <w:bottom w:val="none" w:sz="0" w:space="0" w:color="auto"/>
        <w:right w:val="none" w:sz="0" w:space="0" w:color="auto"/>
      </w:divBdr>
    </w:div>
    <w:div w:id="1459298789">
      <w:bodyDiv w:val="1"/>
      <w:marLeft w:val="0"/>
      <w:marRight w:val="0"/>
      <w:marTop w:val="0"/>
      <w:marBottom w:val="0"/>
      <w:divBdr>
        <w:top w:val="none" w:sz="0" w:space="0" w:color="auto"/>
        <w:left w:val="none" w:sz="0" w:space="0" w:color="auto"/>
        <w:bottom w:val="none" w:sz="0" w:space="0" w:color="auto"/>
        <w:right w:val="none" w:sz="0" w:space="0" w:color="auto"/>
      </w:divBdr>
    </w:div>
    <w:div w:id="1462458019">
      <w:bodyDiv w:val="1"/>
      <w:marLeft w:val="0"/>
      <w:marRight w:val="0"/>
      <w:marTop w:val="0"/>
      <w:marBottom w:val="0"/>
      <w:divBdr>
        <w:top w:val="none" w:sz="0" w:space="0" w:color="auto"/>
        <w:left w:val="none" w:sz="0" w:space="0" w:color="auto"/>
        <w:bottom w:val="none" w:sz="0" w:space="0" w:color="auto"/>
        <w:right w:val="none" w:sz="0" w:space="0" w:color="auto"/>
      </w:divBdr>
    </w:div>
    <w:div w:id="1472598007">
      <w:bodyDiv w:val="1"/>
      <w:marLeft w:val="0"/>
      <w:marRight w:val="0"/>
      <w:marTop w:val="0"/>
      <w:marBottom w:val="0"/>
      <w:divBdr>
        <w:top w:val="none" w:sz="0" w:space="0" w:color="auto"/>
        <w:left w:val="none" w:sz="0" w:space="0" w:color="auto"/>
        <w:bottom w:val="none" w:sz="0" w:space="0" w:color="auto"/>
        <w:right w:val="none" w:sz="0" w:space="0" w:color="auto"/>
      </w:divBdr>
    </w:div>
    <w:div w:id="1540625959">
      <w:bodyDiv w:val="1"/>
      <w:marLeft w:val="0"/>
      <w:marRight w:val="0"/>
      <w:marTop w:val="0"/>
      <w:marBottom w:val="0"/>
      <w:divBdr>
        <w:top w:val="none" w:sz="0" w:space="0" w:color="auto"/>
        <w:left w:val="none" w:sz="0" w:space="0" w:color="auto"/>
        <w:bottom w:val="none" w:sz="0" w:space="0" w:color="auto"/>
        <w:right w:val="none" w:sz="0" w:space="0" w:color="auto"/>
      </w:divBdr>
    </w:div>
    <w:div w:id="1549610705">
      <w:bodyDiv w:val="1"/>
      <w:marLeft w:val="0"/>
      <w:marRight w:val="0"/>
      <w:marTop w:val="0"/>
      <w:marBottom w:val="0"/>
      <w:divBdr>
        <w:top w:val="none" w:sz="0" w:space="0" w:color="auto"/>
        <w:left w:val="none" w:sz="0" w:space="0" w:color="auto"/>
        <w:bottom w:val="none" w:sz="0" w:space="0" w:color="auto"/>
        <w:right w:val="none" w:sz="0" w:space="0" w:color="auto"/>
      </w:divBdr>
    </w:div>
    <w:div w:id="1553033481">
      <w:bodyDiv w:val="1"/>
      <w:marLeft w:val="0"/>
      <w:marRight w:val="0"/>
      <w:marTop w:val="0"/>
      <w:marBottom w:val="0"/>
      <w:divBdr>
        <w:top w:val="none" w:sz="0" w:space="0" w:color="auto"/>
        <w:left w:val="none" w:sz="0" w:space="0" w:color="auto"/>
        <w:bottom w:val="none" w:sz="0" w:space="0" w:color="auto"/>
        <w:right w:val="none" w:sz="0" w:space="0" w:color="auto"/>
      </w:divBdr>
    </w:div>
    <w:div w:id="1558541837">
      <w:bodyDiv w:val="1"/>
      <w:marLeft w:val="0"/>
      <w:marRight w:val="0"/>
      <w:marTop w:val="0"/>
      <w:marBottom w:val="0"/>
      <w:divBdr>
        <w:top w:val="none" w:sz="0" w:space="0" w:color="auto"/>
        <w:left w:val="none" w:sz="0" w:space="0" w:color="auto"/>
        <w:bottom w:val="none" w:sz="0" w:space="0" w:color="auto"/>
        <w:right w:val="none" w:sz="0" w:space="0" w:color="auto"/>
      </w:divBdr>
    </w:div>
    <w:div w:id="1562598705">
      <w:bodyDiv w:val="1"/>
      <w:marLeft w:val="0"/>
      <w:marRight w:val="0"/>
      <w:marTop w:val="0"/>
      <w:marBottom w:val="0"/>
      <w:divBdr>
        <w:top w:val="none" w:sz="0" w:space="0" w:color="auto"/>
        <w:left w:val="none" w:sz="0" w:space="0" w:color="auto"/>
        <w:bottom w:val="none" w:sz="0" w:space="0" w:color="auto"/>
        <w:right w:val="none" w:sz="0" w:space="0" w:color="auto"/>
      </w:divBdr>
    </w:div>
    <w:div w:id="1598248348">
      <w:bodyDiv w:val="1"/>
      <w:marLeft w:val="0"/>
      <w:marRight w:val="0"/>
      <w:marTop w:val="0"/>
      <w:marBottom w:val="0"/>
      <w:divBdr>
        <w:top w:val="none" w:sz="0" w:space="0" w:color="auto"/>
        <w:left w:val="none" w:sz="0" w:space="0" w:color="auto"/>
        <w:bottom w:val="none" w:sz="0" w:space="0" w:color="auto"/>
        <w:right w:val="none" w:sz="0" w:space="0" w:color="auto"/>
      </w:divBdr>
    </w:div>
    <w:div w:id="1675108995">
      <w:bodyDiv w:val="1"/>
      <w:marLeft w:val="0"/>
      <w:marRight w:val="0"/>
      <w:marTop w:val="0"/>
      <w:marBottom w:val="0"/>
      <w:divBdr>
        <w:top w:val="none" w:sz="0" w:space="0" w:color="auto"/>
        <w:left w:val="none" w:sz="0" w:space="0" w:color="auto"/>
        <w:bottom w:val="none" w:sz="0" w:space="0" w:color="auto"/>
        <w:right w:val="none" w:sz="0" w:space="0" w:color="auto"/>
      </w:divBdr>
    </w:div>
    <w:div w:id="1678001129">
      <w:bodyDiv w:val="1"/>
      <w:marLeft w:val="0"/>
      <w:marRight w:val="0"/>
      <w:marTop w:val="0"/>
      <w:marBottom w:val="0"/>
      <w:divBdr>
        <w:top w:val="none" w:sz="0" w:space="0" w:color="auto"/>
        <w:left w:val="none" w:sz="0" w:space="0" w:color="auto"/>
        <w:bottom w:val="none" w:sz="0" w:space="0" w:color="auto"/>
        <w:right w:val="none" w:sz="0" w:space="0" w:color="auto"/>
      </w:divBdr>
    </w:div>
    <w:div w:id="1681618830">
      <w:bodyDiv w:val="1"/>
      <w:marLeft w:val="0"/>
      <w:marRight w:val="0"/>
      <w:marTop w:val="0"/>
      <w:marBottom w:val="0"/>
      <w:divBdr>
        <w:top w:val="none" w:sz="0" w:space="0" w:color="auto"/>
        <w:left w:val="none" w:sz="0" w:space="0" w:color="auto"/>
        <w:bottom w:val="none" w:sz="0" w:space="0" w:color="auto"/>
        <w:right w:val="none" w:sz="0" w:space="0" w:color="auto"/>
      </w:divBdr>
    </w:div>
    <w:div w:id="1683818969">
      <w:bodyDiv w:val="1"/>
      <w:marLeft w:val="0"/>
      <w:marRight w:val="0"/>
      <w:marTop w:val="0"/>
      <w:marBottom w:val="0"/>
      <w:divBdr>
        <w:top w:val="none" w:sz="0" w:space="0" w:color="auto"/>
        <w:left w:val="none" w:sz="0" w:space="0" w:color="auto"/>
        <w:bottom w:val="none" w:sz="0" w:space="0" w:color="auto"/>
        <w:right w:val="none" w:sz="0" w:space="0" w:color="auto"/>
      </w:divBdr>
    </w:div>
    <w:div w:id="1692413717">
      <w:bodyDiv w:val="1"/>
      <w:marLeft w:val="0"/>
      <w:marRight w:val="0"/>
      <w:marTop w:val="0"/>
      <w:marBottom w:val="0"/>
      <w:divBdr>
        <w:top w:val="none" w:sz="0" w:space="0" w:color="auto"/>
        <w:left w:val="none" w:sz="0" w:space="0" w:color="auto"/>
        <w:bottom w:val="none" w:sz="0" w:space="0" w:color="auto"/>
        <w:right w:val="none" w:sz="0" w:space="0" w:color="auto"/>
      </w:divBdr>
    </w:div>
    <w:div w:id="1738211520">
      <w:bodyDiv w:val="1"/>
      <w:marLeft w:val="0"/>
      <w:marRight w:val="0"/>
      <w:marTop w:val="0"/>
      <w:marBottom w:val="0"/>
      <w:divBdr>
        <w:top w:val="none" w:sz="0" w:space="0" w:color="auto"/>
        <w:left w:val="none" w:sz="0" w:space="0" w:color="auto"/>
        <w:bottom w:val="none" w:sz="0" w:space="0" w:color="auto"/>
        <w:right w:val="none" w:sz="0" w:space="0" w:color="auto"/>
      </w:divBdr>
    </w:div>
    <w:div w:id="1746341668">
      <w:bodyDiv w:val="1"/>
      <w:marLeft w:val="0"/>
      <w:marRight w:val="0"/>
      <w:marTop w:val="0"/>
      <w:marBottom w:val="0"/>
      <w:divBdr>
        <w:top w:val="none" w:sz="0" w:space="0" w:color="auto"/>
        <w:left w:val="none" w:sz="0" w:space="0" w:color="auto"/>
        <w:bottom w:val="none" w:sz="0" w:space="0" w:color="auto"/>
        <w:right w:val="none" w:sz="0" w:space="0" w:color="auto"/>
      </w:divBdr>
    </w:div>
    <w:div w:id="1839732373">
      <w:bodyDiv w:val="1"/>
      <w:marLeft w:val="0"/>
      <w:marRight w:val="0"/>
      <w:marTop w:val="0"/>
      <w:marBottom w:val="0"/>
      <w:divBdr>
        <w:top w:val="none" w:sz="0" w:space="0" w:color="auto"/>
        <w:left w:val="none" w:sz="0" w:space="0" w:color="auto"/>
        <w:bottom w:val="none" w:sz="0" w:space="0" w:color="auto"/>
        <w:right w:val="none" w:sz="0" w:space="0" w:color="auto"/>
      </w:divBdr>
    </w:div>
    <w:div w:id="1846826252">
      <w:bodyDiv w:val="1"/>
      <w:marLeft w:val="0"/>
      <w:marRight w:val="0"/>
      <w:marTop w:val="0"/>
      <w:marBottom w:val="0"/>
      <w:divBdr>
        <w:top w:val="none" w:sz="0" w:space="0" w:color="auto"/>
        <w:left w:val="none" w:sz="0" w:space="0" w:color="auto"/>
        <w:bottom w:val="none" w:sz="0" w:space="0" w:color="auto"/>
        <w:right w:val="none" w:sz="0" w:space="0" w:color="auto"/>
      </w:divBdr>
    </w:div>
    <w:div w:id="1889874747">
      <w:bodyDiv w:val="1"/>
      <w:marLeft w:val="0"/>
      <w:marRight w:val="0"/>
      <w:marTop w:val="0"/>
      <w:marBottom w:val="0"/>
      <w:divBdr>
        <w:top w:val="none" w:sz="0" w:space="0" w:color="auto"/>
        <w:left w:val="none" w:sz="0" w:space="0" w:color="auto"/>
        <w:bottom w:val="none" w:sz="0" w:space="0" w:color="auto"/>
        <w:right w:val="none" w:sz="0" w:space="0" w:color="auto"/>
      </w:divBdr>
    </w:div>
    <w:div w:id="1891501182">
      <w:bodyDiv w:val="1"/>
      <w:marLeft w:val="0"/>
      <w:marRight w:val="0"/>
      <w:marTop w:val="0"/>
      <w:marBottom w:val="0"/>
      <w:divBdr>
        <w:top w:val="none" w:sz="0" w:space="0" w:color="auto"/>
        <w:left w:val="none" w:sz="0" w:space="0" w:color="auto"/>
        <w:bottom w:val="none" w:sz="0" w:space="0" w:color="auto"/>
        <w:right w:val="none" w:sz="0" w:space="0" w:color="auto"/>
      </w:divBdr>
    </w:div>
    <w:div w:id="1918588693">
      <w:bodyDiv w:val="1"/>
      <w:marLeft w:val="0"/>
      <w:marRight w:val="0"/>
      <w:marTop w:val="0"/>
      <w:marBottom w:val="0"/>
      <w:divBdr>
        <w:top w:val="none" w:sz="0" w:space="0" w:color="auto"/>
        <w:left w:val="none" w:sz="0" w:space="0" w:color="auto"/>
        <w:bottom w:val="none" w:sz="0" w:space="0" w:color="auto"/>
        <w:right w:val="none" w:sz="0" w:space="0" w:color="auto"/>
      </w:divBdr>
    </w:div>
    <w:div w:id="1948349023">
      <w:bodyDiv w:val="1"/>
      <w:marLeft w:val="0"/>
      <w:marRight w:val="0"/>
      <w:marTop w:val="0"/>
      <w:marBottom w:val="0"/>
      <w:divBdr>
        <w:top w:val="none" w:sz="0" w:space="0" w:color="auto"/>
        <w:left w:val="none" w:sz="0" w:space="0" w:color="auto"/>
        <w:bottom w:val="none" w:sz="0" w:space="0" w:color="auto"/>
        <w:right w:val="none" w:sz="0" w:space="0" w:color="auto"/>
      </w:divBdr>
    </w:div>
    <w:div w:id="1986080289">
      <w:bodyDiv w:val="1"/>
      <w:marLeft w:val="0"/>
      <w:marRight w:val="0"/>
      <w:marTop w:val="0"/>
      <w:marBottom w:val="0"/>
      <w:divBdr>
        <w:top w:val="none" w:sz="0" w:space="0" w:color="auto"/>
        <w:left w:val="none" w:sz="0" w:space="0" w:color="auto"/>
        <w:bottom w:val="none" w:sz="0" w:space="0" w:color="auto"/>
        <w:right w:val="none" w:sz="0" w:space="0" w:color="auto"/>
      </w:divBdr>
      <w:divsChild>
        <w:div w:id="489248971">
          <w:marLeft w:val="720"/>
          <w:marRight w:val="0"/>
          <w:marTop w:val="0"/>
          <w:marBottom w:val="0"/>
          <w:divBdr>
            <w:top w:val="none" w:sz="0" w:space="0" w:color="auto"/>
            <w:left w:val="none" w:sz="0" w:space="0" w:color="auto"/>
            <w:bottom w:val="none" w:sz="0" w:space="0" w:color="auto"/>
            <w:right w:val="none" w:sz="0" w:space="0" w:color="auto"/>
          </w:divBdr>
        </w:div>
        <w:div w:id="1641496010">
          <w:marLeft w:val="720"/>
          <w:marRight w:val="0"/>
          <w:marTop w:val="0"/>
          <w:marBottom w:val="0"/>
          <w:divBdr>
            <w:top w:val="none" w:sz="0" w:space="0" w:color="auto"/>
            <w:left w:val="none" w:sz="0" w:space="0" w:color="auto"/>
            <w:bottom w:val="none" w:sz="0" w:space="0" w:color="auto"/>
            <w:right w:val="none" w:sz="0" w:space="0" w:color="auto"/>
          </w:divBdr>
        </w:div>
      </w:divsChild>
    </w:div>
    <w:div w:id="1995064097">
      <w:bodyDiv w:val="1"/>
      <w:marLeft w:val="0"/>
      <w:marRight w:val="0"/>
      <w:marTop w:val="0"/>
      <w:marBottom w:val="0"/>
      <w:divBdr>
        <w:top w:val="none" w:sz="0" w:space="0" w:color="auto"/>
        <w:left w:val="none" w:sz="0" w:space="0" w:color="auto"/>
        <w:bottom w:val="none" w:sz="0" w:space="0" w:color="auto"/>
        <w:right w:val="none" w:sz="0" w:space="0" w:color="auto"/>
      </w:divBdr>
    </w:div>
    <w:div w:id="2009165517">
      <w:bodyDiv w:val="1"/>
      <w:marLeft w:val="0"/>
      <w:marRight w:val="0"/>
      <w:marTop w:val="0"/>
      <w:marBottom w:val="0"/>
      <w:divBdr>
        <w:top w:val="none" w:sz="0" w:space="0" w:color="auto"/>
        <w:left w:val="none" w:sz="0" w:space="0" w:color="auto"/>
        <w:bottom w:val="none" w:sz="0" w:space="0" w:color="auto"/>
        <w:right w:val="none" w:sz="0" w:space="0" w:color="auto"/>
      </w:divBdr>
    </w:div>
    <w:div w:id="2011758740">
      <w:bodyDiv w:val="1"/>
      <w:marLeft w:val="0"/>
      <w:marRight w:val="0"/>
      <w:marTop w:val="0"/>
      <w:marBottom w:val="0"/>
      <w:divBdr>
        <w:top w:val="none" w:sz="0" w:space="0" w:color="auto"/>
        <w:left w:val="none" w:sz="0" w:space="0" w:color="auto"/>
        <w:bottom w:val="none" w:sz="0" w:space="0" w:color="auto"/>
        <w:right w:val="none" w:sz="0" w:space="0" w:color="auto"/>
      </w:divBdr>
    </w:div>
    <w:div w:id="2020618503">
      <w:bodyDiv w:val="1"/>
      <w:marLeft w:val="0"/>
      <w:marRight w:val="0"/>
      <w:marTop w:val="0"/>
      <w:marBottom w:val="0"/>
      <w:divBdr>
        <w:top w:val="none" w:sz="0" w:space="0" w:color="auto"/>
        <w:left w:val="none" w:sz="0" w:space="0" w:color="auto"/>
        <w:bottom w:val="none" w:sz="0" w:space="0" w:color="auto"/>
        <w:right w:val="none" w:sz="0" w:space="0" w:color="auto"/>
      </w:divBdr>
    </w:div>
    <w:div w:id="2024505148">
      <w:bodyDiv w:val="1"/>
      <w:marLeft w:val="0"/>
      <w:marRight w:val="0"/>
      <w:marTop w:val="0"/>
      <w:marBottom w:val="0"/>
      <w:divBdr>
        <w:top w:val="none" w:sz="0" w:space="0" w:color="auto"/>
        <w:left w:val="none" w:sz="0" w:space="0" w:color="auto"/>
        <w:bottom w:val="none" w:sz="0" w:space="0" w:color="auto"/>
        <w:right w:val="none" w:sz="0" w:space="0" w:color="auto"/>
      </w:divBdr>
    </w:div>
    <w:div w:id="2035962288">
      <w:bodyDiv w:val="1"/>
      <w:marLeft w:val="0"/>
      <w:marRight w:val="0"/>
      <w:marTop w:val="0"/>
      <w:marBottom w:val="0"/>
      <w:divBdr>
        <w:top w:val="none" w:sz="0" w:space="0" w:color="auto"/>
        <w:left w:val="none" w:sz="0" w:space="0" w:color="auto"/>
        <w:bottom w:val="none" w:sz="0" w:space="0" w:color="auto"/>
        <w:right w:val="none" w:sz="0" w:space="0" w:color="auto"/>
      </w:divBdr>
    </w:div>
    <w:div w:id="2047558566">
      <w:bodyDiv w:val="1"/>
      <w:marLeft w:val="0"/>
      <w:marRight w:val="0"/>
      <w:marTop w:val="0"/>
      <w:marBottom w:val="0"/>
      <w:divBdr>
        <w:top w:val="none" w:sz="0" w:space="0" w:color="auto"/>
        <w:left w:val="none" w:sz="0" w:space="0" w:color="auto"/>
        <w:bottom w:val="none" w:sz="0" w:space="0" w:color="auto"/>
        <w:right w:val="none" w:sz="0" w:space="0" w:color="auto"/>
      </w:divBdr>
    </w:div>
    <w:div w:id="2049837172">
      <w:bodyDiv w:val="1"/>
      <w:marLeft w:val="0"/>
      <w:marRight w:val="0"/>
      <w:marTop w:val="0"/>
      <w:marBottom w:val="0"/>
      <w:divBdr>
        <w:top w:val="none" w:sz="0" w:space="0" w:color="auto"/>
        <w:left w:val="none" w:sz="0" w:space="0" w:color="auto"/>
        <w:bottom w:val="none" w:sz="0" w:space="0" w:color="auto"/>
        <w:right w:val="none" w:sz="0" w:space="0" w:color="auto"/>
      </w:divBdr>
    </w:div>
    <w:div w:id="214330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5132</TotalTime>
  <Pages>11</Pages>
  <Words>3027</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dc:creator>
  <cp:lastModifiedBy>Martine</cp:lastModifiedBy>
  <cp:revision>33</cp:revision>
  <dcterms:created xsi:type="dcterms:W3CDTF">2013-04-09T19:55:00Z</dcterms:created>
  <dcterms:modified xsi:type="dcterms:W3CDTF">2013-04-13T15:28:00Z</dcterms:modified>
</cp:coreProperties>
</file>