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FC110"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3DE75AD" w14:textId="3272F564" w:rsidR="00CD04C1" w:rsidRDefault="009A41BD">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xml:space="preserve">(Name of </w:t>
      </w:r>
      <w:proofErr w:type="spellStart"/>
      <w:r>
        <w:rPr>
          <w:rFonts w:ascii="Arial" w:eastAsia="Times New Roman" w:hAnsi="Arial" w:cs="Arial"/>
          <w:color w:val="222222"/>
          <w:sz w:val="19"/>
          <w:szCs w:val="19"/>
          <w:lang w:val="fr-CA"/>
        </w:rPr>
        <w:t>Student</w:t>
      </w:r>
      <w:proofErr w:type="spellEnd"/>
      <w:r>
        <w:rPr>
          <w:rFonts w:ascii="Arial" w:eastAsia="Times New Roman" w:hAnsi="Arial" w:cs="Arial"/>
          <w:color w:val="222222"/>
          <w:sz w:val="19"/>
          <w:szCs w:val="19"/>
          <w:lang w:val="fr-CA"/>
        </w:rPr>
        <w:t>)</w:t>
      </w:r>
    </w:p>
    <w:p w14:paraId="68555938" w14:textId="7A1EBB4F" w:rsidR="00CD04C1" w:rsidRDefault="009A41BD">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w:t>
      </w:r>
      <w:proofErr w:type="spellStart"/>
      <w:r>
        <w:rPr>
          <w:rFonts w:ascii="Arial" w:eastAsia="Times New Roman" w:hAnsi="Arial" w:cs="Arial"/>
          <w:color w:val="222222"/>
          <w:sz w:val="19"/>
          <w:szCs w:val="19"/>
          <w:lang w:val="fr-CA"/>
        </w:rPr>
        <w:t>Student</w:t>
      </w:r>
      <w:proofErr w:type="spellEnd"/>
      <w:r>
        <w:rPr>
          <w:rFonts w:ascii="Arial" w:eastAsia="Times New Roman" w:hAnsi="Arial" w:cs="Arial"/>
          <w:color w:val="222222"/>
          <w:sz w:val="19"/>
          <w:szCs w:val="19"/>
          <w:lang w:val="fr-CA"/>
        </w:rPr>
        <w:t xml:space="preserve"> </w:t>
      </w:r>
      <w:proofErr w:type="spellStart"/>
      <w:r>
        <w:rPr>
          <w:rFonts w:ascii="Arial" w:eastAsia="Times New Roman" w:hAnsi="Arial" w:cs="Arial"/>
          <w:color w:val="222222"/>
          <w:sz w:val="19"/>
          <w:szCs w:val="19"/>
          <w:lang w:val="fr-CA"/>
        </w:rPr>
        <w:t>Number</w:t>
      </w:r>
      <w:proofErr w:type="spellEnd"/>
      <w:r>
        <w:rPr>
          <w:rFonts w:ascii="Arial" w:eastAsia="Times New Roman" w:hAnsi="Arial" w:cs="Arial"/>
          <w:color w:val="222222"/>
          <w:sz w:val="19"/>
          <w:szCs w:val="19"/>
          <w:lang w:val="fr-CA"/>
        </w:rPr>
        <w:t>)</w:t>
      </w:r>
    </w:p>
    <w:p w14:paraId="2D4C9E59"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F639079"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59AA717C"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7AD081E0"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2C137ACB"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025A8083"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500CEFF"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B11E953"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2930FA15"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56F6C4E1"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53EBCFFE"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bookmarkStart w:id="0" w:name="_GoBack"/>
      <w:bookmarkEnd w:id="0"/>
    </w:p>
    <w:p w14:paraId="18971E77"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787870E0" w14:textId="77777777" w:rsidR="00CD04C1" w:rsidRDefault="00E87B40">
      <w:pPr>
        <w:shd w:val="clear" w:color="auto" w:fill="FFFFFF"/>
        <w:spacing w:after="0" w:line="240" w:lineRule="atLeast"/>
        <w:ind w:right="44"/>
        <w:jc w:val="center"/>
      </w:pPr>
      <w:r>
        <w:rPr>
          <w:rFonts w:ascii="Arial" w:eastAsia="Times New Roman" w:hAnsi="Arial" w:cs="Arial"/>
          <w:b/>
          <w:bCs/>
          <w:color w:val="222222"/>
          <w:sz w:val="19"/>
          <w:szCs w:val="19"/>
          <w:lang w:val="fr-CA"/>
        </w:rPr>
        <w:t>Texte de Travail numé</w:t>
      </w:r>
      <w:bookmarkStart w:id="1" w:name="__UnoMark__1992_633466673"/>
      <w:bookmarkStart w:id="2" w:name="__UnoMark__1908_633466673"/>
      <w:bookmarkStart w:id="3" w:name="__UnoMark__1824_633466673"/>
      <w:bookmarkStart w:id="4" w:name="__UnoMark__1740_633466673"/>
      <w:bookmarkStart w:id="5" w:name="__UnoMark__1656_633466673"/>
      <w:bookmarkStart w:id="6" w:name="__UnoMark__1572_633466673"/>
      <w:bookmarkStart w:id="7" w:name="__UnoMark__1488_633466673"/>
      <w:bookmarkStart w:id="8" w:name="__UnoMark__1404_633466673"/>
      <w:bookmarkEnd w:id="1"/>
      <w:bookmarkEnd w:id="2"/>
      <w:bookmarkEnd w:id="3"/>
      <w:bookmarkEnd w:id="4"/>
      <w:bookmarkEnd w:id="5"/>
      <w:bookmarkEnd w:id="6"/>
      <w:bookmarkEnd w:id="7"/>
      <w:bookmarkEnd w:id="8"/>
      <w:r>
        <w:rPr>
          <w:rFonts w:ascii="Arial" w:eastAsia="Times New Roman" w:hAnsi="Arial" w:cs="Arial"/>
          <w:b/>
          <w:bCs/>
          <w:color w:val="222222"/>
          <w:sz w:val="19"/>
          <w:szCs w:val="19"/>
          <w:lang w:val="fr-CA"/>
        </w:rPr>
        <w:t>ro 7</w:t>
      </w:r>
    </w:p>
    <w:p w14:paraId="3F8F43AD"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762418E3"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1DBC2E2" w14:textId="77777777" w:rsidR="00CD04C1" w:rsidRDefault="00E87B40">
      <w:pPr>
        <w:shd w:val="clear" w:color="auto" w:fill="FFFFFF"/>
        <w:spacing w:after="0" w:line="240" w:lineRule="atLeast"/>
        <w:ind w:right="44"/>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46D05335"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411502CD"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5E19578D" w14:textId="77777777" w:rsidR="00CD04C1" w:rsidRDefault="00E87B40">
      <w:pPr>
        <w:shd w:val="clear" w:color="auto" w:fill="FFFFFF"/>
        <w:spacing w:after="0" w:line="240" w:lineRule="atLeast"/>
        <w:ind w:right="44"/>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0D409757" w14:textId="77777777" w:rsidR="00CD04C1" w:rsidRDefault="00CD04C1">
      <w:pPr>
        <w:shd w:val="clear" w:color="auto" w:fill="FFFFFF"/>
        <w:spacing w:after="0" w:line="240" w:lineRule="atLeast"/>
        <w:ind w:right="44"/>
        <w:rPr>
          <w:rFonts w:ascii="Arial" w:eastAsia="Times New Roman" w:hAnsi="Arial" w:cs="Arial"/>
          <w:color w:val="222222"/>
          <w:sz w:val="19"/>
          <w:szCs w:val="19"/>
          <w:lang w:val="fr-CA"/>
        </w:rPr>
      </w:pPr>
    </w:p>
    <w:p w14:paraId="01FA934A" w14:textId="77777777" w:rsidR="00CD04C1" w:rsidRDefault="00CD04C1">
      <w:pPr>
        <w:shd w:val="clear" w:color="auto" w:fill="FFFFFF"/>
        <w:spacing w:after="0" w:line="240" w:lineRule="atLeast"/>
        <w:ind w:right="44"/>
        <w:rPr>
          <w:rFonts w:ascii="Arial" w:eastAsia="Times New Roman" w:hAnsi="Arial" w:cs="Arial"/>
          <w:color w:val="222222"/>
          <w:sz w:val="19"/>
          <w:szCs w:val="19"/>
          <w:lang w:val="fr-CA"/>
        </w:rPr>
      </w:pPr>
    </w:p>
    <w:p w14:paraId="04F13795" w14:textId="77777777" w:rsidR="00CD04C1" w:rsidRDefault="00CD04C1">
      <w:pPr>
        <w:shd w:val="clear" w:color="auto" w:fill="FFFFFF"/>
        <w:spacing w:after="0" w:line="240" w:lineRule="atLeast"/>
        <w:ind w:right="44"/>
        <w:rPr>
          <w:rFonts w:ascii="Arial" w:eastAsia="Times New Roman" w:hAnsi="Arial" w:cs="Arial"/>
          <w:color w:val="222222"/>
          <w:sz w:val="19"/>
          <w:szCs w:val="19"/>
          <w:lang w:val="fr-CA"/>
        </w:rPr>
      </w:pPr>
    </w:p>
    <w:p w14:paraId="34EDFD5D"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291DA607"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Travail soumis au</w:t>
      </w:r>
    </w:p>
    <w:p w14:paraId="71772F8C"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proofErr w:type="gramStart"/>
      <w:r>
        <w:rPr>
          <w:rFonts w:ascii="Arial" w:eastAsia="Times New Roman" w:hAnsi="Arial" w:cs="Arial"/>
          <w:color w:val="222222"/>
          <w:sz w:val="19"/>
          <w:szCs w:val="19"/>
          <w:lang w:val="fr-CA"/>
        </w:rPr>
        <w:t>professeur</w:t>
      </w:r>
      <w:proofErr w:type="gramEnd"/>
      <w:r>
        <w:rPr>
          <w:rFonts w:ascii="Arial" w:eastAsia="Times New Roman" w:hAnsi="Arial" w:cs="Arial"/>
          <w:color w:val="222222"/>
          <w:sz w:val="19"/>
          <w:szCs w:val="19"/>
          <w:lang w:val="fr-CA"/>
        </w:rPr>
        <w:t xml:space="preserve"> Michel Ouellette</w:t>
      </w:r>
    </w:p>
    <w:p w14:paraId="0467FD9E" w14:textId="77777777" w:rsidR="00CD04C1" w:rsidRDefault="00E87B40">
      <w:pPr>
        <w:shd w:val="clear" w:color="auto" w:fill="FFFFFF"/>
        <w:spacing w:after="0" w:line="240" w:lineRule="atLeast"/>
        <w:ind w:right="44"/>
        <w:jc w:val="center"/>
      </w:pPr>
      <w:proofErr w:type="gramStart"/>
      <w:r>
        <w:rPr>
          <w:rFonts w:ascii="Arial" w:eastAsia="Times New Roman" w:hAnsi="Arial" w:cs="Arial"/>
          <w:color w:val="222222"/>
          <w:sz w:val="19"/>
          <w:szCs w:val="19"/>
          <w:lang w:val="fr-CA"/>
        </w:rPr>
        <w:t>et</w:t>
      </w:r>
      <w:proofErr w:type="gramEnd"/>
      <w:r>
        <w:rPr>
          <w:rFonts w:ascii="Arial" w:eastAsia="Times New Roman" w:hAnsi="Arial" w:cs="Arial"/>
          <w:color w:val="222222"/>
          <w:sz w:val="19"/>
          <w:szCs w:val="19"/>
          <w:lang w:val="fr-CA"/>
        </w:rPr>
        <w:t xml:space="preserve"> à l'assistante d’enseignement Caroline Champagne</w:t>
      </w:r>
    </w:p>
    <w:p w14:paraId="247959E9"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proofErr w:type="gramStart"/>
      <w:r>
        <w:rPr>
          <w:rFonts w:ascii="Arial" w:eastAsia="Times New Roman" w:hAnsi="Arial" w:cs="Arial"/>
          <w:color w:val="222222"/>
          <w:sz w:val="19"/>
          <w:szCs w:val="19"/>
          <w:lang w:val="fr-CA"/>
        </w:rPr>
        <w:t>dans</w:t>
      </w:r>
      <w:proofErr w:type="gramEnd"/>
      <w:r>
        <w:rPr>
          <w:rFonts w:ascii="Arial" w:eastAsia="Times New Roman" w:hAnsi="Arial" w:cs="Arial"/>
          <w:color w:val="222222"/>
          <w:sz w:val="19"/>
          <w:szCs w:val="19"/>
          <w:lang w:val="fr-CA"/>
        </w:rPr>
        <w:t xml:space="preserve"> le cadre du cours </w:t>
      </w:r>
    </w:p>
    <w:p w14:paraId="5E7B0C5F"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3196725A"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73ADB85D"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6A86C789"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4FA1C76F"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Analyse, écriture et argumentation I</w:t>
      </w:r>
    </w:p>
    <w:p w14:paraId="0C6CC00C"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FRA 1710</w:t>
      </w:r>
    </w:p>
    <w:p w14:paraId="43105437"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47BA33C"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76322C28"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7DD4E1EE"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6AEC5AC6"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08634CC1" w14:textId="77777777" w:rsidR="00CD04C1" w:rsidRDefault="00CD04C1">
      <w:pPr>
        <w:shd w:val="clear" w:color="auto" w:fill="FFFFFF"/>
        <w:spacing w:after="0" w:line="240" w:lineRule="atLeast"/>
        <w:ind w:right="44"/>
        <w:rPr>
          <w:rFonts w:ascii="Arial" w:eastAsia="Times New Roman" w:hAnsi="Arial" w:cs="Arial"/>
          <w:color w:val="222222"/>
          <w:sz w:val="19"/>
          <w:szCs w:val="19"/>
          <w:lang w:val="fr-CA"/>
        </w:rPr>
      </w:pPr>
    </w:p>
    <w:p w14:paraId="64842E1A"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3DE978CE"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40CC5D1D"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7B1CF90C"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218B478F" w14:textId="77777777" w:rsidR="00CD04C1" w:rsidRDefault="00CD04C1">
      <w:pPr>
        <w:shd w:val="clear" w:color="auto" w:fill="FFFFFF"/>
        <w:spacing w:after="0" w:line="240" w:lineRule="atLeast"/>
        <w:ind w:right="44"/>
        <w:jc w:val="center"/>
        <w:rPr>
          <w:rFonts w:ascii="Arial" w:eastAsia="Times New Roman" w:hAnsi="Arial" w:cs="Arial"/>
          <w:color w:val="222222"/>
          <w:sz w:val="19"/>
          <w:szCs w:val="19"/>
          <w:lang w:val="fr-CA"/>
        </w:rPr>
      </w:pPr>
    </w:p>
    <w:p w14:paraId="7744F8B6" w14:textId="77777777" w:rsidR="00CD04C1" w:rsidRDefault="00E87B40">
      <w:pPr>
        <w:shd w:val="clear" w:color="auto" w:fill="FFFFFF"/>
        <w:spacing w:after="0" w:line="240" w:lineRule="atLeast"/>
        <w:ind w:right="44"/>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2C064E10"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08ED7DAE"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aps/>
          <w:color w:val="222222"/>
          <w:sz w:val="19"/>
          <w:szCs w:val="19"/>
          <w:lang w:val="fr-CA"/>
        </w:rPr>
        <w:t>U</w:t>
      </w:r>
      <w:r>
        <w:rPr>
          <w:rFonts w:ascii="Arial" w:eastAsia="Times New Roman" w:hAnsi="Arial" w:cs="Arial"/>
          <w:color w:val="222222"/>
          <w:sz w:val="19"/>
          <w:szCs w:val="19"/>
          <w:lang w:val="fr-CA"/>
        </w:rPr>
        <w:t>niversité d’Ottawa</w:t>
      </w:r>
    </w:p>
    <w:p w14:paraId="19FB22BA"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526FFAFB"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 </w:t>
      </w:r>
    </w:p>
    <w:p w14:paraId="2CFC5EFA" w14:textId="77777777" w:rsidR="00CD04C1" w:rsidRDefault="00E87B40">
      <w:pPr>
        <w:shd w:val="clear" w:color="auto" w:fill="FFFFFF"/>
        <w:spacing w:after="0" w:line="240" w:lineRule="atLeast"/>
        <w:ind w:right="44"/>
        <w:jc w:val="center"/>
        <w:rPr>
          <w:rFonts w:ascii="Arial" w:eastAsia="Times New Roman" w:hAnsi="Arial" w:cs="Arial"/>
          <w:color w:val="222222"/>
          <w:sz w:val="19"/>
          <w:szCs w:val="19"/>
          <w:lang w:val="fr-CA"/>
        </w:rPr>
      </w:pPr>
      <w:r>
        <w:rPr>
          <w:rFonts w:ascii="Arial" w:eastAsia="Times New Roman" w:hAnsi="Arial" w:cs="Arial"/>
          <w:color w:val="222222"/>
          <w:sz w:val="19"/>
          <w:szCs w:val="19"/>
          <w:lang w:val="fr-CA"/>
        </w:rPr>
        <w:t>Le 1 décembre, 2015</w:t>
      </w:r>
    </w:p>
    <w:p w14:paraId="68D476F5" w14:textId="77777777" w:rsidR="00CD04C1" w:rsidRDefault="00E87B40">
      <w:pPr>
        <w:shd w:val="clear" w:color="auto" w:fill="FFFFFF"/>
        <w:spacing w:after="0" w:line="240" w:lineRule="atLeast"/>
        <w:ind w:right="44" w:firstLine="720"/>
        <w:jc w:val="both"/>
        <w:rPr>
          <w:rFonts w:ascii="Times New Roman" w:hAnsi="Times New Roman" w:cs="Times New Roman"/>
          <w:sz w:val="24"/>
          <w:szCs w:val="24"/>
          <w:lang w:val="fr-CA"/>
        </w:rPr>
      </w:pPr>
      <w:bookmarkStart w:id="9" w:name="__UnoMark__1074_633466673"/>
      <w:bookmarkStart w:id="10" w:name="__UnoMark__814_633466673"/>
      <w:bookmarkStart w:id="11" w:name="__UnoMark__486_633466673"/>
      <w:bookmarkStart w:id="12" w:name="__UnoMark__226_633466673"/>
      <w:r>
        <w:rPr>
          <w:rFonts w:ascii="Times New Roman" w:hAnsi="Times New Roman" w:cs="Times New Roman"/>
          <w:sz w:val="24"/>
          <w:szCs w:val="24"/>
          <w:lang w:val="fr-CA"/>
        </w:rPr>
        <w:lastRenderedPageBreak/>
        <w:t xml:space="preserve">Milan Kundera, un auteur de la Tchécoslovaquie est reconnu pour ses travaux qui inspirent la formation de nouvelles idéologies. Il était exilé en France en 1975 pour ses idées politiques qui contredisaient les principes du pays.  Dans son livre </w:t>
      </w:r>
      <w:r>
        <w:rPr>
          <w:rFonts w:ascii="Times New Roman" w:hAnsi="Times New Roman" w:cs="Times New Roman"/>
          <w:i/>
          <w:sz w:val="24"/>
          <w:szCs w:val="24"/>
          <w:lang w:val="fr-CA"/>
        </w:rPr>
        <w:t>L’ignorance</w:t>
      </w:r>
      <w:r>
        <w:rPr>
          <w:rFonts w:ascii="Times New Roman" w:hAnsi="Times New Roman" w:cs="Times New Roman"/>
          <w:sz w:val="24"/>
          <w:szCs w:val="24"/>
          <w:lang w:val="fr-CA"/>
        </w:rPr>
        <w:t xml:space="preserve">, Kundera relève les thèmes de la crise d’identité et de la nostalgie à travers d’une discussion entre Josef et N. </w:t>
      </w:r>
    </w:p>
    <w:p w14:paraId="39E4828D" w14:textId="77777777" w:rsidR="00CD04C1" w:rsidRDefault="00CD04C1">
      <w:pPr>
        <w:shd w:val="clear" w:color="auto" w:fill="FFFFFF"/>
        <w:spacing w:after="0" w:line="240" w:lineRule="atLeast"/>
        <w:ind w:right="44" w:firstLine="720"/>
        <w:jc w:val="both"/>
        <w:rPr>
          <w:rFonts w:ascii="Arial" w:eastAsia="Times New Roman" w:hAnsi="Arial" w:cs="Arial"/>
          <w:color w:val="222222"/>
          <w:sz w:val="19"/>
          <w:szCs w:val="19"/>
          <w:lang w:val="fr-CA"/>
        </w:rPr>
      </w:pPr>
    </w:p>
    <w:p w14:paraId="0E712422" w14:textId="77777777" w:rsidR="00CD04C1" w:rsidRDefault="00E87B40">
      <w:pPr>
        <w:jc w:val="both"/>
        <w:rPr>
          <w:rFonts w:ascii="Times New Roman" w:hAnsi="Times New Roman" w:cs="Times New Roman"/>
          <w:sz w:val="24"/>
          <w:szCs w:val="24"/>
          <w:lang w:val="fr-CA"/>
        </w:rPr>
      </w:pPr>
      <w:r>
        <w:rPr>
          <w:rFonts w:ascii="Times New Roman" w:hAnsi="Times New Roman" w:cs="Times New Roman"/>
          <w:sz w:val="24"/>
          <w:szCs w:val="24"/>
          <w:lang w:val="fr-CA"/>
        </w:rPr>
        <w:tab/>
        <w:t>Pour commencer, Josef et N. sont de vieux amis de la Tchécoslovaquie. Pendant une visite chez N., ils discutent comment l’Empire soviétique a perdu son contrôle sur des états qui souhaitaient devenir souverain, mais ont échoué. N. pose alors la question suivante </w:t>
      </w:r>
      <w:proofErr w:type="gramStart"/>
      <w:r>
        <w:rPr>
          <w:rFonts w:ascii="Times New Roman" w:hAnsi="Times New Roman" w:cs="Times New Roman"/>
          <w:sz w:val="24"/>
          <w:szCs w:val="24"/>
          <w:lang w:val="fr-CA"/>
        </w:rPr>
        <w:t>:  «</w:t>
      </w:r>
      <w:proofErr w:type="gramEnd"/>
      <w:r>
        <w:rPr>
          <w:rFonts w:ascii="Times New Roman" w:hAnsi="Times New Roman" w:cs="Times New Roman"/>
          <w:sz w:val="24"/>
          <w:szCs w:val="24"/>
          <w:lang w:val="fr-CA"/>
        </w:rPr>
        <w:t xml:space="preserve"> Mais si un pays n’est pas indépendant et ne souhaite même pas l’être, est-ce que quelqu’un sera encore prêt à mourir pour lui? » (Kundera 2000, p.179). La philosophie du patriotisme de Josef est mise en question lorsque celle-ci est comparée avec les individus qui sont libérés de l’Empire. Ces derniers ne supportent pas leur propre pays, mais utilisent simplement la terre pour vivre.</w:t>
      </w:r>
    </w:p>
    <w:p w14:paraId="2583D5B7" w14:textId="77777777" w:rsidR="00CD04C1" w:rsidRDefault="00CD04C1">
      <w:pPr>
        <w:jc w:val="both"/>
        <w:rPr>
          <w:rFonts w:ascii="Times New Roman" w:hAnsi="Times New Roman" w:cs="Times New Roman"/>
          <w:sz w:val="24"/>
          <w:szCs w:val="24"/>
          <w:lang w:val="fr-CA"/>
        </w:rPr>
      </w:pPr>
    </w:p>
    <w:p w14:paraId="4DAA8B25" w14:textId="77777777" w:rsidR="00CD04C1" w:rsidRDefault="00E87B40">
      <w:pPr>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thème de la nostalgie est </w:t>
      </w:r>
      <w:bookmarkStart w:id="13" w:name="__UnoMark__4374_633466673"/>
      <w:bookmarkStart w:id="14" w:name="__UnoMark__4086_633466673"/>
      <w:bookmarkStart w:id="15" w:name="__UnoMark__3798_633466673"/>
      <w:bookmarkStart w:id="16" w:name="__UnoMark__3510_633466673"/>
      <w:bookmarkStart w:id="17" w:name="__UnoMark__3222_633466673"/>
      <w:bookmarkStart w:id="18" w:name="__UnoMark__2934_633466673"/>
      <w:bookmarkStart w:id="19" w:name="__UnoMark__2646_633466673"/>
      <w:bookmarkStart w:id="20" w:name="__UnoMark__2358_633466673"/>
      <w:r>
        <w:rPr>
          <w:rFonts w:ascii="Times New Roman" w:hAnsi="Times New Roman" w:cs="Times New Roman"/>
          <w:sz w:val="24"/>
          <w:szCs w:val="24"/>
          <w:lang w:val="fr-CA"/>
        </w:rPr>
        <w:t>influent</w:t>
      </w:r>
      <w:bookmarkEnd w:id="13"/>
      <w:bookmarkEnd w:id="14"/>
      <w:bookmarkEnd w:id="15"/>
      <w:bookmarkEnd w:id="16"/>
      <w:bookmarkEnd w:id="17"/>
      <w:bookmarkEnd w:id="18"/>
      <w:bookmarkEnd w:id="19"/>
      <w:bookmarkEnd w:id="20"/>
      <w:r>
        <w:rPr>
          <w:rFonts w:ascii="Times New Roman" w:hAnsi="Times New Roman" w:cs="Times New Roman"/>
          <w:sz w:val="24"/>
          <w:szCs w:val="24"/>
          <w:lang w:val="fr-CA"/>
        </w:rPr>
        <w:t xml:space="preserve"> dans cette section du livre quand Josef discute joyeusement dans sa langue natale tchèque. « Mais avec les autres, il était toujours conscient de choisir des mots, de construire une phrase, de surveiller son accent » (p.181). Josef était heureux parce que c’était naturel communiquer dans sa langue maternelle. En parlant le tchèque, Josef se rappela sa jeunesse, mais quelques mémoires lui ont échappé. Higgins explique ce phénomène en disant : </w:t>
      </w:r>
      <w:r>
        <w:rPr>
          <w:rStyle w:val="Emphasis"/>
          <w:rFonts w:ascii="Times New Roman" w:hAnsi="Times New Roman" w:cs="Times New Roman"/>
          <w:i w:val="0"/>
          <w:sz w:val="24"/>
          <w:szCs w:val="24"/>
          <w:lang w:val="fr-CA"/>
        </w:rPr>
        <w:t>« -</w:t>
      </w:r>
      <w:r>
        <w:rPr>
          <w:lang w:val="fr-CA"/>
        </w:rPr>
        <w:t xml:space="preserve"> </w:t>
      </w:r>
      <w:r>
        <w:rPr>
          <w:rStyle w:val="Emphasis"/>
          <w:rFonts w:ascii="Times New Roman" w:hAnsi="Times New Roman" w:cs="Times New Roman"/>
          <w:i w:val="0"/>
          <w:sz w:val="24"/>
          <w:szCs w:val="24"/>
          <w:lang w:val="fr-CA"/>
        </w:rPr>
        <w:t xml:space="preserve">pour la mémoire de bien fonctionner, il a besoin pratique </w:t>
      </w:r>
      <w:proofErr w:type="gramStart"/>
      <w:r>
        <w:rPr>
          <w:rStyle w:val="Emphasis"/>
          <w:rFonts w:ascii="Times New Roman" w:hAnsi="Times New Roman" w:cs="Times New Roman"/>
          <w:i w:val="0"/>
          <w:sz w:val="24"/>
          <w:szCs w:val="24"/>
          <w:lang w:val="fr-CA"/>
        </w:rPr>
        <w:t>constante:</w:t>
      </w:r>
      <w:proofErr w:type="gramEnd"/>
      <w:r>
        <w:rPr>
          <w:rStyle w:val="Emphasis"/>
          <w:rFonts w:ascii="Times New Roman" w:hAnsi="Times New Roman" w:cs="Times New Roman"/>
          <w:i w:val="0"/>
          <w:sz w:val="24"/>
          <w:szCs w:val="24"/>
          <w:lang w:val="fr-CA"/>
        </w:rPr>
        <w:t xml:space="preserve"> si les souvenirs ne sont pas évoqués, encore et encore, dans des conversations avec des amis, ils vont </w:t>
      </w:r>
      <w:r>
        <w:rPr>
          <w:rFonts w:ascii="Times New Roman" w:hAnsi="Times New Roman" w:cs="Times New Roman"/>
          <w:sz w:val="24"/>
          <w:szCs w:val="24"/>
          <w:lang w:val="fr-CA"/>
        </w:rPr>
        <w:t xml:space="preserve">» (2004). </w:t>
      </w:r>
    </w:p>
    <w:p w14:paraId="22A8F717" w14:textId="77777777" w:rsidR="00CD04C1" w:rsidRDefault="00CD04C1">
      <w:pPr>
        <w:jc w:val="both"/>
        <w:rPr>
          <w:rFonts w:ascii="Times New Roman" w:hAnsi="Times New Roman" w:cs="Times New Roman"/>
          <w:sz w:val="24"/>
          <w:szCs w:val="24"/>
          <w:lang w:val="fr-CA"/>
        </w:rPr>
      </w:pPr>
    </w:p>
    <w:p w14:paraId="471BEF5E" w14:textId="27EADD4E" w:rsidR="00CD04C1" w:rsidRDefault="00E87B40">
      <w:pPr>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Pour conclure, Kundera provoque dans </w:t>
      </w:r>
      <w:r>
        <w:rPr>
          <w:rFonts w:ascii="Times New Roman" w:hAnsi="Times New Roman" w:cs="Times New Roman"/>
          <w:i/>
          <w:sz w:val="24"/>
          <w:szCs w:val="24"/>
          <w:lang w:val="fr-CA"/>
        </w:rPr>
        <w:t xml:space="preserve">L’ignorance </w:t>
      </w:r>
      <w:bookmarkEnd w:id="9"/>
      <w:bookmarkEnd w:id="10"/>
      <w:bookmarkEnd w:id="11"/>
      <w:bookmarkEnd w:id="12"/>
      <w:r>
        <w:rPr>
          <w:rFonts w:ascii="Times New Roman" w:hAnsi="Times New Roman" w:cs="Times New Roman"/>
          <w:sz w:val="24"/>
          <w:szCs w:val="24"/>
          <w:lang w:val="fr-CA"/>
        </w:rPr>
        <w:t>le thème de la crise d’identité en soulignant la philosophie nationaliste de Josef et le thème de la nostalgie lors d’une conversation tchèque entre Josef et N. Ce texte présent des thèmes personnels pour l’auteur, qu’</w:t>
      </w:r>
      <w:proofErr w:type="spellStart"/>
      <w:r>
        <w:rPr>
          <w:rFonts w:ascii="Times New Roman" w:hAnsi="Times New Roman" w:cs="Times New Roman"/>
          <w:sz w:val="24"/>
          <w:szCs w:val="24"/>
          <w:lang w:val="fr-CA"/>
        </w:rPr>
        <w:t>a-t-</w:t>
      </w:r>
      <w:proofErr w:type="gramStart"/>
      <w:r>
        <w:rPr>
          <w:rFonts w:ascii="Times New Roman" w:hAnsi="Times New Roman" w:cs="Times New Roman"/>
          <w:sz w:val="24"/>
          <w:szCs w:val="24"/>
          <w:lang w:val="fr-CA"/>
        </w:rPr>
        <w:t>il</w:t>
      </w:r>
      <w:proofErr w:type="spellEnd"/>
      <w:r>
        <w:rPr>
          <w:rFonts w:ascii="Times New Roman" w:hAnsi="Times New Roman" w:cs="Times New Roman"/>
          <w:sz w:val="24"/>
          <w:szCs w:val="24"/>
          <w:lang w:val="fr-CA"/>
        </w:rPr>
        <w:t xml:space="preserve">  d’autre</w:t>
      </w:r>
      <w:proofErr w:type="gramEnd"/>
      <w:r>
        <w:rPr>
          <w:rFonts w:ascii="Times New Roman" w:hAnsi="Times New Roman" w:cs="Times New Roman"/>
          <w:sz w:val="24"/>
          <w:szCs w:val="24"/>
          <w:lang w:val="fr-CA"/>
        </w:rPr>
        <w:t xml:space="preserve"> à partager?</w:t>
      </w:r>
    </w:p>
    <w:p w14:paraId="15BAC3F7" w14:textId="77777777" w:rsidR="00CD04C1" w:rsidRDefault="00E87B40">
      <w:pPr>
        <w:rPr>
          <w:lang w:val="fr-CA"/>
        </w:rPr>
      </w:pPr>
      <w:r>
        <w:br w:type="page"/>
      </w:r>
    </w:p>
    <w:p w14:paraId="38FC93E7" w14:textId="77777777" w:rsidR="00CD04C1" w:rsidRDefault="00E87B40">
      <w:pPr>
        <w:jc w:val="center"/>
        <w:rPr>
          <w:lang w:val="fr-CA"/>
        </w:rPr>
      </w:pPr>
      <w:r>
        <w:rPr>
          <w:lang w:val="fr-CA"/>
        </w:rPr>
        <w:lastRenderedPageBreak/>
        <w:t>Bibliographie</w:t>
      </w:r>
    </w:p>
    <w:p w14:paraId="4CC2CF19" w14:textId="77777777" w:rsidR="00CD04C1" w:rsidRDefault="00CD04C1">
      <w:pPr>
        <w:rPr>
          <w:lang w:val="fr-CA"/>
        </w:rPr>
      </w:pPr>
    </w:p>
    <w:p w14:paraId="688FC52D" w14:textId="77777777" w:rsidR="00CD04C1" w:rsidRDefault="00E87B40">
      <w:r>
        <w:rPr>
          <w:lang w:val="fr-CA"/>
        </w:rPr>
        <w:t xml:space="preserve">HIGGINS, Bernie (2004). </w:t>
      </w:r>
      <w:r>
        <w:rPr>
          <w:i/>
          <w:lang w:val="fr-CA"/>
        </w:rPr>
        <w:t>«</w:t>
      </w:r>
      <w:r>
        <w:rPr>
          <w:lang w:val="fr-CA"/>
        </w:rPr>
        <w:t xml:space="preserve"> </w:t>
      </w:r>
      <w:r>
        <w:rPr>
          <w:i/>
          <w:lang w:val="fr-CA"/>
        </w:rPr>
        <w:t>«L'ignorance» de Milan Kundera, un roman qui offre un aperçu de l'exil et de la mémoire»</w:t>
      </w:r>
      <w:r>
        <w:rPr>
          <w:lang w:val="fr-CA"/>
        </w:rPr>
        <w:t xml:space="preserve">, Radio </w:t>
      </w:r>
      <w:proofErr w:type="spellStart"/>
      <w:r>
        <w:rPr>
          <w:lang w:val="fr-CA"/>
        </w:rPr>
        <w:t>Praha</w:t>
      </w:r>
      <w:proofErr w:type="spellEnd"/>
      <w:r>
        <w:rPr>
          <w:lang w:val="fr-CA"/>
        </w:rPr>
        <w:t>, ‹</w:t>
      </w:r>
      <w:hyperlink r:id="rId4">
        <w:r>
          <w:rPr>
            <w:rStyle w:val="InternetLink"/>
            <w:lang w:val="fr-CA"/>
          </w:rPr>
          <w:t>http://www.radio.cz/en/section/books/milan-kunderas-ignorance-a-novel-that-offers-insight-into-exile-and-memory</w:t>
        </w:r>
      </w:hyperlink>
      <w:r>
        <w:rPr>
          <w:lang w:val="fr-CA"/>
        </w:rPr>
        <w:t>› (page consulté le 25 novembre 2015).</w:t>
      </w:r>
    </w:p>
    <w:p w14:paraId="6E8C3A0B" w14:textId="77777777" w:rsidR="00CD04C1" w:rsidRDefault="00CD04C1">
      <w:pPr>
        <w:rPr>
          <w:lang w:val="fr-CA"/>
        </w:rPr>
      </w:pPr>
    </w:p>
    <w:p w14:paraId="149BAB04" w14:textId="77777777" w:rsidR="00CD04C1" w:rsidRDefault="00E87B40">
      <w:pPr>
        <w:rPr>
          <w:lang w:val="fr-CA"/>
        </w:rPr>
      </w:pPr>
      <w:r>
        <w:t xml:space="preserve">LOCKLEAR, Scott (2007). </w:t>
      </w:r>
      <w:r>
        <w:rPr>
          <w:lang w:val="fr-CA"/>
        </w:rPr>
        <w:t>«</w:t>
      </w:r>
      <w:proofErr w:type="gramStart"/>
      <w:r>
        <w:rPr>
          <w:lang w:val="fr-CA"/>
        </w:rPr>
        <w:t xml:space="preserve"> «Milan</w:t>
      </w:r>
      <w:proofErr w:type="gramEnd"/>
      <w:r>
        <w:rPr>
          <w:lang w:val="fr-CA"/>
        </w:rPr>
        <w:t xml:space="preserve"> Kundera Biographie» », </w:t>
      </w:r>
      <w:proofErr w:type="spellStart"/>
      <w:r>
        <w:rPr>
          <w:lang w:val="fr-CA"/>
        </w:rPr>
        <w:t>enotes</w:t>
      </w:r>
      <w:proofErr w:type="spellEnd"/>
      <w:r>
        <w:rPr>
          <w:lang w:val="fr-CA"/>
        </w:rPr>
        <w:t>, ‹http://www.enotes.com/topics/milan-kundera› (Page consultée le 25 novembre 2015).</w:t>
      </w:r>
    </w:p>
    <w:p w14:paraId="32FC6509" w14:textId="77777777" w:rsidR="00CD04C1" w:rsidRDefault="00CD04C1">
      <w:pPr>
        <w:rPr>
          <w:lang w:val="fr-CA"/>
        </w:rPr>
      </w:pPr>
    </w:p>
    <w:p w14:paraId="17BCE709" w14:textId="77777777" w:rsidR="00CD04C1" w:rsidRDefault="00E87B40">
      <w:r>
        <w:rPr>
          <w:lang w:val="fr-CA"/>
        </w:rPr>
        <w:t xml:space="preserve">KUNDERA, Milan (2000). </w:t>
      </w:r>
      <w:r>
        <w:rPr>
          <w:i/>
          <w:lang w:val="fr-CA"/>
        </w:rPr>
        <w:t xml:space="preserve">L’ignorance, </w:t>
      </w:r>
      <w:r>
        <w:rPr>
          <w:lang w:val="fr-CA"/>
        </w:rPr>
        <w:t>Éditions Gallimard, Gaston Gallimard, p.172-184.</w:t>
      </w:r>
    </w:p>
    <w:sectPr w:rsidR="00CD04C1">
      <w:pgSz w:w="12240" w:h="15840"/>
      <w:pgMar w:top="1440" w:right="144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iberation Sans">
    <w:altName w:val="Arial"/>
    <w:charset w:val="00"/>
    <w:family w:val="swiss"/>
    <w:pitch w:val="variable"/>
  </w:font>
  <w:font w:name="Microsoft YaHei">
    <w:panose1 w:val="020B0503020204020204"/>
    <w:charset w:val="88"/>
    <w:family w:val="auto"/>
    <w:pitch w:val="variable"/>
    <w:sig w:usb0="80000287" w:usb1="28CF3C52" w:usb2="00000016" w:usb3="00000000" w:csb0="0014001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4C1"/>
    <w:rsid w:val="005E7796"/>
    <w:rsid w:val="009A41BD"/>
    <w:rsid w:val="00A26FC8"/>
    <w:rsid w:val="00CD04C1"/>
    <w:rsid w:val="00E87B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72A749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pPr>
  </w:style>
  <w:style w:type="paragraph" w:styleId="Heading1">
    <w:name w:val="heading 1"/>
    <w:basedOn w:val="Heading"/>
    <w:qFormat/>
    <w:pPr>
      <w:outlineLvl w:val="0"/>
    </w:p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1368B"/>
    <w:rPr>
      <w:i/>
      <w:iCs/>
    </w:rPr>
  </w:style>
  <w:style w:type="character" w:customStyle="1" w:styleId="InternetLink">
    <w:name w:val="Internet Link"/>
    <w:basedOn w:val="DefaultParagraphFont"/>
    <w:uiPriority w:val="99"/>
    <w:unhideWhenUsed/>
    <w:rsid w:val="00A90DD0"/>
    <w:rPr>
      <w:color w:val="0563C1" w:themeColor="hyperlink"/>
      <w:u w:val="single"/>
    </w:rPr>
  </w:style>
  <w:style w:type="character" w:styleId="PlaceholderText">
    <w:name w:val="Placeholder Text"/>
    <w:basedOn w:val="DefaultParagraphFont"/>
    <w:uiPriority w:val="99"/>
    <w:semiHidden/>
    <w:qFormat/>
    <w:rsid w:val="009D5CEA"/>
    <w:rPr>
      <w:color w:val="808080"/>
    </w:rPr>
  </w:style>
  <w:style w:type="character" w:customStyle="1" w:styleId="ListLabel1">
    <w:name w:val="ListLabel 1"/>
    <w:qFormat/>
    <w:rPr>
      <w:rFonts w:eastAsia="Calibri"/>
    </w:rPr>
  </w:style>
  <w:style w:type="character" w:customStyle="1" w:styleId="ListLabel2">
    <w:name w:val="ListLabel 2"/>
    <w:qFormat/>
    <w:rPr>
      <w:rFonts w:cs="Courier New"/>
    </w:rPr>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8C57B8"/>
    <w:pPr>
      <w:ind w:left="720"/>
      <w:contextualSpacing/>
    </w:pPr>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radio.cz/en/section/books/milan-kunderas-ignorance-a-novel-that-offers-insight-into-exile-and-memory"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447</Words>
  <Characters>2553</Characters>
  <Application>Microsoft Macintosh Word</Application>
  <DocSecurity>0</DocSecurity>
  <Lines>21</Lines>
  <Paragraphs>5</Paragraphs>
  <ScaleCrop>false</ScaleCrop>
  <LinksUpToDate>false</LinksUpToDate>
  <CharactersWithSpaces>2995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Microsoft Office User</cp:lastModifiedBy>
  <cp:revision>4</cp:revision>
  <dcterms:created xsi:type="dcterms:W3CDTF">2015-12-01T17:00:00Z</dcterms:created>
  <dcterms:modified xsi:type="dcterms:W3CDTF">2016-10-17T07:24:00Z</dcterms:modified>
  <dc:language>fr-CA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