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FF8" w:rsidRPr="00835BF7" w:rsidRDefault="00FF2EBF" w:rsidP="006C7A87">
      <w:pPr>
        <w:spacing w:line="360" w:lineRule="auto"/>
        <w:jc w:val="center"/>
        <w:rPr>
          <w:rFonts w:ascii="Times New Roman" w:hAnsi="Times New Roman" w:cs="Times New Roman"/>
          <w:color w:val="323E4F" w:themeColor="text2" w:themeShade="BF"/>
          <w:sz w:val="24"/>
          <w:szCs w:val="24"/>
        </w:rPr>
      </w:pPr>
      <w:bookmarkStart w:id="0" w:name="_GoBack"/>
      <w:bookmarkEnd w:id="0"/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</w:rPr>
        <w:t>STATS</w:t>
      </w:r>
    </w:p>
    <w:p w:rsidR="00FF2EBF" w:rsidRPr="00835BF7" w:rsidRDefault="00FF2EBF" w:rsidP="006C7A87">
      <w:pPr>
        <w:spacing w:line="360" w:lineRule="auto"/>
        <w:jc w:val="center"/>
        <w:rPr>
          <w:rFonts w:ascii="Times New Roman" w:hAnsi="Times New Roman" w:cs="Times New Roman"/>
          <w:b/>
          <w:color w:val="323E4F" w:themeColor="text2" w:themeShade="BF"/>
          <w:sz w:val="24"/>
          <w:szCs w:val="24"/>
          <w:u w:val="single"/>
        </w:rPr>
      </w:pPr>
      <w:r w:rsidRPr="00835BF7">
        <w:rPr>
          <w:rFonts w:ascii="Times New Roman" w:hAnsi="Times New Roman" w:cs="Times New Roman"/>
          <w:b/>
          <w:color w:val="323E4F" w:themeColor="text2" w:themeShade="BF"/>
          <w:sz w:val="24"/>
          <w:szCs w:val="24"/>
          <w:u w:val="single"/>
        </w:rPr>
        <w:t>CHAPTER 1</w:t>
      </w:r>
    </w:p>
    <w:p w:rsidR="00FF2EBF" w:rsidRPr="00835BF7" w:rsidRDefault="00FF2EB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</w:rPr>
        <w:t xml:space="preserve">Evidence based Practice - </w:t>
      </w:r>
      <w:r w:rsidRPr="00835BF7">
        <w:rPr>
          <w:rStyle w:val="apple-converted-space"/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 </w:t>
      </w: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is the conscientious use of current best</w:t>
      </w:r>
      <w:r w:rsidRPr="00835BF7">
        <w:rPr>
          <w:rStyle w:val="apple-converted-space"/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 </w:t>
      </w:r>
      <w:r w:rsidRPr="00835BF7">
        <w:rPr>
          <w:rFonts w:ascii="Times New Roman" w:hAnsi="Times New Roman" w:cs="Times New Roman"/>
          <w:bCs/>
          <w:color w:val="323E4F" w:themeColor="text2" w:themeShade="BF"/>
          <w:sz w:val="24"/>
          <w:szCs w:val="24"/>
          <w:shd w:val="clear" w:color="auto" w:fill="FFFFFF"/>
        </w:rPr>
        <w:t xml:space="preserve">evidence </w:t>
      </w: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in making decisions about patient care</w:t>
      </w:r>
    </w:p>
    <w:p w:rsidR="00052B6C" w:rsidRPr="00835BF7" w:rsidRDefault="00052B6C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Research- is systematic inquiry that uses orderly, disciplined methods to answer questions or solve problems</w:t>
      </w:r>
    </w:p>
    <w:p w:rsidR="00052B6C" w:rsidRPr="00835BF7" w:rsidRDefault="00052B6C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Statistics- term for collection of mathematical methods od organizing, summarizing, analyzing and interpret information gathered in a study. </w:t>
      </w:r>
    </w:p>
    <w:p w:rsidR="00FF2EBF" w:rsidRPr="00835BF7" w:rsidRDefault="00FF2EB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Statistical analysis- involves collection of mathematical methods for summarizing, analyzing, and drawing conclusions about quantitative data</w:t>
      </w:r>
    </w:p>
    <w:p w:rsidR="00FF2EBF" w:rsidRPr="00835BF7" w:rsidRDefault="00FF2EB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Data- information collected in the study; can be gathered</w:t>
      </w:r>
      <w:r w:rsidR="00E94753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by asking people questions, by observing behaviour o by taking bio-physiologic measurements</w:t>
      </w: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</w:t>
      </w:r>
    </w:p>
    <w:p w:rsidR="00E94753" w:rsidRPr="00835BF7" w:rsidRDefault="00E94753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Qualitative data- consists of verbal, narrative pieces information</w:t>
      </w:r>
      <w:r w:rsidR="00052B6C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(Descriptive)</w:t>
      </w:r>
    </w:p>
    <w:p w:rsidR="00FF2EBF" w:rsidRPr="00835BF7" w:rsidRDefault="00FF2EB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Quantitative data- </w:t>
      </w:r>
      <w:r w:rsidR="00E94753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consists of information </w:t>
      </w:r>
      <w:r w:rsidR="00052B6C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in numerical form (subjected to statistical analysis)</w:t>
      </w:r>
    </w:p>
    <w:p w:rsidR="00E94753" w:rsidRPr="00835BF7" w:rsidRDefault="00E94753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Data Analysis- data must be organized, synthesized and interpreted</w:t>
      </w:r>
    </w:p>
    <w:p w:rsidR="00052B6C" w:rsidRPr="00835BF7" w:rsidRDefault="00052B6C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Problem &gt;research question&gt; concepts defined/measured&gt; data collected&gt;data analyzed </w:t>
      </w:r>
    </w:p>
    <w:p w:rsidR="00A60735" w:rsidRPr="00835BF7" w:rsidRDefault="00B130FE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Research</w:t>
      </w:r>
      <w:r w:rsidR="00A60735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question- inquiries about the relationship between IV and DV within a population</w:t>
      </w: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</w:t>
      </w:r>
    </w:p>
    <w:p w:rsidR="00B130FE" w:rsidRPr="00835BF7" w:rsidRDefault="00B130FE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Hypothesis- predictions about relationships among variables</w:t>
      </w:r>
    </w:p>
    <w:p w:rsidR="00CB3FB5" w:rsidRPr="00835BF7" w:rsidRDefault="00CB3FB5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Relationship- a bond or association between variables</w:t>
      </w:r>
    </w:p>
    <w:p w:rsidR="00B130FE" w:rsidRPr="00835BF7" w:rsidRDefault="00B130FE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Operational definitions- specify the set of operations or procedures required to measure them </w:t>
      </w:r>
    </w:p>
    <w:p w:rsidR="00E94753" w:rsidRPr="00835BF7" w:rsidRDefault="00E94753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Variable- something that varies or takes on different values (Weight, sex, BP)</w:t>
      </w:r>
      <w:r w:rsidR="00A60735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. </w:t>
      </w:r>
    </w:p>
    <w:p w:rsidR="00E94753" w:rsidRPr="00835BF7" w:rsidRDefault="00A60735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Independent variable (IV)- Cause of/ influence on, an outcome</w:t>
      </w:r>
    </w:p>
    <w:p w:rsidR="00A60735" w:rsidRPr="00835BF7" w:rsidRDefault="00A60735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Dependent Variable (DV)- the outcome of, dependent on, caused by IV</w:t>
      </w:r>
    </w:p>
    <w:p w:rsidR="00A60735" w:rsidRPr="00835BF7" w:rsidRDefault="00A60735" w:rsidP="006C7A87">
      <w:pPr>
        <w:spacing w:line="360" w:lineRule="auto"/>
        <w:jc w:val="center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IV-smoking &gt;&gt;&gt;&gt;&gt;&gt;&gt;&gt;DV-Lung Cancer</w:t>
      </w:r>
    </w:p>
    <w:tbl>
      <w:tblPr>
        <w:tblStyle w:val="TableGrid"/>
        <w:tblW w:w="9364" w:type="dxa"/>
        <w:tblLook w:val="04A0" w:firstRow="1" w:lastRow="0" w:firstColumn="1" w:lastColumn="0" w:noHBand="0" w:noVBand="1"/>
      </w:tblPr>
      <w:tblGrid>
        <w:gridCol w:w="4682"/>
        <w:gridCol w:w="4682"/>
      </w:tblGrid>
      <w:tr w:rsidR="00A60735" w:rsidRPr="00835BF7" w:rsidTr="00A60735">
        <w:trPr>
          <w:trHeight w:val="379"/>
        </w:trPr>
        <w:tc>
          <w:tcPr>
            <w:tcW w:w="4682" w:type="dxa"/>
          </w:tcPr>
          <w:p w:rsidR="00A60735" w:rsidRPr="00835BF7" w:rsidRDefault="00A60735" w:rsidP="006C7A87">
            <w:p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lastRenderedPageBreak/>
              <w:t>Discrete Variable</w:t>
            </w:r>
          </w:p>
        </w:tc>
        <w:tc>
          <w:tcPr>
            <w:tcW w:w="4682" w:type="dxa"/>
          </w:tcPr>
          <w:p w:rsidR="00A60735" w:rsidRPr="00835BF7" w:rsidRDefault="00A60735" w:rsidP="006C7A87">
            <w:p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Continuous Variable</w:t>
            </w:r>
          </w:p>
        </w:tc>
      </w:tr>
      <w:tr w:rsidR="00A60735" w:rsidRPr="00835BF7" w:rsidTr="00A60735">
        <w:trPr>
          <w:trHeight w:val="869"/>
        </w:trPr>
        <w:tc>
          <w:tcPr>
            <w:tcW w:w="4682" w:type="dxa"/>
          </w:tcPr>
          <w:p w:rsidR="00A60735" w:rsidRPr="00835BF7" w:rsidRDefault="00A60735" w:rsidP="006C7A87">
            <w:p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-indivisible/whole number of values between 2 points 1,2,3,4 (not 1.2)</w:t>
            </w:r>
          </w:p>
          <w:p w:rsidR="00A60735" w:rsidRPr="00835BF7" w:rsidRDefault="00A60735" w:rsidP="006C7A87">
            <w:p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 xml:space="preserve">Ex. Number of hospital beds </w:t>
            </w:r>
          </w:p>
        </w:tc>
        <w:tc>
          <w:tcPr>
            <w:tcW w:w="4682" w:type="dxa"/>
          </w:tcPr>
          <w:p w:rsidR="00A60735" w:rsidRPr="00835BF7" w:rsidRDefault="00A60735" w:rsidP="006C7A87">
            <w:p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-Assumes an infinite number of values between 2 points 1.5, 1.7, 1.9</w:t>
            </w:r>
          </w:p>
        </w:tc>
      </w:tr>
    </w:tbl>
    <w:p w:rsidR="00A60735" w:rsidRPr="00835BF7" w:rsidRDefault="00A60735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2E46B2" w:rsidRPr="00835BF7" w:rsidRDefault="002E46B2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A60735" w:rsidRPr="00835BF7" w:rsidRDefault="00A60735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Level of measurement </w:t>
      </w:r>
    </w:p>
    <w:p w:rsidR="00B130FE" w:rsidRPr="00835BF7" w:rsidRDefault="00B130FE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Nominal, Ordinal, Interval and Ratio</w:t>
      </w:r>
    </w:p>
    <w:p w:rsidR="00B130FE" w:rsidRPr="00835BF7" w:rsidRDefault="00B130FE" w:rsidP="006C7A87">
      <w:pPr>
        <w:spacing w:line="360" w:lineRule="auto"/>
        <w:jc w:val="center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Low level of Measurement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130FE" w:rsidRPr="00835BF7" w:rsidTr="00B130FE">
        <w:tc>
          <w:tcPr>
            <w:tcW w:w="4675" w:type="dxa"/>
          </w:tcPr>
          <w:p w:rsidR="00B130FE" w:rsidRPr="00835BF7" w:rsidRDefault="00B130FE" w:rsidP="006C7A87">
            <w:pPr>
              <w:spacing w:line="360" w:lineRule="auto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Nominal</w:t>
            </w:r>
          </w:p>
        </w:tc>
        <w:tc>
          <w:tcPr>
            <w:tcW w:w="4675" w:type="dxa"/>
          </w:tcPr>
          <w:p w:rsidR="00B130FE" w:rsidRPr="00835BF7" w:rsidRDefault="00B130FE" w:rsidP="006C7A87">
            <w:pPr>
              <w:spacing w:line="360" w:lineRule="auto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Ordinal</w:t>
            </w:r>
          </w:p>
        </w:tc>
      </w:tr>
      <w:tr w:rsidR="00B130FE" w:rsidRPr="00835BF7" w:rsidTr="00B130FE">
        <w:trPr>
          <w:trHeight w:val="1559"/>
        </w:trPr>
        <w:tc>
          <w:tcPr>
            <w:tcW w:w="4675" w:type="dxa"/>
          </w:tcPr>
          <w:p w:rsidR="00B130FE" w:rsidRPr="00835BF7" w:rsidRDefault="00B130FE" w:rsidP="006C7A8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# are assigned to name categories and have quantitative meaning (0,1)</w:t>
            </w:r>
          </w:p>
          <w:p w:rsidR="00B130FE" w:rsidRPr="00835BF7" w:rsidRDefault="00B130FE" w:rsidP="006C7A8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Cannot be treated mathematically ex., category, group, religion, blood type</w:t>
            </w:r>
          </w:p>
          <w:p w:rsidR="00B130FE" w:rsidRPr="00835BF7" w:rsidRDefault="009523F5" w:rsidP="006C7A8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 xml:space="preserve">Classification </w:t>
            </w:r>
          </w:p>
        </w:tc>
        <w:tc>
          <w:tcPr>
            <w:tcW w:w="4675" w:type="dxa"/>
          </w:tcPr>
          <w:p w:rsidR="00B130FE" w:rsidRPr="00835BF7" w:rsidRDefault="00B130FE" w:rsidP="006C7A8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In order lowest to highest, small to large, sometimes to always</w:t>
            </w:r>
          </w:p>
          <w:p w:rsidR="00B130FE" w:rsidRPr="00835BF7" w:rsidRDefault="00B130FE" w:rsidP="006C7A8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Conveys some info</w:t>
            </w:r>
          </w:p>
          <w:p w:rsidR="00B130FE" w:rsidRPr="00835BF7" w:rsidRDefault="00B130FE" w:rsidP="006C7A8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Does not indicate distance between numbers ex., degrees of pain</w:t>
            </w:r>
          </w:p>
          <w:p w:rsidR="00B130FE" w:rsidRPr="00835BF7" w:rsidRDefault="00B130FE" w:rsidP="006C7A8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Ordering or ranking of people</w:t>
            </w:r>
          </w:p>
        </w:tc>
      </w:tr>
    </w:tbl>
    <w:p w:rsidR="00B130FE" w:rsidRPr="00835BF7" w:rsidRDefault="00B130FE" w:rsidP="006C7A87">
      <w:pPr>
        <w:spacing w:line="360" w:lineRule="auto"/>
        <w:jc w:val="center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High level of Measurement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130FE" w:rsidRPr="00835BF7" w:rsidTr="00B130FE">
        <w:tc>
          <w:tcPr>
            <w:tcW w:w="4675" w:type="dxa"/>
          </w:tcPr>
          <w:p w:rsidR="00B130FE" w:rsidRPr="00835BF7" w:rsidRDefault="00B130FE" w:rsidP="006C7A87">
            <w:pPr>
              <w:spacing w:line="360" w:lineRule="auto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Interval</w:t>
            </w:r>
          </w:p>
        </w:tc>
        <w:tc>
          <w:tcPr>
            <w:tcW w:w="4675" w:type="dxa"/>
          </w:tcPr>
          <w:p w:rsidR="00B130FE" w:rsidRPr="00835BF7" w:rsidRDefault="00B130FE" w:rsidP="006C7A87">
            <w:pPr>
              <w:spacing w:line="360" w:lineRule="auto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Ratio</w:t>
            </w:r>
          </w:p>
        </w:tc>
      </w:tr>
      <w:tr w:rsidR="00B130FE" w:rsidRPr="00835BF7" w:rsidTr="00B130FE">
        <w:trPr>
          <w:trHeight w:val="1393"/>
        </w:trPr>
        <w:tc>
          <w:tcPr>
            <w:tcW w:w="4675" w:type="dxa"/>
          </w:tcPr>
          <w:p w:rsidR="00B130FE" w:rsidRPr="00835BF7" w:rsidRDefault="009523F5" w:rsidP="006C7A8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Precision;</w:t>
            </w:r>
          </w:p>
          <w:p w:rsidR="009523F5" w:rsidRPr="00835BF7" w:rsidRDefault="009523F5" w:rsidP="006C7A8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# that indicate ordering on an attribute ex., F◦ 100 F and 101 F</w:t>
            </w:r>
          </w:p>
          <w:p w:rsidR="009523F5" w:rsidRPr="00835BF7" w:rsidRDefault="009523F5" w:rsidP="006C7A8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Distances between values is equal</w:t>
            </w:r>
          </w:p>
          <w:p w:rsidR="009523F5" w:rsidRPr="00835BF7" w:rsidRDefault="009523F5" w:rsidP="006C7A8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0 does not mean 0</w:t>
            </w:r>
          </w:p>
          <w:p w:rsidR="009523F5" w:rsidRPr="00835BF7" w:rsidRDefault="009523F5" w:rsidP="006C7A8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 xml:space="preserve">Averages can be computed </w:t>
            </w:r>
          </w:p>
        </w:tc>
        <w:tc>
          <w:tcPr>
            <w:tcW w:w="4675" w:type="dxa"/>
          </w:tcPr>
          <w:p w:rsidR="00B130FE" w:rsidRPr="00835BF7" w:rsidRDefault="009523F5" w:rsidP="006C7A8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Zero means zero</w:t>
            </w:r>
          </w:p>
          <w:p w:rsidR="009523F5" w:rsidRPr="00835BF7" w:rsidRDefault="009523F5" w:rsidP="006C7A8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Averages can be calculated</w:t>
            </w:r>
          </w:p>
          <w:p w:rsidR="009523F5" w:rsidRPr="00835BF7" w:rsidRDefault="009523F5" w:rsidP="006C7A8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Distance is equal</w:t>
            </w:r>
          </w:p>
          <w:p w:rsidR="009523F5" w:rsidRPr="00835BF7" w:rsidRDefault="009523F5" w:rsidP="006C7A8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</w:p>
        </w:tc>
      </w:tr>
    </w:tbl>
    <w:p w:rsidR="00B130FE" w:rsidRPr="00835BF7" w:rsidRDefault="00B130FE" w:rsidP="006C7A87">
      <w:pPr>
        <w:spacing w:line="360" w:lineRule="auto"/>
        <w:jc w:val="center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C24D16" w:rsidRPr="00835BF7" w:rsidRDefault="00C24D16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If you start with ratio measures, you can always collapse information to a lower-level measure but not vise versa</w:t>
      </w:r>
    </w:p>
    <w:p w:rsidR="00C24D16" w:rsidRPr="00835BF7" w:rsidRDefault="00C24D16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lastRenderedPageBreak/>
        <w:t>High level of measurements usually preferred in studies</w:t>
      </w:r>
    </w:p>
    <w:p w:rsidR="00C24D16" w:rsidRPr="00835BF7" w:rsidRDefault="00C24D16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When research variables have been measured, the quantitative data can be analyzed in many ways (manual or computer software). </w:t>
      </w:r>
    </w:p>
    <w:p w:rsidR="00C24D16" w:rsidRPr="00835BF7" w:rsidRDefault="00C24D16" w:rsidP="006C7A87">
      <w:pPr>
        <w:spacing w:line="360" w:lineRule="auto"/>
        <w:jc w:val="center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Description versus Inference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24D16" w:rsidRPr="00835BF7" w:rsidTr="00C24D16">
        <w:tc>
          <w:tcPr>
            <w:tcW w:w="4675" w:type="dxa"/>
          </w:tcPr>
          <w:p w:rsidR="00C24D16" w:rsidRPr="00835BF7" w:rsidRDefault="00C24D16" w:rsidP="006C7A87">
            <w:pPr>
              <w:spacing w:line="360" w:lineRule="auto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 xml:space="preserve">Descriptive Statistics </w:t>
            </w:r>
          </w:p>
        </w:tc>
        <w:tc>
          <w:tcPr>
            <w:tcW w:w="4675" w:type="dxa"/>
          </w:tcPr>
          <w:p w:rsidR="00C24D16" w:rsidRPr="00835BF7" w:rsidRDefault="00C24D16" w:rsidP="006C7A87">
            <w:pPr>
              <w:spacing w:line="360" w:lineRule="auto"/>
              <w:jc w:val="center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 xml:space="preserve">Inferential Statistics </w:t>
            </w:r>
          </w:p>
        </w:tc>
      </w:tr>
      <w:tr w:rsidR="00C24D16" w:rsidRPr="00835BF7" w:rsidTr="00C24D16">
        <w:trPr>
          <w:trHeight w:val="1589"/>
        </w:trPr>
        <w:tc>
          <w:tcPr>
            <w:tcW w:w="4675" w:type="dxa"/>
          </w:tcPr>
          <w:p w:rsidR="00C24D16" w:rsidRPr="00835BF7" w:rsidRDefault="00C24D16" w:rsidP="006C7A8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Describe and summarize data ex., averages and percentages (%)</w:t>
            </w:r>
          </w:p>
          <w:p w:rsidR="00C24D16" w:rsidRPr="00835BF7" w:rsidRDefault="00C24D16" w:rsidP="006C7A8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 xml:space="preserve">Describe&gt;compare&gt;characterize </w:t>
            </w:r>
          </w:p>
          <w:p w:rsidR="00C24D16" w:rsidRPr="00835BF7" w:rsidRDefault="00C24D16" w:rsidP="006C7A8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Can be communicated in 3 ways: narrative fashion, in a graph, or in a table</w:t>
            </w:r>
          </w:p>
        </w:tc>
        <w:tc>
          <w:tcPr>
            <w:tcW w:w="4675" w:type="dxa"/>
          </w:tcPr>
          <w:p w:rsidR="00C24D16" w:rsidRPr="00835BF7" w:rsidRDefault="00CB3FB5" w:rsidP="006C7A8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 xml:space="preserve">Data obtained from a sample can be used to answer questions about population as long as the sample group had relevant characteristics as the population being studied </w:t>
            </w:r>
          </w:p>
          <w:p w:rsidR="00CB3FB5" w:rsidRPr="00835BF7" w:rsidRDefault="00CB3FB5" w:rsidP="006C7A8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 xml:space="preserve">Use “laws of probability” </w:t>
            </w:r>
          </w:p>
        </w:tc>
      </w:tr>
    </w:tbl>
    <w:p w:rsidR="00C24D16" w:rsidRPr="00835BF7" w:rsidRDefault="00CB3FB5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803"/>
      </w:tblGrid>
      <w:tr w:rsidR="00CB3FB5" w:rsidRPr="00835BF7" w:rsidTr="00CB3FB5">
        <w:trPr>
          <w:trHeight w:val="405"/>
        </w:trPr>
        <w:tc>
          <w:tcPr>
            <w:tcW w:w="2547" w:type="dxa"/>
          </w:tcPr>
          <w:p w:rsidR="00CB3FB5" w:rsidRPr="00835BF7" w:rsidRDefault="00CB3FB5" w:rsidP="006C7A87">
            <w:p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Univariate Statistics</w:t>
            </w:r>
          </w:p>
        </w:tc>
        <w:tc>
          <w:tcPr>
            <w:tcW w:w="6803" w:type="dxa"/>
          </w:tcPr>
          <w:p w:rsidR="00CB3FB5" w:rsidRPr="00835BF7" w:rsidRDefault="00CB3FB5" w:rsidP="006C7A8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Involve one variable at a time (average HR, men and women in the sample)</w:t>
            </w:r>
          </w:p>
        </w:tc>
      </w:tr>
      <w:tr w:rsidR="00CB3FB5" w:rsidRPr="00835BF7" w:rsidTr="00CB3FB5">
        <w:trPr>
          <w:trHeight w:val="422"/>
        </w:trPr>
        <w:tc>
          <w:tcPr>
            <w:tcW w:w="2547" w:type="dxa"/>
          </w:tcPr>
          <w:p w:rsidR="00CB3FB5" w:rsidRPr="00835BF7" w:rsidRDefault="00CB3FB5" w:rsidP="006C7A87">
            <w:p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Bivariate Statistics</w:t>
            </w:r>
          </w:p>
        </w:tc>
        <w:tc>
          <w:tcPr>
            <w:tcW w:w="6803" w:type="dxa"/>
          </w:tcPr>
          <w:p w:rsidR="00CB3FB5" w:rsidRPr="00835BF7" w:rsidRDefault="00CB3FB5" w:rsidP="006C7A8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Involve 2 variable simultaneously (HR of men VS, women. HR and Sex)</w:t>
            </w:r>
          </w:p>
        </w:tc>
      </w:tr>
      <w:tr w:rsidR="00CB3FB5" w:rsidRPr="00835BF7" w:rsidTr="00CB3FB5">
        <w:trPr>
          <w:trHeight w:val="455"/>
        </w:trPr>
        <w:tc>
          <w:tcPr>
            <w:tcW w:w="2547" w:type="dxa"/>
          </w:tcPr>
          <w:p w:rsidR="00CB3FB5" w:rsidRPr="00835BF7" w:rsidRDefault="00CB3FB5" w:rsidP="006C7A87">
            <w:p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 xml:space="preserve">Multivariate Statistics </w:t>
            </w:r>
          </w:p>
        </w:tc>
        <w:tc>
          <w:tcPr>
            <w:tcW w:w="6803" w:type="dxa"/>
          </w:tcPr>
          <w:p w:rsidR="00CB3FB5" w:rsidRPr="00835BF7" w:rsidRDefault="00CB3FB5" w:rsidP="006C7A8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</w:pPr>
            <w:r w:rsidRPr="00835BF7">
              <w:rPr>
                <w:rFonts w:ascii="Times New Roman" w:hAnsi="Times New Roman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w:t>3 or more variable included in the same analysis (HR, sex, Weight)</w:t>
            </w:r>
          </w:p>
        </w:tc>
      </w:tr>
    </w:tbl>
    <w:p w:rsidR="00CB3FB5" w:rsidRPr="00835BF7" w:rsidRDefault="00CB3FB5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C24D16" w:rsidRPr="00835BF7" w:rsidRDefault="00C24D16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C24D16" w:rsidRPr="00835BF7" w:rsidRDefault="002E46B2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Pre analytic steps</w:t>
      </w:r>
    </w:p>
    <w:p w:rsidR="002E46B2" w:rsidRPr="00835BF7" w:rsidRDefault="002E46B2" w:rsidP="006C7A8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Code and enter data</w:t>
      </w:r>
    </w:p>
    <w:p w:rsidR="002E46B2" w:rsidRPr="00835BF7" w:rsidRDefault="002E46B2" w:rsidP="006C7A8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Hot to code “missing values”</w:t>
      </w:r>
    </w:p>
    <w:p w:rsidR="002E46B2" w:rsidRPr="00835BF7" w:rsidRDefault="002E46B2" w:rsidP="006C7A8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Clean data (correct errors)</w:t>
      </w:r>
    </w:p>
    <w:p w:rsidR="002E46B2" w:rsidRPr="00835BF7" w:rsidRDefault="002E46B2" w:rsidP="006C7A8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Examine the extent of missing data</w:t>
      </w:r>
    </w:p>
    <w:p w:rsidR="002E46B2" w:rsidRPr="00835BF7" w:rsidRDefault="002E46B2" w:rsidP="006C7A8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Asses for biases</w:t>
      </w:r>
    </w:p>
    <w:p w:rsidR="006C7A87" w:rsidRPr="00835BF7" w:rsidRDefault="002E46B2" w:rsidP="006C7A8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Understand data and characterize the study sample</w:t>
      </w:r>
    </w:p>
    <w:p w:rsidR="006C7A87" w:rsidRPr="00835BF7" w:rsidRDefault="006C7A87" w:rsidP="006C7A87">
      <w:pPr>
        <w:pStyle w:val="ListParagraph"/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B72162" w:rsidRPr="00835BF7" w:rsidRDefault="00B72162" w:rsidP="006C7A87">
      <w:pPr>
        <w:pStyle w:val="ListParagraph"/>
        <w:spacing w:line="360" w:lineRule="auto"/>
        <w:jc w:val="center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b/>
          <w:color w:val="323E4F" w:themeColor="text2" w:themeShade="BF"/>
          <w:sz w:val="24"/>
          <w:szCs w:val="24"/>
          <w:u w:val="single"/>
          <w:shd w:val="clear" w:color="auto" w:fill="FFFFFF"/>
        </w:rPr>
        <w:lastRenderedPageBreak/>
        <w:t>CHAPTER 2</w:t>
      </w:r>
    </w:p>
    <w:p w:rsidR="00B72162" w:rsidRPr="00835BF7" w:rsidRDefault="00B72162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Frequency distribution- simple, effective way to impose order on data; systematic arrangements of data values, with a count of how many times each value occurred in a dataset;</w:t>
      </w:r>
    </w:p>
    <w:p w:rsidR="00B72162" w:rsidRPr="00835BF7" w:rsidRDefault="00B72162" w:rsidP="006C7A87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Lists data set in </w:t>
      </w:r>
      <w:r w:rsidR="006C7A87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sequence</w:t>
      </w:r>
    </w:p>
    <w:p w:rsidR="00B72162" w:rsidRPr="00835BF7" w:rsidRDefault="00B72162" w:rsidP="006C7A87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Tally each occurrence of the value</w:t>
      </w:r>
    </w:p>
    <w:p w:rsidR="00B72162" w:rsidRPr="00835BF7" w:rsidRDefault="00B72162" w:rsidP="006C7A87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Total the frequencies for each value (</w:t>
      </w:r>
      <w:r w:rsidRPr="00835BF7">
        <w:rPr>
          <w:rFonts w:ascii="Times New Roman" w:hAnsi="Times New Roman" w:cs="Times New Roman"/>
          <w:i/>
          <w:color w:val="323E4F" w:themeColor="text2" w:themeShade="BF"/>
          <w:sz w:val="24"/>
          <w:szCs w:val="24"/>
          <w:shd w:val="clear" w:color="auto" w:fill="FFFFFF"/>
        </w:rPr>
        <w:t>f</w:t>
      </w: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) </w:t>
      </w:r>
    </w:p>
    <w:p w:rsidR="00B72162" w:rsidRPr="00835BF7" w:rsidRDefault="00B72162" w:rsidP="006C7A87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All data values must equal the sample size </w:t>
      </w:r>
    </w:p>
    <w:p w:rsidR="00B72162" w:rsidRPr="00835BF7" w:rsidRDefault="00B72162" w:rsidP="006C7A87">
      <w:pPr>
        <w:pStyle w:val="ListParagraph"/>
        <w:spacing w:line="360" w:lineRule="auto"/>
        <w:jc w:val="center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m:oMathPara>
        <m:oMath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color w:val="323E4F" w:themeColor="text2" w:themeShade="BF"/>
                  <w:sz w:val="24"/>
                  <w:szCs w:val="24"/>
                  <w:shd w:val="clear" w:color="auto" w:fill="FFFFFF"/>
                </w:rPr>
              </m:ctrlPr>
            </m:naryPr>
            <m:sub/>
            <m:sup/>
            <m:e>
              <m:r>
                <w:rPr>
                  <w:rFonts w:ascii="Cambria Math" w:hAnsi="Cambria Math" w:cs="Times New Roman"/>
                  <w:color w:val="323E4F" w:themeColor="text2" w:themeShade="BF"/>
                  <w:sz w:val="24"/>
                  <w:szCs w:val="24"/>
                  <w:shd w:val="clear" w:color="auto" w:fill="FFFFFF"/>
                </w:rPr>
                <m:t>f=N</m:t>
              </m:r>
            </m:e>
          </m:nary>
        </m:oMath>
      </m:oMathPara>
    </w:p>
    <w:p w:rsidR="00B72162" w:rsidRPr="00835BF7" w:rsidRDefault="00B72162" w:rsidP="006C7A87">
      <w:pPr>
        <w:pStyle w:val="ListParagraph"/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Absolute frequency – count of cases</w:t>
      </w:r>
    </w:p>
    <w:p w:rsidR="00B72162" w:rsidRPr="00835BF7" w:rsidRDefault="00B72162" w:rsidP="006C7A87">
      <w:pPr>
        <w:pStyle w:val="ListParagraph"/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Relative frequency- percentages </w:t>
      </w:r>
      <m:oMath>
        <m:r>
          <w:rPr>
            <w:rFonts w:ascii="Cambria Math" w:eastAsiaTheme="minorEastAsia" w:hAnsi="Cambria Math" w:cs="Times New Roman"/>
            <w:color w:val="323E4F" w:themeColor="text2" w:themeShade="BF"/>
            <w:sz w:val="24"/>
            <w:szCs w:val="24"/>
            <w:shd w:val="clear" w:color="auto" w:fill="FFFFFF"/>
          </w:rPr>
          <m:t>%=(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323E4F" w:themeColor="text2" w:themeShade="BF"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m:t>f</m:t>
            </m:r>
          </m:num>
          <m:den>
            <m:r>
              <w:rPr>
                <w:rFonts w:ascii="Cambria Math" w:eastAsiaTheme="minorEastAsia" w:hAnsi="Cambria Math" w:cs="Times New Roman"/>
                <w:color w:val="323E4F" w:themeColor="text2" w:themeShade="BF"/>
                <w:sz w:val="24"/>
                <w:szCs w:val="24"/>
                <w:shd w:val="clear" w:color="auto" w:fill="FFFFFF"/>
              </w:rPr>
              <m:t>N</m:t>
            </m:r>
          </m:den>
        </m:f>
        <m:r>
          <w:rPr>
            <w:rFonts w:ascii="Cambria Math" w:eastAsiaTheme="minorEastAsia" w:hAnsi="Cambria Math" w:cs="Times New Roman"/>
            <w:color w:val="323E4F" w:themeColor="text2" w:themeShade="BF"/>
            <w:sz w:val="24"/>
            <w:szCs w:val="24"/>
            <w:shd w:val="clear" w:color="auto" w:fill="FFFFFF"/>
          </w:rPr>
          <m:t>)x 10</m:t>
        </m:r>
      </m:oMath>
    </w:p>
    <w:p w:rsidR="00B72162" w:rsidRPr="00835BF7" w:rsidRDefault="000E24F9" w:rsidP="006C7A87">
      <w:pPr>
        <w:pStyle w:val="ListParagraph"/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Cumulative Relative frequencies- % for a given value + % for all proceeding values</w:t>
      </w:r>
    </w:p>
    <w:p w:rsidR="000E24F9" w:rsidRPr="00835BF7" w:rsidRDefault="000E24F9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Grouped Frequency Distribution </w:t>
      </w:r>
    </w:p>
    <w:p w:rsidR="000E24F9" w:rsidRPr="00835BF7" w:rsidRDefault="000E24F9" w:rsidP="006C7A87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Involves grouping together values into class intervals</w:t>
      </w:r>
    </w:p>
    <w:p w:rsidR="000E24F9" w:rsidRPr="00835BF7" w:rsidRDefault="000E24F9" w:rsidP="006C7A87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Used when there are numerous data vales </w:t>
      </w:r>
    </w:p>
    <w:p w:rsidR="000E24F9" w:rsidRPr="00835BF7" w:rsidRDefault="000E24F9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Graphs</w:t>
      </w:r>
    </w:p>
    <w:p w:rsidR="000E24F9" w:rsidRPr="00835BF7" w:rsidRDefault="000E24F9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Bar Graph </w:t>
      </w:r>
      <w:r w:rsidRPr="00835BF7">
        <w:rPr>
          <w:noProof/>
          <w:color w:val="323E4F" w:themeColor="text2" w:themeShade="BF"/>
          <w:lang w:eastAsia="en-CA"/>
        </w:rPr>
        <w:drawing>
          <wp:inline distT="0" distB="0" distL="0" distR="0" wp14:anchorId="68462F36" wp14:editId="678E1922">
            <wp:extent cx="904875" cy="638175"/>
            <wp:effectExtent l="0" t="0" r="9525" b="9525"/>
            <wp:docPr id="1" name="Picture 1" descr="Image result for bar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ar grap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163" cy="66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Pie Chart </w:t>
      </w:r>
      <w:r w:rsidRPr="00835BF7">
        <w:rPr>
          <w:noProof/>
          <w:color w:val="323E4F" w:themeColor="text2" w:themeShade="BF"/>
          <w:lang w:eastAsia="en-CA"/>
        </w:rPr>
        <w:drawing>
          <wp:inline distT="0" distB="0" distL="0" distR="0" wp14:anchorId="51672A7B" wp14:editId="7DD5978F">
            <wp:extent cx="1228310" cy="647065"/>
            <wp:effectExtent l="0" t="0" r="0" b="635"/>
            <wp:docPr id="3" name="Picture 3" descr="Image result for pi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e ch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115" cy="6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4F9" w:rsidRPr="00835BF7" w:rsidRDefault="000E24F9" w:rsidP="006C7A87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Nominal\ordinal </w:t>
      </w:r>
      <w:r w:rsidR="00F93677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level </w:t>
      </w: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scale</w:t>
      </w:r>
      <w:r w:rsidR="006C7A87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</w:t>
      </w:r>
      <w:r w:rsidR="00F93677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data</w:t>
      </w:r>
    </w:p>
    <w:p w:rsidR="000E24F9" w:rsidRPr="00835BF7" w:rsidRDefault="000E24F9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Histogram </w:t>
      </w:r>
      <w:r w:rsidRPr="00835BF7">
        <w:rPr>
          <w:noProof/>
          <w:color w:val="323E4F" w:themeColor="text2" w:themeShade="BF"/>
          <w:lang w:eastAsia="en-CA"/>
        </w:rPr>
        <w:drawing>
          <wp:inline distT="0" distB="0" distL="0" distR="0" wp14:anchorId="062431DA" wp14:editId="35993710">
            <wp:extent cx="800100" cy="819150"/>
            <wp:effectExtent l="0" t="0" r="0" b="0"/>
            <wp:docPr id="5" name="Picture 5" descr="Image result for histo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histogra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Frequency polygons </w:t>
      </w:r>
      <w:r w:rsidRPr="00835BF7">
        <w:rPr>
          <w:noProof/>
          <w:color w:val="323E4F" w:themeColor="text2" w:themeShade="BF"/>
          <w:lang w:eastAsia="en-CA"/>
        </w:rPr>
        <w:drawing>
          <wp:inline distT="0" distB="0" distL="0" distR="0" wp14:anchorId="51E2237F" wp14:editId="6B78B24D">
            <wp:extent cx="1312431" cy="771525"/>
            <wp:effectExtent l="0" t="0" r="2540" b="0"/>
            <wp:docPr id="6" name="Picture 6" descr="Image result for frequency curve exa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frequency curve exampl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900" cy="789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162" w:rsidRPr="00835BF7" w:rsidRDefault="000E24F9" w:rsidP="006C7A87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Interval and ratio level</w:t>
      </w:r>
      <w:r w:rsidR="00F93677"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data</w:t>
      </w:r>
    </w:p>
    <w:p w:rsidR="00F93677" w:rsidRPr="00835BF7" w:rsidRDefault="00F93677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F93677" w:rsidRPr="00835BF7" w:rsidRDefault="00F93677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2E46B2" w:rsidRPr="00835BF7" w:rsidRDefault="00F93677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lastRenderedPageBreak/>
        <w:t>Modality</w:t>
      </w:r>
    </w:p>
    <w:p w:rsidR="00F93677" w:rsidRPr="00835BF7" w:rsidRDefault="00F93677" w:rsidP="006C7A87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How many peaks or high points there are;</w:t>
      </w:r>
    </w:p>
    <w:p w:rsidR="00F93677" w:rsidRPr="00835BF7" w:rsidRDefault="00F93677" w:rsidP="006C7A87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Unimodal Distribution -single peak</w:t>
      </w:r>
    </w:p>
    <w:p w:rsidR="00F93677" w:rsidRPr="00835BF7" w:rsidRDefault="00F93677" w:rsidP="006C7A87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Bimodal- exactly 2 peaks</w:t>
      </w:r>
    </w:p>
    <w:p w:rsidR="00F93677" w:rsidRPr="00835BF7" w:rsidRDefault="00F93677" w:rsidP="006C7A87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Multimodal- 2 or more peaks</w:t>
      </w:r>
    </w:p>
    <w:p w:rsidR="00F93677" w:rsidRPr="00835BF7" w:rsidRDefault="00F93677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Symmetry and Skewness</w:t>
      </w:r>
    </w:p>
    <w:p w:rsidR="00F93677" w:rsidRPr="00835BF7" w:rsidRDefault="00F93677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Symmetrical distribution-2 halves are mirror images of one another</w:t>
      </w:r>
    </w:p>
    <w:p w:rsidR="00F93677" w:rsidRPr="00835BF7" w:rsidRDefault="0047047C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Asymmetrical distribution – peaks are off centre, with a bulk of scores clustering at one end, and a tail trailing off at the other end; often described as skewed</w:t>
      </w:r>
    </w:p>
    <w:p w:rsidR="0047047C" w:rsidRPr="00835BF7" w:rsidRDefault="0047047C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Positively skewed distribution- longer tail trails off to the right</w:t>
      </w:r>
    </w:p>
    <w:p w:rsidR="0047047C" w:rsidRPr="00835BF7" w:rsidRDefault="0047047C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Negatively skewed distribution- longer tail trails off to the left</w:t>
      </w:r>
    </w:p>
    <w:p w:rsidR="0047047C" w:rsidRPr="00835BF7" w:rsidRDefault="0047047C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Kurtosis </w:t>
      </w:r>
    </w:p>
    <w:p w:rsidR="0047047C" w:rsidRPr="00835BF7" w:rsidRDefault="0047047C" w:rsidP="006C7A87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Leptokurtic- sharp, thin</w:t>
      </w:r>
      <w:r w:rsidR="006C7A87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</w:t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peaks</w:t>
      </w:r>
    </w:p>
    <w:p w:rsidR="0047047C" w:rsidRPr="00835BF7" w:rsidRDefault="0047047C" w:rsidP="006C7A87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Platykurtic – smooth, flat peaks (platy-flaty)</w:t>
      </w:r>
    </w:p>
    <w:p w:rsidR="0047047C" w:rsidRPr="00835BF7" w:rsidRDefault="0047047C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Normal distribution- unimodal, symmetric and not too peaked or flat, bell-shaped curve</w:t>
      </w:r>
    </w:p>
    <w:p w:rsidR="0047047C" w:rsidRPr="00835BF7" w:rsidRDefault="0047047C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</w:t>
      </w:r>
      <w:r w:rsidR="00DD343F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Becoming familiar with the dataset&gt;cleaning data -outliers (values that lie outside the normal range of values for other cases)</w:t>
      </w:r>
      <w:r w:rsidR="006C7A87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, looking for wild codes, </w:t>
      </w:r>
      <w:r w:rsidR="00DD343F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wild code resulting from data entry error like number 3 in 1 male and 2 male codes)&gt; inspecting data for missing values&gt;testing assumptions for statistical tests&gt; obtaining information about sample characteristics&gt; directly answering research questions</w:t>
      </w:r>
    </w:p>
    <w:p w:rsidR="00DD343F" w:rsidRPr="00835BF7" w:rsidRDefault="00DD343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DD343F" w:rsidRPr="00835BF7" w:rsidRDefault="00DD343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DD343F" w:rsidRPr="00835BF7" w:rsidRDefault="00DD343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DD343F" w:rsidRPr="00835BF7" w:rsidRDefault="00DD343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DD343F" w:rsidRPr="00835BF7" w:rsidRDefault="00DD343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DD343F" w:rsidRPr="00835BF7" w:rsidRDefault="00DD343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6C7A87" w:rsidRPr="00835BF7" w:rsidRDefault="006C7A87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DD343F" w:rsidRPr="00835BF7" w:rsidRDefault="00DD343F" w:rsidP="006C7A87">
      <w:pPr>
        <w:spacing w:line="360" w:lineRule="auto"/>
        <w:jc w:val="center"/>
        <w:rPr>
          <w:rFonts w:ascii="Times New Roman" w:hAnsi="Times New Roman" w:cs="Times New Roman"/>
          <w:b/>
          <w:color w:val="323E4F" w:themeColor="text2" w:themeShade="BF"/>
          <w:u w:val="single"/>
          <w:shd w:val="clear" w:color="auto" w:fill="FFFFFF"/>
        </w:rPr>
      </w:pPr>
      <w:r w:rsidRPr="00835BF7">
        <w:rPr>
          <w:rFonts w:ascii="Times New Roman" w:hAnsi="Times New Roman" w:cs="Times New Roman"/>
          <w:b/>
          <w:color w:val="323E4F" w:themeColor="text2" w:themeShade="BF"/>
          <w:u w:val="single"/>
          <w:shd w:val="clear" w:color="auto" w:fill="FFFFFF"/>
        </w:rPr>
        <w:lastRenderedPageBreak/>
        <w:t>CHAPTER 3</w:t>
      </w:r>
    </w:p>
    <w:p w:rsidR="00DD343F" w:rsidRPr="00835BF7" w:rsidRDefault="00DD343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Central Tendency- “typical” data value, the data value around which other scores tend to cluster</w:t>
      </w:r>
    </w:p>
    <w:p w:rsidR="00DD343F" w:rsidRPr="00835BF7" w:rsidRDefault="00DD343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Mode- value in distribution that occurs more frequently </w:t>
      </w:r>
      <w:r w:rsidR="00D170FF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20 21 </w:t>
      </w:r>
      <w:r w:rsidR="00D170FF" w:rsidRPr="00835BF7">
        <w:rPr>
          <w:rFonts w:ascii="Times New Roman" w:hAnsi="Times New Roman" w:cs="Times New Roman"/>
          <w:color w:val="323E4F" w:themeColor="text2" w:themeShade="BF"/>
          <w:u w:val="single"/>
          <w:shd w:val="clear" w:color="auto" w:fill="FFFFFF"/>
        </w:rPr>
        <w:t>22 22 22 22</w:t>
      </w:r>
      <w:r w:rsidR="00D170FF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23 24 24</w:t>
      </w:r>
    </w:p>
    <w:p w:rsidR="0047047C" w:rsidRPr="00835BF7" w:rsidRDefault="00D170F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Median- the pint in a data distribution that dived the distribution into 2 equal halves: 50% of score values lie above the median and 50% of score values lies below the median</w:t>
      </w:r>
    </w:p>
    <w:p w:rsidR="00D170FF" w:rsidRPr="00835BF7" w:rsidRDefault="00D170F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The Mean- arithmetic average </w:t>
      </w:r>
    </w:p>
    <w:p w:rsidR="00D170FF" w:rsidRPr="00835BF7" w:rsidRDefault="00D170FF" w:rsidP="006C7A87">
      <w:pPr>
        <w:spacing w:line="360" w:lineRule="auto"/>
        <w:jc w:val="center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noProof/>
          <w:color w:val="323E4F" w:themeColor="text2" w:themeShade="BF"/>
          <w:lang w:eastAsia="en-CA"/>
        </w:rPr>
        <w:drawing>
          <wp:inline distT="0" distB="0" distL="0" distR="0" wp14:anchorId="105D14C9" wp14:editId="5DF30A35">
            <wp:extent cx="777541" cy="447675"/>
            <wp:effectExtent l="0" t="0" r="3810" b="0"/>
            <wp:docPr id="7" name="Picture 7" descr="Image result for the mean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the mean formul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218" cy="49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   </w:t>
      </w:r>
      <w:r w:rsidRPr="00835BF7">
        <w:rPr>
          <w:noProof/>
          <w:color w:val="323E4F" w:themeColor="text2" w:themeShade="BF"/>
          <w:lang w:eastAsia="en-CA"/>
        </w:rPr>
        <w:drawing>
          <wp:inline distT="0" distB="0" distL="0" distR="0" wp14:anchorId="4FDB6D04" wp14:editId="2FF22385">
            <wp:extent cx="390525" cy="333375"/>
            <wp:effectExtent l="0" t="0" r="9525" b="9525"/>
            <wp:docPr id="9" name="Picture 9" descr="Image result for x 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x ba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= the mean</w:t>
      </w:r>
      <w:r w:rsidR="002E03CF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   </w:t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Σ</w:t>
      </w:r>
      <w:r w:rsidR="002E03CF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= the sum of   X-each individual data value N-the # of cases</w:t>
      </w:r>
    </w:p>
    <w:p w:rsidR="002E03CF" w:rsidRPr="00835BF7" w:rsidRDefault="002E03C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The sum of the deviations of all scores from their mean always equals zero</w:t>
      </w:r>
    </w:p>
    <w:p w:rsidR="002E03CF" w:rsidRPr="00835BF7" w:rsidRDefault="005F1C0D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noProof/>
          <w:color w:val="323E4F" w:themeColor="text2" w:themeShade="BF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4982D3" wp14:editId="5A2CCCDD">
                <wp:simplePos x="0" y="0"/>
                <wp:positionH relativeFrom="page">
                  <wp:posOffset>771525</wp:posOffset>
                </wp:positionH>
                <wp:positionV relativeFrom="paragraph">
                  <wp:posOffset>288925</wp:posOffset>
                </wp:positionV>
                <wp:extent cx="1895475" cy="1066800"/>
                <wp:effectExtent l="0" t="0" r="0" b="0"/>
                <wp:wrapNone/>
                <wp:docPr id="41987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189547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0BB5" w:rsidRDefault="00630BB5" w:rsidP="005F1C0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C85524"/>
                                <w:sz w:val="64"/>
                                <w:szCs w:val="24"/>
                              </w:rPr>
                            </w:pPr>
                            <w:r w:rsidRPr="005F1C0D">
                              <w:rPr>
                                <w:rFonts w:eastAsia="MS PGothic" w:hAnsi="Calibri" w:cs="MS PGothic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High variability: A </w:t>
                            </w:r>
                            <w:r w:rsidRPr="005F1C0D">
                              <w:rPr>
                                <w:rFonts w:eastAsia="MS PGothic" w:hAnsi="Calibri" w:cs="MS PGothic"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heterogeneous</w:t>
                            </w:r>
                            <w:r>
                              <w:rPr>
                                <w:rFonts w:eastAsia="MS PGothic" w:hAnsi="Calibri" w:cs="MS PGothic"/>
                                <w:color w:val="000000" w:themeColor="text1"/>
                                <w:sz w:val="64"/>
                                <w:szCs w:val="64"/>
                                <w:lang w:val="en-US"/>
                              </w:rPr>
                              <w:t xml:space="preserve"> </w:t>
                            </w:r>
                            <w:r w:rsidRPr="005F1C0D">
                              <w:rPr>
                                <w:rFonts w:eastAsia="MS PGothic" w:hAnsi="Calibri" w:cs="MS PGothic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distribution (A)</w:t>
                            </w:r>
                          </w:p>
                          <w:p w:rsidR="00630BB5" w:rsidRPr="005F1C0D" w:rsidRDefault="00630BB5" w:rsidP="005F1C0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C85524"/>
                                <w:sz w:val="24"/>
                                <w:szCs w:val="24"/>
                              </w:rPr>
                            </w:pPr>
                            <w:r w:rsidRPr="005F1C0D">
                              <w:rPr>
                                <w:rFonts w:eastAsia="MS PGothic" w:hAnsi="Calibri" w:cs="MS PGothic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Low variability: A </w:t>
                            </w:r>
                            <w:r w:rsidRPr="005F1C0D">
                              <w:rPr>
                                <w:rFonts w:eastAsia="MS PGothic" w:hAnsi="Calibri" w:cs="MS PGothic"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homogeneous</w:t>
                            </w:r>
                            <w:r w:rsidRPr="005F1C0D">
                              <w:rPr>
                                <w:rFonts w:eastAsia="MS PGothic" w:hAnsi="Calibri" w:cs="MS PGothic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distribution (B)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4982D3" id="Rectangle 3" o:spid="_x0000_s1026" style="position:absolute;margin-left:60.75pt;margin-top:22.75pt;width:149.25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" filled="f" stroked="f">
                <o:lock v:ext="edit" grouping="t"/>
                <v:textbox>
                  <w:txbxContent>
                    <w:p w:rsidR="00630BB5" w:rsidRDefault="00630BB5" w:rsidP="005F1C0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C85524"/>
                          <w:sz w:val="64"/>
                          <w:szCs w:val="24"/>
                        </w:rPr>
                      </w:pPr>
                      <w:r w:rsidRPr="005F1C0D">
                        <w:rPr>
                          <w:rFonts w:eastAsia="MS PGothic" w:hAnsi="Calibri" w:cs="MS PGothic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High variability: A </w:t>
                      </w:r>
                      <w:r w:rsidRPr="005F1C0D">
                        <w:rPr>
                          <w:rFonts w:eastAsia="MS PGothic" w:hAnsi="Calibri" w:cs="MS PGothic"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heterogeneous</w:t>
                      </w:r>
                      <w:r>
                        <w:rPr>
                          <w:rFonts w:eastAsia="MS PGothic" w:hAnsi="Calibri" w:cs="MS PGothic"/>
                          <w:color w:val="000000" w:themeColor="text1"/>
                          <w:sz w:val="64"/>
                          <w:szCs w:val="64"/>
                          <w:lang w:val="en-US"/>
                        </w:rPr>
                        <w:t xml:space="preserve"> </w:t>
                      </w:r>
                      <w:r w:rsidRPr="005F1C0D">
                        <w:rPr>
                          <w:rFonts w:eastAsia="MS PGothic" w:hAnsi="Calibri" w:cs="MS PGothic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distribution (A)</w:t>
                      </w:r>
                    </w:p>
                    <w:p w:rsidR="00630BB5" w:rsidRPr="005F1C0D" w:rsidRDefault="00630BB5" w:rsidP="005F1C0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C85524"/>
                          <w:sz w:val="24"/>
                          <w:szCs w:val="24"/>
                        </w:rPr>
                      </w:pPr>
                      <w:r w:rsidRPr="005F1C0D">
                        <w:rPr>
                          <w:rFonts w:eastAsia="MS PGothic" w:hAnsi="Calibri" w:cs="MS PGothic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Low variability: A </w:t>
                      </w:r>
                      <w:r w:rsidRPr="005F1C0D">
                        <w:rPr>
                          <w:rFonts w:eastAsia="MS PGothic" w:hAnsi="Calibri" w:cs="MS PGothic"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homogeneous</w:t>
                      </w:r>
                      <w:r w:rsidRPr="005F1C0D">
                        <w:rPr>
                          <w:rFonts w:eastAsia="MS PGothic" w:hAnsi="Calibri" w:cs="MS PGothic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distribution (B)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2E03CF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Variability- how spread out or dispersed are the data values in the distribution</w:t>
      </w:r>
    </w:p>
    <w:p w:rsidR="00356E86" w:rsidRPr="00835BF7" w:rsidRDefault="00356E86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                                                   </w:t>
      </w:r>
      <w:r w:rsidRPr="00835BF7">
        <w:rPr>
          <w:noProof/>
          <w:color w:val="323E4F" w:themeColor="text2" w:themeShade="BF"/>
          <w:lang w:eastAsia="en-CA"/>
        </w:rPr>
        <w:drawing>
          <wp:inline distT="0" distB="0" distL="0" distR="0" wp14:anchorId="03BC3000" wp14:editId="658A3130">
            <wp:extent cx="1192067" cy="914400"/>
            <wp:effectExtent l="38100" t="38100" r="46355" b="38100"/>
            <wp:docPr id="41988" name="Picture 4" descr="Fi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8" name="Picture 4" descr="Fig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804" cy="924170"/>
                    </a:xfrm>
                    <a:prstGeom prst="rect">
                      <a:avLst/>
                    </a:prstGeom>
                    <a:noFill/>
                    <a:ln w="4445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2E03CF" w:rsidRPr="00835BF7" w:rsidRDefault="002E03CF" w:rsidP="006C7A8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Most widely used i</w:t>
      </w:r>
      <w:r w:rsidR="00356E86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ndexes of</w:t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variability are the range, the interquartile range and the standard</w:t>
      </w:r>
      <w:r w:rsidR="00356E86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</w:t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deviation</w:t>
      </w:r>
    </w:p>
    <w:p w:rsidR="00356E86" w:rsidRPr="00835BF7" w:rsidRDefault="00356E86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Range – highest scores minus the lowest scores</w:t>
      </w:r>
    </w:p>
    <w:p w:rsidR="002E03CF" w:rsidRPr="00835BF7" w:rsidRDefault="00356E86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Interquartile Range IQR- scores at the 75</w:t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  <w:vertAlign w:val="superscript"/>
        </w:rPr>
        <w:t>th</w:t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or third quartile (Q3) minus the scores at the 25</w:t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  <w:vertAlign w:val="superscript"/>
        </w:rPr>
        <w:t>th</w:t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percentile or first quartile (Q1)</w:t>
      </w:r>
      <w:r w:rsidR="005F1C0D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.                  IQR= Q3-Q1</w:t>
      </w:r>
    </w:p>
    <w:p w:rsidR="00356E86" w:rsidRPr="00835BF7" w:rsidRDefault="00356E86" w:rsidP="006C7A8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IQRs are most often used to define outliers. </w:t>
      </w:r>
    </w:p>
    <w:p w:rsidR="00356E86" w:rsidRPr="00835BF7" w:rsidRDefault="00356E86" w:rsidP="006C7A87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Mild outlier is a data values that lies between 1.5 and 3 times the IQR, below Q1 or above Q3</w:t>
      </w:r>
    </w:p>
    <w:p w:rsidR="00356E86" w:rsidRPr="00835BF7" w:rsidRDefault="00356E86" w:rsidP="006C7A87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Extreme </w:t>
      </w:r>
      <w:r w:rsidR="005F1C0D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outlier is a </w:t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data value that is more then three times the IQR, blow Q1 or above Q3</w:t>
      </w:r>
    </w:p>
    <w:p w:rsidR="00356E86" w:rsidRPr="00835BF7" w:rsidRDefault="005F1C0D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Standard Deviation</w:t>
      </w:r>
      <w:r w:rsidR="00B87BB6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SD</w:t>
      </w: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 -index that captures </w:t>
      </w:r>
      <w:r w:rsidR="007F3677"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how much, on average, scores deviate from the mean</w:t>
      </w:r>
    </w:p>
    <w:p w:rsidR="00B87BB6" w:rsidRPr="00835BF7" w:rsidRDefault="00B87BB6" w:rsidP="006C7A87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323E4F" w:themeColor="text2" w:themeShade="BF"/>
          <w:sz w:val="40"/>
          <w:szCs w:val="40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 xml:space="preserve">Deviation score differences between every score and the value of the mean. Deviation score formula:                           </w:t>
      </w:r>
      <w:r w:rsidRPr="00835BF7">
        <w:rPr>
          <w:rFonts w:ascii="Times New Roman" w:hAnsi="Times New Roman" w:cs="Times New Roman"/>
          <w:color w:val="323E4F" w:themeColor="text2" w:themeShade="BF"/>
          <w:sz w:val="40"/>
          <w:szCs w:val="40"/>
          <w:shd w:val="clear" w:color="auto" w:fill="FFFFFF"/>
        </w:rPr>
        <w:t>x=X-</w:t>
      </w:r>
      <w:r w:rsidRPr="00835BF7">
        <w:rPr>
          <w:rFonts w:ascii="Times New Roman" w:hAnsi="Times New Roman" w:cs="Times New Roman"/>
          <w:color w:val="323E4F" w:themeColor="text2" w:themeShade="BF"/>
          <w:sz w:val="40"/>
          <w:szCs w:val="40"/>
          <w:u w:val="single"/>
          <w:shd w:val="clear" w:color="auto" w:fill="FFFFFF"/>
        </w:rPr>
        <w:t>X</w:t>
      </w:r>
    </w:p>
    <w:p w:rsidR="00B87BB6" w:rsidRPr="00835BF7" w:rsidRDefault="009D562D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lastRenderedPageBreak/>
        <w:t xml:space="preserve">Standard deviation formula:    </w:t>
      </w:r>
      <w:r w:rsidRPr="00835BF7">
        <w:rPr>
          <w:rFonts w:ascii="Times New Roman" w:hAnsi="Times New Roman" w:cs="Times New Roman"/>
          <w:color w:val="323E4F" w:themeColor="text2" w:themeShade="BF"/>
          <w:sz w:val="36"/>
          <w:szCs w:val="36"/>
          <w:shd w:val="clear" w:color="auto" w:fill="FFFFFF"/>
        </w:rPr>
        <w:t>SD=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color w:val="323E4F" w:themeColor="text2" w:themeShade="BF"/>
                <w:sz w:val="36"/>
                <w:szCs w:val="36"/>
                <w:shd w:val="clear" w:color="auto" w:fill="FFFFFF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color w:val="323E4F" w:themeColor="text2" w:themeShade="BF"/>
                    <w:sz w:val="36"/>
                    <w:szCs w:val="36"/>
                    <w:shd w:val="clear" w:color="auto" w:fill="FFFFFF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323E4F" w:themeColor="text2" w:themeShade="BF"/>
                    <w:sz w:val="36"/>
                    <w:szCs w:val="36"/>
                    <w:shd w:val="clear" w:color="auto" w:fill="FFFFFF"/>
                  </w:rPr>
                  <m:t>Σ( X-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323E4F" w:themeColor="text2" w:themeShade="BF"/>
                    <w:sz w:val="36"/>
                    <w:szCs w:val="36"/>
                    <w:shd w:val="clear" w:color="auto" w:fill="FFFFFF"/>
                  </w:rPr>
                  <m:t>X)</m:t>
                </m:r>
              </m:num>
              <m:den>
                <m:r>
                  <w:rPr>
                    <w:rFonts w:ascii="Cambria Math" w:hAnsi="Cambria Math" w:cs="Times New Roman"/>
                    <w:color w:val="323E4F" w:themeColor="text2" w:themeShade="BF"/>
                    <w:sz w:val="36"/>
                    <w:szCs w:val="36"/>
                    <w:shd w:val="clear" w:color="auto" w:fill="FFFFFF"/>
                  </w:rPr>
                  <m:t>N-1</m:t>
                </m:r>
              </m:den>
            </m:f>
          </m:e>
        </m:rad>
      </m:oMath>
    </w:p>
    <w:p w:rsidR="009D562D" w:rsidRPr="00835BF7" w:rsidRDefault="000241F1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u w:val="single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shd w:val="clear" w:color="auto" w:fill="FFFFFF"/>
        </w:rPr>
        <w:t xml:space="preserve">X       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u w:val="single"/>
          <w:shd w:val="clear" w:color="auto" w:fill="FFFFFF"/>
        </w:rPr>
        <w:t>X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shd w:val="clear" w:color="auto" w:fill="FFFFFF"/>
        </w:rPr>
        <w:t xml:space="preserve">    (X-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u w:val="single"/>
          <w:shd w:val="clear" w:color="auto" w:fill="FFFFFF"/>
        </w:rPr>
        <w:t>X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shd w:val="clear" w:color="auto" w:fill="FFFFFF"/>
        </w:rPr>
        <w:t>)   (X-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u w:val="single"/>
          <w:shd w:val="clear" w:color="auto" w:fill="FFFFFF"/>
        </w:rPr>
        <w:t xml:space="preserve">X) </w:t>
      </w:r>
    </w:p>
    <w:p w:rsidR="006C7A87" w:rsidRPr="00835BF7" w:rsidRDefault="006C7A87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u w:val="single"/>
          <w:shd w:val="clear" w:color="auto" w:fill="FFFFFF"/>
        </w:rPr>
      </w:pPr>
    </w:p>
    <w:p w:rsidR="006C7A87" w:rsidRPr="00835BF7" w:rsidRDefault="006C7A87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u w:val="single"/>
          <w:shd w:val="clear" w:color="auto" w:fill="FFFFFF"/>
        </w:rPr>
      </w:pPr>
    </w:p>
    <w:p w:rsidR="006C7A87" w:rsidRPr="00835BF7" w:rsidRDefault="006C7A87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u w:val="single"/>
          <w:shd w:val="clear" w:color="auto" w:fill="FFFFFF"/>
        </w:rPr>
      </w:pPr>
    </w:p>
    <w:p w:rsidR="006C7A87" w:rsidRPr="00835BF7" w:rsidRDefault="006C7A87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36"/>
          <w:szCs w:val="36"/>
          <w:u w:val="single"/>
          <w:shd w:val="clear" w:color="auto" w:fill="FFFFFF"/>
        </w:rPr>
      </w:pPr>
    </w:p>
    <w:p w:rsidR="006C7A87" w:rsidRPr="00835BF7" w:rsidRDefault="006C7A87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2E03CF" w:rsidRPr="00835BF7" w:rsidRDefault="002E03CF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196600" w:rsidRPr="00835BF7" w:rsidRDefault="00196600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In a normal Distribution, 95% of the scores fall within 2 SDs below and above the mean</w:t>
      </w:r>
    </w:p>
    <w:p w:rsidR="00196600" w:rsidRPr="00835BF7" w:rsidRDefault="00196600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noProof/>
          <w:color w:val="323E4F" w:themeColor="text2" w:themeShade="BF"/>
          <w:lang w:eastAsia="en-CA"/>
        </w:rPr>
        <w:drawing>
          <wp:inline distT="0" distB="0" distL="0" distR="0" wp14:anchorId="018DD954" wp14:editId="39D72BA8">
            <wp:extent cx="2790825" cy="1977300"/>
            <wp:effectExtent l="0" t="0" r="0" b="0"/>
            <wp:docPr id="2" name="Picture 2" descr="Image result for standard deviation in normal distribu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andard deviation in normal distributi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618" cy="198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600" w:rsidRPr="00835BF7" w:rsidRDefault="00196600" w:rsidP="006C7A87">
      <w:pPr>
        <w:spacing w:line="360" w:lineRule="auto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hd w:val="clear" w:color="auto" w:fill="FFFFFF"/>
        </w:rPr>
        <w:t>Variance- the value of the standard deviation before the square root is taken:</w:t>
      </w:r>
    </w:p>
    <w:p w:rsidR="00196600" w:rsidRPr="00835BF7" w:rsidRDefault="00196600" w:rsidP="006C7A87">
      <w:pPr>
        <w:spacing w:line="360" w:lineRule="auto"/>
        <w:jc w:val="center"/>
        <w:rPr>
          <w:rFonts w:ascii="Times New Roman" w:eastAsiaTheme="minorEastAsia" w:hAnsi="Times New Roman" w:cs="Times New Roman"/>
          <w:color w:val="323E4F" w:themeColor="text2" w:themeShade="BF"/>
          <w:sz w:val="40"/>
          <w:szCs w:val="40"/>
          <w:shd w:val="clear" w:color="auto" w:fill="FFFFFF"/>
        </w:rPr>
      </w:pPr>
      <w:r w:rsidRPr="00835BF7">
        <w:rPr>
          <w:rFonts w:ascii="Times New Roman" w:hAnsi="Times New Roman" w:cs="Times New Roman"/>
          <w:color w:val="323E4F" w:themeColor="text2" w:themeShade="BF"/>
          <w:sz w:val="40"/>
          <w:szCs w:val="40"/>
          <w:shd w:val="clear" w:color="auto" w:fill="FFFFFF"/>
        </w:rPr>
        <w:t xml:space="preserve">Var = </w:t>
      </w:r>
      <m:oMath>
        <m:f>
          <m:fPr>
            <m:ctrlPr>
              <w:rPr>
                <w:rFonts w:ascii="Cambria Math" w:hAnsi="Cambria Math" w:cs="Times New Roman"/>
                <w:i/>
                <w:color w:val="323E4F" w:themeColor="text2" w:themeShade="BF"/>
                <w:sz w:val="40"/>
                <w:szCs w:val="40"/>
                <w:shd w:val="clear" w:color="auto" w:fill="FFFFFF"/>
              </w:rPr>
            </m:ctrlPr>
          </m:fPr>
          <m:num>
            <m:r>
              <w:rPr>
                <w:rFonts w:ascii="Cambria Math" w:hAnsi="Cambria Math" w:cs="Times New Roman"/>
                <w:color w:val="323E4F" w:themeColor="text2" w:themeShade="BF"/>
                <w:sz w:val="40"/>
                <w:szCs w:val="40"/>
                <w:shd w:val="clear" w:color="auto" w:fill="FFFFFF"/>
              </w:rPr>
              <m:t>Σ(X-X)</m:t>
            </m:r>
          </m:num>
          <m:den>
            <m:r>
              <w:rPr>
                <w:rFonts w:ascii="Cambria Math" w:hAnsi="Cambria Math" w:cs="Times New Roman"/>
                <w:color w:val="323E4F" w:themeColor="text2" w:themeShade="BF"/>
                <w:sz w:val="40"/>
                <w:szCs w:val="40"/>
                <w:shd w:val="clear" w:color="auto" w:fill="FFFFFF"/>
              </w:rPr>
              <m:t>N-1</m:t>
            </m:r>
          </m:den>
        </m:f>
      </m:oMath>
    </w:p>
    <w:p w:rsidR="006C7A87" w:rsidRPr="00835BF7" w:rsidRDefault="006C7A87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6C7A87" w:rsidRPr="00835BF7" w:rsidRDefault="006C7A87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196600" w:rsidRPr="00835BF7" w:rsidRDefault="00196600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lastRenderedPageBreak/>
        <w:t>Relative standing</w:t>
      </w:r>
    </w:p>
    <w:p w:rsidR="00196600" w:rsidRPr="00835BF7" w:rsidRDefault="001C70D6" w:rsidP="006C7A87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Indicators of relative standing or position provide information about individual score values in a distribution </w:t>
      </w:r>
    </w:p>
    <w:p w:rsidR="001C70D6" w:rsidRPr="00835BF7" w:rsidRDefault="001C70D6" w:rsidP="006C7A87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The percentages of score</w:t>
      </w:r>
      <w:r w:rsidR="005A287D"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s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in a distribution that fall at or below a given value is the percentile rank</w:t>
      </w:r>
      <w:r w:rsidR="005A287D"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of that value</w:t>
      </w:r>
    </w:p>
    <w:p w:rsidR="00DA5955" w:rsidRPr="00835BF7" w:rsidRDefault="005A287D" w:rsidP="006C7A87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Percentile divide a distribution into hundredths, quartiles divide into fourths, and the deciles divide it into tenths </w:t>
      </w:r>
    </w:p>
    <w:p w:rsidR="00DA5955" w:rsidRPr="00835BF7" w:rsidRDefault="00DA5955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Standard scores- scores that are expressed in terms of their relative distance from the mean</w:t>
      </w:r>
    </w:p>
    <w:p w:rsidR="00DA5955" w:rsidRPr="00835BF7" w:rsidRDefault="00DA5955" w:rsidP="006C7A87">
      <w:pPr>
        <w:pStyle w:val="ListParagraph"/>
        <w:numPr>
          <w:ilvl w:val="0"/>
          <w:numId w:val="16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Often called a z-score</w:t>
      </w:r>
    </w:p>
    <w:p w:rsidR="00DA5955" w:rsidRPr="00835BF7" w:rsidRDefault="00DA5955" w:rsidP="006C7A87">
      <w:pPr>
        <w:pStyle w:val="ListParagraph"/>
        <w:spacing w:line="360" w:lineRule="auto"/>
        <w:ind w:left="502"/>
        <w:jc w:val="center"/>
        <w:rPr>
          <w:rFonts w:ascii="Times New Roman" w:eastAsiaTheme="minorEastAsia" w:hAnsi="Times New Roman" w:cs="Times New Roman"/>
          <w:color w:val="323E4F" w:themeColor="text2" w:themeShade="BF"/>
          <w:sz w:val="40"/>
          <w:szCs w:val="40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40"/>
          <w:szCs w:val="40"/>
          <w:shd w:val="clear" w:color="auto" w:fill="FFFFFF"/>
        </w:rPr>
        <w:t xml:space="preserve">z=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323E4F" w:themeColor="text2" w:themeShade="BF"/>
                <w:sz w:val="40"/>
                <w:szCs w:val="40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323E4F" w:themeColor="text2" w:themeShade="BF"/>
                <w:sz w:val="40"/>
                <w:szCs w:val="40"/>
                <w:shd w:val="clear" w:color="auto" w:fill="FFFFFF"/>
              </w:rPr>
              <m:t>X-X</m:t>
            </m:r>
          </m:num>
          <m:den>
            <m:r>
              <w:rPr>
                <w:rFonts w:ascii="Cambria Math" w:eastAsiaTheme="minorEastAsia" w:hAnsi="Cambria Math" w:cs="Times New Roman"/>
                <w:color w:val="323E4F" w:themeColor="text2" w:themeShade="BF"/>
                <w:sz w:val="40"/>
                <w:szCs w:val="40"/>
                <w:shd w:val="clear" w:color="auto" w:fill="FFFFFF"/>
              </w:rPr>
              <m:t>SD</m:t>
            </m:r>
          </m:den>
        </m:f>
      </m:oMath>
      <w:r w:rsidRPr="00835BF7">
        <w:rPr>
          <w:rFonts w:ascii="Times New Roman" w:eastAsiaTheme="minorEastAsia" w:hAnsi="Times New Roman" w:cs="Times New Roman"/>
          <w:color w:val="323E4F" w:themeColor="text2" w:themeShade="BF"/>
          <w:sz w:val="40"/>
          <w:szCs w:val="40"/>
          <w:shd w:val="clear" w:color="auto" w:fill="FFFFFF"/>
        </w:rPr>
        <w:t xml:space="preserve"> </w:t>
      </w:r>
    </w:p>
    <w:p w:rsidR="00DA5955" w:rsidRPr="00835BF7" w:rsidRDefault="00DA5955" w:rsidP="006C7A87">
      <w:pPr>
        <w:pStyle w:val="ListParagraph"/>
        <w:numPr>
          <w:ilvl w:val="0"/>
          <w:numId w:val="16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="MS PGothic" w:hAnsi="Times New Roman" w:cs="Times New Roman"/>
          <w:color w:val="323E4F" w:themeColor="text2" w:themeShade="BF"/>
          <w:sz w:val="24"/>
          <w:szCs w:val="24"/>
          <w:lang w:val="en-US"/>
        </w:rPr>
        <w:t>Standard scores have a mean of 0.0 and an SD of 1.0</w:t>
      </w:r>
    </w:p>
    <w:p w:rsidR="00415829" w:rsidRPr="00835BF7" w:rsidRDefault="00415829" w:rsidP="006C7A87">
      <w:pPr>
        <w:pStyle w:val="ListParagraph"/>
        <w:numPr>
          <w:ilvl w:val="0"/>
          <w:numId w:val="16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="MS PGothic" w:hAnsi="Times New Roman" w:cs="Times New Roman"/>
          <w:color w:val="323E4F" w:themeColor="text2" w:themeShade="BF"/>
          <w:sz w:val="24"/>
          <w:szCs w:val="24"/>
          <w:lang w:val="en-US"/>
        </w:rPr>
        <w:t xml:space="preserve">Standard scores can be transformed to have any desired mean and standard deviation </w:t>
      </w:r>
    </w:p>
    <w:p w:rsidR="00415829" w:rsidRPr="00835BF7" w:rsidRDefault="00EC004B" w:rsidP="006C7A87">
      <w:pPr>
        <w:pStyle w:val="ListParagraph"/>
        <w:numPr>
          <w:ilvl w:val="0"/>
          <w:numId w:val="16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="MS PGothic" w:hAnsi="Times New Roman" w:cs="Times New Roman"/>
          <w:color w:val="323E4F" w:themeColor="text2" w:themeShade="BF"/>
          <w:sz w:val="24"/>
          <w:szCs w:val="24"/>
          <w:lang w:val="en-US"/>
        </w:rPr>
        <w:t>Standard</w:t>
      </w:r>
      <w:r w:rsidR="00415829" w:rsidRPr="00835BF7">
        <w:rPr>
          <w:rFonts w:ascii="Times New Roman" w:eastAsia="MS PGothic" w:hAnsi="Times New Roman" w:cs="Times New Roman"/>
          <w:color w:val="323E4F" w:themeColor="text2" w:themeShade="BF"/>
          <w:sz w:val="24"/>
          <w:szCs w:val="24"/>
          <w:lang w:val="en-US"/>
        </w:rPr>
        <w:t xml:space="preserve"> score for IQ: Mean 100 and SD 15</w:t>
      </w:r>
    </w:p>
    <w:p w:rsidR="00EC004B" w:rsidRPr="00835BF7" w:rsidRDefault="00EC004B" w:rsidP="006C7A87">
      <w:pPr>
        <w:pStyle w:val="ListParagraph"/>
        <w:spacing w:line="360" w:lineRule="auto"/>
        <w:ind w:left="502"/>
        <w:rPr>
          <w:rFonts w:ascii="Times New Roman" w:eastAsia="MS PGothic" w:hAnsi="Times New Roman" w:cs="Times New Roman"/>
          <w:color w:val="323E4F" w:themeColor="text2" w:themeShade="BF"/>
          <w:sz w:val="24"/>
          <w:szCs w:val="24"/>
          <w:lang w:val="en-US"/>
        </w:rPr>
      </w:pPr>
      <w:r w:rsidRPr="00835BF7">
        <w:rPr>
          <w:rFonts w:ascii="Times New Roman" w:eastAsia="MS PGothic" w:hAnsi="Times New Roman" w:cs="Times New Roman"/>
          <w:color w:val="323E4F" w:themeColor="text2" w:themeShade="BF"/>
          <w:sz w:val="24"/>
          <w:szCs w:val="24"/>
          <w:lang w:val="en-US"/>
        </w:rPr>
        <w:t xml:space="preserve">                       Standard score    =</w:t>
      </w:r>
    </w:p>
    <w:p w:rsidR="00EC004B" w:rsidRPr="00835BF7" w:rsidRDefault="00EC004B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Boxplot- or box and whiskers plot- is a graph based on percentiles. It shows a box whose upper and lower ends indicate the values corresponding to 25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  <w:vertAlign w:val="superscript"/>
        </w:rPr>
        <w:t>th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and 75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  <w:vertAlign w:val="superscript"/>
        </w:rPr>
        <w:t>th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percentile, a horizontal line indicating the median (50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  <w:vertAlign w:val="superscript"/>
        </w:rPr>
        <w:t>th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 xml:space="preserve"> percentiles), and “whiskers’ or lines extending above and below the box indicating the range of values not considered outliers</w:t>
      </w:r>
    </w:p>
    <w:p w:rsidR="00EC004B" w:rsidRPr="00835BF7" w:rsidRDefault="006C7A87" w:rsidP="006C7A8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Trimmed mean</w:t>
      </w:r>
    </w:p>
    <w:p w:rsidR="006C7A87" w:rsidRPr="00835BF7" w:rsidRDefault="006C7A87" w:rsidP="006C7A87">
      <w:pPr>
        <w:pStyle w:val="ListParagraph"/>
        <w:numPr>
          <w:ilvl w:val="0"/>
          <w:numId w:val="17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  <w:t>When there are outliers, researchers sometimes make an adjustment to the mean, such as calculating a trimmed mean, which involves calculating a mean after removing a fixed percentage of cases from either end of the distribution.</w:t>
      </w:r>
    </w:p>
    <w:p w:rsidR="00EC004B" w:rsidRPr="00835BF7" w:rsidRDefault="00EC004B" w:rsidP="00EC004B">
      <w:pPr>
        <w:pStyle w:val="ListParagraph"/>
        <w:ind w:left="502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6C7A87" w:rsidRPr="00835BF7" w:rsidRDefault="006C7A87" w:rsidP="00EC004B">
      <w:pPr>
        <w:pStyle w:val="ListParagraph"/>
        <w:ind w:left="502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6C7A87" w:rsidRPr="00835BF7" w:rsidRDefault="006C7A87" w:rsidP="00EC004B">
      <w:pPr>
        <w:pStyle w:val="ListParagraph"/>
        <w:ind w:left="502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6C7A87" w:rsidRPr="00835BF7" w:rsidRDefault="006C7A87" w:rsidP="00EC004B">
      <w:pPr>
        <w:pStyle w:val="ListParagraph"/>
        <w:ind w:left="502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415829" w:rsidRPr="00835BF7" w:rsidRDefault="00415829" w:rsidP="00415829">
      <w:pPr>
        <w:pStyle w:val="ListParagraph"/>
        <w:ind w:left="502"/>
        <w:jc w:val="center"/>
        <w:rPr>
          <w:rFonts w:ascii="Times New Roman" w:eastAsiaTheme="minorEastAsia" w:hAnsi="Times New Roman" w:cs="Times New Roman"/>
          <w:color w:val="323E4F" w:themeColor="text2" w:themeShade="BF"/>
          <w:sz w:val="24"/>
          <w:szCs w:val="24"/>
          <w:shd w:val="clear" w:color="auto" w:fill="FFFFFF"/>
        </w:rPr>
      </w:pPr>
    </w:p>
    <w:p w:rsidR="00196600" w:rsidRPr="00835BF7" w:rsidRDefault="00196600" w:rsidP="00196600">
      <w:pPr>
        <w:jc w:val="center"/>
        <w:rPr>
          <w:rFonts w:ascii="Times New Roman" w:hAnsi="Times New Roman" w:cs="Times New Roman"/>
          <w:color w:val="323E4F" w:themeColor="text2" w:themeShade="BF"/>
          <w:shd w:val="clear" w:color="auto" w:fill="FFFFFF"/>
        </w:rPr>
      </w:pPr>
    </w:p>
    <w:p w:rsidR="00196600" w:rsidRPr="00835BF7" w:rsidRDefault="00C30E86" w:rsidP="00B130FE">
      <w:pPr>
        <w:jc w:val="center"/>
        <w:rPr>
          <w:rFonts w:ascii="Times New Roman" w:eastAsiaTheme="minorEastAsia" w:hAnsi="Times New Roman" w:cs="Times New Roman"/>
          <w:b/>
          <w:color w:val="323E4F" w:themeColor="text2" w:themeShade="BF"/>
          <w:u w:val="single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b/>
          <w:color w:val="323E4F" w:themeColor="text2" w:themeShade="BF"/>
          <w:u w:val="single"/>
          <w:shd w:val="clear" w:color="auto" w:fill="FFFFFF"/>
        </w:rPr>
        <w:lastRenderedPageBreak/>
        <w:t xml:space="preserve">CHAPTER 4 </w:t>
      </w:r>
    </w:p>
    <w:p w:rsidR="00196600" w:rsidRPr="00835BF7" w:rsidRDefault="00C30E86" w:rsidP="00C30E86">
      <w:pPr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Bivariate Descriptive statistics- used to describe relationship between 2 variables</w:t>
      </w:r>
    </w:p>
    <w:p w:rsidR="00C30E86" w:rsidRPr="00835BF7" w:rsidRDefault="00C30E86" w:rsidP="00C30E86">
      <w:pPr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A contingency (or crosstabs) table is a two-dimensional frequency distribution that cross-tabulates the frequencies of two nominal-level or ordinal-level variables</w:t>
      </w:r>
    </w:p>
    <w:tbl>
      <w:tblPr>
        <w:tblW w:w="4120" w:type="dxa"/>
        <w:tblInd w:w="-2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15"/>
        <w:gridCol w:w="1102"/>
        <w:gridCol w:w="1102"/>
        <w:gridCol w:w="1102"/>
      </w:tblGrid>
      <w:tr w:rsidR="00835BF7" w:rsidRPr="00835BF7" w:rsidTr="00DE0F5A">
        <w:trPr>
          <w:trHeight w:val="254"/>
        </w:trPr>
        <w:tc>
          <w:tcPr>
            <w:tcW w:w="1039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630BB5" w:rsidRDefault="00630BB5" w:rsidP="00630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23E4F" w:themeColor="text2" w:themeShade="BF"/>
                <w:sz w:val="24"/>
                <w:szCs w:val="24"/>
                <w:lang w:eastAsia="en-CA"/>
              </w:rPr>
            </w:pPr>
          </w:p>
        </w:tc>
        <w:tc>
          <w:tcPr>
            <w:tcW w:w="102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134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position w:val="1"/>
                <w:sz w:val="24"/>
                <w:szCs w:val="24"/>
                <w:lang w:val="en-US" w:eastAsia="en-CA"/>
              </w:rPr>
              <w:t>Male</w:t>
            </w:r>
          </w:p>
        </w:tc>
        <w:tc>
          <w:tcPr>
            <w:tcW w:w="102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134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position w:val="1"/>
                <w:sz w:val="24"/>
                <w:szCs w:val="24"/>
                <w:lang w:val="en-US" w:eastAsia="en-CA"/>
              </w:rPr>
              <w:t>Female</w:t>
            </w:r>
          </w:p>
        </w:tc>
        <w:tc>
          <w:tcPr>
            <w:tcW w:w="102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134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position w:val="1"/>
                <w:sz w:val="24"/>
                <w:szCs w:val="24"/>
                <w:lang w:val="en-US" w:eastAsia="en-CA"/>
              </w:rPr>
              <w:t>Total</w:t>
            </w:r>
          </w:p>
        </w:tc>
      </w:tr>
      <w:tr w:rsidR="00835BF7" w:rsidRPr="00835BF7" w:rsidTr="00DE0F5A">
        <w:trPr>
          <w:trHeight w:val="597"/>
        </w:trPr>
        <w:tc>
          <w:tcPr>
            <w:tcW w:w="103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134" w:after="0" w:line="240" w:lineRule="auto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position w:val="1"/>
                <w:sz w:val="24"/>
                <w:szCs w:val="24"/>
                <w:lang w:val="en-US" w:eastAsia="en-CA"/>
              </w:rPr>
              <w:t>Smoker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50.0%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20.0%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10.0%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50.0%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20.0%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10.0%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4DA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20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20.0%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20.0%</w:t>
            </w:r>
          </w:p>
        </w:tc>
      </w:tr>
      <w:tr w:rsidR="00835BF7" w:rsidRPr="00835BF7" w:rsidTr="00DE0F5A">
        <w:trPr>
          <w:trHeight w:val="597"/>
        </w:trPr>
        <w:tc>
          <w:tcPr>
            <w:tcW w:w="103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134" w:after="0" w:line="240" w:lineRule="auto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position w:val="1"/>
                <w:sz w:val="24"/>
                <w:szCs w:val="24"/>
                <w:lang w:val="en-US" w:eastAsia="en-CA"/>
              </w:rPr>
              <w:t>Non-smoker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40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50.0%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80.0%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40.0%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40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50.0%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80.0%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40.0%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4DA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80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80.0%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80.0%</w:t>
            </w:r>
          </w:p>
        </w:tc>
      </w:tr>
      <w:tr w:rsidR="00835BF7" w:rsidRPr="00835BF7" w:rsidTr="00DE0F5A">
        <w:trPr>
          <w:trHeight w:val="80"/>
        </w:trPr>
        <w:tc>
          <w:tcPr>
            <w:tcW w:w="1039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134" w:after="0" w:line="240" w:lineRule="auto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position w:val="1"/>
                <w:sz w:val="24"/>
                <w:szCs w:val="24"/>
                <w:lang w:val="en-US" w:eastAsia="en-CA"/>
              </w:rPr>
              <w:t>Total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4DA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50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50.0%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50.0%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4DA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50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50.0%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50.0%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E4DA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100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100.0%</w:t>
            </w:r>
          </w:p>
          <w:p w:rsidR="00630BB5" w:rsidRPr="00835BF7" w:rsidRDefault="00630BB5" w:rsidP="00630BB5">
            <w:pPr>
              <w:kinsoku w:val="0"/>
              <w:overflowPunct w:val="0"/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24"/>
                <w:szCs w:val="24"/>
                <w:lang w:eastAsia="en-CA"/>
              </w:rPr>
            </w:pPr>
            <w:r w:rsidRPr="00835BF7">
              <w:rPr>
                <w:rFonts w:ascii="Arial" w:eastAsia="MS PGothic" w:hAnsi="Arial" w:cs="Arial"/>
                <w:color w:val="323E4F" w:themeColor="text2" w:themeShade="BF"/>
                <w:kern w:val="24"/>
                <w:sz w:val="24"/>
                <w:szCs w:val="24"/>
                <w:lang w:val="en-US" w:eastAsia="en-CA"/>
              </w:rPr>
              <w:t>100.0%</w:t>
            </w:r>
          </w:p>
        </w:tc>
      </w:tr>
    </w:tbl>
    <w:p w:rsidR="00630BB5" w:rsidRPr="00835BF7" w:rsidRDefault="00DE0F5A" w:rsidP="00C30E86">
      <w:pPr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 xml:space="preserve">Shaded areas show marginal frequencies (totals) </w:t>
      </w:r>
    </w:p>
    <w:p w:rsidR="00DE0F5A" w:rsidRPr="00835BF7" w:rsidRDefault="00DE0F5A" w:rsidP="00C30E86">
      <w:pPr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DE0F5A" w:rsidRPr="00835BF7" w:rsidRDefault="00DE0F5A" w:rsidP="006622A6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DE0F5A" w:rsidRPr="00835BF7" w:rsidRDefault="00DE0F5A" w:rsidP="006622A6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 xml:space="preserve">Risk indexes </w:t>
      </w:r>
    </w:p>
    <w:p w:rsidR="00DE0F5A" w:rsidRPr="00835BF7" w:rsidRDefault="00DE0F5A" w:rsidP="006622A6">
      <w:pPr>
        <w:pStyle w:val="ListParagraph"/>
        <w:numPr>
          <w:ilvl w:val="0"/>
          <w:numId w:val="17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 xml:space="preserve">Statistical risk indexes have been developed to describe risk exposure and intervention effects, and are useful for facilitating clinical decision. </w:t>
      </w:r>
    </w:p>
    <w:p w:rsidR="00DE0F5A" w:rsidRPr="00835BF7" w:rsidRDefault="00DE0F5A" w:rsidP="006622A6">
      <w:pPr>
        <w:pStyle w:val="ListParagraph"/>
        <w:numPr>
          <w:ilvl w:val="0"/>
          <w:numId w:val="17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Most risk indexes are appropriate for 2x2 situations, such as when 2 groups (experimental versus control) are compared on dichotomous outcome (alive/dead)</w:t>
      </w:r>
    </w:p>
    <w:p w:rsidR="00DE0F5A" w:rsidRPr="00835BF7" w:rsidRDefault="00D65C06" w:rsidP="006622A6">
      <w:pPr>
        <w:spacing w:line="360" w:lineRule="auto"/>
        <w:ind w:left="142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Absolute risk is an index that expresses what percentage of those in a risk exposed (or control) group (ARe) experience an adverse outcome, and what percent is a non-exposed (or experimental) group (ARne) experience the bad outcome</w:t>
      </w:r>
    </w:p>
    <w:p w:rsidR="00F521C7" w:rsidRPr="00835BF7" w:rsidRDefault="006622A6" w:rsidP="00F521C7">
      <w:pPr>
        <w:spacing w:line="360" w:lineRule="auto"/>
        <w:ind w:left="142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 xml:space="preserve">Absolute Risk Reduction (ARR)- expresses the estimated </w:t>
      </w:r>
      <w:r w:rsidR="00F521C7"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proportion of people who would be spared from an adverse outcome by non-exposure to the risk</w:t>
      </w:r>
    </w:p>
    <w:p w:rsidR="006622A6" w:rsidRPr="00835BF7" w:rsidRDefault="006622A6" w:rsidP="006622A6">
      <w:pPr>
        <w:kinsoku w:val="0"/>
        <w:overflowPunct w:val="0"/>
        <w:spacing w:after="0" w:line="360" w:lineRule="auto"/>
        <w:contextualSpacing/>
        <w:textAlignment w:val="baseline"/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</w:pPr>
    </w:p>
    <w:p w:rsidR="006622A6" w:rsidRPr="00835BF7" w:rsidRDefault="006622A6" w:rsidP="006622A6">
      <w:pPr>
        <w:kinsoku w:val="0"/>
        <w:overflowPunct w:val="0"/>
        <w:spacing w:after="0" w:line="360" w:lineRule="auto"/>
        <w:contextualSpacing/>
        <w:textAlignment w:val="baseline"/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</w:pPr>
    </w:p>
    <w:p w:rsidR="00D65C06" w:rsidRPr="00835BF7" w:rsidRDefault="00D65C06" w:rsidP="006622A6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</w:pPr>
      <w:r w:rsidRPr="00D65C0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>AR</w:t>
      </w:r>
      <w:r w:rsidRPr="00D65C06">
        <w:rPr>
          <w:rFonts w:eastAsia="MS PGothic" w:hAnsi="Arial" w:cs="Times New Roman"/>
          <w:color w:val="323E4F" w:themeColor="text2" w:themeShade="BF"/>
          <w:position w:val="-14"/>
          <w:sz w:val="24"/>
          <w:szCs w:val="24"/>
          <w:vertAlign w:val="subscript"/>
          <w:lang w:val="en-US" w:eastAsia="en-CA"/>
        </w:rPr>
        <w:t>E</w:t>
      </w:r>
      <w:r w:rsidR="006622A6" w:rsidRPr="00835BF7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>=</w:t>
      </w:r>
      <w:r w:rsidRPr="00D65C0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 xml:space="preserve"> (a </w:t>
      </w:r>
      <w:r w:rsidRPr="00D65C0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>÷</w:t>
      </w:r>
      <w:r w:rsidRPr="00D65C0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 xml:space="preserve"> (a + b</w:t>
      </w:r>
      <w:r w:rsidR="00F521C7" w:rsidRPr="00835BF7">
        <w:rPr>
          <w:rFonts w:eastAsia="MS PGothic" w:hAnsi="MS PGothic" w:cs="Tahoma"/>
          <w:color w:val="323E4F" w:themeColor="text2" w:themeShade="BF"/>
          <w:sz w:val="24"/>
          <w:szCs w:val="24"/>
          <w:lang w:val="en-US" w:eastAsia="en-CA"/>
        </w:rPr>
        <w:t>))</w:t>
      </w:r>
      <w:r w:rsidR="00F521C7" w:rsidRPr="00835BF7"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  <w:t xml:space="preserve">                               </w:t>
      </w:r>
      <w:r w:rsidRPr="00D65C0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>AR</w:t>
      </w:r>
      <w:r w:rsidRPr="00D65C06">
        <w:rPr>
          <w:rFonts w:eastAsia="MS PGothic" w:hAnsi="Arial" w:cs="Times New Roman"/>
          <w:color w:val="323E4F" w:themeColor="text2" w:themeShade="BF"/>
          <w:position w:val="-14"/>
          <w:sz w:val="24"/>
          <w:szCs w:val="24"/>
          <w:vertAlign w:val="subscript"/>
          <w:lang w:val="en-US" w:eastAsia="en-CA"/>
        </w:rPr>
        <w:t>NE</w:t>
      </w:r>
      <w:r w:rsidR="006622A6" w:rsidRPr="00835BF7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>=</w:t>
      </w:r>
      <w:r w:rsidRPr="00D65C0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 xml:space="preserve"> (c </w:t>
      </w:r>
      <w:r w:rsidRPr="00D65C0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>÷</w:t>
      </w:r>
      <w:r w:rsidRPr="00D65C0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 xml:space="preserve"> (c + d))</w:t>
      </w:r>
      <w:r w:rsidR="00F521C7" w:rsidRPr="00835BF7"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  <w:t xml:space="preserve">                                      </w:t>
      </w:r>
      <w:r w:rsidR="006622A6"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>ARR: AR</w:t>
      </w:r>
      <w:r w:rsidR="006622A6" w:rsidRPr="00835BF7">
        <w:rPr>
          <w:rFonts w:eastAsia="MS PGothic" w:hAnsi="Arial"/>
          <w:color w:val="323E4F" w:themeColor="text2" w:themeShade="BF"/>
          <w:position w:val="-16"/>
          <w:sz w:val="24"/>
          <w:szCs w:val="24"/>
          <w:vertAlign w:val="subscript"/>
          <w:lang w:val="en-US"/>
        </w:rPr>
        <w:t>E</w:t>
      </w:r>
      <w:r w:rsidR="006622A6"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 xml:space="preserve"> </w:t>
      </w:r>
      <w:r w:rsidR="006622A6"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>–</w:t>
      </w:r>
      <w:r w:rsidR="006622A6"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 xml:space="preserve"> AR</w:t>
      </w:r>
      <w:r w:rsidR="006622A6" w:rsidRPr="00835BF7">
        <w:rPr>
          <w:rFonts w:eastAsia="MS PGothic" w:hAnsi="Arial"/>
          <w:color w:val="323E4F" w:themeColor="text2" w:themeShade="BF"/>
          <w:position w:val="-16"/>
          <w:sz w:val="24"/>
          <w:szCs w:val="24"/>
          <w:vertAlign w:val="subscript"/>
          <w:lang w:val="en-US"/>
        </w:rPr>
        <w:t>NE</w:t>
      </w:r>
    </w:p>
    <w:p w:rsidR="00F521C7" w:rsidRPr="00835BF7" w:rsidRDefault="006622A6" w:rsidP="00F521C7">
      <w:pPr>
        <w:kinsoku w:val="0"/>
        <w:overflowPunct w:val="0"/>
        <w:spacing w:after="0" w:line="360" w:lineRule="auto"/>
        <w:contextualSpacing/>
        <w:textAlignment w:val="baseline"/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</w:pPr>
      <w:r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>ARR: AR</w:t>
      </w:r>
      <w:r w:rsidRPr="00835BF7">
        <w:rPr>
          <w:rFonts w:eastAsia="MS PGothic" w:hAnsi="Arial"/>
          <w:color w:val="323E4F" w:themeColor="text2" w:themeShade="BF"/>
          <w:position w:val="-16"/>
          <w:sz w:val="24"/>
          <w:szCs w:val="24"/>
          <w:vertAlign w:val="subscript"/>
          <w:lang w:val="en-US"/>
        </w:rPr>
        <w:t>E</w:t>
      </w:r>
      <w:r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 xml:space="preserve"> </w:t>
      </w:r>
      <w:r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>–</w:t>
      </w:r>
      <w:r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 xml:space="preserve"> AR</w:t>
      </w:r>
      <w:r w:rsidRPr="00835BF7">
        <w:rPr>
          <w:rFonts w:eastAsia="MS PGothic" w:hAnsi="Arial"/>
          <w:color w:val="323E4F" w:themeColor="text2" w:themeShade="BF"/>
          <w:position w:val="-16"/>
          <w:sz w:val="24"/>
          <w:szCs w:val="24"/>
          <w:vertAlign w:val="subscript"/>
          <w:lang w:val="en-US"/>
        </w:rPr>
        <w:t>NE</w:t>
      </w:r>
      <w:r w:rsidR="00F521C7" w:rsidRPr="00835BF7"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  <w:t xml:space="preserve">                                    </w:t>
      </w:r>
      <w:r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>ARR: AR</w:t>
      </w:r>
      <w:r w:rsidRPr="00835BF7">
        <w:rPr>
          <w:rFonts w:eastAsia="MS PGothic" w:hAnsi="Arial"/>
          <w:color w:val="323E4F" w:themeColor="text2" w:themeShade="BF"/>
          <w:position w:val="-16"/>
          <w:sz w:val="24"/>
          <w:szCs w:val="24"/>
          <w:vertAlign w:val="subscript"/>
          <w:lang w:val="en-US"/>
        </w:rPr>
        <w:t>E</w:t>
      </w:r>
      <w:r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 xml:space="preserve"> </w:t>
      </w:r>
      <w:r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>–</w:t>
      </w:r>
      <w:r w:rsidRPr="00835BF7">
        <w:rPr>
          <w:rFonts w:eastAsia="MS PGothic" w:hAnsi="Arial"/>
          <w:color w:val="323E4F" w:themeColor="text2" w:themeShade="BF"/>
          <w:sz w:val="24"/>
          <w:szCs w:val="24"/>
          <w:lang w:val="en-US"/>
        </w:rPr>
        <w:t xml:space="preserve"> AR</w:t>
      </w:r>
      <w:r w:rsidRPr="00835BF7">
        <w:rPr>
          <w:rFonts w:eastAsia="MS PGothic" w:hAnsi="Arial"/>
          <w:color w:val="323E4F" w:themeColor="text2" w:themeShade="BF"/>
          <w:position w:val="-16"/>
          <w:sz w:val="24"/>
          <w:szCs w:val="24"/>
          <w:vertAlign w:val="subscript"/>
          <w:lang w:val="en-US"/>
        </w:rPr>
        <w:t>NE</w:t>
      </w:r>
      <w:r w:rsidR="00F521C7" w:rsidRPr="00835BF7"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  <w:t xml:space="preserve">                                         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>Odds</w:t>
      </w:r>
      <w:r w:rsidRPr="006622A6">
        <w:rPr>
          <w:rFonts w:eastAsia="MS PGothic" w:hAnsi="Arial" w:cs="Times New Roman"/>
          <w:color w:val="323E4F" w:themeColor="text2" w:themeShade="BF"/>
          <w:position w:val="-16"/>
          <w:sz w:val="24"/>
          <w:szCs w:val="24"/>
          <w:vertAlign w:val="subscript"/>
          <w:lang w:val="en-US" w:eastAsia="en-CA"/>
        </w:rPr>
        <w:t>E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 xml:space="preserve"> </w:t>
      </w:r>
      <w:r w:rsidRPr="006622A6">
        <w:rPr>
          <w:rFonts w:eastAsia="MS PGothic" w:hAnsi="Arial" w:cs="Tahoma"/>
          <w:color w:val="323E4F" w:themeColor="text2" w:themeShade="BF"/>
          <w:sz w:val="24"/>
          <w:szCs w:val="24"/>
          <w:lang w:val="en-US" w:eastAsia="en-CA"/>
        </w:rPr>
        <w:t xml:space="preserve">= 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 xml:space="preserve">a </w:t>
      </w:r>
      <w:r w:rsidRPr="006622A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>÷</w:t>
      </w:r>
      <w:r w:rsidR="00F521C7" w:rsidRPr="00835BF7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 xml:space="preserve"> b</w:t>
      </w:r>
    </w:p>
    <w:p w:rsidR="006622A6" w:rsidRPr="006622A6" w:rsidRDefault="006622A6" w:rsidP="00F521C7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</w:pP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>Odds</w:t>
      </w:r>
      <w:r w:rsidRPr="006622A6">
        <w:rPr>
          <w:rFonts w:eastAsia="MS PGothic" w:hAnsi="Arial" w:cs="Times New Roman"/>
          <w:color w:val="323E4F" w:themeColor="text2" w:themeShade="BF"/>
          <w:position w:val="-16"/>
          <w:sz w:val="24"/>
          <w:szCs w:val="24"/>
          <w:vertAlign w:val="subscript"/>
          <w:lang w:val="en-US" w:eastAsia="en-CA"/>
        </w:rPr>
        <w:t>NE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 xml:space="preserve"> </w:t>
      </w:r>
      <w:r w:rsidRPr="006622A6">
        <w:rPr>
          <w:rFonts w:eastAsia="MS PGothic" w:hAnsi="Arial" w:cs="Tahoma"/>
          <w:color w:val="323E4F" w:themeColor="text2" w:themeShade="BF"/>
          <w:sz w:val="24"/>
          <w:szCs w:val="24"/>
          <w:lang w:val="en-US" w:eastAsia="en-CA"/>
        </w:rPr>
        <w:t xml:space="preserve">= 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 xml:space="preserve">c </w:t>
      </w:r>
      <w:r w:rsidRPr="006622A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>÷</w:t>
      </w:r>
      <w:r w:rsidRPr="006622A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 xml:space="preserve"> d </w:t>
      </w:r>
      <w:r w:rsidR="00F521C7" w:rsidRPr="00835BF7"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  <w:t xml:space="preserve">                                    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>OR = Odds</w:t>
      </w:r>
      <w:r w:rsidRPr="006622A6">
        <w:rPr>
          <w:rFonts w:eastAsia="MS PGothic" w:hAnsi="Arial" w:cs="Times New Roman"/>
          <w:color w:val="323E4F" w:themeColor="text2" w:themeShade="BF"/>
          <w:position w:val="-16"/>
          <w:sz w:val="24"/>
          <w:szCs w:val="24"/>
          <w:vertAlign w:val="subscript"/>
          <w:lang w:val="en-US" w:eastAsia="en-CA"/>
        </w:rPr>
        <w:t>E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 xml:space="preserve"> </w:t>
      </w:r>
      <w:r w:rsidRPr="006622A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>÷</w:t>
      </w:r>
      <w:r w:rsidRPr="006622A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 xml:space="preserve"> 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>Odds</w:t>
      </w:r>
      <w:r w:rsidRPr="006622A6">
        <w:rPr>
          <w:rFonts w:eastAsia="MS PGothic" w:hAnsi="Arial" w:cs="Times New Roman"/>
          <w:color w:val="323E4F" w:themeColor="text2" w:themeShade="BF"/>
          <w:position w:val="-16"/>
          <w:sz w:val="24"/>
          <w:szCs w:val="24"/>
          <w:vertAlign w:val="subscript"/>
          <w:lang w:val="en-US" w:eastAsia="en-CA"/>
        </w:rPr>
        <w:t>NE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 xml:space="preserve"> </w:t>
      </w:r>
      <w:r w:rsidRPr="006622A6">
        <w:rPr>
          <w:rFonts w:eastAsia="MS PGothic" w:hAnsi="Arial" w:cs="Tahoma"/>
          <w:color w:val="323E4F" w:themeColor="text2" w:themeShade="BF"/>
          <w:sz w:val="24"/>
          <w:szCs w:val="24"/>
          <w:lang w:val="en-US" w:eastAsia="en-CA"/>
        </w:rPr>
        <w:t xml:space="preserve"> </w:t>
      </w:r>
      <w:r w:rsidR="00F521C7" w:rsidRPr="00835BF7"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  <w:t xml:space="preserve">                               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 xml:space="preserve">NNT = 1 </w:t>
      </w:r>
      <w:r w:rsidRPr="006622A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>÷</w:t>
      </w:r>
      <w:r w:rsidRPr="006622A6">
        <w:rPr>
          <w:rFonts w:eastAsia="MS PGothic" w:hAnsi="MS PGothic" w:cs="Tahoma" w:hint="eastAsia"/>
          <w:color w:val="323E4F" w:themeColor="text2" w:themeShade="BF"/>
          <w:sz w:val="24"/>
          <w:szCs w:val="24"/>
          <w:lang w:val="en-US" w:eastAsia="en-CA"/>
        </w:rPr>
        <w:t xml:space="preserve"> ARR</w:t>
      </w:r>
      <w:r w:rsidRPr="006622A6">
        <w:rPr>
          <w:rFonts w:eastAsia="MS PGothic" w:hAnsi="Arial" w:cs="Times New Roman"/>
          <w:color w:val="323E4F" w:themeColor="text2" w:themeShade="BF"/>
          <w:sz w:val="24"/>
          <w:szCs w:val="24"/>
          <w:lang w:val="en-US" w:eastAsia="en-CA"/>
        </w:rPr>
        <w:t xml:space="preserve"> </w:t>
      </w:r>
      <w:r w:rsidRPr="006622A6">
        <w:rPr>
          <w:rFonts w:eastAsia="MS PGothic" w:hAnsi="Arial" w:cs="Tahoma"/>
          <w:color w:val="323E4F" w:themeColor="text2" w:themeShade="BF"/>
          <w:sz w:val="24"/>
          <w:szCs w:val="24"/>
          <w:lang w:val="en-US" w:eastAsia="en-CA"/>
        </w:rPr>
        <w:t xml:space="preserve"> </w:t>
      </w:r>
    </w:p>
    <w:p w:rsidR="006622A6" w:rsidRPr="006622A6" w:rsidRDefault="006622A6" w:rsidP="006622A6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</w:pPr>
    </w:p>
    <w:p w:rsidR="006622A6" w:rsidRPr="006622A6" w:rsidRDefault="006622A6" w:rsidP="006622A6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</w:pPr>
    </w:p>
    <w:tbl>
      <w:tblPr>
        <w:tblpPr w:leftFromText="180" w:rightFromText="180" w:vertAnchor="text" w:horzAnchor="margin" w:tblpXSpec="center" w:tblpY="47"/>
        <w:tblW w:w="530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44"/>
        <w:gridCol w:w="1072"/>
        <w:gridCol w:w="1089"/>
        <w:gridCol w:w="1302"/>
      </w:tblGrid>
      <w:tr w:rsidR="00835BF7" w:rsidRPr="00835BF7" w:rsidTr="006622A6">
        <w:trPr>
          <w:trHeight w:val="176"/>
        </w:trPr>
        <w:tc>
          <w:tcPr>
            <w:tcW w:w="1844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Needle Length</w:t>
            </w:r>
          </w:p>
        </w:tc>
        <w:tc>
          <w:tcPr>
            <w:tcW w:w="2161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Swelling</w:t>
            </w:r>
          </w:p>
        </w:tc>
        <w:tc>
          <w:tcPr>
            <w:tcW w:w="1302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Total</w:t>
            </w:r>
          </w:p>
        </w:tc>
      </w:tr>
      <w:tr w:rsidR="00835BF7" w:rsidRPr="00835BF7" w:rsidTr="006622A6">
        <w:trPr>
          <w:trHeight w:val="239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2A6" w:rsidRPr="00D65C06" w:rsidRDefault="006622A6" w:rsidP="006622A6">
            <w:pPr>
              <w:spacing w:after="0" w:line="240" w:lineRule="auto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</w:p>
        </w:tc>
        <w:tc>
          <w:tcPr>
            <w:tcW w:w="1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Yes</w:t>
            </w:r>
          </w:p>
        </w:tc>
        <w:tc>
          <w:tcPr>
            <w:tcW w:w="1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No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  <w:hideMark/>
          </w:tcPr>
          <w:p w:rsidR="006622A6" w:rsidRPr="00D65C06" w:rsidRDefault="006622A6" w:rsidP="006622A6">
            <w:pPr>
              <w:spacing w:after="0" w:line="240" w:lineRule="auto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</w:p>
        </w:tc>
      </w:tr>
      <w:tr w:rsidR="00835BF7" w:rsidRPr="00835BF7" w:rsidTr="006622A6">
        <w:trPr>
          <w:trHeight w:val="317"/>
        </w:trPr>
        <w:tc>
          <w:tcPr>
            <w:tcW w:w="184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96" w:after="0" w:line="240" w:lineRule="auto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0"/>
                <w:szCs w:val="40"/>
                <w:lang w:val="en-US" w:eastAsia="en-CA"/>
              </w:rPr>
              <w:t>16 mm needle</w:t>
            </w:r>
          </w:p>
          <w:p w:rsidR="006622A6" w:rsidRPr="00D65C06" w:rsidRDefault="006622A6" w:rsidP="006622A6">
            <w:pPr>
              <w:kinsoku w:val="0"/>
              <w:overflowPunct w:val="0"/>
              <w:spacing w:before="96" w:after="0" w:line="240" w:lineRule="auto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0"/>
                <w:szCs w:val="40"/>
                <w:lang w:val="en-US" w:eastAsia="en-CA"/>
              </w:rPr>
              <w:t>(Control)</w:t>
            </w:r>
          </w:p>
        </w:tc>
        <w:tc>
          <w:tcPr>
            <w:tcW w:w="1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20</w:t>
            </w:r>
          </w:p>
          <w:p w:rsidR="006622A6" w:rsidRPr="00D65C06" w:rsidRDefault="006622A6" w:rsidP="006622A6">
            <w:pPr>
              <w:kinsoku w:val="0"/>
              <w:overflowPunct w:val="0"/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0"/>
                <w:szCs w:val="40"/>
                <w:lang w:val="en-US" w:eastAsia="en-CA"/>
              </w:rPr>
              <w:t>(a)</w:t>
            </w:r>
          </w:p>
        </w:tc>
        <w:tc>
          <w:tcPr>
            <w:tcW w:w="1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80</w:t>
            </w:r>
          </w:p>
          <w:p w:rsidR="006622A6" w:rsidRPr="00D65C06" w:rsidRDefault="006622A6" w:rsidP="006622A6">
            <w:pPr>
              <w:kinsoku w:val="0"/>
              <w:overflowPunct w:val="0"/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0"/>
                <w:szCs w:val="40"/>
                <w:lang w:val="en-US" w:eastAsia="en-CA"/>
              </w:rPr>
              <w:t>(b)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100</w:t>
            </w:r>
          </w:p>
        </w:tc>
      </w:tr>
      <w:tr w:rsidR="00835BF7" w:rsidRPr="00835BF7" w:rsidTr="006622A6">
        <w:trPr>
          <w:trHeight w:val="317"/>
        </w:trPr>
        <w:tc>
          <w:tcPr>
            <w:tcW w:w="184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96" w:after="0" w:line="240" w:lineRule="auto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0"/>
                <w:szCs w:val="40"/>
                <w:lang w:val="en-US" w:eastAsia="en-CA"/>
              </w:rPr>
              <w:t>25 mm needle</w:t>
            </w:r>
          </w:p>
          <w:p w:rsidR="006622A6" w:rsidRPr="00D65C06" w:rsidRDefault="006622A6" w:rsidP="006622A6">
            <w:pPr>
              <w:kinsoku w:val="0"/>
              <w:overflowPunct w:val="0"/>
              <w:spacing w:before="96" w:after="0" w:line="240" w:lineRule="auto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0"/>
                <w:szCs w:val="40"/>
                <w:lang w:val="en-US" w:eastAsia="en-CA"/>
              </w:rPr>
              <w:t>(exper)</w:t>
            </w:r>
          </w:p>
        </w:tc>
        <w:tc>
          <w:tcPr>
            <w:tcW w:w="1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10</w:t>
            </w:r>
          </w:p>
          <w:p w:rsidR="006622A6" w:rsidRPr="00D65C06" w:rsidRDefault="006622A6" w:rsidP="006622A6">
            <w:pPr>
              <w:kinsoku w:val="0"/>
              <w:overflowPunct w:val="0"/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0"/>
                <w:szCs w:val="40"/>
                <w:lang w:val="en-US" w:eastAsia="en-CA"/>
              </w:rPr>
              <w:t>(c)</w:t>
            </w:r>
          </w:p>
        </w:tc>
        <w:tc>
          <w:tcPr>
            <w:tcW w:w="1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90</w:t>
            </w:r>
          </w:p>
          <w:p w:rsidR="006622A6" w:rsidRPr="00D65C06" w:rsidRDefault="006622A6" w:rsidP="006622A6">
            <w:pPr>
              <w:kinsoku w:val="0"/>
              <w:overflowPunct w:val="0"/>
              <w:spacing w:before="96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0"/>
                <w:szCs w:val="40"/>
                <w:lang w:val="en-US" w:eastAsia="en-CA"/>
              </w:rPr>
              <w:t>(d)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100</w:t>
            </w:r>
          </w:p>
        </w:tc>
      </w:tr>
      <w:tr w:rsidR="00835BF7" w:rsidRPr="00835BF7" w:rsidTr="006622A6">
        <w:trPr>
          <w:trHeight w:val="137"/>
        </w:trPr>
        <w:tc>
          <w:tcPr>
            <w:tcW w:w="184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Total</w:t>
            </w:r>
          </w:p>
        </w:tc>
        <w:tc>
          <w:tcPr>
            <w:tcW w:w="107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30</w:t>
            </w:r>
          </w:p>
        </w:tc>
        <w:tc>
          <w:tcPr>
            <w:tcW w:w="108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170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22A6" w:rsidRPr="00D65C06" w:rsidRDefault="006622A6" w:rsidP="006622A6">
            <w:pPr>
              <w:kinsoku w:val="0"/>
              <w:overflowPunct w:val="0"/>
              <w:spacing w:before="115"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323E4F" w:themeColor="text2" w:themeShade="BF"/>
                <w:sz w:val="36"/>
                <w:szCs w:val="36"/>
                <w:lang w:eastAsia="en-CA"/>
              </w:rPr>
            </w:pPr>
            <w:r w:rsidRPr="00D65C06">
              <w:rPr>
                <w:rFonts w:ascii="Arial" w:eastAsia="MS PGothic" w:hAnsi="Arial" w:cs="Arial"/>
                <w:color w:val="323E4F" w:themeColor="text2" w:themeShade="BF"/>
                <w:kern w:val="24"/>
                <w:sz w:val="48"/>
                <w:szCs w:val="48"/>
                <w:lang w:val="en-US" w:eastAsia="en-CA"/>
              </w:rPr>
              <w:t>200</w:t>
            </w:r>
          </w:p>
        </w:tc>
      </w:tr>
    </w:tbl>
    <w:p w:rsidR="00D65C06" w:rsidRPr="00D65C06" w:rsidRDefault="00D65C06" w:rsidP="006622A6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color w:val="323E4F" w:themeColor="text2" w:themeShade="BF"/>
          <w:sz w:val="24"/>
          <w:szCs w:val="24"/>
          <w:lang w:eastAsia="en-CA"/>
        </w:rPr>
      </w:pPr>
    </w:p>
    <w:p w:rsidR="00D65C06" w:rsidRPr="00835BF7" w:rsidRDefault="00D65C06" w:rsidP="006622A6">
      <w:pPr>
        <w:spacing w:line="360" w:lineRule="auto"/>
        <w:ind w:left="142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D65C06" w:rsidRPr="00835BF7" w:rsidRDefault="00D65C06" w:rsidP="00D65C06">
      <w:pPr>
        <w:ind w:left="142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D65C06" w:rsidRPr="00835BF7" w:rsidRDefault="00D65C06" w:rsidP="00D65C06">
      <w:pPr>
        <w:ind w:left="142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D65C06" w:rsidRPr="00835BF7" w:rsidRDefault="00D65C06" w:rsidP="00D65C06">
      <w:pPr>
        <w:ind w:left="142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D65C06" w:rsidRPr="00835BF7" w:rsidRDefault="00D65C06" w:rsidP="00D65C06">
      <w:pPr>
        <w:ind w:left="142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C30E86" w:rsidRPr="00835BF7" w:rsidRDefault="00C30E86" w:rsidP="00C30E86">
      <w:pPr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630BB5" w:rsidRPr="00835BF7" w:rsidRDefault="00630BB5" w:rsidP="00C30E86">
      <w:pPr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9523F5" w:rsidRPr="00835BF7" w:rsidRDefault="009523F5" w:rsidP="00B130FE">
      <w:pPr>
        <w:jc w:val="center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F521C7" w:rsidRPr="00835BF7" w:rsidRDefault="00F521C7" w:rsidP="00B130FE">
      <w:pPr>
        <w:jc w:val="center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F521C7" w:rsidRPr="00835BF7" w:rsidRDefault="00F521C7" w:rsidP="00B130FE">
      <w:pPr>
        <w:jc w:val="center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F521C7" w:rsidRPr="00835BF7" w:rsidRDefault="00F521C7" w:rsidP="00B130FE">
      <w:pPr>
        <w:jc w:val="center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F521C7" w:rsidRPr="00835BF7" w:rsidRDefault="00F521C7" w:rsidP="00B130FE">
      <w:pPr>
        <w:jc w:val="center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F521C7" w:rsidRPr="00835BF7" w:rsidRDefault="00F521C7" w:rsidP="00B130FE">
      <w:pPr>
        <w:jc w:val="center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F521C7" w:rsidRPr="00835BF7" w:rsidRDefault="00F521C7" w:rsidP="00C1778E">
      <w:pPr>
        <w:spacing w:line="276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Relative risk (RR) is the estimated proportion of the original risk of an adverse outcome that occurs in association with the risk exposure (or receipt of intervention)</w:t>
      </w:r>
    </w:p>
    <w:p w:rsidR="00F521C7" w:rsidRPr="00835BF7" w:rsidRDefault="00F521C7" w:rsidP="00C1778E">
      <w:pPr>
        <w:spacing w:line="276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Relative Risk Reduction (RRR) is the estimated proportion of risk associated with exposure that is reduced when there is not exposure to risk factor-or, in the context of an intervention, the estimated proportion of risk that is reduced a result of intervention</w:t>
      </w:r>
    </w:p>
    <w:p w:rsidR="00F521C7" w:rsidRPr="00835BF7" w:rsidRDefault="00F521C7" w:rsidP="00C1778E">
      <w:pPr>
        <w:spacing w:line="276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 xml:space="preserve">The odds is the proportion of people with an adverse outcome relative to those without it, and the odds ratio (OR) </w:t>
      </w:r>
      <w:r w:rsidR="00C1778E"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is the ratio of the odds for the at-risk versus not-at-risk (or treated versus untreated)</w:t>
      </w:r>
    </w:p>
    <w:p w:rsidR="00C1778E" w:rsidRPr="00835BF7" w:rsidRDefault="00C1778E" w:rsidP="00C1778E">
      <w:pPr>
        <w:spacing w:line="276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The number needed to treat (NNT) is an estimate how many people would need to receive an intervention (or avoid risk exposure) to prevent one adverse outcome</w:t>
      </w:r>
    </w:p>
    <w:p w:rsidR="00C1778E" w:rsidRPr="00835BF7" w:rsidRDefault="00C1778E" w:rsidP="00F521C7">
      <w:pPr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C1778E" w:rsidRPr="00835BF7" w:rsidRDefault="00C1778E" w:rsidP="00835BF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lastRenderedPageBreak/>
        <w:t xml:space="preserve">Correlation </w:t>
      </w:r>
    </w:p>
    <w:p w:rsidR="00C1778E" w:rsidRPr="00835BF7" w:rsidRDefault="00C1778E" w:rsidP="00835BF7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Refers to a bond or connection between variables</w:t>
      </w:r>
    </w:p>
    <w:p w:rsidR="00C1778E" w:rsidRPr="00835BF7" w:rsidRDefault="00C1778E" w:rsidP="00835BF7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Correlation analysis is a useful way to describe the direction and magnitude of a relationship between two variables</w:t>
      </w:r>
    </w:p>
    <w:p w:rsidR="00C1778E" w:rsidRPr="00835BF7" w:rsidRDefault="00C1778E" w:rsidP="00835BF7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Measured on interval or ratio scale</w:t>
      </w:r>
    </w:p>
    <w:p w:rsidR="00C1778E" w:rsidRPr="00835BF7" w:rsidRDefault="00C1778E" w:rsidP="00835BF7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Can be displayed on scatterplots (Values plotted on X axis and Y axis)</w:t>
      </w:r>
    </w:p>
    <w:p w:rsidR="00A14B20" w:rsidRPr="00835BF7" w:rsidRDefault="00C1778E" w:rsidP="00835BF7">
      <w:pPr>
        <w:pStyle w:val="ListParagraph"/>
        <w:numPr>
          <w:ilvl w:val="0"/>
          <w:numId w:val="23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Can be positively correlated, negatively correlated</w:t>
      </w:r>
      <w:r w:rsidR="00A14B20"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, no relationship at all, curvilinear</w:t>
      </w:r>
    </w:p>
    <w:p w:rsidR="00D6796C" w:rsidRPr="00835BF7" w:rsidRDefault="00A14B20" w:rsidP="00835BF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 xml:space="preserve">Correlation coefficient </w:t>
      </w:r>
    </w:p>
    <w:p w:rsidR="00C1778E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Also indicate the magnitude and direction of a linear relationship between two variables</w:t>
      </w:r>
    </w:p>
    <w:p w:rsidR="00D6796C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Expressed numerically</w:t>
      </w:r>
    </w:p>
    <w:p w:rsidR="00D6796C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 xml:space="preserve">More precise about the magnitude hen scatterplots </w:t>
      </w:r>
    </w:p>
    <w:p w:rsidR="00D6796C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Values range from -1.0 through .00 to +1.0</w:t>
      </w:r>
    </w:p>
    <w:p w:rsidR="00D6796C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Values from -1.0 to -.01 indicate negative relationship</w:t>
      </w:r>
    </w:p>
    <w:p w:rsidR="00D6796C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Values from +.01 to +1.0 indicate positive relationship</w:t>
      </w:r>
    </w:p>
    <w:p w:rsidR="00D6796C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A correlation coefficient of .00 indicates no relationship at all between the variables</w:t>
      </w:r>
    </w:p>
    <w:p w:rsidR="00D6796C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 xml:space="preserve">The absolute value indicates relationship strength </w:t>
      </w:r>
    </w:p>
    <w:p w:rsidR="00D6796C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The smaller the absolute value, the weaker the relationship</w:t>
      </w:r>
    </w:p>
    <w:p w:rsidR="00D6796C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Perfectly positive correlation is always +1.0</w:t>
      </w:r>
    </w:p>
    <w:p w:rsidR="00D6796C" w:rsidRPr="00835BF7" w:rsidRDefault="00D6796C" w:rsidP="00835BF7">
      <w:pPr>
        <w:pStyle w:val="ListParagraph"/>
        <w:numPr>
          <w:ilvl w:val="0"/>
          <w:numId w:val="24"/>
        </w:num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Perfectly negative correlation is always -1.0</w:t>
      </w:r>
    </w:p>
    <w:p w:rsidR="00D6796C" w:rsidRPr="00835BF7" w:rsidRDefault="003916E4" w:rsidP="00835BF7">
      <w:pPr>
        <w:spacing w:line="360" w:lineRule="auto"/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 xml:space="preserve">The most widely used correlation coefficient is the Pearson product moment correlation, also referred as Pearson’s </w:t>
      </w:r>
      <w:r w:rsidRPr="00835BF7">
        <w:rPr>
          <w:rFonts w:ascii="Times New Roman" w:eastAsiaTheme="minorEastAsia" w:hAnsi="Times New Roman" w:cs="Times New Roman"/>
          <w:i/>
          <w:color w:val="323E4F" w:themeColor="text2" w:themeShade="BF"/>
          <w:shd w:val="clear" w:color="auto" w:fill="FFFFFF"/>
        </w:rPr>
        <w:t>r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 xml:space="preserve">       Formula           </w:t>
      </w:r>
      <w:r w:rsidRPr="00835BF7">
        <w:rPr>
          <w:rFonts w:ascii="Times New Roman" w:eastAsiaTheme="minorEastAsia" w:hAnsi="Times New Roman" w:cs="Times New Roman"/>
          <w:i/>
          <w:color w:val="323E4F" w:themeColor="text2" w:themeShade="BF"/>
          <w:shd w:val="clear" w:color="auto" w:fill="FFFFFF"/>
        </w:rPr>
        <w:t xml:space="preserve">r </w:t>
      </w: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=</w:t>
      </w:r>
    </w:p>
    <w:p w:rsidR="003916E4" w:rsidRPr="00835BF7" w:rsidRDefault="003916E4" w:rsidP="00D6796C">
      <w:pPr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3916E4" w:rsidRPr="00835BF7" w:rsidRDefault="003916E4" w:rsidP="00D6796C">
      <w:pPr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</w:p>
    <w:p w:rsidR="003916E4" w:rsidRPr="00835BF7" w:rsidRDefault="003916E4" w:rsidP="00D6796C">
      <w:pPr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</w:pPr>
      <w:r w:rsidRPr="00835BF7">
        <w:rPr>
          <w:rFonts w:ascii="Times New Roman" w:eastAsiaTheme="minorEastAsia" w:hAnsi="Times New Roman" w:cs="Times New Roman"/>
          <w:color w:val="323E4F" w:themeColor="text2" w:themeShade="BF"/>
          <w:shd w:val="clear" w:color="auto" w:fill="FFFFFF"/>
        </w:rPr>
        <w:t>A correlation matrix is a two-dimensional display that shows correlation coefficients between all pairs of variables</w:t>
      </w:r>
    </w:p>
    <w:sectPr w:rsidR="003916E4" w:rsidRPr="00835BF7">
      <w:headerReference w:type="defaul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5AB" w:rsidRDefault="007145AB" w:rsidP="002E46B2">
      <w:pPr>
        <w:spacing w:after="0" w:line="240" w:lineRule="auto"/>
      </w:pPr>
      <w:r>
        <w:separator/>
      </w:r>
    </w:p>
  </w:endnote>
  <w:endnote w:type="continuationSeparator" w:id="0">
    <w:p w:rsidR="007145AB" w:rsidRDefault="007145AB" w:rsidP="002E4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5AB" w:rsidRDefault="007145AB" w:rsidP="002E46B2">
      <w:pPr>
        <w:spacing w:after="0" w:line="240" w:lineRule="auto"/>
      </w:pPr>
      <w:r>
        <w:separator/>
      </w:r>
    </w:p>
  </w:footnote>
  <w:footnote w:type="continuationSeparator" w:id="0">
    <w:p w:rsidR="007145AB" w:rsidRDefault="007145AB" w:rsidP="002E4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40259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630BB5" w:rsidRDefault="00630BB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5BF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30BB5" w:rsidRDefault="00630B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B98"/>
    <w:multiLevelType w:val="hybridMultilevel"/>
    <w:tmpl w:val="557A932A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CB6994"/>
    <w:multiLevelType w:val="hybridMultilevel"/>
    <w:tmpl w:val="6AD29AE8"/>
    <w:lvl w:ilvl="0" w:tplc="35B0FBC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21B1F"/>
    <w:multiLevelType w:val="hybridMultilevel"/>
    <w:tmpl w:val="3BBE488C"/>
    <w:lvl w:ilvl="0" w:tplc="75A6D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0663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8B48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3840B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BE6F6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6029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5822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04CCA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6A2D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 w15:restartNumberingAfterBreak="0">
    <w:nsid w:val="1EAD1055"/>
    <w:multiLevelType w:val="hybridMultilevel"/>
    <w:tmpl w:val="679A05FC"/>
    <w:lvl w:ilvl="0" w:tplc="DD3CDD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B98E4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E3E47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D140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2D83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612B1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CCC5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78CF1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9841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 w15:restartNumberingAfterBreak="0">
    <w:nsid w:val="23413AB9"/>
    <w:multiLevelType w:val="hybridMultilevel"/>
    <w:tmpl w:val="A662AE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04645"/>
    <w:multiLevelType w:val="hybridMultilevel"/>
    <w:tmpl w:val="EB8AC58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A501B8"/>
    <w:multiLevelType w:val="hybridMultilevel"/>
    <w:tmpl w:val="2B5A9144"/>
    <w:lvl w:ilvl="0" w:tplc="35B0FBC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DF78F2"/>
    <w:multiLevelType w:val="hybridMultilevel"/>
    <w:tmpl w:val="7C60E8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D707D"/>
    <w:multiLevelType w:val="hybridMultilevel"/>
    <w:tmpl w:val="72C2F802"/>
    <w:lvl w:ilvl="0" w:tplc="00AC4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464FC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06EC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CE69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79E0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32E7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EC82C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730A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A0887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 w15:restartNumberingAfterBreak="0">
    <w:nsid w:val="2F9E0F3E"/>
    <w:multiLevelType w:val="hybridMultilevel"/>
    <w:tmpl w:val="A6CA17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D3DBE"/>
    <w:multiLevelType w:val="hybridMultilevel"/>
    <w:tmpl w:val="CBCCE0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8D3719"/>
    <w:multiLevelType w:val="hybridMultilevel"/>
    <w:tmpl w:val="F6B2C3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A5C1E"/>
    <w:multiLevelType w:val="hybridMultilevel"/>
    <w:tmpl w:val="1BAE3C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D06003"/>
    <w:multiLevelType w:val="hybridMultilevel"/>
    <w:tmpl w:val="E3D26C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6A5EC9"/>
    <w:multiLevelType w:val="hybridMultilevel"/>
    <w:tmpl w:val="2D2EC722"/>
    <w:lvl w:ilvl="0" w:tplc="F16E96CC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Times" w:hAnsi="Times" w:hint="default"/>
      </w:rPr>
    </w:lvl>
    <w:lvl w:ilvl="1" w:tplc="99222262" w:tentative="1">
      <w:start w:val="1"/>
      <w:numFmt w:val="bullet"/>
      <w:lvlText w:val="•"/>
      <w:lvlJc w:val="left"/>
      <w:pPr>
        <w:tabs>
          <w:tab w:val="num" w:pos="1222"/>
        </w:tabs>
        <w:ind w:left="1222" w:hanging="360"/>
      </w:pPr>
      <w:rPr>
        <w:rFonts w:ascii="Times" w:hAnsi="Times" w:hint="default"/>
      </w:rPr>
    </w:lvl>
    <w:lvl w:ilvl="2" w:tplc="8B1AF2B8" w:tentative="1">
      <w:start w:val="1"/>
      <w:numFmt w:val="bullet"/>
      <w:lvlText w:val="•"/>
      <w:lvlJc w:val="left"/>
      <w:pPr>
        <w:tabs>
          <w:tab w:val="num" w:pos="1942"/>
        </w:tabs>
        <w:ind w:left="1942" w:hanging="360"/>
      </w:pPr>
      <w:rPr>
        <w:rFonts w:ascii="Times" w:hAnsi="Times" w:hint="default"/>
      </w:rPr>
    </w:lvl>
    <w:lvl w:ilvl="3" w:tplc="1690FB54" w:tentative="1">
      <w:start w:val="1"/>
      <w:numFmt w:val="bullet"/>
      <w:lvlText w:val="•"/>
      <w:lvlJc w:val="left"/>
      <w:pPr>
        <w:tabs>
          <w:tab w:val="num" w:pos="2662"/>
        </w:tabs>
        <w:ind w:left="2662" w:hanging="360"/>
      </w:pPr>
      <w:rPr>
        <w:rFonts w:ascii="Times" w:hAnsi="Times" w:hint="default"/>
      </w:rPr>
    </w:lvl>
    <w:lvl w:ilvl="4" w:tplc="5F769290" w:tentative="1">
      <w:start w:val="1"/>
      <w:numFmt w:val="bullet"/>
      <w:lvlText w:val="•"/>
      <w:lvlJc w:val="left"/>
      <w:pPr>
        <w:tabs>
          <w:tab w:val="num" w:pos="3382"/>
        </w:tabs>
        <w:ind w:left="3382" w:hanging="360"/>
      </w:pPr>
      <w:rPr>
        <w:rFonts w:ascii="Times" w:hAnsi="Times" w:hint="default"/>
      </w:rPr>
    </w:lvl>
    <w:lvl w:ilvl="5" w:tplc="4C18A7BC" w:tentative="1">
      <w:start w:val="1"/>
      <w:numFmt w:val="bullet"/>
      <w:lvlText w:val="•"/>
      <w:lvlJc w:val="left"/>
      <w:pPr>
        <w:tabs>
          <w:tab w:val="num" w:pos="4102"/>
        </w:tabs>
        <w:ind w:left="4102" w:hanging="360"/>
      </w:pPr>
      <w:rPr>
        <w:rFonts w:ascii="Times" w:hAnsi="Times" w:hint="default"/>
      </w:rPr>
    </w:lvl>
    <w:lvl w:ilvl="6" w:tplc="749A9102" w:tentative="1">
      <w:start w:val="1"/>
      <w:numFmt w:val="bullet"/>
      <w:lvlText w:val="•"/>
      <w:lvlJc w:val="left"/>
      <w:pPr>
        <w:tabs>
          <w:tab w:val="num" w:pos="4822"/>
        </w:tabs>
        <w:ind w:left="4822" w:hanging="360"/>
      </w:pPr>
      <w:rPr>
        <w:rFonts w:ascii="Times" w:hAnsi="Times" w:hint="default"/>
      </w:rPr>
    </w:lvl>
    <w:lvl w:ilvl="7" w:tplc="6D722962" w:tentative="1">
      <w:start w:val="1"/>
      <w:numFmt w:val="bullet"/>
      <w:lvlText w:val="•"/>
      <w:lvlJc w:val="left"/>
      <w:pPr>
        <w:tabs>
          <w:tab w:val="num" w:pos="5542"/>
        </w:tabs>
        <w:ind w:left="5542" w:hanging="360"/>
      </w:pPr>
      <w:rPr>
        <w:rFonts w:ascii="Times" w:hAnsi="Times" w:hint="default"/>
      </w:rPr>
    </w:lvl>
    <w:lvl w:ilvl="8" w:tplc="DEEA7414" w:tentative="1">
      <w:start w:val="1"/>
      <w:numFmt w:val="bullet"/>
      <w:lvlText w:val="•"/>
      <w:lvlJc w:val="left"/>
      <w:pPr>
        <w:tabs>
          <w:tab w:val="num" w:pos="6262"/>
        </w:tabs>
        <w:ind w:left="6262" w:hanging="360"/>
      </w:pPr>
      <w:rPr>
        <w:rFonts w:ascii="Times" w:hAnsi="Times" w:hint="default"/>
      </w:rPr>
    </w:lvl>
  </w:abstractNum>
  <w:abstractNum w:abstractNumId="15" w15:restartNumberingAfterBreak="0">
    <w:nsid w:val="457E26BB"/>
    <w:multiLevelType w:val="hybridMultilevel"/>
    <w:tmpl w:val="25602B60"/>
    <w:lvl w:ilvl="0" w:tplc="729C3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B88EF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A761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C32F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448B0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6A683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6CA7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0E80D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624A1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 w15:restartNumberingAfterBreak="0">
    <w:nsid w:val="459533B5"/>
    <w:multiLevelType w:val="hybridMultilevel"/>
    <w:tmpl w:val="B09839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F9615F"/>
    <w:multiLevelType w:val="hybridMultilevel"/>
    <w:tmpl w:val="A6B8724E"/>
    <w:lvl w:ilvl="0" w:tplc="9042AE3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708C8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E2D59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3E457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8E3C3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E45AE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1AE81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28932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DA610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97257D4"/>
    <w:multiLevelType w:val="hybridMultilevel"/>
    <w:tmpl w:val="5480377E"/>
    <w:lvl w:ilvl="0" w:tplc="35B0FBC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4"/>
        <w:szCs w:val="24"/>
      </w:rPr>
    </w:lvl>
    <w:lvl w:ilvl="1" w:tplc="99222262" w:tentative="1">
      <w:start w:val="1"/>
      <w:numFmt w:val="bullet"/>
      <w:lvlText w:val="•"/>
      <w:lvlJc w:val="left"/>
      <w:pPr>
        <w:tabs>
          <w:tab w:val="num" w:pos="1222"/>
        </w:tabs>
        <w:ind w:left="1222" w:hanging="360"/>
      </w:pPr>
      <w:rPr>
        <w:rFonts w:ascii="Times" w:hAnsi="Times" w:hint="default"/>
      </w:rPr>
    </w:lvl>
    <w:lvl w:ilvl="2" w:tplc="8B1AF2B8" w:tentative="1">
      <w:start w:val="1"/>
      <w:numFmt w:val="bullet"/>
      <w:lvlText w:val="•"/>
      <w:lvlJc w:val="left"/>
      <w:pPr>
        <w:tabs>
          <w:tab w:val="num" w:pos="1942"/>
        </w:tabs>
        <w:ind w:left="1942" w:hanging="360"/>
      </w:pPr>
      <w:rPr>
        <w:rFonts w:ascii="Times" w:hAnsi="Times" w:hint="default"/>
      </w:rPr>
    </w:lvl>
    <w:lvl w:ilvl="3" w:tplc="1690FB54" w:tentative="1">
      <w:start w:val="1"/>
      <w:numFmt w:val="bullet"/>
      <w:lvlText w:val="•"/>
      <w:lvlJc w:val="left"/>
      <w:pPr>
        <w:tabs>
          <w:tab w:val="num" w:pos="2662"/>
        </w:tabs>
        <w:ind w:left="2662" w:hanging="360"/>
      </w:pPr>
      <w:rPr>
        <w:rFonts w:ascii="Times" w:hAnsi="Times" w:hint="default"/>
      </w:rPr>
    </w:lvl>
    <w:lvl w:ilvl="4" w:tplc="5F769290" w:tentative="1">
      <w:start w:val="1"/>
      <w:numFmt w:val="bullet"/>
      <w:lvlText w:val="•"/>
      <w:lvlJc w:val="left"/>
      <w:pPr>
        <w:tabs>
          <w:tab w:val="num" w:pos="3382"/>
        </w:tabs>
        <w:ind w:left="3382" w:hanging="360"/>
      </w:pPr>
      <w:rPr>
        <w:rFonts w:ascii="Times" w:hAnsi="Times" w:hint="default"/>
      </w:rPr>
    </w:lvl>
    <w:lvl w:ilvl="5" w:tplc="4C18A7BC" w:tentative="1">
      <w:start w:val="1"/>
      <w:numFmt w:val="bullet"/>
      <w:lvlText w:val="•"/>
      <w:lvlJc w:val="left"/>
      <w:pPr>
        <w:tabs>
          <w:tab w:val="num" w:pos="4102"/>
        </w:tabs>
        <w:ind w:left="4102" w:hanging="360"/>
      </w:pPr>
      <w:rPr>
        <w:rFonts w:ascii="Times" w:hAnsi="Times" w:hint="default"/>
      </w:rPr>
    </w:lvl>
    <w:lvl w:ilvl="6" w:tplc="749A9102" w:tentative="1">
      <w:start w:val="1"/>
      <w:numFmt w:val="bullet"/>
      <w:lvlText w:val="•"/>
      <w:lvlJc w:val="left"/>
      <w:pPr>
        <w:tabs>
          <w:tab w:val="num" w:pos="4822"/>
        </w:tabs>
        <w:ind w:left="4822" w:hanging="360"/>
      </w:pPr>
      <w:rPr>
        <w:rFonts w:ascii="Times" w:hAnsi="Times" w:hint="default"/>
      </w:rPr>
    </w:lvl>
    <w:lvl w:ilvl="7" w:tplc="6D722962" w:tentative="1">
      <w:start w:val="1"/>
      <w:numFmt w:val="bullet"/>
      <w:lvlText w:val="•"/>
      <w:lvlJc w:val="left"/>
      <w:pPr>
        <w:tabs>
          <w:tab w:val="num" w:pos="5542"/>
        </w:tabs>
        <w:ind w:left="5542" w:hanging="360"/>
      </w:pPr>
      <w:rPr>
        <w:rFonts w:ascii="Times" w:hAnsi="Times" w:hint="default"/>
      </w:rPr>
    </w:lvl>
    <w:lvl w:ilvl="8" w:tplc="DEEA7414" w:tentative="1">
      <w:start w:val="1"/>
      <w:numFmt w:val="bullet"/>
      <w:lvlText w:val="•"/>
      <w:lvlJc w:val="left"/>
      <w:pPr>
        <w:tabs>
          <w:tab w:val="num" w:pos="6262"/>
        </w:tabs>
        <w:ind w:left="6262" w:hanging="360"/>
      </w:pPr>
      <w:rPr>
        <w:rFonts w:ascii="Times" w:hAnsi="Times" w:hint="default"/>
      </w:rPr>
    </w:lvl>
  </w:abstractNum>
  <w:abstractNum w:abstractNumId="19" w15:restartNumberingAfterBreak="0">
    <w:nsid w:val="544D5E3D"/>
    <w:multiLevelType w:val="hybridMultilevel"/>
    <w:tmpl w:val="308A9CE4"/>
    <w:lvl w:ilvl="0" w:tplc="35B0FBC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975029"/>
    <w:multiLevelType w:val="hybridMultilevel"/>
    <w:tmpl w:val="DEDAF7F0"/>
    <w:lvl w:ilvl="0" w:tplc="4AFAEEC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634CF3"/>
    <w:multiLevelType w:val="hybridMultilevel"/>
    <w:tmpl w:val="66706F24"/>
    <w:lvl w:ilvl="0" w:tplc="CBD8BFE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14574A"/>
    <w:multiLevelType w:val="hybridMultilevel"/>
    <w:tmpl w:val="FFD2B31E"/>
    <w:lvl w:ilvl="0" w:tplc="35B0FBC8">
      <w:start w:val="1"/>
      <w:numFmt w:val="bullet"/>
      <w:lvlText w:val=""/>
      <w:lvlJc w:val="left"/>
      <w:pPr>
        <w:tabs>
          <w:tab w:val="num" w:pos="562"/>
        </w:tabs>
        <w:ind w:left="562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8CC00AA"/>
    <w:multiLevelType w:val="hybridMultilevel"/>
    <w:tmpl w:val="B17692EE"/>
    <w:lvl w:ilvl="0" w:tplc="35B0FBC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13"/>
  </w:num>
  <w:num w:numId="4">
    <w:abstractNumId w:val="4"/>
  </w:num>
  <w:num w:numId="5">
    <w:abstractNumId w:val="12"/>
  </w:num>
  <w:num w:numId="6">
    <w:abstractNumId w:val="9"/>
  </w:num>
  <w:num w:numId="7">
    <w:abstractNumId w:val="16"/>
  </w:num>
  <w:num w:numId="8">
    <w:abstractNumId w:val="10"/>
  </w:num>
  <w:num w:numId="9">
    <w:abstractNumId w:val="7"/>
  </w:num>
  <w:num w:numId="10">
    <w:abstractNumId w:val="0"/>
  </w:num>
  <w:num w:numId="11">
    <w:abstractNumId w:val="11"/>
  </w:num>
  <w:num w:numId="12">
    <w:abstractNumId w:val="5"/>
  </w:num>
  <w:num w:numId="13">
    <w:abstractNumId w:val="14"/>
  </w:num>
  <w:num w:numId="14">
    <w:abstractNumId w:val="18"/>
  </w:num>
  <w:num w:numId="15">
    <w:abstractNumId w:val="1"/>
  </w:num>
  <w:num w:numId="16">
    <w:abstractNumId w:val="23"/>
  </w:num>
  <w:num w:numId="17">
    <w:abstractNumId w:val="19"/>
  </w:num>
  <w:num w:numId="18">
    <w:abstractNumId w:val="17"/>
  </w:num>
  <w:num w:numId="19">
    <w:abstractNumId w:val="8"/>
  </w:num>
  <w:num w:numId="20">
    <w:abstractNumId w:val="15"/>
  </w:num>
  <w:num w:numId="21">
    <w:abstractNumId w:val="3"/>
  </w:num>
  <w:num w:numId="22">
    <w:abstractNumId w:val="2"/>
  </w:num>
  <w:num w:numId="23">
    <w:abstractNumId w:val="6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BF"/>
    <w:rsid w:val="000241F1"/>
    <w:rsid w:val="00052B6C"/>
    <w:rsid w:val="00064FF8"/>
    <w:rsid w:val="000E24F9"/>
    <w:rsid w:val="00196600"/>
    <w:rsid w:val="001C70D6"/>
    <w:rsid w:val="002E03CF"/>
    <w:rsid w:val="002E46B2"/>
    <w:rsid w:val="00356E86"/>
    <w:rsid w:val="003916E4"/>
    <w:rsid w:val="00415829"/>
    <w:rsid w:val="0047047C"/>
    <w:rsid w:val="005A287D"/>
    <w:rsid w:val="005F1C0D"/>
    <w:rsid w:val="00630BB5"/>
    <w:rsid w:val="006622A6"/>
    <w:rsid w:val="006C7A87"/>
    <w:rsid w:val="007145AB"/>
    <w:rsid w:val="007F3677"/>
    <w:rsid w:val="00835BF7"/>
    <w:rsid w:val="009523F5"/>
    <w:rsid w:val="009D562D"/>
    <w:rsid w:val="00A14B20"/>
    <w:rsid w:val="00A60735"/>
    <w:rsid w:val="00B130FE"/>
    <w:rsid w:val="00B72162"/>
    <w:rsid w:val="00B87BB6"/>
    <w:rsid w:val="00C1778E"/>
    <w:rsid w:val="00C24D16"/>
    <w:rsid w:val="00C30E86"/>
    <w:rsid w:val="00CB3FB5"/>
    <w:rsid w:val="00D170FF"/>
    <w:rsid w:val="00D65C06"/>
    <w:rsid w:val="00D6796C"/>
    <w:rsid w:val="00DA5955"/>
    <w:rsid w:val="00DD343F"/>
    <w:rsid w:val="00DE0F5A"/>
    <w:rsid w:val="00E94753"/>
    <w:rsid w:val="00EC004B"/>
    <w:rsid w:val="00F521C7"/>
    <w:rsid w:val="00F93677"/>
    <w:rsid w:val="00FF2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105C2"/>
  <w15:chartTrackingRefBased/>
  <w15:docId w15:val="{F193670E-D30C-44C5-9A74-08E4B882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F2EBF"/>
  </w:style>
  <w:style w:type="character" w:styleId="PlaceholderText">
    <w:name w:val="Placeholder Text"/>
    <w:basedOn w:val="DefaultParagraphFont"/>
    <w:uiPriority w:val="99"/>
    <w:semiHidden/>
    <w:rsid w:val="00052B6C"/>
    <w:rPr>
      <w:color w:val="808080"/>
    </w:rPr>
  </w:style>
  <w:style w:type="table" w:styleId="TableGrid">
    <w:name w:val="Table Grid"/>
    <w:basedOn w:val="TableNormal"/>
    <w:uiPriority w:val="39"/>
    <w:rsid w:val="00A60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07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46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6B2"/>
  </w:style>
  <w:style w:type="paragraph" w:styleId="Footer">
    <w:name w:val="footer"/>
    <w:basedOn w:val="Normal"/>
    <w:link w:val="FooterChar"/>
    <w:uiPriority w:val="99"/>
    <w:unhideWhenUsed/>
    <w:rsid w:val="002E46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46B2"/>
  </w:style>
  <w:style w:type="paragraph" w:styleId="NormalWeb">
    <w:name w:val="Normal (Web)"/>
    <w:basedOn w:val="Normal"/>
    <w:uiPriority w:val="99"/>
    <w:semiHidden/>
    <w:unhideWhenUsed/>
    <w:rsid w:val="0063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D65C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5C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5C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5C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5C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5C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C06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65C0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5C0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65C0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65C0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65C0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65C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7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8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50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9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72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992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77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772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A24"/>
    <w:rsid w:val="00F3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33A24"/>
    <w:rPr>
      <w:color w:val="808080"/>
    </w:rPr>
  </w:style>
  <w:style w:type="paragraph" w:customStyle="1" w:styleId="2E822B8688364FA4BD633D9968E34063">
    <w:name w:val="2E822B8688364FA4BD633D9968E34063"/>
    <w:rsid w:val="00F33A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712FF429-50E1-4E8C-A2B8-1B9C103D7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11</Pages>
  <Words>1846</Words>
  <Characters>10617</Characters>
  <Application>Microsoft Office Word</Application>
  <DocSecurity>0</DocSecurity>
  <Lines>393</Lines>
  <Paragraphs>270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anastasiya pestava</dc:creator>
  <cp:keywords/>
  <dc:description/>
  <cp:lastModifiedBy>anastasiya pestava</cp:lastModifiedBy>
  <cp:revision>1</cp:revision>
  <cp:lastPrinted>2016-10-11T01:36:00Z</cp:lastPrinted>
  <dcterms:created xsi:type="dcterms:W3CDTF">2016-10-10T15:49:00Z</dcterms:created>
  <dcterms:modified xsi:type="dcterms:W3CDTF">2016-10-11T01:39:00Z</dcterms:modified>
</cp:coreProperties>
</file>