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jc w:val="center"/>
        <w:rPr>
          <w:rFonts w:ascii="Times New Roman" w:cs="Times New Roman" w:hAnsi="Times New Roman" w:eastAsia="Times New Roman"/>
          <w:sz w:val="24"/>
          <w:szCs w:val="24"/>
        </w:rPr>
      </w:pPr>
      <w:r>
        <w:rPr>
          <w:rFonts w:ascii="Times New Roman"/>
          <w:sz w:val="24"/>
          <w:szCs w:val="24"/>
          <w:rtl w:val="0"/>
          <w:lang w:val="en-US"/>
        </w:rPr>
        <w:t>Fossil Fuels Off Campus Summary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r>
        <w:rPr>
          <w:rFonts w:ascii="Times New Roman"/>
          <w:sz w:val="24"/>
          <w:szCs w:val="24"/>
          <w:rtl w:val="0"/>
          <w:lang w:val="en-US"/>
        </w:rPr>
        <w:t>Sydney Pothakos</w:t>
      </w: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r>
        <w:rPr>
          <w:rFonts w:ascii="Times New Roman"/>
          <w:sz w:val="24"/>
          <w:szCs w:val="24"/>
          <w:rtl w:val="0"/>
          <w:lang w:val="en-US"/>
        </w:rPr>
        <w:t>Student Number: 8666099</w:t>
      </w: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r>
        <w:rPr>
          <w:rFonts w:ascii="Times New Roman"/>
          <w:sz w:val="24"/>
          <w:szCs w:val="24"/>
          <w:rtl w:val="0"/>
        </w:rPr>
        <w:t>SCS1150</w:t>
      </w:r>
    </w:p>
    <w:p>
      <w:pPr>
        <w:pStyle w:val="Body"/>
        <w:jc w:val="right"/>
        <w:rPr>
          <w:rFonts w:ascii="Times New Roman" w:cs="Times New Roman" w:hAnsi="Times New Roman" w:eastAsia="Times New Roman"/>
          <w:sz w:val="24"/>
          <w:szCs w:val="24"/>
        </w:rPr>
      </w:pPr>
    </w:p>
    <w:p>
      <w:pPr>
        <w:pStyle w:val="Body"/>
        <w:jc w:val="right"/>
        <w:rPr>
          <w:rFonts w:ascii="Times New Roman" w:cs="Times New Roman" w:hAnsi="Times New Roman" w:eastAsia="Times New Roman"/>
          <w:sz w:val="24"/>
          <w:szCs w:val="24"/>
        </w:rPr>
      </w:pPr>
      <w:r>
        <w:rPr>
          <w:rFonts w:ascii="Times New Roman"/>
          <w:sz w:val="24"/>
          <w:szCs w:val="24"/>
          <w:rtl w:val="0"/>
          <w:lang w:val="nl-NL"/>
        </w:rPr>
        <w:t>Kathleen Rodgers</w:t>
      </w:r>
    </w:p>
    <w:p>
      <w:pPr>
        <w:pStyle w:val="Body"/>
        <w:jc w:val="right"/>
        <w:rPr>
          <w:rFonts w:ascii="Times New Roman" w:cs="Times New Roman" w:hAnsi="Times New Roman" w:eastAsia="Times New Roman"/>
          <w:sz w:val="24"/>
          <w:szCs w:val="24"/>
        </w:rPr>
      </w:pPr>
    </w:p>
    <w:p>
      <w:pPr>
        <w:pStyle w:val="Body"/>
        <w:jc w:val="right"/>
        <w:sectPr>
          <w:headerReference w:type="default" r:id="rId4"/>
          <w:footerReference w:type="default" r:id="rId5"/>
          <w:pgSz w:w="12240" w:h="15840" w:orient="portrait"/>
          <w:pgMar w:top="1440" w:right="1440" w:bottom="1440" w:left="1440" w:header="720" w:footer="864"/>
          <w:bidi w:val="0"/>
        </w:sectPr>
      </w:pPr>
      <w:r>
        <w:rPr>
          <w:rFonts w:ascii="Times New Roman"/>
          <w:sz w:val="24"/>
          <w:szCs w:val="24"/>
          <w:rtl w:val="0"/>
          <w:lang w:val="en-US"/>
        </w:rPr>
        <w:t>Thursday, October 6th 201</w:t>
      </w:r>
      <w:r>
        <w:rPr>
          <w:rFonts w:ascii="Times New Roman"/>
          <w:sz w:val="24"/>
          <w:szCs w:val="24"/>
          <w:rtl w:val="0"/>
          <w:lang w:val="en-US"/>
        </w:rPr>
        <w:t>6</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According to Gitlin, </w:t>
      </w:r>
      <w:r>
        <w:rPr>
          <w:rFonts w:hAnsi="Times New Roman" w:hint="default"/>
          <w:sz w:val="24"/>
          <w:szCs w:val="24"/>
          <w:rtl w:val="0"/>
        </w:rPr>
        <w:t>“</w:t>
      </w:r>
      <w:r>
        <w:rPr>
          <w:rFonts w:ascii="Times New Roman"/>
          <w:sz w:val="24"/>
          <w:szCs w:val="24"/>
          <w:rtl w:val="0"/>
          <w:lang w:val="en-US"/>
        </w:rPr>
        <w:t>i</w:t>
      </w:r>
      <w:r>
        <w:rPr>
          <w:rFonts w:ascii="Times New Roman"/>
          <w:sz w:val="24"/>
          <w:szCs w:val="24"/>
          <w:rtl w:val="0"/>
          <w:lang w:val="en-US"/>
        </w:rPr>
        <w:t>nvestment means voting with money</w:t>
      </w:r>
      <w:r>
        <w:rPr>
          <w:rFonts w:hAnsi="Times New Roman" w:hint="default"/>
          <w:sz w:val="24"/>
          <w:szCs w:val="24"/>
          <w:rtl w:val="0"/>
        </w:rPr>
        <w:t>—</w:t>
      </w:r>
      <w:r>
        <w:rPr>
          <w:rFonts w:ascii="Times New Roman"/>
          <w:sz w:val="24"/>
          <w:szCs w:val="24"/>
          <w:rtl w:val="0"/>
          <w:lang w:val="en-US"/>
        </w:rPr>
        <w:t>and to invest in the production of carbon dioxide</w:t>
      </w:r>
      <w:r>
        <w:rPr>
          <w:rFonts w:hAnsi="Times New Roman" w:hint="default"/>
          <w:sz w:val="24"/>
          <w:szCs w:val="24"/>
          <w:rtl w:val="0"/>
        </w:rPr>
        <w:t>…</w:t>
      </w:r>
      <w:r>
        <w:rPr>
          <w:rFonts w:ascii="Times New Roman"/>
          <w:sz w:val="24"/>
          <w:szCs w:val="24"/>
          <w:rtl w:val="0"/>
          <w:lang w:val="en-US"/>
        </w:rPr>
        <w:t>is tantamount to voting to wreck the planet</w:t>
      </w:r>
      <w:r>
        <w:rPr>
          <w:rFonts w:hAnsi="Times New Roman" w:hint="default"/>
          <w:sz w:val="24"/>
          <w:szCs w:val="24"/>
          <w:rtl w:val="0"/>
          <w:lang w:val="en-US"/>
        </w:rPr>
        <w:t xml:space="preserve">” </w:t>
      </w:r>
      <w:r>
        <w:rPr>
          <w:rFonts w:ascii="Times New Roman"/>
          <w:sz w:val="24"/>
          <w:szCs w:val="24"/>
          <w:rtl w:val="0"/>
          <w:lang w:val="en-US"/>
        </w:rPr>
        <w:t xml:space="preserve">(2016, pg.33). In other words, </w:t>
      </w:r>
      <w:r>
        <w:rPr>
          <w:rFonts w:ascii="Times New Roman"/>
          <w:sz w:val="24"/>
          <w:szCs w:val="24"/>
          <w:rtl w:val="0"/>
          <w:lang w:val="en-US"/>
        </w:rPr>
        <w:t>one is promoting the destruction of the Earth</w:t>
      </w:r>
      <w:r>
        <w:rPr>
          <w:rFonts w:ascii="Times New Roman"/>
          <w:sz w:val="24"/>
          <w:szCs w:val="24"/>
          <w:rtl w:val="0"/>
          <w:lang w:val="en-US"/>
        </w:rPr>
        <w:t xml:space="preserve"> by participating in the investment of fossil fuels. Throughout this article, the author speaks of the lack of traction in divestment from fossil fuels due to universities</w:t>
      </w:r>
      <w:r>
        <w:rPr>
          <w:rFonts w:hAnsi="Times New Roman" w:hint="default"/>
          <w:sz w:val="24"/>
          <w:szCs w:val="24"/>
          <w:rtl w:val="0"/>
          <w:lang w:val="en-US"/>
        </w:rPr>
        <w:t xml:space="preserve">’ </w:t>
      </w:r>
      <w:r>
        <w:rPr>
          <w:rFonts w:ascii="Times New Roman"/>
          <w:sz w:val="24"/>
          <w:szCs w:val="24"/>
          <w:rtl w:val="0"/>
          <w:lang w:val="en-US"/>
        </w:rPr>
        <w:t>lack of responsibility for questioning the negative effects that extraction has. He also writes about the duty universities have to divest from fossil fuels in order to combat climate change. The article examines the relationship between universities and oil companies, why certain universities have not begun fossil fuel divestment, as well as the reality of what divestment has to hold for the future.</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As climate change becomes more of an ever-present world issue, universities and colleges have a moral obligation as a </w:t>
      </w:r>
      <w:r>
        <w:rPr>
          <w:rFonts w:hAnsi="Times New Roman" w:hint="default"/>
          <w:sz w:val="24"/>
          <w:szCs w:val="24"/>
          <w:rtl w:val="0"/>
          <w:lang w:val="en-US"/>
        </w:rPr>
        <w:t>“</w:t>
      </w:r>
      <w:r>
        <w:rPr>
          <w:rFonts w:ascii="Times New Roman"/>
          <w:sz w:val="24"/>
          <w:szCs w:val="24"/>
          <w:rtl w:val="0"/>
          <w:lang w:val="en-US"/>
        </w:rPr>
        <w:t>stake in public enlightenment,</w:t>
      </w:r>
      <w:r>
        <w:rPr>
          <w:rFonts w:hAnsi="Times New Roman" w:hint="default"/>
          <w:sz w:val="24"/>
          <w:szCs w:val="24"/>
          <w:rtl w:val="0"/>
          <w:lang w:val="en-US"/>
        </w:rPr>
        <w:t>”</w:t>
      </w:r>
      <w:r>
        <w:rPr>
          <w:rFonts w:ascii="Times New Roman"/>
          <w:sz w:val="24"/>
          <w:szCs w:val="24"/>
          <w:rtl w:val="0"/>
          <w:lang w:val="en-US"/>
        </w:rPr>
        <w:t xml:space="preserve">(Gitlin 2016, pg.32) to help ensure the safety of our planet. Gitlin (2016) states that each influential authoritative power must be continuously aware of how their actions impact and veer the world toward either a viable or detrimental future state. Universities must use their high ranking and respectability to their advantage, rather than ignoring the severity of the situation. However, many universities believe that the issue is </w:t>
      </w:r>
      <w:r>
        <w:rPr>
          <w:rFonts w:hAnsi="Times New Roman" w:hint="default"/>
          <w:sz w:val="24"/>
          <w:szCs w:val="24"/>
          <w:rtl w:val="0"/>
          <w:lang w:val="en-US"/>
        </w:rPr>
        <w:t>“</w:t>
      </w:r>
      <w:r>
        <w:rPr>
          <w:rFonts w:ascii="Times New Roman"/>
          <w:sz w:val="24"/>
          <w:szCs w:val="24"/>
          <w:rtl w:val="0"/>
          <w:lang w:val="en-US"/>
        </w:rPr>
        <w:t>none of their business,</w:t>
      </w:r>
      <w:r>
        <w:rPr>
          <w:rFonts w:hAnsi="Times New Roman" w:hint="default"/>
          <w:sz w:val="24"/>
          <w:szCs w:val="24"/>
          <w:rtl w:val="0"/>
          <w:lang w:val="en-US"/>
        </w:rPr>
        <w:t>”</w:t>
      </w:r>
      <w:r>
        <w:rPr>
          <w:rFonts w:ascii="Times New Roman"/>
          <w:sz w:val="24"/>
          <w:szCs w:val="24"/>
          <w:rtl w:val="0"/>
          <w:lang w:val="en-US"/>
        </w:rPr>
        <w:t>(Gitlin 2016, pg, 33) hence the reason that fossil fuel divestment is in many ways at a stand still.</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In stating this, universities and colleges are choosing not to divest for reasons that are considered </w:t>
      </w:r>
      <w:r>
        <w:rPr>
          <w:rFonts w:hAnsi="Times New Roman" w:hint="default"/>
          <w:sz w:val="24"/>
          <w:szCs w:val="24"/>
          <w:rtl w:val="0"/>
          <w:lang w:val="en-US"/>
        </w:rPr>
        <w:t>“</w:t>
      </w:r>
      <w:r>
        <w:rPr>
          <w:rFonts w:ascii="Times New Roman"/>
          <w:sz w:val="24"/>
          <w:szCs w:val="24"/>
          <w:rtl w:val="0"/>
          <w:lang w:val="en-US"/>
        </w:rPr>
        <w:t>laughable</w:t>
      </w:r>
      <w:r>
        <w:rPr>
          <w:rFonts w:hAnsi="Times New Roman" w:hint="default"/>
          <w:sz w:val="24"/>
          <w:szCs w:val="24"/>
          <w:rtl w:val="0"/>
          <w:lang w:val="en-US"/>
        </w:rPr>
        <w:t xml:space="preserve">” </w:t>
      </w:r>
      <w:r>
        <w:rPr>
          <w:rFonts w:ascii="Times New Roman"/>
          <w:sz w:val="24"/>
          <w:szCs w:val="24"/>
          <w:rtl w:val="0"/>
          <w:lang w:val="en-US"/>
        </w:rPr>
        <w:t xml:space="preserve">(Gitlin 2016, pg.34). For example, President Drew Faust claims that divesting would minimize returns and </w:t>
      </w:r>
      <w:r>
        <w:rPr>
          <w:rFonts w:hAnsi="Times New Roman" w:hint="default"/>
          <w:sz w:val="24"/>
          <w:szCs w:val="24"/>
          <w:rtl w:val="0"/>
          <w:lang w:val="en-US"/>
        </w:rPr>
        <w:t>“</w:t>
      </w:r>
      <w:r>
        <w:rPr>
          <w:rFonts w:ascii="Times New Roman"/>
          <w:sz w:val="24"/>
          <w:szCs w:val="24"/>
          <w:rtl w:val="0"/>
          <w:lang w:val="en-US"/>
        </w:rPr>
        <w:t>come at a substantial economic cost</w:t>
      </w:r>
      <w:r>
        <w:rPr>
          <w:rFonts w:hAnsi="Times New Roman" w:hint="default"/>
          <w:sz w:val="24"/>
          <w:szCs w:val="24"/>
          <w:rtl w:val="0"/>
          <w:lang w:val="en-US"/>
        </w:rPr>
        <w:t xml:space="preserve">” </w:t>
      </w:r>
      <w:r>
        <w:rPr>
          <w:rFonts w:ascii="Times New Roman"/>
          <w:sz w:val="24"/>
          <w:szCs w:val="24"/>
          <w:rtl w:val="0"/>
          <w:lang w:val="en-US"/>
        </w:rPr>
        <w:t>considering that the oil industry is such a dominant district (Gitlin 2016, pg.34). According to Gitlin</w:t>
      </w:r>
      <w:r>
        <w:rPr>
          <w:rFonts w:hAnsi="Times New Roman" w:hint="default"/>
          <w:sz w:val="24"/>
          <w:szCs w:val="24"/>
          <w:rtl w:val="0"/>
          <w:lang w:val="en-US"/>
        </w:rPr>
        <w:t>’</w:t>
      </w:r>
      <w:r>
        <w:rPr>
          <w:rFonts w:ascii="Times New Roman"/>
          <w:sz w:val="24"/>
          <w:szCs w:val="24"/>
          <w:rtl w:val="0"/>
          <w:lang w:val="en-US"/>
        </w:rPr>
        <w:t xml:space="preserve">s research, this rational has been proven to be untrue by a study done through MSCI which demonstrates that </w:t>
      </w:r>
      <w:r>
        <w:rPr>
          <w:rFonts w:hAnsi="Times New Roman" w:hint="default"/>
          <w:sz w:val="24"/>
          <w:szCs w:val="24"/>
          <w:rtl w:val="0"/>
          <w:lang w:val="en-US"/>
        </w:rPr>
        <w:t>“</w:t>
      </w:r>
      <w:r>
        <w:rPr>
          <w:rFonts w:ascii="Times New Roman"/>
          <w:sz w:val="24"/>
          <w:szCs w:val="24"/>
          <w:rtl w:val="0"/>
          <w:lang w:val="en-US"/>
        </w:rPr>
        <w:t>investors who sold their stakes in fossil fuel companies in 2008 would have been better off by 2013</w:t>
      </w:r>
      <w:r>
        <w:rPr>
          <w:rFonts w:hAnsi="Times New Roman" w:hint="default"/>
          <w:sz w:val="24"/>
          <w:szCs w:val="24"/>
          <w:rtl w:val="0"/>
          <w:lang w:val="en-US"/>
        </w:rPr>
        <w:t xml:space="preserve">” </w:t>
      </w:r>
      <w:r>
        <w:rPr>
          <w:rFonts w:ascii="Times New Roman"/>
          <w:sz w:val="24"/>
          <w:szCs w:val="24"/>
          <w:rtl w:val="0"/>
          <w:lang w:val="en-US"/>
        </w:rPr>
        <w:t>(2016, pg. 34). The controversy continues within the world of fossil fuel investment, and a majority believe that universities are solely investing in fossil fuels for the purpose of making profit (Gitlin 2016, pg.35). Universities are compelled to continue investing while large oil corporations have not exposed the severity of what fossil fuel extraction does by cheating the public, and passing their destructive behaviour off as business (Gitlin 2016, pg.33).</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lang w:val="en-US"/>
        </w:rPr>
        <w:tab/>
        <w:t xml:space="preserve">Although not all universities and colleges have begun divestment, there are many that have successfully made an effort to reduce fossil fuel investment (Gitlin 2016, pg. 35). Gitlin states that the University of California officially sold two-hundred million dollars worth of coal and oil. Furthermore, Pitzer College divested from fossil fuels in the year 2014, as well as began maintaining a Sustainability Fund to make conscious investments that are environmentally friendly (Gitlin 2016, pg.35). Complete divestment will not happen overnight, but progress is being made. Gitlin makes a comparison between the end of the apartheid in South Africa and fossil fuel divestment stating that </w:t>
      </w:r>
      <w:r>
        <w:rPr>
          <w:rFonts w:hAnsi="Times New Roman" w:hint="default"/>
          <w:sz w:val="24"/>
          <w:szCs w:val="24"/>
          <w:rtl w:val="0"/>
          <w:lang w:val="en-US"/>
        </w:rPr>
        <w:t>“</w:t>
      </w:r>
      <w:r>
        <w:rPr>
          <w:rFonts w:ascii="Times New Roman"/>
          <w:sz w:val="24"/>
          <w:szCs w:val="24"/>
          <w:rtl w:val="0"/>
          <w:lang w:val="en-US"/>
        </w:rPr>
        <w:t>t</w:t>
      </w:r>
      <w:r>
        <w:rPr>
          <w:rFonts w:ascii="Times New Roman"/>
          <w:sz w:val="24"/>
          <w:szCs w:val="24"/>
          <w:rtl w:val="0"/>
          <w:lang w:val="en-US"/>
        </w:rPr>
        <w:t>he end of apartheid did not establish heaven in South Africa, just as slow</w:t>
      </w:r>
      <w:r>
        <w:rPr>
          <w:rFonts w:ascii="Times New Roman"/>
          <w:sz w:val="24"/>
          <w:szCs w:val="24"/>
          <w:rtl w:val="0"/>
          <w:lang w:val="en-US"/>
        </w:rPr>
        <w:t xml:space="preserve"> </w:t>
      </w:r>
      <w:r>
        <w:rPr>
          <w:rFonts w:ascii="Times New Roman"/>
          <w:sz w:val="24"/>
          <w:szCs w:val="24"/>
          <w:rtl w:val="0"/>
        </w:rPr>
        <w:t>moving</w:t>
      </w:r>
      <w:r>
        <w:rPr>
          <w:rFonts w:ascii="Times New Roman"/>
          <w:sz w:val="24"/>
          <w:szCs w:val="24"/>
          <w:rtl w:val="0"/>
          <w:lang w:val="en-US"/>
        </w:rPr>
        <w:t xml:space="preserve"> </w:t>
      </w:r>
      <w:r>
        <w:rPr>
          <w:rFonts w:ascii="Times New Roman"/>
          <w:sz w:val="24"/>
          <w:szCs w:val="24"/>
          <w:rtl w:val="0"/>
          <w:lang w:val="en-US"/>
        </w:rPr>
        <w:t>investment changes in energy will not deposit predatory capitalism</w:t>
      </w:r>
      <w:r>
        <w:rPr>
          <w:rFonts w:ascii="Times New Roman"/>
          <w:sz w:val="24"/>
          <w:szCs w:val="24"/>
          <w:rtl w:val="0"/>
          <w:lang w:val="en-US"/>
        </w:rPr>
        <w:t xml:space="preserve"> </w:t>
      </w:r>
      <w:r>
        <w:rPr>
          <w:rFonts w:ascii="Times New Roman"/>
          <w:sz w:val="24"/>
          <w:szCs w:val="24"/>
          <w:rtl w:val="0"/>
          <w:lang w:val="en-US"/>
        </w:rPr>
        <w:t xml:space="preserve">in the </w:t>
      </w:r>
      <w:r>
        <w:rPr>
          <w:rFonts w:ascii="Times New Roman"/>
          <w:sz w:val="24"/>
          <w:szCs w:val="24"/>
          <w:rtl w:val="0"/>
          <w:lang w:val="en-US"/>
        </w:rPr>
        <w:t xml:space="preserve"> </w:t>
      </w:r>
      <w:r>
        <w:rPr>
          <w:rFonts w:ascii="Times New Roman"/>
          <w:sz w:val="24"/>
          <w:szCs w:val="24"/>
          <w:rtl w:val="0"/>
          <w:lang w:val="en-US"/>
        </w:rPr>
        <w:t>dustbin of history</w:t>
      </w:r>
      <w:r>
        <w:rPr>
          <w:rFonts w:hAnsi="Times New Roman" w:hint="default"/>
          <w:sz w:val="24"/>
          <w:szCs w:val="24"/>
          <w:rtl w:val="0"/>
          <w:lang w:val="en-US"/>
        </w:rPr>
        <w:t xml:space="preserve">” </w:t>
      </w:r>
      <w:r>
        <w:rPr>
          <w:rFonts w:ascii="Times New Roman"/>
          <w:sz w:val="24"/>
          <w:szCs w:val="24"/>
          <w:rtl w:val="0"/>
          <w:lang w:val="en-US"/>
        </w:rPr>
        <w:t>(2016, pg. 36).</w:t>
      </w:r>
    </w:p>
    <w:p>
      <w:pPr>
        <w:pStyle w:val="Body"/>
        <w:spacing w:line="480" w:lineRule="auto"/>
        <w:jc w:val="left"/>
        <w:rPr>
          <w:rFonts w:ascii="Times New Roman" w:cs="Times New Roman" w:hAnsi="Times New Roman" w:eastAsia="Times New Roman"/>
          <w:sz w:val="24"/>
          <w:szCs w:val="24"/>
          <w:u w:color="000000"/>
          <w:shd w:val="clear" w:color="auto" w:fill="ffffff"/>
          <w:rtl w:val="0"/>
        </w:rPr>
      </w:pPr>
      <w:r>
        <w:rPr>
          <w:rFonts w:ascii="Times New Roman" w:cs="Times New Roman" w:hAnsi="Times New Roman" w:eastAsia="Times New Roman"/>
          <w:sz w:val="24"/>
          <w:szCs w:val="24"/>
          <w:rtl w:val="0"/>
          <w:lang w:val="en-US"/>
        </w:rPr>
        <w:tab/>
        <w:t xml:space="preserve">Overall, Gitlin stresses the importance of fossil fuel divestment in saying that </w:t>
      </w:r>
      <w:r>
        <w:rPr>
          <w:rFonts w:hAnsi="Times New Roman" w:hint="default"/>
          <w:sz w:val="24"/>
          <w:szCs w:val="24"/>
          <w:rtl w:val="0"/>
          <w:lang w:val="en-US"/>
        </w:rPr>
        <w:t>“</w:t>
      </w:r>
      <w:r>
        <w:rPr>
          <w:rFonts w:ascii="Times New Roman"/>
          <w:sz w:val="24"/>
          <w:szCs w:val="24"/>
          <w:rtl w:val="0"/>
          <w:lang w:val="en-US"/>
        </w:rPr>
        <w:t>i</w:t>
      </w:r>
      <w:r>
        <w:rPr>
          <w:rFonts w:ascii="Times New Roman"/>
          <w:sz w:val="24"/>
          <w:szCs w:val="24"/>
          <w:rtl w:val="0"/>
          <w:lang w:val="en-US"/>
        </w:rPr>
        <w:t>f we do not act now and the science</w:t>
      </w:r>
      <w:r>
        <w:rPr>
          <w:rFonts w:ascii="Times New Roman"/>
          <w:sz w:val="24"/>
          <w:szCs w:val="24"/>
          <w:rtl w:val="0"/>
          <w:lang w:val="en-US"/>
        </w:rPr>
        <w:t xml:space="preserve"> </w:t>
      </w:r>
      <w:r>
        <w:rPr>
          <w:rFonts w:ascii="Times New Roman"/>
          <w:sz w:val="24"/>
          <w:szCs w:val="24"/>
          <w:rtl w:val="0"/>
          <w:lang w:val="en-US"/>
        </w:rPr>
        <w:t>proves even largely right, we will have lost the opportunity to manage</w:t>
      </w:r>
      <w:r>
        <w:rPr>
          <w:rFonts w:ascii="Times New Roman"/>
          <w:sz w:val="24"/>
          <w:szCs w:val="24"/>
          <w:rtl w:val="0"/>
          <w:lang w:val="en-US"/>
        </w:rPr>
        <w:t xml:space="preserve"> </w:t>
      </w:r>
      <w:r>
        <w:rPr>
          <w:rFonts w:ascii="Times New Roman"/>
          <w:sz w:val="24"/>
          <w:szCs w:val="24"/>
          <w:rtl w:val="0"/>
          <w:lang w:val="fr-FR"/>
        </w:rPr>
        <w:t>our risk</w:t>
      </w:r>
      <w:r>
        <w:rPr>
          <w:rFonts w:hAnsi="Times New Roman" w:hint="default"/>
          <w:sz w:val="24"/>
          <w:szCs w:val="24"/>
          <w:rtl w:val="0"/>
          <w:lang w:val="en-US"/>
        </w:rPr>
        <w:t xml:space="preserve">” </w:t>
      </w:r>
      <w:r>
        <w:rPr>
          <w:rFonts w:ascii="Times New Roman"/>
          <w:sz w:val="24"/>
          <w:szCs w:val="24"/>
          <w:rtl w:val="0"/>
          <w:lang w:val="en-US"/>
        </w:rPr>
        <w:t>(Gitlin 2016, pg.37). The</w:t>
      </w:r>
      <w:r>
        <w:rPr>
          <w:rFonts w:ascii="Times New Roman"/>
          <w:sz w:val="24"/>
          <w:szCs w:val="24"/>
          <w:u w:color="000000"/>
          <w:shd w:val="clear" w:color="auto" w:fill="ffffff"/>
          <w:rtl w:val="0"/>
          <w:lang w:val="fr-FR"/>
        </w:rPr>
        <w:t xml:space="preserve"> article</w:t>
      </w:r>
      <w:r>
        <w:rPr>
          <w:rFonts w:ascii="Times New Roman"/>
          <w:sz w:val="24"/>
          <w:szCs w:val="24"/>
          <w:u w:color="000000"/>
          <w:shd w:val="clear" w:color="auto" w:fill="ffffff"/>
          <w:rtl w:val="0"/>
          <w:lang w:val="en-US"/>
        </w:rPr>
        <w:t xml:space="preserve"> highlights the stand still in fossil fuel divestment, and ultimately presents the reader with, why universities should begin to divest, why they are currently not divesting, and the outcome if they do.</w:t>
      </w:r>
    </w:p>
    <w:p>
      <w:pPr>
        <w:pStyle w:val="Body"/>
        <w:spacing w:line="480" w:lineRule="auto"/>
        <w:jc w:val="left"/>
        <w:rPr>
          <w:rFonts w:ascii="Times New Roman" w:cs="Times New Roman" w:hAnsi="Times New Roman" w:eastAsia="Times New Roman"/>
          <w:sz w:val="24"/>
          <w:szCs w:val="24"/>
          <w:u w:color="000000"/>
          <w:shd w:val="clear" w:color="auto" w:fill="ffffff"/>
          <w:rtl w:val="0"/>
        </w:rPr>
      </w:pPr>
    </w:p>
    <w:p>
      <w:pPr>
        <w:pStyle w:val="Body"/>
        <w:spacing w:line="480" w:lineRule="auto"/>
        <w:jc w:val="center"/>
        <w:rPr>
          <w:rFonts w:ascii="Times New Roman" w:cs="Times New Roman" w:hAnsi="Times New Roman" w:eastAsia="Times New Roman"/>
          <w:sz w:val="24"/>
          <w:szCs w:val="24"/>
        </w:rPr>
      </w:pPr>
      <w:r>
        <w:rPr>
          <w:rFonts w:ascii="Times New Roman"/>
          <w:sz w:val="24"/>
          <w:szCs w:val="24"/>
          <w:u w:color="000000"/>
          <w:shd w:val="clear" w:color="auto" w:fill="ffffff"/>
          <w:rtl w:val="0"/>
          <w:lang w:val="en-US"/>
        </w:rPr>
        <w:t>References</w:t>
      </w:r>
    </w:p>
    <w:p>
      <w:pPr>
        <w:pStyle w:val="Bullets"/>
        <w:tabs>
          <w:tab w:val="left" w:pos="1440"/>
          <w:tab w:val="left" w:pos="2880"/>
          <w:tab w:val="left" w:pos="4320"/>
          <w:tab w:val="left" w:pos="5760"/>
          <w:tab w:val="left" w:pos="7200"/>
          <w:tab w:val="left" w:pos="8640"/>
        </w:tabs>
        <w:spacing w:before="86" w:line="216" w:lineRule="auto"/>
        <w:ind w:left="540" w:hanging="360"/>
        <w:jc w:val="both"/>
        <w:rPr>
          <w:rFonts w:ascii="Times New Roman" w:cs="Times New Roman" w:hAnsi="Times New Roman" w:eastAsia="Times New Roman"/>
          <w:color w:val="000000"/>
          <w:sz w:val="36"/>
          <w:szCs w:val="36"/>
        </w:rPr>
      </w:pPr>
      <w:r>
        <w:rPr>
          <w:rFonts w:ascii="Times New Roman"/>
          <w:color w:val="000000"/>
          <w:sz w:val="24"/>
          <w:szCs w:val="24"/>
          <w:rtl w:val="0"/>
          <w:lang w:val="en-US"/>
        </w:rPr>
        <w:t>Todd Gitlin (2016). Fossil Fuels Off Campus. 63(2), pp. 32-37. DOI: 10.1353/dss.2016.0034</w:t>
      </w:r>
    </w:p>
    <w:p>
      <w:pPr>
        <w:pStyle w:val="Bullets"/>
        <w:tabs>
          <w:tab w:val="left" w:pos="1440"/>
          <w:tab w:val="left" w:pos="2880"/>
          <w:tab w:val="left" w:pos="4320"/>
          <w:tab w:val="left" w:pos="5760"/>
          <w:tab w:val="left" w:pos="7200"/>
          <w:tab w:val="left" w:pos="8640"/>
        </w:tabs>
        <w:spacing w:before="86" w:line="216" w:lineRule="auto"/>
        <w:ind w:left="540" w:hanging="360"/>
        <w:jc w:val="both"/>
        <w:rPr>
          <w:sz w:val="36"/>
          <w:szCs w:val="36"/>
        </w:rPr>
      </w:pPr>
    </w:p>
    <w:p>
      <w:pPr>
        <w:pStyle w:val="Bullets"/>
        <w:tabs>
          <w:tab w:val="left" w:pos="1440"/>
          <w:tab w:val="left" w:pos="2880"/>
          <w:tab w:val="left" w:pos="4320"/>
          <w:tab w:val="left" w:pos="5760"/>
          <w:tab w:val="left" w:pos="7200"/>
          <w:tab w:val="left" w:pos="8640"/>
        </w:tabs>
        <w:spacing w:before="86" w:line="216" w:lineRule="auto"/>
        <w:ind w:left="540" w:hanging="360"/>
        <w:jc w:val="both"/>
      </w:pP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Pr>
        <w:tab/>
      </w:r>
    </w:p>
    <w:p>
      <w:pPr>
        <w:pStyle w:val="Body"/>
        <w:spacing w:line="480" w:lineRule="auto"/>
        <w:jc w:val="left"/>
      </w:pPr>
      <w:r>
        <w:rPr>
          <w:rFonts w:ascii="Arial" w:cs="Arial" w:hAnsi="Arial" w:eastAsia="Arial"/>
          <w:color w:val="000000"/>
          <w:sz w:val="24"/>
          <w:szCs w:val="24"/>
          <w:u w:color="000000"/>
          <w:shd w:val="clear" w:color="auto" w:fill="ffffff"/>
        </w:rPr>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entury Goth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Fonts w:ascii="Times New Roman"/>
        <w:rtl w:val="0"/>
        <w:lang w:val="en-US"/>
      </w:rPr>
      <w:t>Fossil Fuels Off Campus Summary</w:t>
    </w:r>
    <w:r>
      <w:rPr>
        <w:rFonts w:ascii="Times New Roman" w:cs="Times New Roman" w:hAnsi="Times New Roman" w:eastAsia="Times New Roman"/>
      </w:rPr>
      <w:tab/>
      <w:tab/>
    </w:r>
    <w:r>
      <w:rPr>
        <w:rFonts w:asci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PAGE </w:t>
    </w:r>
    <w:r>
      <w:rPr>
        <w:rFonts w:ascii="Times New Roman" w:cs="Times New Roman" w:hAnsi="Times New Roman" w:eastAsia="Times New Roman"/>
      </w:rPr>
      <w:fldChar w:fldCharType="separate" w:fldLock="0"/>
    </w:r>
    <w:r>
      <w:rPr>
        <w:rFonts w:ascii="Times New Roman" w:cs="Times New Roman" w:hAnsi="Times New Roman" w:eastAsia="Times New Roman"/>
      </w:rPr>
      <w:t>1</w:t>
    </w:r>
    <w:r>
      <w:rPr>
        <w:rFonts w:ascii="Times New Roman" w:cs="Times New Roman" w:hAnsi="Times New Roman" w:eastAsia="Times New Roman"/>
      </w:rPr>
      <w:fldChar w:fldCharType="end" w:fldLock="0"/>
    </w:r>
    <w:r>
      <w:rPr>
        <w:rFonts w:asci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NUMPAGES </w:t>
    </w:r>
    <w:r>
      <w:rPr>
        <w:rFonts w:ascii="Times New Roman" w:cs="Times New Roman" w:hAnsi="Times New Roman" w:eastAsia="Times New Roman"/>
      </w:rPr>
      <w:fldChar w:fldCharType="separate" w:fldLock="0"/>
    </w:r>
    <w:r>
      <w:rPr>
        <w:rFonts w:ascii="Times New Roman" w:cs="Times New Roman" w:hAnsi="Times New Roman" w:eastAsia="Times New Roman"/>
      </w:rPr>
      <w:t>4</w:t>
    </w:r>
    <w:r>
      <w:rPr>
        <w:rFonts w:ascii="Times New Roman" w:cs="Times New Roman" w:hAnsi="Times New Roman" w:eastAsia="Times New Roman"/>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rFonts w:ascii="Times New Roman"/>
        <w:rtl w:val="0"/>
        <w:lang w:val="en-US"/>
      </w:rPr>
      <w:t>Fossil Fuels Off Campus Summary</w:t>
    </w:r>
    <w:r>
      <w:rPr>
        <w:rFonts w:ascii="Times New Roman" w:cs="Times New Roman" w:hAnsi="Times New Roman" w:eastAsia="Times New Roman"/>
      </w:rPr>
      <w:tab/>
      <w:tab/>
    </w:r>
    <w:r>
      <w:rPr>
        <w:rFonts w:asci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PAGE </w:t>
    </w:r>
    <w:r>
      <w:rPr>
        <w:rFonts w:ascii="Times New Roman" w:cs="Times New Roman" w:hAnsi="Times New Roman" w:eastAsia="Times New Roman"/>
      </w:rPr>
      <w:fldChar w:fldCharType="separate" w:fldLock="0"/>
    </w:r>
    <w:r>
      <w:rPr>
        <w:rFonts w:ascii="Times New Roman" w:cs="Times New Roman" w:hAnsi="Times New Roman" w:eastAsia="Times New Roman"/>
      </w:rPr>
      <w:t>2</w:t>
    </w:r>
    <w:r>
      <w:rPr>
        <w:rFonts w:ascii="Times New Roman" w:cs="Times New Roman" w:hAnsi="Times New Roman" w:eastAsia="Times New Roman"/>
      </w:rPr>
      <w:fldChar w:fldCharType="end" w:fldLock="0"/>
    </w:r>
    <w:r>
      <w:rPr>
        <w:rFonts w:asci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t xml:space="preserve"> NUMPAGES </w:t>
    </w:r>
    <w:r>
      <w:rPr>
        <w:rFonts w:ascii="Times New Roman" w:cs="Times New Roman" w:hAnsi="Times New Roman" w:eastAsia="Times New Roman"/>
      </w:rPr>
      <w:fldChar w:fldCharType="separate" w:fldLock="0"/>
    </w:r>
    <w:r>
      <w:rPr>
        <w:rFonts w:ascii="Times New Roman" w:cs="Times New Roman" w:hAnsi="Times New Roman" w:eastAsia="Times New Roman"/>
      </w:rPr>
      <w:t>4</w:t>
    </w:r>
    <w:r>
      <w:rPr>
        <w:rFonts w:ascii="Times New Roman" w:cs="Times New Roman" w:hAnsi="Times New Roman" w:eastAsia="Times New Roman"/>
      </w:rPr>
      <w:fldChar w:fldCharType="end" w:fldLock="0"/>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Bullets">
    <w:name w:val="Bullets"/>
    <w:next w:val="Bullets"/>
    <w:pPr>
      <w:keepNext w:val="0"/>
      <w:keepLines w:val="0"/>
      <w:pageBreakBefore w:val="0"/>
      <w:widowControl w:val="1"/>
      <w:shd w:val="clear" w:color="auto" w:fill="auto"/>
      <w:suppressAutoHyphens w:val="1"/>
      <w:bidi w:val="0"/>
      <w:spacing w:before="115" w:after="0" w:line="240" w:lineRule="auto"/>
      <w:ind w:left="0" w:right="0" w:firstLine="0"/>
      <w:jc w:val="left"/>
      <w:outlineLvl w:val="0"/>
    </w:pPr>
    <w:rPr>
      <w:rFonts w:ascii="Century Gothic" w:cs="Arial Unicode MS" w:hAnsi="Arial Unicode MS" w:eastAsia="Arial Unicode MS"/>
      <w:b w:val="0"/>
      <w:bCs w:val="0"/>
      <w:i w:val="0"/>
      <w:iCs w:val="0"/>
      <w:caps w:val="0"/>
      <w:smallCaps w:val="0"/>
      <w:strike w:val="0"/>
      <w:dstrike w:val="0"/>
      <w:outline w:val="0"/>
      <w:color w:val="564b3c"/>
      <w:spacing w:val="0"/>
      <w:kern w:val="0"/>
      <w:position w:val="0"/>
      <w:sz w:val="48"/>
      <w:szCs w:val="48"/>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