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73D" w:rsidRDefault="00472D13">
      <w:r>
        <w:t>PSO 2000</w:t>
      </w:r>
    </w:p>
    <w:p w:rsidR="00472D13" w:rsidRDefault="00472D13">
      <w:r>
        <w:t>Lundi le 19 janvier 2015</w:t>
      </w:r>
    </w:p>
    <w:p w:rsidR="00472D13" w:rsidRDefault="00472D13"/>
    <w:p w:rsidR="00472D13" w:rsidRDefault="00472D13" w:rsidP="00472D13">
      <w:pPr>
        <w:jc w:val="center"/>
        <w:rPr>
          <w:b/>
        </w:rPr>
      </w:pPr>
      <w:r>
        <w:rPr>
          <w:b/>
        </w:rPr>
        <w:t>Bloc 1. Psychisme, configurations, classes sociales</w:t>
      </w:r>
    </w:p>
    <w:p w:rsidR="00472D13" w:rsidRDefault="00472D13" w:rsidP="00472D13">
      <w:pPr>
        <w:jc w:val="center"/>
        <w:rPr>
          <w:b/>
        </w:rPr>
      </w:pPr>
      <w:r w:rsidRPr="00472D13">
        <w:rPr>
          <w:b/>
        </w:rPr>
        <w:t>Séance 2. Psychisme et configurations sociales</w:t>
      </w:r>
    </w:p>
    <w:p w:rsidR="00472D13" w:rsidRDefault="00472D13" w:rsidP="00472D13">
      <w:pPr>
        <w:jc w:val="center"/>
        <w:rPr>
          <w:b/>
        </w:rPr>
      </w:pPr>
    </w:p>
    <w:p w:rsidR="00472D13" w:rsidRDefault="00472D13" w:rsidP="00472D13">
      <w:r>
        <w:t>(</w:t>
      </w:r>
      <w:proofErr w:type="gramStart"/>
      <w:r>
        <w:t>psychologie</w:t>
      </w:r>
      <w:proofErr w:type="gramEnd"/>
      <w:r>
        <w:t xml:space="preserve"> sociale et sociologie psychologique)</w:t>
      </w:r>
    </w:p>
    <w:p w:rsidR="00472D13" w:rsidRDefault="00472D13" w:rsidP="00472D13">
      <w:r>
        <w:t xml:space="preserve">Approche intégré plutôt psychologie du développement : comment est-ce qu’on devient un individu? Qui pense, qui se développe. </w:t>
      </w:r>
    </w:p>
    <w:p w:rsidR="00472D13" w:rsidRDefault="00472D13" w:rsidP="00472D13">
      <w:r>
        <w:t xml:space="preserve">Approche de la socialisation : comment est-ce qu’on devient un individu sociale, qu’on devient membre d’un groupe, qu’on fait partie d’un groupe. Qu’est-ce que le </w:t>
      </w:r>
      <w:r w:rsidR="00B76A23">
        <w:t>« </w:t>
      </w:r>
      <w:r>
        <w:t>je</w:t>
      </w:r>
      <w:r w:rsidR="00B76A23">
        <w:t> »</w:t>
      </w:r>
      <w:r>
        <w:t xml:space="preserve"> ou le </w:t>
      </w:r>
      <w:r w:rsidR="00B76A23">
        <w:t>« </w:t>
      </w:r>
      <w:r>
        <w:t>nous</w:t>
      </w:r>
      <w:r w:rsidR="00B76A23">
        <w:t> »</w:t>
      </w:r>
      <w:r>
        <w:t xml:space="preserve"> veule</w:t>
      </w:r>
      <w:r w:rsidR="00B76A23">
        <w:t>nt</w:t>
      </w:r>
      <w:r>
        <w:t xml:space="preserve"> dire?</w:t>
      </w:r>
    </w:p>
    <w:p w:rsidR="00B76A23" w:rsidRDefault="00B76A23" w:rsidP="00472D13">
      <w:r>
        <w:t>Norbert Elias qui a essayer de penser a le « je » et le « nous ». En comparant la psychiatrie et de la sociologie.</w:t>
      </w:r>
    </w:p>
    <w:p w:rsidR="00B76A23" w:rsidRDefault="00B76A23" w:rsidP="00472D13">
      <w:r>
        <w:t>Proposition générale que fait Norbert Élias : la division (empirique et disciplinaire) individu/société doit être mise en question.</w:t>
      </w:r>
    </w:p>
    <w:p w:rsidR="00B76A23" w:rsidRDefault="00B76A23" w:rsidP="00472D13">
      <w:r>
        <w:t>Opération intellectuelle de déconstruction.</w:t>
      </w:r>
    </w:p>
    <w:p w:rsidR="00B76A23" w:rsidRDefault="00B76A23" w:rsidP="00472D13">
      <w:r>
        <w:t>« La déconstruction sociologique doit, face à un problème, envisager en quoi le « problème » et la manière dont on en parle empêche</w:t>
      </w:r>
      <w:proofErr w:type="gramStart"/>
      <w:r>
        <w:t>…(</w:t>
      </w:r>
      <w:proofErr w:type="spellStart"/>
      <w:proofErr w:type="gramEnd"/>
      <w:r>
        <w:t>lahire</w:t>
      </w:r>
      <w:proofErr w:type="spellEnd"/>
      <w:r>
        <w:t>.)</w:t>
      </w:r>
    </w:p>
    <w:p w:rsidR="00B76A23" w:rsidRDefault="00B76A23" w:rsidP="00472D13">
      <w:r>
        <w:t>Élias travail sur le processus de civilisation : histoire, psycho et socio.</w:t>
      </w:r>
    </w:p>
    <w:p w:rsidR="00B76A23" w:rsidRDefault="00B76A23" w:rsidP="00472D13">
      <w:r>
        <w:t>Il est un  penseur original : « propension à l’autonomie créatrice socialement construite » (Joly, 2010, p.82)</w:t>
      </w:r>
    </w:p>
    <w:p w:rsidR="00751206" w:rsidRDefault="00751206" w:rsidP="00472D13">
      <w:r>
        <w:t>Études de philo et psycho avant de se tourner vers la socio.</w:t>
      </w:r>
    </w:p>
    <w:p w:rsidR="00751206" w:rsidRDefault="00751206" w:rsidP="00472D13">
      <w:r>
        <w:t>Rattaché à l’Université de Francfort de 1930 à 1933, lien intense interdisciplinaire, (marxo-freudienne</w:t>
      </w:r>
    </w:p>
    <w:p w:rsidR="00751206" w:rsidRDefault="00751206" w:rsidP="00472D13">
      <w:r>
        <w:t xml:space="preserve">Exil en 1933 à </w:t>
      </w:r>
      <w:proofErr w:type="spellStart"/>
      <w:r>
        <w:t>londre</w:t>
      </w:r>
      <w:proofErr w:type="spellEnd"/>
    </w:p>
    <w:p w:rsidR="00751206" w:rsidRDefault="00751206" w:rsidP="00472D13">
      <w:r>
        <w:t>Peu amical avec les étiquettes il s’est un temps réclamé de la psycho sociale qu’il enseignait.</w:t>
      </w:r>
    </w:p>
    <w:p w:rsidR="00751206" w:rsidRDefault="00751206" w:rsidP="00472D13"/>
    <w:p w:rsidR="00751206" w:rsidRDefault="00751206" w:rsidP="00751206">
      <w:pPr>
        <w:pStyle w:val="Paragraphedeliste"/>
        <w:numPr>
          <w:ilvl w:val="0"/>
          <w:numId w:val="1"/>
        </w:numPr>
      </w:pPr>
      <w:r>
        <w:t>Déconstruire « ; « individu » au-delà de Freud de Norbert Élias</w:t>
      </w:r>
    </w:p>
    <w:p w:rsidR="00751206" w:rsidRDefault="00751206" w:rsidP="00751206">
      <w:r>
        <w:t xml:space="preserve">Objectif principal du texte? </w:t>
      </w:r>
    </w:p>
    <w:p w:rsidR="0073007D" w:rsidRDefault="0073007D" w:rsidP="00751206">
      <w:r>
        <w:t>Examen critique des obstacles à la réflexion interdisciplinaire…</w:t>
      </w:r>
    </w:p>
    <w:p w:rsidR="0073007D" w:rsidRDefault="0073007D" w:rsidP="00751206">
      <w:r>
        <w:t>…aboutir à une proposition</w:t>
      </w:r>
      <w:r w:rsidR="009359ED">
        <w:t xml:space="preserve"> </w:t>
      </w:r>
      <w:r>
        <w:t>d’articulation</w:t>
      </w:r>
    </w:p>
    <w:p w:rsidR="0073007D" w:rsidRDefault="0073007D" w:rsidP="00751206">
      <w:r>
        <w:lastRenderedPageBreak/>
        <w:t>Réexamen de la notion « d’individu », et des rapports entre individu et société</w:t>
      </w:r>
    </w:p>
    <w:p w:rsidR="0073007D" w:rsidRDefault="0073007D" w:rsidP="00751206"/>
    <w:p w:rsidR="0073007D" w:rsidRDefault="0073007D" w:rsidP="00751206">
      <w:r>
        <w:t>Deux obstacles</w:t>
      </w:r>
    </w:p>
    <w:p w:rsidR="0073007D" w:rsidRDefault="0073007D" w:rsidP="00751206">
      <w:r>
        <w:t>Obstacles corporatiste (enjeux de prestige et de statut)</w:t>
      </w:r>
    </w:p>
    <w:p w:rsidR="0073007D" w:rsidRDefault="0073007D" w:rsidP="00751206">
      <w:r>
        <w:t>Obstacle représentationnel (représentation ordinaire de l’opposition individu/sociologie)</w:t>
      </w:r>
    </w:p>
    <w:p w:rsidR="0073007D" w:rsidRPr="00D216AF" w:rsidRDefault="0073007D" w:rsidP="0073007D">
      <w:pPr>
        <w:pStyle w:val="Paragraphedeliste"/>
        <w:numPr>
          <w:ilvl w:val="0"/>
          <w:numId w:val="2"/>
        </w:numPr>
        <w:rPr>
          <w:b/>
        </w:rPr>
      </w:pPr>
      <w:r w:rsidRPr="00D216AF">
        <w:rPr>
          <w:b/>
        </w:rPr>
        <w:t>Obstacle corporatiste : spécialisation : moyen de défense des positions dans un champ concurrentiel</w:t>
      </w:r>
    </w:p>
    <w:p w:rsidR="0073007D" w:rsidRDefault="0073007D" w:rsidP="00AF1BFE">
      <w:pPr>
        <w:ind w:left="360"/>
      </w:pPr>
      <w:r>
        <w:t>Processus général dans tous les secteurs professionnels des sociétés individuelles</w:t>
      </w:r>
    </w:p>
    <w:p w:rsidR="0073007D" w:rsidRDefault="0073007D" w:rsidP="00AF1BFE">
      <w:pPr>
        <w:ind w:left="360"/>
      </w:pPr>
      <w:r>
        <w:t>Parti</w:t>
      </w:r>
    </w:p>
    <w:p w:rsidR="0073007D" w:rsidRDefault="0073007D" w:rsidP="00AF1BFE">
      <w:pPr>
        <w:ind w:left="360"/>
      </w:pPr>
      <w:r>
        <w:t>Ex : Durkheim, et son rapport ambigu à la psychologie (</w:t>
      </w:r>
      <w:proofErr w:type="spellStart"/>
      <w:r>
        <w:t>Karsenti</w:t>
      </w:r>
      <w:proofErr w:type="spellEnd"/>
      <w:r>
        <w:t>, 1995)</w:t>
      </w:r>
    </w:p>
    <w:p w:rsidR="00AF1BFE" w:rsidRDefault="00AF1BFE" w:rsidP="00AF1BFE">
      <w:pPr>
        <w:pStyle w:val="Paragraphedeliste"/>
        <w:numPr>
          <w:ilvl w:val="1"/>
          <w:numId w:val="2"/>
        </w:numPr>
      </w:pPr>
      <w:r>
        <w:t>Deux obstacles à l’interdisciplinarité</w:t>
      </w:r>
    </w:p>
    <w:p w:rsidR="00AF1BFE" w:rsidRDefault="00AF1BFE" w:rsidP="00AF1BFE">
      <w:pPr>
        <w:ind w:left="360"/>
      </w:pPr>
      <w:r>
        <w:t xml:space="preserve">Application, à sas collègues, d’un </w:t>
      </w:r>
      <w:r w:rsidR="0038261F">
        <w:t xml:space="preserve"> modèle d’analyse qui récuse l’opposition entre individu et société, entre </w:t>
      </w:r>
      <w:proofErr w:type="spellStart"/>
      <w:r w:rsidR="0038261F">
        <w:t>je</w:t>
      </w:r>
      <w:proofErr w:type="spellEnd"/>
      <w:r w:rsidR="0038261F">
        <w:t xml:space="preserve"> et nous</w:t>
      </w:r>
    </w:p>
    <w:p w:rsidR="0038261F" w:rsidRDefault="0038261F" w:rsidP="00AF1BFE">
      <w:pPr>
        <w:ind w:left="360"/>
      </w:pPr>
      <w:proofErr w:type="spellStart"/>
      <w:r>
        <w:t>Cit</w:t>
      </w:r>
      <w:proofErr w:type="spellEnd"/>
      <w:r>
        <w:t xml:space="preserve">. </w:t>
      </w:r>
      <w:proofErr w:type="gramStart"/>
      <w:r>
        <w:t>par</w:t>
      </w:r>
      <w:proofErr w:type="gramEnd"/>
      <w:r>
        <w:t xml:space="preserve"> 53</w:t>
      </w:r>
    </w:p>
    <w:p w:rsidR="001A7DED" w:rsidRDefault="001A7DED" w:rsidP="001A7DED">
      <w:pPr>
        <w:ind w:left="360"/>
      </w:pPr>
      <w:r>
        <w:t xml:space="preserve">États psycho (anxiété, </w:t>
      </w:r>
      <w:proofErr w:type="spellStart"/>
      <w:r>
        <w:t>inquitude</w:t>
      </w:r>
      <w:proofErr w:type="spellEnd"/>
      <w:r>
        <w:t>) structure des groupes sociaux (professions) structures du champ universitaires.</w:t>
      </w:r>
    </w:p>
    <w:p w:rsidR="001A7DED" w:rsidRDefault="001A7DED" w:rsidP="001A7DED">
      <w:pPr>
        <w:ind w:left="360"/>
      </w:pPr>
      <w:proofErr w:type="spellStart"/>
      <w:r>
        <w:t>Cit</w:t>
      </w:r>
      <w:proofErr w:type="spellEnd"/>
      <w:r>
        <w:t>. p.51</w:t>
      </w:r>
      <w:r w:rsidR="00953D45">
        <w:t xml:space="preserve"> </w:t>
      </w:r>
    </w:p>
    <w:p w:rsidR="00953D45" w:rsidRDefault="00953D45" w:rsidP="001A7DED">
      <w:pPr>
        <w:ind w:left="360"/>
      </w:pPr>
      <w:r>
        <w:t xml:space="preserve">Il y a un repli sur un modèle unitaire de l’homme qui repose sur une base </w:t>
      </w:r>
      <w:r w:rsidR="00D216AF">
        <w:t>factuelle</w:t>
      </w:r>
      <w:r>
        <w:t xml:space="preserve"> beaucoup trop étroite. P.54</w:t>
      </w:r>
    </w:p>
    <w:p w:rsidR="00806DB2" w:rsidRPr="00D216AF" w:rsidRDefault="00806DB2" w:rsidP="00806DB2">
      <w:pPr>
        <w:pStyle w:val="Paragraphedeliste"/>
        <w:numPr>
          <w:ilvl w:val="1"/>
          <w:numId w:val="1"/>
        </w:numPr>
        <w:rPr>
          <w:b/>
        </w:rPr>
      </w:pPr>
      <w:r w:rsidRPr="00D216AF">
        <w:rPr>
          <w:b/>
        </w:rPr>
        <w:t xml:space="preserve">Deux </w:t>
      </w:r>
      <w:proofErr w:type="spellStart"/>
      <w:r w:rsidRPr="00D216AF">
        <w:rPr>
          <w:b/>
        </w:rPr>
        <w:t>obsacles</w:t>
      </w:r>
      <w:proofErr w:type="spellEnd"/>
      <w:r w:rsidRPr="00D216AF">
        <w:rPr>
          <w:b/>
        </w:rPr>
        <w:t xml:space="preserve"> à l’</w:t>
      </w:r>
      <w:proofErr w:type="spellStart"/>
      <w:r w:rsidRPr="00D216AF">
        <w:rPr>
          <w:b/>
        </w:rPr>
        <w:t>interdisciplinarit</w:t>
      </w:r>
      <w:proofErr w:type="spellEnd"/>
      <w:r w:rsidRPr="00D216AF">
        <w:rPr>
          <w:b/>
        </w:rPr>
        <w:t>.</w:t>
      </w:r>
    </w:p>
    <w:p w:rsidR="00806DB2" w:rsidRDefault="00806DB2" w:rsidP="00806DB2">
      <w:pPr>
        <w:pStyle w:val="Paragraphedeliste"/>
        <w:numPr>
          <w:ilvl w:val="0"/>
          <w:numId w:val="1"/>
        </w:numPr>
      </w:pPr>
      <w:r>
        <w:t>Obstacle représentationnel</w:t>
      </w:r>
    </w:p>
    <w:p w:rsidR="00806DB2" w:rsidRDefault="00806DB2" w:rsidP="00806DB2">
      <w:pPr>
        <w:ind w:left="360"/>
      </w:pPr>
      <w:r>
        <w:t xml:space="preserve">Étanchéité des modèles interprétatifs de la sociologie (homo </w:t>
      </w:r>
      <w:proofErr w:type="spellStart"/>
      <w:r>
        <w:t>socio</w:t>
      </w:r>
      <w:r w:rsidR="007E5BC6">
        <w:t>logicus</w:t>
      </w:r>
      <w:proofErr w:type="spellEnd"/>
      <w:r w:rsidR="007E5BC6">
        <w:t xml:space="preserve">) et de la psychiatrie (Homo </w:t>
      </w:r>
      <w:proofErr w:type="spellStart"/>
      <w:r w:rsidR="007E5BC6">
        <w:t>psychiatricus</w:t>
      </w:r>
      <w:proofErr w:type="spellEnd"/>
      <w:r w:rsidR="007E5BC6">
        <w:t>)</w:t>
      </w:r>
    </w:p>
    <w:p w:rsidR="00806DB2" w:rsidRDefault="007E5BC6" w:rsidP="00806DB2">
      <w:pPr>
        <w:ind w:left="360"/>
      </w:pPr>
      <w:r>
        <w:t> ****</w:t>
      </w:r>
      <w:r w:rsidR="00806DB2">
        <w:t>Traduction scientifique d’une représentation d’une représentation sociale plus diffuse</w:t>
      </w:r>
    </w:p>
    <w:p w:rsidR="00530B63" w:rsidRDefault="00530B63" w:rsidP="00806DB2">
      <w:pPr>
        <w:ind w:left="360"/>
      </w:pPr>
      <w:proofErr w:type="spellStart"/>
      <w:r>
        <w:t>Cit</w:t>
      </w:r>
      <w:proofErr w:type="spellEnd"/>
      <w:r>
        <w:t xml:space="preserve"> : Représentation sociale : «  une forme de </w:t>
      </w:r>
      <w:r w:rsidR="00D216AF">
        <w:t>connaissance, socialement élaboré</w:t>
      </w:r>
      <w:r>
        <w:t xml:space="preserve"> et partagée, ayant une visée pratique … (</w:t>
      </w:r>
      <w:proofErr w:type="spellStart"/>
      <w:r>
        <w:t>Jodelet</w:t>
      </w:r>
      <w:proofErr w:type="spellEnd"/>
      <w:r>
        <w:t>, 1994, p.36)</w:t>
      </w:r>
    </w:p>
    <w:p w:rsidR="00530B63" w:rsidRDefault="00530B63" w:rsidP="00530B63">
      <w:pPr>
        <w:ind w:left="360"/>
      </w:pPr>
      <w:r>
        <w:t xml:space="preserve">Élias critique davantage l’homo </w:t>
      </w:r>
      <w:proofErr w:type="spellStart"/>
      <w:r>
        <w:t>psychiatricus</w:t>
      </w:r>
      <w:proofErr w:type="spellEnd"/>
      <w:r>
        <w:t xml:space="preserve">  </w:t>
      </w:r>
      <w:proofErr w:type="spellStart"/>
      <w:r>
        <w:t>cit</w:t>
      </w:r>
      <w:proofErr w:type="spellEnd"/>
      <w:r>
        <w:t xml:space="preserve"> p.56</w:t>
      </w:r>
    </w:p>
    <w:p w:rsidR="00D216AF" w:rsidRDefault="00D216AF" w:rsidP="00530B63">
      <w:pPr>
        <w:ind w:left="360"/>
        <w:rPr>
          <w:b/>
        </w:rPr>
      </w:pPr>
      <w:r w:rsidRPr="00D216AF">
        <w:rPr>
          <w:b/>
        </w:rPr>
        <w:t>1.2. L’individu, un produit de l’histoire</w:t>
      </w:r>
    </w:p>
    <w:p w:rsidR="00D216AF" w:rsidRPr="00D216AF" w:rsidRDefault="00D216AF" w:rsidP="00530B63">
      <w:pPr>
        <w:ind w:left="360"/>
      </w:pPr>
      <w:r w:rsidRPr="00D216AF">
        <w:t>À quoi envoie la figure de l’homo clausus?</w:t>
      </w:r>
    </w:p>
    <w:p w:rsidR="00D216AF" w:rsidRPr="00D216AF" w:rsidRDefault="00D216AF" w:rsidP="00530B63">
      <w:pPr>
        <w:ind w:left="360"/>
      </w:pPr>
      <w:r w:rsidRPr="00D216AF">
        <w:t>Une conscience de soi égocentrée, dans un double sens :</w:t>
      </w:r>
    </w:p>
    <w:p w:rsidR="00D216AF" w:rsidRDefault="00D216AF" w:rsidP="00530B63">
      <w:pPr>
        <w:ind w:left="360"/>
      </w:pPr>
      <w:r w:rsidRPr="00D216AF">
        <w:t>I, au sens où l’individu s’éprouve comme le centre de l’univers humain.</w:t>
      </w:r>
    </w:p>
    <w:p w:rsidR="00D216AF" w:rsidRDefault="00D216AF" w:rsidP="00530B63">
      <w:pPr>
        <w:ind w:left="360"/>
      </w:pPr>
      <w:r>
        <w:lastRenderedPageBreak/>
        <w:t>II. au sens où, il perçoit les autres «  comme quelque chose d’extérieur » p.57</w:t>
      </w:r>
    </w:p>
    <w:p w:rsidR="00D216AF" w:rsidRDefault="00D216AF" w:rsidP="00530B63">
      <w:pPr>
        <w:ind w:left="360"/>
      </w:pPr>
    </w:p>
    <w:p w:rsidR="00D216AF" w:rsidRDefault="00D216AF" w:rsidP="00530B63">
      <w:pPr>
        <w:ind w:left="360"/>
      </w:pPr>
      <w:r>
        <w:t>Cette « conscience de soi » est assez nouvelle, ou « pas très ancienne </w:t>
      </w:r>
      <w:proofErr w:type="gramStart"/>
      <w:r>
        <w:t>»(</w:t>
      </w:r>
      <w:proofErr w:type="gramEnd"/>
      <w:r>
        <w:t>p.57)</w:t>
      </w:r>
    </w:p>
    <w:p w:rsidR="00D216AF" w:rsidRDefault="00D216AF" w:rsidP="00530B63">
      <w:pPr>
        <w:ind w:left="360"/>
      </w:pPr>
      <w:r>
        <w:t>Elle ne saurait donc tenue pour universelle : critique relativiste, triplement historique, culturelle et sociologique.</w:t>
      </w:r>
    </w:p>
    <w:p w:rsidR="00D216AF" w:rsidRDefault="00D216AF" w:rsidP="00530B63">
      <w:pPr>
        <w:ind w:left="360"/>
      </w:pPr>
      <w:r>
        <w:t xml:space="preserve">Individualisme comme idéologie, si l’on </w:t>
      </w:r>
      <w:proofErr w:type="spellStart"/>
      <w:r>
        <w:t>enten</w:t>
      </w:r>
      <w:proofErr w:type="spellEnd"/>
      <w:r>
        <w:t>…</w:t>
      </w:r>
    </w:p>
    <w:p w:rsidR="00D216AF" w:rsidRDefault="00D216AF" w:rsidP="00530B63">
      <w:pPr>
        <w:ind w:left="360"/>
      </w:pPr>
      <w:r>
        <w:t>Voir Louis Dumont (anthropologue), 1983 Essais su l’individualisme</w:t>
      </w:r>
    </w:p>
    <w:p w:rsidR="00D216AF" w:rsidRDefault="00D216AF" w:rsidP="00530B63">
      <w:pPr>
        <w:ind w:left="360"/>
      </w:pPr>
      <w:r>
        <w:t>Double signification du terme individu</w:t>
      </w:r>
    </w:p>
    <w:p w:rsidR="00D216AF" w:rsidRDefault="00D216AF" w:rsidP="00530B63">
      <w:pPr>
        <w:ind w:left="360"/>
      </w:pPr>
      <w:r>
        <w:t>Sujet empirique doué de parole de pensé et de volonté : l’échantillon individuel de l’espèce humains, que l’on rencontre dans toutes les sociétés.</w:t>
      </w:r>
    </w:p>
    <w:p w:rsidR="00D216AF" w:rsidRDefault="00D216AF" w:rsidP="00530B63">
      <w:pPr>
        <w:ind w:left="360"/>
      </w:pPr>
    </w:p>
    <w:p w:rsidR="00D216AF" w:rsidRDefault="00D216AF" w:rsidP="00530B63">
      <w:pPr>
        <w:ind w:left="360"/>
      </w:pPr>
      <w:r>
        <w:t>L’être moral indépendant autonome et distinct du sociale qui est au fondement de l’individualisme de l’idéologie moderne.</w:t>
      </w:r>
    </w:p>
    <w:p w:rsidR="00D216AF" w:rsidRDefault="00D216AF" w:rsidP="00530B63">
      <w:pPr>
        <w:ind w:left="360"/>
      </w:pPr>
      <w:r>
        <w:t>Source historique et philosophie de cette idéologie et de cette représentation de l’être comme morale : découverte du sentiment d’infériorité de soi.</w:t>
      </w:r>
    </w:p>
    <w:p w:rsidR="00D216AF" w:rsidRDefault="000E136C" w:rsidP="00530B63">
      <w:pPr>
        <w:ind w:left="360"/>
      </w:pPr>
      <w:r>
        <w:t>Ouvrage : Charles Taylor : sources of self</w:t>
      </w:r>
    </w:p>
    <w:p w:rsidR="000E136C" w:rsidRDefault="000E136C" w:rsidP="00530B63">
      <w:pPr>
        <w:ind w:left="360"/>
      </w:pPr>
      <w:r>
        <w:t>Prémisse dans la pensée chrétienne : confessions de Saint augustin (354-430)</w:t>
      </w:r>
    </w:p>
    <w:p w:rsidR="000E136C" w:rsidRDefault="000E136C" w:rsidP="00530B63">
      <w:pPr>
        <w:ind w:left="360"/>
      </w:pPr>
      <w:r>
        <w:t xml:space="preserve">Rupture dans la pensée romantique de la renaissance : Essais de Montaigne (1533-1592), où il se fait l’objet de sa propre étude. «  Chacun regarde devant soi, </w:t>
      </w:r>
      <w:proofErr w:type="gramStart"/>
      <w:r>
        <w:t>moi ,</w:t>
      </w:r>
      <w:proofErr w:type="gramEnd"/>
      <w:r>
        <w:t xml:space="preserve"> je regarde dedans moi, je n’ai affaire qu’</w:t>
      </w:r>
      <w:proofErr w:type="spellStart"/>
      <w:r>
        <w:t>a</w:t>
      </w:r>
      <w:proofErr w:type="spellEnd"/>
      <w:r>
        <w:t xml:space="preserve"> moi »</w:t>
      </w:r>
    </w:p>
    <w:p w:rsidR="000E136C" w:rsidRDefault="000E136C" w:rsidP="00530B63">
      <w:pPr>
        <w:ind w:left="360"/>
      </w:pPr>
      <w:r>
        <w:t>Élias reprend sensiblement la même périodisation : le terme individu prend son sens actuel.</w:t>
      </w:r>
    </w:p>
    <w:p w:rsidR="000E136C" w:rsidRPr="000E136C" w:rsidRDefault="000E136C" w:rsidP="000E136C">
      <w:pPr>
        <w:pStyle w:val="Paragraphedeliste"/>
        <w:numPr>
          <w:ilvl w:val="1"/>
          <w:numId w:val="2"/>
        </w:numPr>
        <w:rPr>
          <w:b/>
        </w:rPr>
      </w:pPr>
      <w:r w:rsidRPr="000E136C">
        <w:rPr>
          <w:b/>
        </w:rPr>
        <w:t>Réflexions sur l’appartenance groupale</w:t>
      </w:r>
    </w:p>
    <w:p w:rsidR="000E136C" w:rsidRDefault="000E136C" w:rsidP="000E136C">
      <w:pPr>
        <w:ind w:left="360"/>
      </w:pPr>
      <w:r>
        <w:t>Qu’est-ce que signifie appartenir à un groupe?</w:t>
      </w:r>
    </w:p>
    <w:p w:rsidR="000E136C" w:rsidRDefault="000E136C" w:rsidP="000E136C">
      <w:pPr>
        <w:ind w:left="360"/>
      </w:pPr>
      <w:r>
        <w:t xml:space="preserve">Revenir sur la conception du groupe en psychologie sociale : </w:t>
      </w:r>
    </w:p>
    <w:p w:rsidR="000E136C" w:rsidRDefault="000E136C" w:rsidP="000E136C">
      <w:pPr>
        <w:ind w:left="360"/>
      </w:pPr>
      <w:r>
        <w:t>En psy sociale, on distingue trois modèles d’appartenance groupale(ou modèles de catégorisation)</w:t>
      </w:r>
      <w:r w:rsidR="006F27B8">
        <w:t xml:space="preserve"> (modèles construit par la psy sociale)</w:t>
      </w:r>
    </w:p>
    <w:p w:rsidR="000E136C" w:rsidRDefault="000E136C" w:rsidP="000E136C">
      <w:pPr>
        <w:ind w:left="360"/>
      </w:pPr>
      <w:r>
        <w:t xml:space="preserve">1 modèle : </w:t>
      </w:r>
      <w:r w:rsidRPr="00B036D8">
        <w:rPr>
          <w:b/>
        </w:rPr>
        <w:t>modèle des entités</w:t>
      </w:r>
      <w:r>
        <w:t xml:space="preserve"> : chaque individu porte des attributs qui définissent le groupe dans son ensemble : </w:t>
      </w:r>
      <w:r w:rsidRPr="00B036D8">
        <w:rPr>
          <w:b/>
        </w:rPr>
        <w:t>essentialisme collectif</w:t>
      </w:r>
      <w:r>
        <w:t>.</w:t>
      </w:r>
      <w:r w:rsidR="006F27B8">
        <w:t xml:space="preserve"> Catégorie englobante. Assez rapidement remis en question </w:t>
      </w:r>
      <w:proofErr w:type="spellStart"/>
      <w:r w:rsidR="006F27B8">
        <w:t>notament</w:t>
      </w:r>
      <w:proofErr w:type="spellEnd"/>
      <w:r w:rsidR="006F27B8">
        <w:t xml:space="preserve"> dans le champ de la cognition sociale : au profit des deux autres modèles :</w:t>
      </w:r>
      <w:r w:rsidR="00B036D8">
        <w:t xml:space="preserve"> </w:t>
      </w:r>
    </w:p>
    <w:p w:rsidR="006F27B8" w:rsidRDefault="006F27B8" w:rsidP="00B036D8">
      <w:pPr>
        <w:pStyle w:val="Paragraphedeliste"/>
        <w:numPr>
          <w:ilvl w:val="0"/>
          <w:numId w:val="2"/>
        </w:numPr>
      </w:pPr>
      <w:r w:rsidRPr="00B036D8">
        <w:rPr>
          <w:b/>
        </w:rPr>
        <w:t>Les prototypes</w:t>
      </w:r>
      <w:r>
        <w:t> : gradient d’appartenance estimé à l’aide d’une moyenne, regroupant les attributs les plus fréquents.</w:t>
      </w:r>
      <w:r w:rsidR="00B036D8">
        <w:t xml:space="preserve"> À partir de la moyenne, établir le gradient de </w:t>
      </w:r>
      <w:r w:rsidR="00B036D8">
        <w:lastRenderedPageBreak/>
        <w:t xml:space="preserve">ressemblance ou de différence. : Ouvre à une </w:t>
      </w:r>
      <w:r w:rsidR="00B036D8" w:rsidRPr="00B036D8">
        <w:rPr>
          <w:b/>
        </w:rPr>
        <w:t>variabilité à des degrés d’appartenance</w:t>
      </w:r>
      <w:r w:rsidR="00B036D8">
        <w:t xml:space="preserve"> (critères). </w:t>
      </w:r>
    </w:p>
    <w:p w:rsidR="00B036D8" w:rsidRDefault="00B036D8" w:rsidP="006F27B8">
      <w:pPr>
        <w:pStyle w:val="Paragraphedeliste"/>
        <w:numPr>
          <w:ilvl w:val="0"/>
          <w:numId w:val="2"/>
        </w:numPr>
        <w:rPr>
          <w:b/>
        </w:rPr>
      </w:pPr>
      <w:r w:rsidRPr="00B036D8">
        <w:rPr>
          <w:b/>
        </w:rPr>
        <w:t>Les exemplaires</w:t>
      </w:r>
      <w:r>
        <w:rPr>
          <w:b/>
        </w:rPr>
        <w:t> </w:t>
      </w:r>
      <w:r w:rsidRPr="00B036D8">
        <w:t>: l’appartenance de groupe se construit par rencontres, à l’image d’un réseau</w:t>
      </w:r>
      <w:r>
        <w:t xml:space="preserve">. Ex : a ressemble à b, b ressemble à c, mais a ne peut ne pas ressembler à c.  </w:t>
      </w:r>
      <w:r w:rsidRPr="00B036D8">
        <w:rPr>
          <w:b/>
        </w:rPr>
        <w:t>Le groupe est hétéroclite, sa définition n’est pas repérable qu’après coup.</w:t>
      </w:r>
    </w:p>
    <w:p w:rsidR="00B036D8" w:rsidRDefault="00B036D8" w:rsidP="00B036D8">
      <w:pPr>
        <w:pStyle w:val="Paragraphedeliste"/>
        <w:rPr>
          <w:b/>
        </w:rPr>
      </w:pPr>
      <w:r w:rsidRPr="00B036D8">
        <w:t>Défaut de ces approches : ne disent rien de l’actualisation de ces modèles dans les cognitions individuelles.</w:t>
      </w:r>
      <w:r>
        <w:rPr>
          <w:b/>
        </w:rPr>
        <w:t xml:space="preserve"> Je autonome du nous</w:t>
      </w:r>
    </w:p>
    <w:p w:rsidR="00B036D8" w:rsidRPr="00B036D8" w:rsidRDefault="00B036D8" w:rsidP="00B036D8">
      <w:r w:rsidRPr="00B036D8">
        <w:t>Plusieurs constats :</w:t>
      </w:r>
    </w:p>
    <w:p w:rsidR="00B036D8" w:rsidRDefault="00B036D8" w:rsidP="00B036D8">
      <w:r w:rsidRPr="00B036D8">
        <w:t>Les représentation</w:t>
      </w:r>
      <w:r w:rsidR="003D3BE3">
        <w:t>s mentales des hors-groupes (</w:t>
      </w:r>
      <w:proofErr w:type="spellStart"/>
      <w:r w:rsidR="003D3BE3">
        <w:t>O</w:t>
      </w:r>
      <w:r>
        <w:t>strom</w:t>
      </w:r>
      <w:proofErr w:type="spellEnd"/>
      <w:r>
        <w:t xml:space="preserve"> et </w:t>
      </w:r>
      <w:proofErr w:type="spellStart"/>
      <w:r>
        <w:t>Sedikides</w:t>
      </w:r>
      <w:proofErr w:type="spellEnd"/>
      <w:r>
        <w:t xml:space="preserve">. 1992), ainsi que des groupes </w:t>
      </w:r>
      <w:r w:rsidR="003D3BE3">
        <w:t>numériquement</w:t>
      </w:r>
      <w:r>
        <w:t xml:space="preserve"> minorisés (Mullen, 1991). Sont toujours plus </w:t>
      </w:r>
      <w:proofErr w:type="spellStart"/>
      <w:r>
        <w:t>homogénéisantes</w:t>
      </w:r>
      <w:proofErr w:type="spellEnd"/>
      <w:r>
        <w:t xml:space="preserve"> (vers </w:t>
      </w:r>
      <w:proofErr w:type="gramStart"/>
      <w:r>
        <w:t>le modèle</w:t>
      </w:r>
      <w:proofErr w:type="gramEnd"/>
      <w:r>
        <w:t xml:space="preserve"> 1 ou 2)</w:t>
      </w:r>
    </w:p>
    <w:p w:rsidR="003D3BE3" w:rsidRDefault="003D3BE3" w:rsidP="00B036D8">
      <w:r>
        <w:t>Le type de représentations du groupe est lié à la place occupé par le groupe dans la hiérarchie, sociale des statuts (</w:t>
      </w:r>
      <w:proofErr w:type="spellStart"/>
      <w:r>
        <w:t>Lorenzi</w:t>
      </w:r>
      <w:proofErr w:type="spellEnd"/>
      <w:r>
        <w:t xml:space="preserve">- </w:t>
      </w:r>
      <w:proofErr w:type="spellStart"/>
      <w:r>
        <w:t>Cioldi</w:t>
      </w:r>
      <w:proofErr w:type="spellEnd"/>
      <w:r>
        <w:t xml:space="preserve">, 2009) : agrégat : types de groupe homogène, imperméable, indifférencié, plus fréquent pour désigner des individus placés </w:t>
      </w:r>
      <w:proofErr w:type="gramStart"/>
      <w:r>
        <w:t>au échelons inférieurs</w:t>
      </w:r>
      <w:proofErr w:type="gramEnd"/>
      <w:r>
        <w:t xml:space="preserve"> de la </w:t>
      </w:r>
      <w:proofErr w:type="spellStart"/>
      <w:r>
        <w:t>hierachie</w:t>
      </w:r>
      <w:proofErr w:type="spellEnd"/>
      <w:r>
        <w:t xml:space="preserve"> sociale.</w:t>
      </w:r>
    </w:p>
    <w:p w:rsidR="003D3BE3" w:rsidRDefault="003D3BE3" w:rsidP="00B036D8">
      <w:proofErr w:type="spellStart"/>
      <w:r>
        <w:t>Cllection</w:t>
      </w:r>
      <w:proofErr w:type="spellEnd"/>
      <w:r>
        <w:t xml:space="preserve"> : type de groupe hétérogène, ouvert, différencié, plus fréquent pour désigner les individus situés </w:t>
      </w:r>
      <w:proofErr w:type="spellStart"/>
      <w:r>
        <w:t>auc</w:t>
      </w:r>
      <w:proofErr w:type="spellEnd"/>
      <w:r>
        <w:t xml:space="preserve"> </w:t>
      </w:r>
      <w:proofErr w:type="spellStart"/>
      <w:r>
        <w:t>echelons</w:t>
      </w:r>
      <w:proofErr w:type="spellEnd"/>
      <w:r>
        <w:t xml:space="preserve"> supérieurs de la </w:t>
      </w:r>
      <w:proofErr w:type="spellStart"/>
      <w:r>
        <w:t>hierarchie</w:t>
      </w:r>
      <w:proofErr w:type="spellEnd"/>
      <w:r>
        <w:t xml:space="preserve"> sociale.</w:t>
      </w:r>
    </w:p>
    <w:p w:rsidR="003D3BE3" w:rsidRDefault="003D3BE3" w:rsidP="00B036D8">
      <w:r>
        <w:t>Individualisme : modalité dominante des rapports entre le « je » et le « nous »</w:t>
      </w:r>
    </w:p>
    <w:p w:rsidR="00E67346" w:rsidRDefault="00E67346" w:rsidP="00761C57">
      <w:pPr>
        <w:pStyle w:val="Paragraphedeliste"/>
        <w:numPr>
          <w:ilvl w:val="0"/>
          <w:numId w:val="3"/>
        </w:numPr>
      </w:pPr>
      <w:r>
        <w:t>Reconstruire « l’individu »</w:t>
      </w:r>
    </w:p>
    <w:p w:rsidR="00761C57" w:rsidRDefault="00761C57" w:rsidP="00761C57">
      <w:r>
        <w:t xml:space="preserve">Une fois déconstruite les représentations dominantes de l’individu et de l’individualité, Élias cherche à en reconstruire le sens, à la </w:t>
      </w:r>
      <w:proofErr w:type="spellStart"/>
      <w:r>
        <w:t>frontrière</w:t>
      </w:r>
      <w:proofErr w:type="spellEnd"/>
      <w:r>
        <w:t xml:space="preserve"> de la psychologie et de la sociologie.</w:t>
      </w:r>
    </w:p>
    <w:p w:rsidR="00761C57" w:rsidRDefault="00761C57" w:rsidP="00761C57">
      <w:r>
        <w:t>Comment s’y prend – t-il? Il cherche à rappeler l’indissociabilité radicale de l’individu et de la société.</w:t>
      </w:r>
    </w:p>
    <w:p w:rsidR="00761C57" w:rsidRDefault="00761C57" w:rsidP="00761C57">
      <w:proofErr w:type="spellStart"/>
      <w:r>
        <w:t>Cit</w:t>
      </w:r>
      <w:proofErr w:type="spellEnd"/>
      <w:r>
        <w:t xml:space="preserve"> : Norbert Élias (la société des individus) (1991, p.99) : «  C’est seulement à partir du moment où…et qu’un gouffre séparerait de lui » nous ne sommes pas extérieur de notre environnement, on doit considérer que notre maison fait partie de cette société (la maison est l’individu d’un point de vue métaphorique) l’individu est constituer des rapports qui le constituent. </w:t>
      </w:r>
    </w:p>
    <w:p w:rsidR="00761C57" w:rsidRPr="00761C57" w:rsidRDefault="00761C57" w:rsidP="00761C57">
      <w:pPr>
        <w:pStyle w:val="Paragraphedeliste"/>
        <w:numPr>
          <w:ilvl w:val="1"/>
          <w:numId w:val="3"/>
        </w:numPr>
        <w:rPr>
          <w:b/>
        </w:rPr>
      </w:pPr>
      <w:r w:rsidRPr="00761C57">
        <w:rPr>
          <w:b/>
        </w:rPr>
        <w:t>Sociologie et psychologie à Francfort</w:t>
      </w:r>
    </w:p>
    <w:p w:rsidR="00761C57" w:rsidRDefault="00761C57" w:rsidP="00761C57">
      <w:r>
        <w:t>Élias a engagé in dialogue entre sociologie et psychanalyse : droite ligne de la tradition de l’Université de Francfort, dont Fromm</w:t>
      </w:r>
    </w:p>
    <w:p w:rsidR="00761C57" w:rsidRDefault="00761C57" w:rsidP="00761C57">
      <w:r>
        <w:t>Rappel sur les trois instances psychiques dans la seconde topique Freudienne</w:t>
      </w:r>
    </w:p>
    <w:p w:rsidR="00761C57" w:rsidRDefault="00133FB2" w:rsidP="00761C57">
      <w:r>
        <w:t>Le « ç</w:t>
      </w:r>
      <w:r w:rsidR="00761C57">
        <w:t>a</w:t>
      </w:r>
      <w:r>
        <w:t> </w:t>
      </w:r>
      <w:proofErr w:type="gramStart"/>
      <w:r>
        <w:t>»</w:t>
      </w:r>
      <w:r w:rsidR="00761C57">
        <w:t xml:space="preserve"> ,</w:t>
      </w:r>
      <w:proofErr w:type="gramEnd"/>
      <w:r w:rsidR="00761C57">
        <w:t xml:space="preserve"> instance intérieure et inconsciente : pulsions psy</w:t>
      </w:r>
      <w:r>
        <w:t>chiques et physiques. Les pulsions psychiques et physiques.</w:t>
      </w:r>
    </w:p>
    <w:p w:rsidR="00133FB2" w:rsidRDefault="00133FB2" w:rsidP="00761C57">
      <w:r>
        <w:t>Le « moi » instance à la limite de l’inconscient et du conscient : mécanisme d’adaptation à la réalité externe.</w:t>
      </w:r>
    </w:p>
    <w:p w:rsidR="00133FB2" w:rsidRDefault="00133FB2" w:rsidP="00761C57">
      <w:r>
        <w:lastRenderedPageBreak/>
        <w:t>Le « surmoi », instance extérieur et sociale : interdits moraux, qui contrarie le « ça » tout en alimentant (principe du refoulement)</w:t>
      </w:r>
    </w:p>
    <w:p w:rsidR="00133FB2" w:rsidRDefault="00133FB2" w:rsidP="00761C57">
      <w:r>
        <w:t>La société n’est pas absente du modèle, mais elle agit à travers le surmoi.</w:t>
      </w:r>
    </w:p>
    <w:p w:rsidR="00133FB2" w:rsidRDefault="00133FB2" w:rsidP="00761C57">
      <w:r>
        <w:t>Par quel intermédiaire, ici, la société agit-elle sur l’individu? Par l’intermédiaire de la famille.</w:t>
      </w:r>
    </w:p>
    <w:p w:rsidR="00133FB2" w:rsidRDefault="00133FB2" w:rsidP="00761C57">
      <w:r>
        <w:t>Voir Fromm, p.303 : «  La famille est le moyen…l’agence psychologique de la société ».</w:t>
      </w:r>
    </w:p>
    <w:p w:rsidR="00133FB2" w:rsidRDefault="00133FB2" w:rsidP="00761C57">
      <w:r>
        <w:t>Erreur de la psychanalyse selon Fromm?</w:t>
      </w:r>
    </w:p>
    <w:p w:rsidR="00133FB2" w:rsidRDefault="00133FB2" w:rsidP="00761C57">
      <w:r>
        <w:t>Le modèle familial étudié est considéré comme universel, est le modèle de la famille bourgeoise. Qui fascinait les classes supérieures. Elle n’était centrée seulement sur un type de famille, soit les bourgeois.</w:t>
      </w:r>
    </w:p>
    <w:p w:rsidR="00133FB2" w:rsidRDefault="00133FB2" w:rsidP="00761C57">
      <w:r>
        <w:t>Conséquence : focalisation sur les évènements individuels pour rendre compte du psychisme individuel.  En réalité ce qui permet de distinguer le psychisme est la distinction des</w:t>
      </w:r>
      <w:r w:rsidR="00EB161D">
        <w:t xml:space="preserve"> structures des</w:t>
      </w:r>
      <w:r>
        <w:t xml:space="preserve"> classes.</w:t>
      </w:r>
    </w:p>
    <w:p w:rsidR="00EB161D" w:rsidRDefault="00EB161D" w:rsidP="00761C57">
      <w:r>
        <w:t>Fromm : le psychisme individuel est intimement lié à la structure d’une classe d’une société. Donnée</w:t>
      </w:r>
    </w:p>
    <w:p w:rsidR="00EB161D" w:rsidRDefault="00EB161D" w:rsidP="00761C57">
      <w:r>
        <w:t>Ex : de l’instinct de ‘acquisition, il n’est que la rationalisation d’une pulsion instinctuelle (biologiquement conditionnée), qui porte l’empreinte de la position de l’individu dans la structure capitaliste.</w:t>
      </w:r>
    </w:p>
    <w:p w:rsidR="00EB161D" w:rsidRDefault="00EB161D" w:rsidP="00761C57">
      <w:proofErr w:type="spellStart"/>
      <w:r>
        <w:t>Cit</w:t>
      </w:r>
      <w:proofErr w:type="spellEnd"/>
      <w:r>
        <w:t> </w:t>
      </w:r>
      <w:proofErr w:type="gramStart"/>
      <w:r>
        <w:t>:Fromm</w:t>
      </w:r>
      <w:proofErr w:type="gramEnd"/>
      <w:r>
        <w:t xml:space="preserve">, p.308. «  </w:t>
      </w:r>
      <w:proofErr w:type="gramStart"/>
      <w:r>
        <w:t>il</w:t>
      </w:r>
      <w:proofErr w:type="gramEnd"/>
      <w:r>
        <w:t xml:space="preserve"> est évident que dans…du désir de posséder » (Fromm, p.308)</w:t>
      </w:r>
    </w:p>
    <w:p w:rsidR="00EB161D" w:rsidRDefault="00EB161D" w:rsidP="00761C57">
      <w:r>
        <w:t>Formation des représentations dominantes, au croissant de l’instinctuel et de la structure de classe. On accepte les acquis de la théorie psychanalytiques (inconscient, instincts) mais sans oublie la structure sociale de classe. Fromm, qui est Marxiste, Elias se met à distance du Marxiste.</w:t>
      </w:r>
    </w:p>
    <w:p w:rsidR="00EB161D" w:rsidRPr="00EB161D" w:rsidRDefault="00EB161D" w:rsidP="00EB161D">
      <w:pPr>
        <w:pStyle w:val="Paragraphedeliste"/>
        <w:numPr>
          <w:ilvl w:val="1"/>
          <w:numId w:val="3"/>
        </w:numPr>
        <w:rPr>
          <w:b/>
        </w:rPr>
      </w:pPr>
      <w:r w:rsidRPr="00EB161D">
        <w:rPr>
          <w:b/>
        </w:rPr>
        <w:t>Élias et la psychanalyse.</w:t>
      </w:r>
    </w:p>
    <w:p w:rsidR="00EB161D" w:rsidRDefault="00EB161D" w:rsidP="00EB161D">
      <w:pPr>
        <w:ind w:left="360"/>
      </w:pPr>
      <w:r>
        <w:t>Élias poursuit cette critique » sociologique » de Freud, tout en prenant ses distances avec Marx. Mérite de Freud avoir considéré « l’être humain en tant que processus » Elias, 2010 (1990). P.131)…</w:t>
      </w:r>
    </w:p>
    <w:p w:rsidR="00EB161D" w:rsidRDefault="00EB161D" w:rsidP="00EB161D">
      <w:pPr>
        <w:ind w:left="360"/>
      </w:pPr>
      <w:r>
        <w:t>…mais lui reproche sa conception insuffisante du « sociale ».</w:t>
      </w:r>
    </w:p>
    <w:p w:rsidR="00EB161D" w:rsidRDefault="00EB161D" w:rsidP="00EB161D">
      <w:pPr>
        <w:ind w:left="360"/>
      </w:pPr>
      <w:r>
        <w:t xml:space="preserve">Élias a apporté deux éléments, réponses pour aller au </w:t>
      </w:r>
      <w:proofErr w:type="spellStart"/>
      <w:r>
        <w:t>delas</w:t>
      </w:r>
      <w:proofErr w:type="spellEnd"/>
      <w:r>
        <w:t xml:space="preserve"> de Freud.</w:t>
      </w:r>
    </w:p>
    <w:p w:rsidR="00EB161D" w:rsidRDefault="00EB161D" w:rsidP="00EB161D">
      <w:pPr>
        <w:pStyle w:val="Paragraphedeliste"/>
        <w:numPr>
          <w:ilvl w:val="0"/>
          <w:numId w:val="4"/>
        </w:numPr>
      </w:pPr>
      <w:r>
        <w:t xml:space="preserve">Une réponse historique : le processus de </w:t>
      </w:r>
      <w:proofErr w:type="gramStart"/>
      <w:r>
        <w:t>civilisation .</w:t>
      </w:r>
      <w:proofErr w:type="gramEnd"/>
      <w:r>
        <w:t xml:space="preserve"> </w:t>
      </w:r>
      <w:proofErr w:type="gramStart"/>
      <w:r>
        <w:t xml:space="preserve">( </w:t>
      </w:r>
      <w:r w:rsidR="00E05F25">
        <w:t>c’est</w:t>
      </w:r>
      <w:proofErr w:type="gramEnd"/>
      <w:r w:rsidR="00E05F25">
        <w:t xml:space="preserve"> en fait une réponse , de prolongement, à Freud. LA formation des structures psychiques individuelles (Freud est la régulation des pulsions inconscientes) est </w:t>
      </w:r>
      <w:proofErr w:type="gramStart"/>
      <w:r w:rsidR="00E05F25">
        <w:t>lié</w:t>
      </w:r>
      <w:proofErr w:type="gramEnd"/>
      <w:r w:rsidR="00E05F25">
        <w:t xml:space="preserve"> à l’évolution des structures sociales. Le modèle de Freud est juste mais seulement dans un moment précis d’une société précise.)</w:t>
      </w:r>
    </w:p>
    <w:p w:rsidR="00E05F25" w:rsidRDefault="00E05F25" w:rsidP="00E05F25">
      <w:pPr>
        <w:pStyle w:val="Paragraphedeliste"/>
      </w:pPr>
      <w:r>
        <w:t>Naissance de l’état moderne  (les processus sociaux donnant naissance</w:t>
      </w:r>
      <w:proofErr w:type="gramStart"/>
      <w:r>
        <w:t>)(</w:t>
      </w:r>
      <w:proofErr w:type="gramEnd"/>
      <w:r>
        <w:t>fin du moyen âge) : monopolisation de la violence légitime</w:t>
      </w:r>
    </w:p>
    <w:p w:rsidR="00E05F25" w:rsidRDefault="00E05F25" w:rsidP="00E05F25">
      <w:pPr>
        <w:pStyle w:val="Paragraphedeliste"/>
      </w:pPr>
      <w:r>
        <w:lastRenderedPageBreak/>
        <w:t xml:space="preserve">Passage d’une survivance guerrière à une survivance sociale (les anciens guerriers deviennent les courtisans du Roi) La monopolisation de la violence, puis c’est l’état qui monopolise la violence : l’état. Violence encadré : violence policière : la prison : enfermer un individu devient légitime : c’est une violence. </w:t>
      </w:r>
    </w:p>
    <w:p w:rsidR="00E05F25" w:rsidRDefault="00E05F25" w:rsidP="00E05F25">
      <w:pPr>
        <w:pStyle w:val="Paragraphedeliste"/>
      </w:pPr>
      <w:proofErr w:type="spellStart"/>
      <w:r>
        <w:t>Autocontraine</w:t>
      </w:r>
      <w:proofErr w:type="spellEnd"/>
      <w:r>
        <w:t xml:space="preserve"> et la régulation des pulsions, de la violence, comme impératif de survie sociale, qui se diffuse de haut en bas de l’échelle sociale : la </w:t>
      </w:r>
      <w:proofErr w:type="spellStart"/>
      <w:r>
        <w:t>curialisation</w:t>
      </w:r>
      <w:proofErr w:type="spellEnd"/>
      <w:r>
        <w:t>.</w:t>
      </w:r>
    </w:p>
    <w:p w:rsidR="00E05F25" w:rsidRDefault="00E05F25" w:rsidP="00E05F25">
      <w:pPr>
        <w:pStyle w:val="Paragraphedeliste"/>
      </w:pPr>
      <w:r>
        <w:t>Réinscription dans l’histoire</w:t>
      </w:r>
      <w:r w:rsidR="00F83317">
        <w:t xml:space="preserve"> </w:t>
      </w:r>
      <w:r>
        <w:t>(</w:t>
      </w:r>
      <w:proofErr w:type="spellStart"/>
      <w:r>
        <w:t>i.e</w:t>
      </w:r>
      <w:proofErr w:type="spellEnd"/>
      <w:r>
        <w:t xml:space="preserve"> </w:t>
      </w:r>
      <w:proofErr w:type="spellStart"/>
      <w:r>
        <w:t>historiciation</w:t>
      </w:r>
      <w:proofErr w:type="spellEnd"/>
      <w:r>
        <w:t>) du modèle freudien de la régulation des instinc</w:t>
      </w:r>
      <w:r w:rsidR="00F83317">
        <w:t>t</w:t>
      </w:r>
      <w:r>
        <w:t xml:space="preserve">s psychique. </w:t>
      </w:r>
    </w:p>
    <w:p w:rsidR="00E05F25" w:rsidRDefault="00E05F25" w:rsidP="00E05F25">
      <w:pPr>
        <w:pStyle w:val="Paragraphedeliste"/>
      </w:pPr>
      <w:r>
        <w:t>Ce qu’Élias a nommé « psychologie socio-historique »</w:t>
      </w:r>
    </w:p>
    <w:p w:rsidR="00E05F25" w:rsidRDefault="00E05F25" w:rsidP="00E05F25">
      <w:pPr>
        <w:pStyle w:val="Paragraphedeliste"/>
      </w:pPr>
      <w:r>
        <w:t xml:space="preserve">«  Sans Freud, je n’aurais pas pu écrire…la structure de la </w:t>
      </w:r>
      <w:r w:rsidR="00F83317">
        <w:t>personnalité qui est décrite par</w:t>
      </w:r>
      <w:r>
        <w:t xml:space="preserve"> Freud » (Élias, 1985)</w:t>
      </w:r>
    </w:p>
    <w:p w:rsidR="00F83317" w:rsidRDefault="00F83317" w:rsidP="00E05F25">
      <w:pPr>
        <w:pStyle w:val="Paragraphedeliste"/>
      </w:pPr>
    </w:p>
    <w:p w:rsidR="00F83317" w:rsidRDefault="00F83317" w:rsidP="00F83317">
      <w:pPr>
        <w:pStyle w:val="Paragraphedeliste"/>
        <w:numPr>
          <w:ilvl w:val="0"/>
          <w:numId w:val="4"/>
        </w:numPr>
      </w:pPr>
      <w:r>
        <w:t>Une réponse sociologique : les configurations</w:t>
      </w:r>
    </w:p>
    <w:p w:rsidR="00F83317" w:rsidRDefault="00F83317" w:rsidP="00F83317">
      <w:pPr>
        <w:pStyle w:val="Paragraphedeliste"/>
      </w:pPr>
      <w:r>
        <w:t>Critique d’une conception su « sociale » comme le « contexte » qui « environne » l’individu- et le conditionne.</w:t>
      </w:r>
    </w:p>
    <w:p w:rsidR="00F83317" w:rsidRDefault="00F83317" w:rsidP="00F83317">
      <w:pPr>
        <w:pStyle w:val="Paragraphedeliste"/>
      </w:pPr>
      <w:r>
        <w:t>p.60 «  L’image d’un mur invisible séparant un individu d’un autre … »</w:t>
      </w:r>
    </w:p>
    <w:p w:rsidR="00F83317" w:rsidRDefault="00F83317" w:rsidP="00F83317">
      <w:pPr>
        <w:pStyle w:val="Paragraphedeliste"/>
      </w:pPr>
    </w:p>
    <w:p w:rsidR="00F83317" w:rsidRDefault="00F83317" w:rsidP="00F83317">
      <w:pPr>
        <w:pStyle w:val="Paragraphedeliste"/>
      </w:pPr>
      <w:r>
        <w:t>Au contraire, l’individu est pris dans des configurations</w:t>
      </w:r>
    </w:p>
    <w:p w:rsidR="00F83317" w:rsidRDefault="00F83317" w:rsidP="00F83317">
      <w:pPr>
        <w:pStyle w:val="Paragraphedeliste"/>
      </w:pPr>
      <w:r>
        <w:t>La société est perçue comme un « système d’interdépendances » entre individus : vois p.59, «  Si l’on a pris suffisamment de distance… »</w:t>
      </w:r>
    </w:p>
    <w:p w:rsidR="00F83317" w:rsidRDefault="00F83317" w:rsidP="00F83317">
      <w:pPr>
        <w:pStyle w:val="Paragraphedeliste"/>
      </w:pPr>
      <w:r>
        <w:t xml:space="preserve">Métaphore du filet de pêche : approche relationnelle. Si un individu bouge, c’est l’ensemble, la configuration dans son entièreté qui est modifiée. </w:t>
      </w:r>
    </w:p>
    <w:p w:rsidR="00F83317" w:rsidRDefault="00F83317" w:rsidP="00F83317">
      <w:pPr>
        <w:pStyle w:val="Paragraphedeliste"/>
      </w:pPr>
      <w:r>
        <w:t xml:space="preserve">L’individu est constitué d’une « structure personnelle des valences », </w:t>
      </w:r>
      <w:proofErr w:type="spellStart"/>
      <w:r>
        <w:t>ie</w:t>
      </w:r>
      <w:proofErr w:type="spellEnd"/>
      <w:r>
        <w:t xml:space="preserve"> de désirs de contacts avec autrui. Pas uniquement des désirs sexuels, (relativisati</w:t>
      </w:r>
      <w:r w:rsidR="005D40D3">
        <w:t>o</w:t>
      </w:r>
      <w:r>
        <w:t>n de Freud), mais aussi affectifs, amicaux,</w:t>
      </w:r>
      <w:r w:rsidR="005D40D3">
        <w:t xml:space="preserve"> </w:t>
      </w:r>
      <w:r>
        <w:t>etc.</w:t>
      </w:r>
    </w:p>
    <w:p w:rsidR="00F83317" w:rsidRDefault="00F83317" w:rsidP="00F83317">
      <w:pPr>
        <w:pStyle w:val="Paragraphedeliste"/>
      </w:pPr>
      <w:r>
        <w:t xml:space="preserve">Cette structure personnelle des valences » dépend de a </w:t>
      </w:r>
      <w:proofErr w:type="spellStart"/>
      <w:r>
        <w:t>forme</w:t>
      </w:r>
      <w:proofErr w:type="spellEnd"/>
      <w:r>
        <w:t xml:space="preserve"> des « configurations sociale</w:t>
      </w:r>
      <w:r w:rsidR="005D40D3">
        <w:t>s/ dans lesquelles les individus</w:t>
      </w:r>
      <w:r>
        <w:t xml:space="preserve"> évoluent.</w:t>
      </w:r>
    </w:p>
    <w:p w:rsidR="00F83317" w:rsidRDefault="00F83317" w:rsidP="00F83317">
      <w:pPr>
        <w:pStyle w:val="Paragraphedeliste"/>
      </w:pPr>
      <w:r>
        <w:t>Elle se construit dès la petite enfance</w:t>
      </w:r>
      <w:r w:rsidR="005D40D3">
        <w:t>…Elle se continue tout au long de la vie.</w:t>
      </w:r>
    </w:p>
    <w:p w:rsidR="005D40D3" w:rsidRDefault="005D40D3" w:rsidP="00F83317">
      <w:pPr>
        <w:pStyle w:val="Paragraphedeliste"/>
      </w:pPr>
      <w:r>
        <w:t>Voir p.76 «  Les expériences de l’enfance et de la jeunesse… » Socialisation secondaire est après la socialisation primaire qui se déroule durant la petite enfance et l’enfance.</w:t>
      </w:r>
    </w:p>
    <w:p w:rsidR="005D40D3" w:rsidRDefault="005D40D3" w:rsidP="00F83317">
      <w:pPr>
        <w:pStyle w:val="Paragraphedeliste"/>
      </w:pPr>
    </w:p>
    <w:p w:rsidR="005D40D3" w:rsidRDefault="005D40D3" w:rsidP="005D40D3">
      <w:pPr>
        <w:pStyle w:val="Paragraphedeliste"/>
        <w:numPr>
          <w:ilvl w:val="1"/>
          <w:numId w:val="4"/>
        </w:numPr>
        <w:rPr>
          <w:b/>
        </w:rPr>
      </w:pPr>
      <w:r w:rsidRPr="005D40D3">
        <w:rPr>
          <w:b/>
        </w:rPr>
        <w:t xml:space="preserve">Une pensée </w:t>
      </w:r>
      <w:proofErr w:type="spellStart"/>
      <w:r w:rsidRPr="005D40D3">
        <w:rPr>
          <w:b/>
        </w:rPr>
        <w:t>configurationnelle</w:t>
      </w:r>
      <w:proofErr w:type="spellEnd"/>
    </w:p>
    <w:p w:rsidR="005D40D3" w:rsidRDefault="005D40D3" w:rsidP="005D40D3">
      <w:pPr>
        <w:ind w:left="720"/>
      </w:pPr>
      <w:r>
        <w:t xml:space="preserve">Une fois l’individu replacé dans cette pensée </w:t>
      </w:r>
      <w:proofErr w:type="spellStart"/>
      <w:r>
        <w:t>configurationnelle</w:t>
      </w:r>
      <w:proofErr w:type="spellEnd"/>
      <w:r>
        <w:t xml:space="preserve">, les éléments sociaux et individuels, </w:t>
      </w:r>
      <w:proofErr w:type="spellStart"/>
      <w:r>
        <w:t>objectis</w:t>
      </w:r>
      <w:proofErr w:type="spellEnd"/>
      <w:r>
        <w:t xml:space="preserve"> et subjectifs, sont indissociables.</w:t>
      </w:r>
    </w:p>
    <w:p w:rsidR="005D40D3" w:rsidRDefault="005D40D3" w:rsidP="005D40D3">
      <w:pPr>
        <w:ind w:left="720"/>
      </w:pPr>
      <w:r>
        <w:t>Ex : la disparition d’un être cher, p.68</w:t>
      </w:r>
    </w:p>
    <w:p w:rsidR="005D40D3" w:rsidRDefault="005D40D3" w:rsidP="005D40D3">
      <w:pPr>
        <w:ind w:left="720"/>
      </w:pPr>
      <w:r>
        <w:t xml:space="preserve">Ne bouleverse pas seulement l’équilibre individuel, à travers la </w:t>
      </w:r>
      <w:proofErr w:type="spellStart"/>
      <w:r>
        <w:t>rete</w:t>
      </w:r>
      <w:proofErr w:type="spellEnd"/>
      <w:r>
        <w:t xml:space="preserve"> d’une relation…</w:t>
      </w:r>
    </w:p>
    <w:p w:rsidR="005D40D3" w:rsidRDefault="005D40D3" w:rsidP="005D40D3">
      <w:pPr>
        <w:ind w:left="720"/>
      </w:pPr>
    </w:p>
    <w:p w:rsidR="005D40D3" w:rsidRDefault="005D40D3" w:rsidP="005D40D3">
      <w:pPr>
        <w:ind w:left="720"/>
      </w:pPr>
      <w:r>
        <w:t>Conclusion</w:t>
      </w:r>
    </w:p>
    <w:p w:rsidR="005D40D3" w:rsidRDefault="005D40D3" w:rsidP="005D40D3">
      <w:pPr>
        <w:ind w:left="720"/>
      </w:pPr>
      <w:r>
        <w:t xml:space="preserve">Cette séance…. </w:t>
      </w:r>
    </w:p>
    <w:p w:rsidR="00626B07" w:rsidRDefault="00626B07" w:rsidP="005D40D3">
      <w:pPr>
        <w:ind w:left="720"/>
      </w:pPr>
    </w:p>
    <w:p w:rsidR="00626B07" w:rsidRPr="005D40D3" w:rsidRDefault="00626B07" w:rsidP="005D40D3">
      <w:pPr>
        <w:ind w:left="720"/>
      </w:pPr>
      <w:r>
        <w:lastRenderedPageBreak/>
        <w:t xml:space="preserve">Question : </w:t>
      </w:r>
      <w:bookmarkStart w:id="0" w:name="_GoBack"/>
      <w:bookmarkEnd w:id="0"/>
    </w:p>
    <w:p w:rsidR="00F83317" w:rsidRDefault="00F83317" w:rsidP="00F83317">
      <w:pPr>
        <w:pStyle w:val="Paragraphedeliste"/>
      </w:pPr>
    </w:p>
    <w:p w:rsidR="00133FB2" w:rsidRDefault="00133FB2" w:rsidP="00761C57"/>
    <w:p w:rsidR="00133FB2" w:rsidRPr="00761C57" w:rsidRDefault="00133FB2" w:rsidP="00761C57"/>
    <w:p w:rsidR="00B036D8" w:rsidRPr="00B036D8" w:rsidRDefault="00B036D8" w:rsidP="00B036D8">
      <w:pPr>
        <w:rPr>
          <w:b/>
        </w:rPr>
      </w:pPr>
    </w:p>
    <w:p w:rsidR="000E136C" w:rsidRDefault="000E136C" w:rsidP="00530B63">
      <w:pPr>
        <w:ind w:left="360"/>
      </w:pPr>
    </w:p>
    <w:p w:rsidR="00D216AF" w:rsidRPr="00D216AF" w:rsidRDefault="00D216AF" w:rsidP="00530B63">
      <w:pPr>
        <w:ind w:left="360"/>
      </w:pPr>
    </w:p>
    <w:p w:rsidR="00B76A23" w:rsidRPr="00472D13" w:rsidRDefault="00B76A23" w:rsidP="00472D13"/>
    <w:sectPr w:rsidR="00B76A23" w:rsidRPr="00472D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65D78"/>
    <w:multiLevelType w:val="multilevel"/>
    <w:tmpl w:val="30AA6B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4CBB6A75"/>
    <w:multiLevelType w:val="multilevel"/>
    <w:tmpl w:val="83BAFB0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8AE2570"/>
    <w:multiLevelType w:val="multilevel"/>
    <w:tmpl w:val="1640E6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7E764165"/>
    <w:multiLevelType w:val="multilevel"/>
    <w:tmpl w:val="43E89C5A"/>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D13"/>
    <w:rsid w:val="000A4A60"/>
    <w:rsid w:val="000E136C"/>
    <w:rsid w:val="00133FB2"/>
    <w:rsid w:val="00140F70"/>
    <w:rsid w:val="001A7DED"/>
    <w:rsid w:val="0038261F"/>
    <w:rsid w:val="003D3BE3"/>
    <w:rsid w:val="00472D13"/>
    <w:rsid w:val="00530B63"/>
    <w:rsid w:val="0053173D"/>
    <w:rsid w:val="005D40D3"/>
    <w:rsid w:val="005E23E7"/>
    <w:rsid w:val="00626B07"/>
    <w:rsid w:val="006F27B8"/>
    <w:rsid w:val="0073007D"/>
    <w:rsid w:val="00751206"/>
    <w:rsid w:val="00761C57"/>
    <w:rsid w:val="007E5BC6"/>
    <w:rsid w:val="00806DB2"/>
    <w:rsid w:val="009359ED"/>
    <w:rsid w:val="00953D45"/>
    <w:rsid w:val="00AF1BFE"/>
    <w:rsid w:val="00B036D8"/>
    <w:rsid w:val="00B6205F"/>
    <w:rsid w:val="00B76A23"/>
    <w:rsid w:val="00D216AF"/>
    <w:rsid w:val="00E05F25"/>
    <w:rsid w:val="00E67346"/>
    <w:rsid w:val="00EB161D"/>
    <w:rsid w:val="00F8331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E19B2-A81C-4C1E-8F13-CBEDCF67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51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7</Pages>
  <Words>1893</Words>
  <Characters>10416</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rocksane forget</dc:creator>
  <cp:keywords/>
  <dc:description/>
  <cp:lastModifiedBy>rocksane forget</cp:lastModifiedBy>
  <cp:revision>18</cp:revision>
  <dcterms:created xsi:type="dcterms:W3CDTF">2015-01-19T14:01:00Z</dcterms:created>
  <dcterms:modified xsi:type="dcterms:W3CDTF">2015-01-19T18:08:00Z</dcterms:modified>
</cp:coreProperties>
</file>