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4EBBAF" w14:textId="7E6F1AB7" w:rsidR="008E24F0" w:rsidRDefault="008E24F0" w:rsidP="00677189">
      <w:pPr>
        <w:tabs>
          <w:tab w:val="left" w:pos="6660"/>
        </w:tabs>
        <w:ind w:left="6660" w:hanging="6660"/>
        <w:jc w:val="center"/>
        <w:rPr>
          <w:b/>
          <w:bCs/>
          <w:color w:val="FF0000"/>
          <w:sz w:val="28"/>
          <w:u w:val="single"/>
        </w:rPr>
      </w:pPr>
      <w:proofErr w:type="spellStart"/>
      <w:r>
        <w:rPr>
          <w:b/>
          <w:bCs/>
          <w:color w:val="FF0000"/>
          <w:sz w:val="28"/>
          <w:u w:val="single"/>
        </w:rPr>
        <w:t>Liebmann</w:t>
      </w:r>
      <w:proofErr w:type="spellEnd"/>
      <w:r>
        <w:rPr>
          <w:b/>
          <w:bCs/>
          <w:color w:val="FF0000"/>
          <w:sz w:val="28"/>
          <w:u w:val="single"/>
        </w:rPr>
        <w:t xml:space="preserve"> V. Canada (Minister of National Defense)</w:t>
      </w:r>
    </w:p>
    <w:p w14:paraId="7082E650" w14:textId="77777777" w:rsidR="008E24F0" w:rsidRDefault="008E24F0" w:rsidP="008E24F0">
      <w:pPr>
        <w:tabs>
          <w:tab w:val="left" w:pos="6660"/>
        </w:tabs>
        <w:rPr>
          <w:b/>
          <w:bCs/>
          <w:u w:val="single"/>
        </w:rPr>
      </w:pPr>
    </w:p>
    <w:p w14:paraId="68CA7EAD" w14:textId="77777777" w:rsidR="008E24F0" w:rsidRDefault="008E24F0" w:rsidP="008E24F0">
      <w:pPr>
        <w:tabs>
          <w:tab w:val="left" w:pos="0"/>
        </w:tabs>
        <w:rPr>
          <w:sz w:val="23"/>
        </w:rPr>
      </w:pPr>
      <w:r>
        <w:rPr>
          <w:b/>
          <w:bCs/>
          <w:sz w:val="23"/>
          <w:u w:val="single"/>
        </w:rPr>
        <w:t>Facts:</w:t>
      </w:r>
    </w:p>
    <w:p w14:paraId="3B6A972D" w14:textId="77777777" w:rsidR="008E24F0" w:rsidRDefault="008E24F0" w:rsidP="008E24F0">
      <w:pPr>
        <w:tabs>
          <w:tab w:val="left" w:pos="0"/>
        </w:tabs>
        <w:rPr>
          <w:sz w:val="23"/>
        </w:rPr>
      </w:pPr>
    </w:p>
    <w:p w14:paraId="03367B82" w14:textId="77777777" w:rsidR="008E24F0" w:rsidRDefault="008E24F0" w:rsidP="008E24F0">
      <w:pPr>
        <w:tabs>
          <w:tab w:val="left" w:pos="0"/>
        </w:tabs>
        <w:rPr>
          <w:sz w:val="23"/>
        </w:rPr>
      </w:pPr>
      <w:r>
        <w:rPr>
          <w:sz w:val="23"/>
        </w:rPr>
        <w:tab/>
      </w:r>
      <w:proofErr w:type="spellStart"/>
      <w:r>
        <w:rPr>
          <w:sz w:val="23"/>
        </w:rPr>
        <w:t>Liebmann</w:t>
      </w:r>
      <w:proofErr w:type="spellEnd"/>
      <w:r>
        <w:rPr>
          <w:sz w:val="23"/>
        </w:rPr>
        <w:t xml:space="preserve"> applied for the position of Executive Assistant to the Commanding Officer in the Persian Gulf Operation.  Staff Officers recommended he be appointed and the Commanding Officer agreed.  When command staff became aware that </w:t>
      </w:r>
      <w:proofErr w:type="spellStart"/>
      <w:r>
        <w:rPr>
          <w:sz w:val="23"/>
        </w:rPr>
        <w:t>Liebmann</w:t>
      </w:r>
      <w:proofErr w:type="spellEnd"/>
      <w:r>
        <w:rPr>
          <w:sz w:val="23"/>
        </w:rPr>
        <w:t xml:space="preserve"> was Jewish they decided not to select him.  </w:t>
      </w:r>
      <w:proofErr w:type="spellStart"/>
      <w:r>
        <w:rPr>
          <w:sz w:val="23"/>
        </w:rPr>
        <w:t>Liebmann</w:t>
      </w:r>
      <w:proofErr w:type="spellEnd"/>
      <w:r>
        <w:rPr>
          <w:sz w:val="23"/>
        </w:rPr>
        <w:t xml:space="preserve"> challenged the decision, as well as CFAO 20-53 (an enactment for which the decision was based upon) under s. 15 of the Charter.</w:t>
      </w:r>
    </w:p>
    <w:p w14:paraId="5C2CDBC1" w14:textId="77777777" w:rsidR="008E24F0" w:rsidRDefault="008E24F0" w:rsidP="008E24F0">
      <w:pPr>
        <w:tabs>
          <w:tab w:val="left" w:pos="0"/>
        </w:tabs>
        <w:rPr>
          <w:sz w:val="23"/>
        </w:rPr>
      </w:pPr>
    </w:p>
    <w:p w14:paraId="3FF7576D" w14:textId="77777777" w:rsidR="008E24F0" w:rsidRDefault="008E24F0" w:rsidP="008E24F0">
      <w:pPr>
        <w:tabs>
          <w:tab w:val="left" w:pos="0"/>
        </w:tabs>
        <w:rPr>
          <w:sz w:val="23"/>
        </w:rPr>
      </w:pPr>
      <w:r>
        <w:rPr>
          <w:b/>
          <w:bCs/>
          <w:sz w:val="23"/>
          <w:u w:val="single"/>
        </w:rPr>
        <w:t>Issues:</w:t>
      </w:r>
    </w:p>
    <w:p w14:paraId="0EE1D90D" w14:textId="77777777" w:rsidR="008E24F0" w:rsidRDefault="008E24F0" w:rsidP="008E24F0">
      <w:pPr>
        <w:tabs>
          <w:tab w:val="left" w:pos="0"/>
        </w:tabs>
        <w:rPr>
          <w:sz w:val="23"/>
        </w:rPr>
      </w:pPr>
    </w:p>
    <w:p w14:paraId="09508325" w14:textId="77777777" w:rsidR="008E24F0" w:rsidRDefault="008E24F0" w:rsidP="008E24F0">
      <w:pPr>
        <w:tabs>
          <w:tab w:val="left" w:pos="0"/>
        </w:tabs>
        <w:rPr>
          <w:sz w:val="23"/>
        </w:rPr>
      </w:pPr>
      <w:r>
        <w:rPr>
          <w:sz w:val="23"/>
        </w:rPr>
        <w:t>1. Should the court consider the constitutionality of CFAO 20-53?</w:t>
      </w:r>
    </w:p>
    <w:p w14:paraId="70C3D77D" w14:textId="77777777" w:rsidR="008E24F0" w:rsidRDefault="008E24F0" w:rsidP="008E24F0">
      <w:pPr>
        <w:tabs>
          <w:tab w:val="left" w:pos="0"/>
        </w:tabs>
        <w:rPr>
          <w:sz w:val="23"/>
        </w:rPr>
      </w:pPr>
      <w:r>
        <w:rPr>
          <w:sz w:val="23"/>
        </w:rPr>
        <w:t xml:space="preserve">2. Does the Charter apply to the decision not to appoint </w:t>
      </w:r>
      <w:proofErr w:type="spellStart"/>
      <w:r>
        <w:rPr>
          <w:sz w:val="23"/>
        </w:rPr>
        <w:t>Liebmann</w:t>
      </w:r>
      <w:proofErr w:type="spellEnd"/>
      <w:r>
        <w:rPr>
          <w:sz w:val="23"/>
        </w:rPr>
        <w:t>?</w:t>
      </w:r>
    </w:p>
    <w:p w14:paraId="242EC754" w14:textId="77777777" w:rsidR="008E24F0" w:rsidRDefault="008E24F0" w:rsidP="008E24F0">
      <w:pPr>
        <w:tabs>
          <w:tab w:val="left" w:pos="0"/>
        </w:tabs>
        <w:rPr>
          <w:sz w:val="23"/>
        </w:rPr>
      </w:pPr>
      <w:r>
        <w:rPr>
          <w:sz w:val="23"/>
        </w:rPr>
        <w:t xml:space="preserve">3. Were </w:t>
      </w:r>
      <w:proofErr w:type="spellStart"/>
      <w:r>
        <w:rPr>
          <w:sz w:val="23"/>
        </w:rPr>
        <w:t>Liebmann’s</w:t>
      </w:r>
      <w:proofErr w:type="spellEnd"/>
      <w:r>
        <w:rPr>
          <w:sz w:val="23"/>
        </w:rPr>
        <w:t xml:space="preserve"> equality rights under s. 15 of the Charter infringed?</w:t>
      </w:r>
    </w:p>
    <w:p w14:paraId="31A1B12A" w14:textId="77777777" w:rsidR="008E24F0" w:rsidRDefault="008E24F0" w:rsidP="008E24F0">
      <w:pPr>
        <w:tabs>
          <w:tab w:val="left" w:pos="0"/>
        </w:tabs>
        <w:rPr>
          <w:sz w:val="23"/>
        </w:rPr>
      </w:pPr>
      <w:r>
        <w:rPr>
          <w:sz w:val="23"/>
        </w:rPr>
        <w:t>4. Could infringement be justified under s. 1 of the Charter?</w:t>
      </w:r>
    </w:p>
    <w:p w14:paraId="23167552" w14:textId="77777777" w:rsidR="008E24F0" w:rsidRDefault="008E24F0" w:rsidP="008E24F0">
      <w:pPr>
        <w:tabs>
          <w:tab w:val="left" w:pos="0"/>
        </w:tabs>
        <w:rPr>
          <w:sz w:val="23"/>
        </w:rPr>
      </w:pPr>
    </w:p>
    <w:p w14:paraId="2F9F9532" w14:textId="77777777" w:rsidR="008E24F0" w:rsidRDefault="008E24F0" w:rsidP="008E24F0">
      <w:pPr>
        <w:tabs>
          <w:tab w:val="left" w:pos="0"/>
        </w:tabs>
        <w:rPr>
          <w:sz w:val="23"/>
        </w:rPr>
      </w:pPr>
      <w:r>
        <w:rPr>
          <w:b/>
          <w:bCs/>
          <w:sz w:val="23"/>
          <w:u w:val="single"/>
        </w:rPr>
        <w:t>Decisions:</w:t>
      </w:r>
    </w:p>
    <w:p w14:paraId="182B60CE" w14:textId="77777777" w:rsidR="008E24F0" w:rsidRDefault="008E24F0" w:rsidP="008E24F0">
      <w:pPr>
        <w:tabs>
          <w:tab w:val="left" w:pos="0"/>
        </w:tabs>
        <w:rPr>
          <w:sz w:val="23"/>
        </w:rPr>
      </w:pPr>
    </w:p>
    <w:p w14:paraId="532D76CE" w14:textId="77777777" w:rsidR="008E24F0" w:rsidRDefault="008E24F0" w:rsidP="008E24F0">
      <w:pPr>
        <w:tabs>
          <w:tab w:val="left" w:pos="0"/>
        </w:tabs>
        <w:rPr>
          <w:sz w:val="23"/>
        </w:rPr>
      </w:pPr>
      <w:r>
        <w:rPr>
          <w:sz w:val="23"/>
        </w:rPr>
        <w:t>1. The court should not consider the constitutionality of CFAO 20-53</w:t>
      </w:r>
    </w:p>
    <w:p w14:paraId="1233B0FA" w14:textId="77777777" w:rsidR="008E24F0" w:rsidRDefault="008E24F0" w:rsidP="008E24F0">
      <w:pPr>
        <w:tabs>
          <w:tab w:val="left" w:pos="0"/>
        </w:tabs>
        <w:rPr>
          <w:sz w:val="23"/>
        </w:rPr>
      </w:pPr>
      <w:r>
        <w:rPr>
          <w:sz w:val="23"/>
        </w:rPr>
        <w:t xml:space="preserve">2. The Charter does not apply to the decision not to appoint </w:t>
      </w:r>
      <w:proofErr w:type="spellStart"/>
      <w:r>
        <w:rPr>
          <w:sz w:val="23"/>
        </w:rPr>
        <w:t>Liebmann</w:t>
      </w:r>
      <w:proofErr w:type="spellEnd"/>
    </w:p>
    <w:p w14:paraId="64192F20" w14:textId="77777777" w:rsidR="008E24F0" w:rsidRDefault="008E24F0" w:rsidP="008E24F0">
      <w:pPr>
        <w:tabs>
          <w:tab w:val="left" w:pos="0"/>
        </w:tabs>
        <w:rPr>
          <w:sz w:val="23"/>
        </w:rPr>
      </w:pPr>
      <w:r>
        <w:rPr>
          <w:sz w:val="23"/>
        </w:rPr>
        <w:t xml:space="preserve">3. </w:t>
      </w:r>
      <w:proofErr w:type="spellStart"/>
      <w:r>
        <w:rPr>
          <w:sz w:val="23"/>
        </w:rPr>
        <w:t>Liebmann’s</w:t>
      </w:r>
      <w:proofErr w:type="spellEnd"/>
      <w:r>
        <w:rPr>
          <w:sz w:val="23"/>
        </w:rPr>
        <w:t xml:space="preserve"> equality rights under s. 15 of the Charter were infringed</w:t>
      </w:r>
    </w:p>
    <w:p w14:paraId="3531C354" w14:textId="77777777" w:rsidR="008E24F0" w:rsidRDefault="008E24F0" w:rsidP="008E24F0">
      <w:pPr>
        <w:tabs>
          <w:tab w:val="left" w:pos="0"/>
        </w:tabs>
        <w:rPr>
          <w:sz w:val="23"/>
        </w:rPr>
      </w:pPr>
      <w:r>
        <w:rPr>
          <w:sz w:val="23"/>
        </w:rPr>
        <w:t>4. The infringement could not be justified under s. 1 of the Charter</w:t>
      </w:r>
    </w:p>
    <w:p w14:paraId="511F4C26" w14:textId="77777777" w:rsidR="008E24F0" w:rsidRDefault="008E24F0" w:rsidP="008E24F0">
      <w:pPr>
        <w:tabs>
          <w:tab w:val="left" w:pos="0"/>
        </w:tabs>
        <w:rPr>
          <w:sz w:val="23"/>
        </w:rPr>
      </w:pPr>
    </w:p>
    <w:p w14:paraId="38B93774" w14:textId="77777777" w:rsidR="008E24F0" w:rsidRDefault="008E24F0" w:rsidP="008E24F0">
      <w:pPr>
        <w:tabs>
          <w:tab w:val="left" w:pos="0"/>
        </w:tabs>
        <w:rPr>
          <w:sz w:val="23"/>
        </w:rPr>
      </w:pPr>
      <w:r>
        <w:rPr>
          <w:b/>
          <w:bCs/>
          <w:sz w:val="23"/>
          <w:u w:val="single"/>
        </w:rPr>
        <w:t>Reasons:</w:t>
      </w:r>
    </w:p>
    <w:p w14:paraId="34913B54" w14:textId="77777777" w:rsidR="008E24F0" w:rsidRDefault="008E24F0" w:rsidP="008E24F0">
      <w:pPr>
        <w:tabs>
          <w:tab w:val="left" w:pos="0"/>
        </w:tabs>
        <w:rPr>
          <w:sz w:val="23"/>
        </w:rPr>
      </w:pPr>
    </w:p>
    <w:p w14:paraId="429DC55B" w14:textId="77777777" w:rsidR="008E24F0" w:rsidRDefault="008E24F0" w:rsidP="008E24F0">
      <w:pPr>
        <w:tabs>
          <w:tab w:val="left" w:pos="0"/>
        </w:tabs>
        <w:rPr>
          <w:sz w:val="23"/>
        </w:rPr>
      </w:pPr>
      <w:r>
        <w:rPr>
          <w:sz w:val="23"/>
        </w:rPr>
        <w:t xml:space="preserve">1. CFAO 20-53 was not the reason that </w:t>
      </w:r>
      <w:proofErr w:type="spellStart"/>
      <w:r>
        <w:rPr>
          <w:sz w:val="23"/>
        </w:rPr>
        <w:t>Liebmann</w:t>
      </w:r>
      <w:proofErr w:type="spellEnd"/>
      <w:r>
        <w:rPr>
          <w:sz w:val="23"/>
        </w:rPr>
        <w:t xml:space="preserve"> was not permitted to serve in the Persian Gulf and was not in effect when the decision not to give him the position was made.  CFAO 20-53 was not relevant to the action before the court and thus should not be considered.</w:t>
      </w:r>
    </w:p>
    <w:p w14:paraId="39A9049B" w14:textId="77777777" w:rsidR="008E24F0" w:rsidRDefault="008E24F0" w:rsidP="008E24F0">
      <w:pPr>
        <w:tabs>
          <w:tab w:val="left" w:pos="0"/>
        </w:tabs>
        <w:rPr>
          <w:sz w:val="23"/>
        </w:rPr>
      </w:pPr>
    </w:p>
    <w:p w14:paraId="24229244" w14:textId="77777777" w:rsidR="008E24F0" w:rsidRDefault="008E24F0" w:rsidP="008E24F0">
      <w:pPr>
        <w:tabs>
          <w:tab w:val="left" w:pos="0"/>
        </w:tabs>
        <w:rPr>
          <w:sz w:val="23"/>
        </w:rPr>
      </w:pPr>
      <w:r>
        <w:rPr>
          <w:sz w:val="23"/>
        </w:rPr>
        <w:t xml:space="preserve">2. The Charter applies to decisions made under delegated statutory authority.  The decision regarding </w:t>
      </w:r>
      <w:proofErr w:type="spellStart"/>
      <w:r>
        <w:rPr>
          <w:sz w:val="23"/>
        </w:rPr>
        <w:t>Liebmann</w:t>
      </w:r>
      <w:proofErr w:type="spellEnd"/>
      <w:r>
        <w:rPr>
          <w:sz w:val="23"/>
        </w:rPr>
        <w:t xml:space="preserve"> was made under the authority delegated by the National Defense Act and is thus under the authority of the Charter.</w:t>
      </w:r>
    </w:p>
    <w:p w14:paraId="5D51FA04" w14:textId="77777777" w:rsidR="008E24F0" w:rsidRDefault="008E24F0" w:rsidP="008E24F0">
      <w:pPr>
        <w:tabs>
          <w:tab w:val="left" w:pos="0"/>
        </w:tabs>
        <w:rPr>
          <w:sz w:val="23"/>
        </w:rPr>
      </w:pPr>
    </w:p>
    <w:p w14:paraId="2CF157F3" w14:textId="77777777" w:rsidR="008E24F0" w:rsidRDefault="008E24F0" w:rsidP="008E24F0">
      <w:pPr>
        <w:tabs>
          <w:tab w:val="left" w:pos="0"/>
        </w:tabs>
        <w:rPr>
          <w:sz w:val="23"/>
        </w:rPr>
      </w:pPr>
      <w:r>
        <w:rPr>
          <w:sz w:val="23"/>
        </w:rPr>
        <w:t xml:space="preserve">3. </w:t>
      </w:r>
      <w:proofErr w:type="spellStart"/>
      <w:r>
        <w:rPr>
          <w:sz w:val="23"/>
        </w:rPr>
        <w:t>Liebmann</w:t>
      </w:r>
      <w:proofErr w:type="spellEnd"/>
      <w:r>
        <w:rPr>
          <w:sz w:val="23"/>
        </w:rPr>
        <w:t xml:space="preserve"> was treated differently from others based on personal characteristics of the type enumerated in s. 15, and there was definite discrimination in a constitutional sense in that his dignity was demeaned.</w:t>
      </w:r>
    </w:p>
    <w:p w14:paraId="41C7DFB7" w14:textId="77777777" w:rsidR="008E24F0" w:rsidRDefault="008E24F0" w:rsidP="008E24F0">
      <w:pPr>
        <w:tabs>
          <w:tab w:val="left" w:pos="0"/>
        </w:tabs>
        <w:rPr>
          <w:sz w:val="23"/>
        </w:rPr>
      </w:pPr>
    </w:p>
    <w:p w14:paraId="2BDE528A" w14:textId="77777777" w:rsidR="008E24F0" w:rsidRDefault="008E24F0" w:rsidP="008E24F0">
      <w:pPr>
        <w:tabs>
          <w:tab w:val="left" w:pos="0"/>
        </w:tabs>
        <w:rPr>
          <w:sz w:val="23"/>
        </w:rPr>
      </w:pPr>
      <w:r>
        <w:rPr>
          <w:sz w:val="23"/>
        </w:rPr>
        <w:t xml:space="preserve">4. The respondents did not show that it was reasonable to discriminate against </w:t>
      </w:r>
      <w:proofErr w:type="spellStart"/>
      <w:r>
        <w:rPr>
          <w:sz w:val="23"/>
        </w:rPr>
        <w:t>Liebmann</w:t>
      </w:r>
      <w:proofErr w:type="spellEnd"/>
      <w:r>
        <w:rPr>
          <w:sz w:val="23"/>
        </w:rPr>
        <w:t xml:space="preserve"> because he was Jewish.</w:t>
      </w:r>
    </w:p>
    <w:p w14:paraId="0B11308F" w14:textId="77777777" w:rsidR="008E24F0" w:rsidRDefault="008E24F0" w:rsidP="008E24F0">
      <w:pPr>
        <w:tabs>
          <w:tab w:val="left" w:pos="0"/>
        </w:tabs>
        <w:rPr>
          <w:sz w:val="23"/>
        </w:rPr>
      </w:pPr>
    </w:p>
    <w:p w14:paraId="2D8088CF" w14:textId="77777777" w:rsidR="008E24F0" w:rsidRDefault="008E24F0" w:rsidP="008E24F0">
      <w:pPr>
        <w:tabs>
          <w:tab w:val="left" w:pos="0"/>
        </w:tabs>
        <w:rPr>
          <w:sz w:val="23"/>
        </w:rPr>
      </w:pPr>
      <w:r>
        <w:rPr>
          <w:b/>
          <w:bCs/>
          <w:sz w:val="23"/>
          <w:u w:val="single"/>
        </w:rPr>
        <w:t>Legal Principles:</w:t>
      </w:r>
    </w:p>
    <w:p w14:paraId="370D4325" w14:textId="77777777" w:rsidR="008E24F0" w:rsidRDefault="008E24F0" w:rsidP="008E24F0">
      <w:pPr>
        <w:tabs>
          <w:tab w:val="left" w:pos="0"/>
        </w:tabs>
        <w:rPr>
          <w:sz w:val="23"/>
        </w:rPr>
      </w:pPr>
    </w:p>
    <w:p w14:paraId="12D5A308" w14:textId="77777777" w:rsidR="008E24F0" w:rsidRDefault="008E24F0" w:rsidP="008E24F0">
      <w:pPr>
        <w:numPr>
          <w:ilvl w:val="0"/>
          <w:numId w:val="11"/>
        </w:numPr>
        <w:tabs>
          <w:tab w:val="left" w:pos="0"/>
        </w:tabs>
        <w:rPr>
          <w:sz w:val="23"/>
        </w:rPr>
      </w:pPr>
      <w:r>
        <w:rPr>
          <w:sz w:val="23"/>
        </w:rPr>
        <w:t>The Charter applies to decisions made under delegated statutory authority</w:t>
      </w:r>
    </w:p>
    <w:p w14:paraId="28DC336A" w14:textId="77777777" w:rsidR="008E24F0" w:rsidRDefault="008E24F0" w:rsidP="008E24F0">
      <w:pPr>
        <w:numPr>
          <w:ilvl w:val="0"/>
          <w:numId w:val="11"/>
        </w:numPr>
        <w:tabs>
          <w:tab w:val="left" w:pos="0"/>
        </w:tabs>
      </w:pPr>
      <w:r>
        <w:rPr>
          <w:sz w:val="23"/>
        </w:rPr>
        <w:t>Infringement of s. 15 of the Charter occurs if someone is treated differently based on characteristics outlined in s. 15, and as a result the person’s dignity is demeaned</w:t>
      </w:r>
    </w:p>
    <w:p w14:paraId="22AD2441" w14:textId="77777777" w:rsidR="008E24F0" w:rsidRDefault="008E24F0" w:rsidP="008E24F0">
      <w:pPr>
        <w:tabs>
          <w:tab w:val="left" w:pos="6660"/>
        </w:tabs>
      </w:pPr>
    </w:p>
    <w:p w14:paraId="675494AC" w14:textId="77777777" w:rsidR="008E24F0" w:rsidRDefault="008E24F0" w:rsidP="008E24F0">
      <w:pPr>
        <w:tabs>
          <w:tab w:val="left" w:pos="6660"/>
        </w:tabs>
      </w:pPr>
    </w:p>
    <w:p w14:paraId="702A7AB6" w14:textId="77777777" w:rsidR="008E24F0" w:rsidRPr="00537F1F" w:rsidRDefault="008E24F0" w:rsidP="008E24F0">
      <w:pPr>
        <w:pStyle w:val="Header"/>
        <w:tabs>
          <w:tab w:val="clear" w:pos="8640"/>
          <w:tab w:val="right" w:pos="11520"/>
        </w:tabs>
        <w:jc w:val="center"/>
        <w:rPr>
          <w:b/>
          <w:u w:val="single"/>
        </w:rPr>
      </w:pPr>
      <w:r w:rsidRPr="00537F1F">
        <w:rPr>
          <w:b/>
          <w:u w:val="single"/>
        </w:rPr>
        <w:lastRenderedPageBreak/>
        <w:t>Case Briefs:  R. v. 279707 Alberta Ltd.</w:t>
      </w:r>
    </w:p>
    <w:p w14:paraId="28B29673" w14:textId="77777777" w:rsidR="008E24F0" w:rsidRPr="00537F1F" w:rsidRDefault="008E24F0" w:rsidP="008E24F0">
      <w:pPr>
        <w:pStyle w:val="Header"/>
        <w:tabs>
          <w:tab w:val="clear" w:pos="8640"/>
          <w:tab w:val="right" w:pos="11520"/>
        </w:tabs>
        <w:jc w:val="center"/>
        <w:rPr>
          <w:b/>
          <w:u w:val="single"/>
        </w:rPr>
      </w:pPr>
    </w:p>
    <w:p w14:paraId="664276D8" w14:textId="77777777" w:rsidR="008E24F0" w:rsidRDefault="008E24F0" w:rsidP="008E24F0">
      <w:pPr>
        <w:pStyle w:val="Header"/>
        <w:tabs>
          <w:tab w:val="clear" w:pos="8640"/>
          <w:tab w:val="right" w:pos="11520"/>
        </w:tabs>
      </w:pPr>
      <w:r>
        <w:t>Alberta Court of Appeal:  Judgment – April 25, 1991</w:t>
      </w:r>
    </w:p>
    <w:p w14:paraId="1ED617BC" w14:textId="77777777" w:rsidR="008E24F0" w:rsidRDefault="008E24F0" w:rsidP="008E24F0">
      <w:pPr>
        <w:pStyle w:val="Header"/>
        <w:tabs>
          <w:tab w:val="clear" w:pos="8640"/>
          <w:tab w:val="right" w:pos="11520"/>
        </w:tabs>
      </w:pPr>
      <w:r>
        <w:t xml:space="preserve">When directed to the public at large, an advertisement is not usually considered an offer, so the advertiser is not usually bound in contract to sell the goods at the advertised price.  There is, however, legislation at both the federal and provincial level containing sanctions against false advertising.  In the following case, the court applies the federal </w:t>
      </w:r>
      <w:r w:rsidRPr="00EF3B4D">
        <w:rPr>
          <w:i/>
        </w:rPr>
        <w:t>Competition Act.</w:t>
      </w:r>
    </w:p>
    <w:p w14:paraId="165943EB" w14:textId="77777777" w:rsidR="008E24F0" w:rsidRDefault="008E24F0" w:rsidP="008E24F0">
      <w:pPr>
        <w:pStyle w:val="Header"/>
        <w:tabs>
          <w:tab w:val="clear" w:pos="8640"/>
          <w:tab w:val="right" w:pos="11520"/>
        </w:tabs>
      </w:pPr>
    </w:p>
    <w:p w14:paraId="798F3FD2" w14:textId="77777777" w:rsidR="008E24F0" w:rsidRDefault="008E24F0" w:rsidP="008E24F0">
      <w:pPr>
        <w:pStyle w:val="Header"/>
        <w:tabs>
          <w:tab w:val="clear" w:pos="8640"/>
          <w:tab w:val="right" w:pos="11520"/>
        </w:tabs>
      </w:pPr>
      <w:r>
        <w:t>The Provincial Court convicted the accused of virtually all the counts.  The Court of Queen’s Bench allowed appeal and entered acquittals.  This court allowed an appeal and restored the convictions entered in the Provincial Court, except for four counts which were conceded by the Crown.</w:t>
      </w:r>
    </w:p>
    <w:p w14:paraId="07905700" w14:textId="77777777" w:rsidR="008E24F0" w:rsidRDefault="008E24F0" w:rsidP="008E24F0">
      <w:pPr>
        <w:pStyle w:val="Header"/>
        <w:tabs>
          <w:tab w:val="clear" w:pos="8640"/>
          <w:tab w:val="right" w:pos="11520"/>
        </w:tabs>
      </w:pPr>
    </w:p>
    <w:p w14:paraId="47664A48" w14:textId="77777777" w:rsidR="008E24F0" w:rsidRPr="00BF25EC" w:rsidRDefault="008E24F0" w:rsidP="008E24F0">
      <w:pPr>
        <w:pStyle w:val="Header"/>
        <w:tabs>
          <w:tab w:val="clear" w:pos="8640"/>
          <w:tab w:val="right" w:pos="11520"/>
        </w:tabs>
        <w:rPr>
          <w:b/>
          <w:u w:val="single"/>
        </w:rPr>
      </w:pPr>
      <w:r w:rsidRPr="00BF25EC">
        <w:rPr>
          <w:b/>
          <w:u w:val="single"/>
        </w:rPr>
        <w:t>Facts</w:t>
      </w:r>
    </w:p>
    <w:p w14:paraId="3A3C773C" w14:textId="77777777" w:rsidR="008E24F0" w:rsidRDefault="008E24F0" w:rsidP="008E24F0">
      <w:pPr>
        <w:pStyle w:val="Header"/>
        <w:tabs>
          <w:tab w:val="clear" w:pos="8640"/>
          <w:tab w:val="right" w:pos="11520"/>
        </w:tabs>
      </w:pPr>
      <w:r>
        <w:t>During the period of the advertisement, customers tried repeatedly to buy from the accused a certain television model that had been advertised as on sale at a bargain price.  Sales people told potential buyers that the sets were sold out, had been sold for some time, and future inventory of the same model was unlikely.  Most potential buyers requested rain checks; some were issued; none were honored.</w:t>
      </w:r>
    </w:p>
    <w:p w14:paraId="3CB712C9" w14:textId="77777777" w:rsidR="008E24F0" w:rsidRDefault="008E24F0" w:rsidP="008E24F0">
      <w:pPr>
        <w:pStyle w:val="Header"/>
        <w:tabs>
          <w:tab w:val="clear" w:pos="8640"/>
          <w:tab w:val="right" w:pos="11520"/>
        </w:tabs>
      </w:pPr>
    </w:p>
    <w:p w14:paraId="565888A1" w14:textId="77777777" w:rsidR="008E24F0" w:rsidRPr="00BF25EC" w:rsidRDefault="008E24F0" w:rsidP="008E24F0">
      <w:pPr>
        <w:pStyle w:val="Header"/>
        <w:tabs>
          <w:tab w:val="clear" w:pos="8640"/>
          <w:tab w:val="right" w:pos="11520"/>
        </w:tabs>
        <w:rPr>
          <w:b/>
          <w:u w:val="single"/>
        </w:rPr>
      </w:pPr>
      <w:r w:rsidRPr="00BF25EC">
        <w:rPr>
          <w:b/>
          <w:u w:val="single"/>
        </w:rPr>
        <w:t>Legal Issues</w:t>
      </w:r>
    </w:p>
    <w:p w14:paraId="1D7E59A3" w14:textId="77777777" w:rsidR="008E24F0" w:rsidRDefault="008E24F0" w:rsidP="008E24F0">
      <w:pPr>
        <w:pStyle w:val="Header"/>
        <w:tabs>
          <w:tab w:val="clear" w:pos="8640"/>
          <w:tab w:val="right" w:pos="11520"/>
        </w:tabs>
      </w:pPr>
    </w:p>
    <w:p w14:paraId="13419131" w14:textId="77777777" w:rsidR="008E24F0" w:rsidRDefault="008E24F0" w:rsidP="008E24F0">
      <w:pPr>
        <w:pStyle w:val="Header"/>
        <w:tabs>
          <w:tab w:val="clear" w:pos="8640"/>
          <w:tab w:val="right" w:pos="11520"/>
        </w:tabs>
      </w:pPr>
      <w:r>
        <w:t>The accused is charged with:</w:t>
      </w:r>
    </w:p>
    <w:p w14:paraId="556BC982" w14:textId="77777777" w:rsidR="008E24F0" w:rsidRDefault="008E24F0" w:rsidP="008E24F0">
      <w:pPr>
        <w:pStyle w:val="Header"/>
        <w:tabs>
          <w:tab w:val="clear" w:pos="8640"/>
          <w:tab w:val="right" w:pos="11520"/>
        </w:tabs>
      </w:pPr>
    </w:p>
    <w:p w14:paraId="231E6FB9" w14:textId="77777777" w:rsidR="008E24F0" w:rsidRDefault="008E24F0" w:rsidP="008E24F0">
      <w:pPr>
        <w:pStyle w:val="Header"/>
        <w:tabs>
          <w:tab w:val="clear" w:pos="8640"/>
          <w:tab w:val="right" w:pos="11520"/>
        </w:tabs>
        <w:ind w:left="720"/>
      </w:pPr>
      <w:r>
        <w:t>a) misleading advertising under s. 52 of the Competition Act</w:t>
      </w:r>
    </w:p>
    <w:p w14:paraId="61B0CA79" w14:textId="77777777" w:rsidR="008E24F0" w:rsidRDefault="008E24F0" w:rsidP="008E24F0">
      <w:pPr>
        <w:pStyle w:val="Header"/>
        <w:tabs>
          <w:tab w:val="clear" w:pos="8640"/>
          <w:tab w:val="right" w:pos="11520"/>
        </w:tabs>
        <w:ind w:left="720"/>
      </w:pPr>
    </w:p>
    <w:p w14:paraId="56545B9F" w14:textId="77777777" w:rsidR="008E24F0" w:rsidRPr="00BF25EC" w:rsidRDefault="008E24F0" w:rsidP="008E24F0">
      <w:pPr>
        <w:pStyle w:val="Header"/>
        <w:tabs>
          <w:tab w:val="clear" w:pos="8640"/>
          <w:tab w:val="right" w:pos="11520"/>
        </w:tabs>
        <w:rPr>
          <w:b/>
          <w:u w:val="single"/>
        </w:rPr>
      </w:pPr>
      <w:r w:rsidRPr="00BF25EC">
        <w:rPr>
          <w:b/>
          <w:u w:val="single"/>
        </w:rPr>
        <w:t>Law and Application</w:t>
      </w:r>
    </w:p>
    <w:p w14:paraId="7D4BD087" w14:textId="77777777" w:rsidR="008E24F0" w:rsidRDefault="008E24F0" w:rsidP="008E24F0">
      <w:pPr>
        <w:pStyle w:val="Header"/>
        <w:numPr>
          <w:ilvl w:val="0"/>
          <w:numId w:val="12"/>
        </w:numPr>
        <w:tabs>
          <w:tab w:val="clear" w:pos="8640"/>
          <w:tab w:val="right" w:pos="11520"/>
        </w:tabs>
      </w:pPr>
      <w:r>
        <w:t>Accused’s wholesaler had on hand a large and ready supply of the advertised model.  It was estimated that a reasonable supply of the model under the operating conditions, would have been 100.  The President of the accused strongly disputed this estimate.  During the period in question, the accused inventory records showed a very small number of models on hand (2-5 sets) – and the acquisition of none during the time.  The President also testified his ignorance as to the behavior of his sales people.</w:t>
      </w:r>
    </w:p>
    <w:p w14:paraId="608BCF37" w14:textId="77777777" w:rsidR="008E24F0" w:rsidRDefault="008E24F0" w:rsidP="008E24F0">
      <w:pPr>
        <w:pStyle w:val="Header"/>
        <w:numPr>
          <w:ilvl w:val="0"/>
          <w:numId w:val="12"/>
        </w:numPr>
        <w:tabs>
          <w:tab w:val="clear" w:pos="8640"/>
          <w:tab w:val="right" w:pos="11520"/>
        </w:tabs>
      </w:pPr>
      <w:r>
        <w:t>Appellant’s arguments:  The charge of false advertising must stand or fall on facts existing at the time the advertisement was run, and that later acts or omissions cannot make an advertisement punishable which was not punishable beforehand.</w:t>
      </w:r>
    </w:p>
    <w:p w14:paraId="6E995AB4" w14:textId="77777777" w:rsidR="008E24F0" w:rsidRDefault="008E24F0" w:rsidP="008E24F0">
      <w:pPr>
        <w:pStyle w:val="Header"/>
        <w:numPr>
          <w:ilvl w:val="1"/>
          <w:numId w:val="12"/>
        </w:numPr>
        <w:tabs>
          <w:tab w:val="clear" w:pos="8640"/>
          <w:tab w:val="right" w:pos="11520"/>
        </w:tabs>
      </w:pPr>
      <w:r>
        <w:t>The events after the advertisement run can be evidence of what were the facts at the time the advertisement was run.</w:t>
      </w:r>
    </w:p>
    <w:p w14:paraId="0C39908C" w14:textId="77777777" w:rsidR="008E24F0" w:rsidRDefault="008E24F0" w:rsidP="008E24F0">
      <w:pPr>
        <w:pStyle w:val="Header"/>
        <w:numPr>
          <w:ilvl w:val="1"/>
          <w:numId w:val="12"/>
        </w:numPr>
        <w:tabs>
          <w:tab w:val="clear" w:pos="8640"/>
          <w:tab w:val="right" w:pos="11520"/>
        </w:tabs>
      </w:pPr>
      <w:r>
        <w:t>Advertisements with identical wording were run during the ‘shopping’ periods.</w:t>
      </w:r>
    </w:p>
    <w:p w14:paraId="176B06BB" w14:textId="77777777" w:rsidR="008E24F0" w:rsidRDefault="008E24F0" w:rsidP="008E24F0">
      <w:pPr>
        <w:pStyle w:val="Header"/>
        <w:numPr>
          <w:ilvl w:val="0"/>
          <w:numId w:val="12"/>
        </w:numPr>
        <w:tabs>
          <w:tab w:val="clear" w:pos="8640"/>
          <w:tab w:val="right" w:pos="11520"/>
        </w:tabs>
      </w:pPr>
      <w:r>
        <w:t>Crown’s arguments: The accused never had an honest intent and the whole thing was a scheme from start to finish.</w:t>
      </w:r>
    </w:p>
    <w:p w14:paraId="7FEDEC6D" w14:textId="77777777" w:rsidR="008E24F0" w:rsidRDefault="008E24F0" w:rsidP="008E24F0">
      <w:pPr>
        <w:pStyle w:val="Header"/>
        <w:numPr>
          <w:ilvl w:val="1"/>
          <w:numId w:val="12"/>
        </w:numPr>
        <w:tabs>
          <w:tab w:val="clear" w:pos="8640"/>
          <w:tab w:val="right" w:pos="11520"/>
        </w:tabs>
      </w:pPr>
      <w:r>
        <w:t>The trial judge agreed, and this court had no inclination to interfere with the fact finding by trial judge.</w:t>
      </w:r>
    </w:p>
    <w:p w14:paraId="65941026" w14:textId="77777777" w:rsidR="008E24F0" w:rsidRDefault="008E24F0" w:rsidP="008E24F0">
      <w:pPr>
        <w:pStyle w:val="Header"/>
        <w:numPr>
          <w:ilvl w:val="1"/>
          <w:numId w:val="12"/>
        </w:numPr>
        <w:tabs>
          <w:tab w:val="clear" w:pos="8640"/>
          <w:tab w:val="right" w:pos="11520"/>
        </w:tabs>
      </w:pPr>
      <w:r>
        <w:lastRenderedPageBreak/>
        <w:t>The court determined that 2-5 sets were too small a reserve to fulfill the advertisement, i.e. Given that the advertisement related to this business, the circulation of the advertisement (Calgary Sun), the phrase ‘Priced to Move’ was not technically false, but misleading.  It did not matter that the wholesaler had a large supply, because this was not part of the ad, the accused failed to draw on it, so of no practical use to the customer.</w:t>
      </w:r>
    </w:p>
    <w:p w14:paraId="7C3C7A10" w14:textId="77777777" w:rsidR="008E24F0" w:rsidRDefault="008E24F0" w:rsidP="008E24F0">
      <w:pPr>
        <w:pStyle w:val="Header"/>
        <w:tabs>
          <w:tab w:val="clear" w:pos="8640"/>
          <w:tab w:val="right" w:pos="11520"/>
        </w:tabs>
      </w:pPr>
    </w:p>
    <w:p w14:paraId="3723A61C" w14:textId="77777777" w:rsidR="008E24F0" w:rsidRDefault="008E24F0" w:rsidP="008E24F0">
      <w:pPr>
        <w:pStyle w:val="Header"/>
        <w:tabs>
          <w:tab w:val="clear" w:pos="8640"/>
          <w:tab w:val="right" w:pos="11520"/>
        </w:tabs>
      </w:pPr>
      <w:r w:rsidRPr="00BF25EC">
        <w:rPr>
          <w:b/>
          <w:u w:val="single"/>
        </w:rPr>
        <w:t>Conclusion</w:t>
      </w:r>
      <w:r>
        <w:t>:  The convictions for false or misleading advertising are sound and proper.</w:t>
      </w:r>
    </w:p>
    <w:p w14:paraId="6DA84208" w14:textId="77777777" w:rsidR="008E24F0" w:rsidRDefault="008E24F0" w:rsidP="008E24F0">
      <w:pPr>
        <w:pStyle w:val="Header"/>
        <w:tabs>
          <w:tab w:val="clear" w:pos="8640"/>
          <w:tab w:val="right" w:pos="11520"/>
        </w:tabs>
      </w:pPr>
    </w:p>
    <w:p w14:paraId="6AFA2025" w14:textId="77777777" w:rsidR="008E24F0" w:rsidRDefault="008E24F0" w:rsidP="008E24F0">
      <w:pPr>
        <w:pStyle w:val="Header"/>
        <w:tabs>
          <w:tab w:val="clear" w:pos="8640"/>
          <w:tab w:val="right" w:pos="11520"/>
        </w:tabs>
        <w:ind w:left="720"/>
      </w:pPr>
      <w:r>
        <w:t>b) not supplying bargain goods advertised under s. 57 of the Competition Act.</w:t>
      </w:r>
    </w:p>
    <w:p w14:paraId="18B0135F" w14:textId="77777777" w:rsidR="008E24F0" w:rsidRDefault="008E24F0" w:rsidP="008E24F0">
      <w:pPr>
        <w:pStyle w:val="Header"/>
        <w:tabs>
          <w:tab w:val="clear" w:pos="8640"/>
          <w:tab w:val="right" w:pos="11520"/>
        </w:tabs>
        <w:ind w:left="720"/>
      </w:pPr>
    </w:p>
    <w:p w14:paraId="35E3D497" w14:textId="77777777" w:rsidR="008E24F0" w:rsidRPr="00BF25EC" w:rsidRDefault="008E24F0" w:rsidP="008E24F0">
      <w:pPr>
        <w:pStyle w:val="Header"/>
        <w:tabs>
          <w:tab w:val="clear" w:pos="8640"/>
          <w:tab w:val="right" w:pos="11520"/>
        </w:tabs>
        <w:rPr>
          <w:b/>
          <w:u w:val="single"/>
        </w:rPr>
      </w:pPr>
      <w:r w:rsidRPr="00BF25EC">
        <w:rPr>
          <w:b/>
          <w:u w:val="single"/>
        </w:rPr>
        <w:t>Law and Application</w:t>
      </w:r>
    </w:p>
    <w:p w14:paraId="005F7DBA" w14:textId="77777777" w:rsidR="008E24F0" w:rsidRDefault="008E24F0" w:rsidP="008E24F0">
      <w:pPr>
        <w:pStyle w:val="Header"/>
        <w:numPr>
          <w:ilvl w:val="0"/>
          <w:numId w:val="13"/>
        </w:numPr>
        <w:tabs>
          <w:tab w:val="clear" w:pos="8640"/>
          <w:tab w:val="right" w:pos="11520"/>
        </w:tabs>
      </w:pPr>
      <w:r>
        <w:t>Section 57 is directed toward ‘bait-and-switch’ advertising.  Although, ‘switch’ is not part of the charge, it was present in the facts of the case.  After being unable to buy the advertised model, shoppers were led to other more expensive sets.  Still, the charge is failing to supply the goods advertised in reasonable quantities.</w:t>
      </w:r>
    </w:p>
    <w:p w14:paraId="6A66E604" w14:textId="77777777" w:rsidR="008E24F0" w:rsidRDefault="008E24F0" w:rsidP="008E24F0">
      <w:pPr>
        <w:pStyle w:val="Header"/>
        <w:numPr>
          <w:ilvl w:val="1"/>
          <w:numId w:val="13"/>
        </w:numPr>
        <w:tabs>
          <w:tab w:val="clear" w:pos="8640"/>
          <w:tab w:val="right" w:pos="11520"/>
        </w:tabs>
      </w:pPr>
      <w:r>
        <w:t>The accused failed to have ‘reasonable quantities’ (reasons above).</w:t>
      </w:r>
    </w:p>
    <w:p w14:paraId="0893100F" w14:textId="77777777" w:rsidR="008E24F0" w:rsidRDefault="008E24F0" w:rsidP="008E24F0">
      <w:pPr>
        <w:pStyle w:val="Header"/>
        <w:numPr>
          <w:ilvl w:val="1"/>
          <w:numId w:val="13"/>
        </w:numPr>
        <w:tabs>
          <w:tab w:val="clear" w:pos="8640"/>
          <w:tab w:val="right" w:pos="11520"/>
        </w:tabs>
      </w:pPr>
      <w:r>
        <w:t>The accused failed to ‘supply’.  The court rejected the accused arguments, i.e. ‘supply’ is not merely to have on hand or available, he must sell on demand (Shorter Oxford Dictionary).</w:t>
      </w:r>
    </w:p>
    <w:p w14:paraId="0CDBC0D5" w14:textId="77777777" w:rsidR="008E24F0" w:rsidRDefault="008E24F0" w:rsidP="008E24F0">
      <w:pPr>
        <w:pStyle w:val="Header"/>
        <w:numPr>
          <w:ilvl w:val="1"/>
          <w:numId w:val="13"/>
        </w:numPr>
        <w:tabs>
          <w:tab w:val="clear" w:pos="8640"/>
          <w:tab w:val="right" w:pos="11520"/>
        </w:tabs>
      </w:pPr>
      <w:r>
        <w:t>Defense of Due Diligence (Rejected-Fact Finding); Vicarious Liability (?)</w:t>
      </w:r>
    </w:p>
    <w:p w14:paraId="65815363" w14:textId="77777777" w:rsidR="008E24F0" w:rsidRDefault="008E24F0" w:rsidP="008E24F0">
      <w:pPr>
        <w:pStyle w:val="Header"/>
        <w:numPr>
          <w:ilvl w:val="0"/>
          <w:numId w:val="13"/>
        </w:numPr>
        <w:tabs>
          <w:tab w:val="clear" w:pos="8640"/>
          <w:tab w:val="right" w:pos="11520"/>
        </w:tabs>
      </w:pPr>
      <w:r>
        <w:t xml:space="preserve">Appellant’s Argument:  </w:t>
      </w:r>
      <w:proofErr w:type="spellStart"/>
      <w:r>
        <w:t>Kinapple</w:t>
      </w:r>
      <w:proofErr w:type="spellEnd"/>
      <w:r>
        <w:t xml:space="preserve"> Principle – to suggest that virtually all the elements of the charges under s. 52 and those under s. 57 are the same, i.e. the charges are redundant.  </w:t>
      </w:r>
    </w:p>
    <w:p w14:paraId="2D68FD05" w14:textId="77777777" w:rsidR="008E24F0" w:rsidRDefault="008E24F0" w:rsidP="008E24F0">
      <w:pPr>
        <w:pStyle w:val="Header"/>
        <w:numPr>
          <w:ilvl w:val="1"/>
          <w:numId w:val="13"/>
        </w:numPr>
        <w:tabs>
          <w:tab w:val="clear" w:pos="8640"/>
          <w:tab w:val="right" w:pos="11520"/>
        </w:tabs>
      </w:pPr>
      <w:r>
        <w:t xml:space="preserve">The court disagreed.  The essence of the false advertising charge is publishing an advertisement which is then untrue.  The essence of the s. 57 charge is failing to sell after the advertisement has come out.  Although a fully implemented ‘bait-and-switch’ would generally entail a violation of both sections, this might not always occur.  </w:t>
      </w:r>
    </w:p>
    <w:p w14:paraId="2FBF6C8E" w14:textId="77777777" w:rsidR="008E24F0" w:rsidRDefault="008E24F0" w:rsidP="008E24F0">
      <w:pPr>
        <w:pStyle w:val="Header"/>
        <w:tabs>
          <w:tab w:val="clear" w:pos="8640"/>
          <w:tab w:val="right" w:pos="11520"/>
        </w:tabs>
      </w:pPr>
    </w:p>
    <w:p w14:paraId="5DB43EDA" w14:textId="77777777" w:rsidR="008E24F0" w:rsidRDefault="008E24F0" w:rsidP="008E24F0">
      <w:pPr>
        <w:pStyle w:val="Header"/>
        <w:tabs>
          <w:tab w:val="clear" w:pos="8640"/>
          <w:tab w:val="right" w:pos="11520"/>
        </w:tabs>
      </w:pPr>
      <w:r w:rsidRPr="00BF25EC">
        <w:rPr>
          <w:b/>
          <w:u w:val="single"/>
        </w:rPr>
        <w:t>Conclusion</w:t>
      </w:r>
      <w:r>
        <w:t>:  The convictions under s. 57 are sound and proper.  The court restored the convictions under s. 52 and s. 57 entered in the Provincial Court, except for four counts, which were conceded by the Crown.</w:t>
      </w:r>
    </w:p>
    <w:p w14:paraId="66DC2508" w14:textId="77777777" w:rsidR="008E24F0" w:rsidRDefault="008E24F0" w:rsidP="008E24F0">
      <w:pPr>
        <w:pStyle w:val="Header"/>
        <w:tabs>
          <w:tab w:val="clear" w:pos="8640"/>
          <w:tab w:val="right" w:pos="11520"/>
        </w:tabs>
      </w:pPr>
    </w:p>
    <w:p w14:paraId="26859D11" w14:textId="77777777" w:rsidR="008E24F0" w:rsidRDefault="008E24F0" w:rsidP="008E24F0">
      <w:pPr>
        <w:pStyle w:val="Header"/>
        <w:tabs>
          <w:tab w:val="clear" w:pos="8640"/>
          <w:tab w:val="right" w:pos="11520"/>
        </w:tabs>
      </w:pPr>
    </w:p>
    <w:p w14:paraId="06484369" w14:textId="77777777" w:rsidR="008E24F0" w:rsidRDefault="008E24F0">
      <w:pPr>
        <w:pStyle w:val="Heading1"/>
        <w:tabs>
          <w:tab w:val="left" w:pos="6660"/>
        </w:tabs>
        <w:rPr>
          <w:color w:val="FF0000"/>
        </w:rPr>
      </w:pPr>
    </w:p>
    <w:p w14:paraId="4FFD88F9" w14:textId="77777777" w:rsidR="00B70C71" w:rsidRDefault="00C665BD">
      <w:pPr>
        <w:pStyle w:val="Heading1"/>
        <w:tabs>
          <w:tab w:val="left" w:pos="6660"/>
        </w:tabs>
        <w:rPr>
          <w:color w:val="FF0000"/>
        </w:rPr>
      </w:pPr>
      <w:r>
        <w:rPr>
          <w:color w:val="FF0000"/>
        </w:rPr>
        <w:t>Montane Ventures Ltd. V. Schroeder</w:t>
      </w:r>
    </w:p>
    <w:p w14:paraId="4C7CAAA6" w14:textId="77777777" w:rsidR="00B70C71" w:rsidRDefault="00B70C71">
      <w:pPr>
        <w:tabs>
          <w:tab w:val="left" w:pos="6660"/>
        </w:tabs>
        <w:rPr>
          <w:b/>
          <w:bCs/>
          <w:u w:val="single"/>
        </w:rPr>
      </w:pPr>
    </w:p>
    <w:p w14:paraId="65AB80B6" w14:textId="77777777" w:rsidR="00B70C71" w:rsidRDefault="00C665BD">
      <w:pPr>
        <w:tabs>
          <w:tab w:val="left" w:pos="6660"/>
        </w:tabs>
      </w:pPr>
      <w:r>
        <w:rPr>
          <w:b/>
          <w:bCs/>
          <w:u w:val="single"/>
        </w:rPr>
        <w:t>Facts:</w:t>
      </w:r>
    </w:p>
    <w:p w14:paraId="7F75C139" w14:textId="77777777" w:rsidR="00B70C71" w:rsidRDefault="00B70C71">
      <w:pPr>
        <w:tabs>
          <w:tab w:val="left" w:pos="6660"/>
        </w:tabs>
      </w:pPr>
    </w:p>
    <w:p w14:paraId="63829241" w14:textId="4661B80A" w:rsidR="00B70C71" w:rsidRDefault="00C665BD">
      <w:pPr>
        <w:tabs>
          <w:tab w:val="left" w:pos="0"/>
        </w:tabs>
      </w:pPr>
      <w:r>
        <w:tab/>
        <w:t>Montane Ventures (plaintiff) entered into a contract for the purchase of land from Mr. Frank Schroeder (defendant.)  After meeting all negotiated requirements to satisfy the leasehold agreement, the plaintiff’s agent inquired, via fax, as to whether additional (separately negotiated) considerations might be provided.  On receipt of this inquiry, the defendant saw it within his rights to cancel the prior agreement and substitute for a new contract with a substantially hig</w:t>
      </w:r>
      <w:r w:rsidR="001E38BC">
        <w:t>her offer price.  The defendant</w:t>
      </w:r>
      <w:r>
        <w:t xml:space="preserve"> argument is that this is </w:t>
      </w:r>
      <w:r>
        <w:lastRenderedPageBreak/>
        <w:t>valid, on the grounds that the inquiry amounted to rejection and counter-offer, thereby terminating the original offer and agreement.</w:t>
      </w:r>
    </w:p>
    <w:p w14:paraId="2331ACD8" w14:textId="77777777" w:rsidR="00B70C71" w:rsidRDefault="00B70C71">
      <w:pPr>
        <w:tabs>
          <w:tab w:val="left" w:pos="0"/>
        </w:tabs>
      </w:pPr>
    </w:p>
    <w:p w14:paraId="43C09D28" w14:textId="77777777" w:rsidR="00B70C71" w:rsidRDefault="00C665BD">
      <w:pPr>
        <w:tabs>
          <w:tab w:val="left" w:pos="0"/>
        </w:tabs>
      </w:pPr>
      <w:r>
        <w:rPr>
          <w:b/>
          <w:bCs/>
          <w:u w:val="single"/>
        </w:rPr>
        <w:t>Issues:</w:t>
      </w:r>
    </w:p>
    <w:p w14:paraId="4F59D455" w14:textId="77777777" w:rsidR="00B70C71" w:rsidRDefault="00B70C71">
      <w:pPr>
        <w:tabs>
          <w:tab w:val="left" w:pos="0"/>
        </w:tabs>
      </w:pPr>
    </w:p>
    <w:p w14:paraId="4433A1B0" w14:textId="77777777" w:rsidR="00B70C71" w:rsidRDefault="00C665BD">
      <w:pPr>
        <w:tabs>
          <w:tab w:val="left" w:pos="0"/>
        </w:tabs>
      </w:pPr>
      <w:r>
        <w:t>1. Does the addendum (the inquiry) constitute a rejection/counter offer to the original agreement?</w:t>
      </w:r>
    </w:p>
    <w:p w14:paraId="0BCEAA7E" w14:textId="77777777" w:rsidR="00B70C71" w:rsidRDefault="00C665BD">
      <w:pPr>
        <w:tabs>
          <w:tab w:val="left" w:pos="0"/>
        </w:tabs>
      </w:pPr>
      <w:r>
        <w:t>2. If this does not constitute rejection/counter-offer, should specific performance for the original agreement be awarded to the plaintiff?</w:t>
      </w:r>
    </w:p>
    <w:p w14:paraId="126F572D" w14:textId="77777777" w:rsidR="00B70C71" w:rsidRDefault="00B70C71">
      <w:pPr>
        <w:tabs>
          <w:tab w:val="left" w:pos="0"/>
        </w:tabs>
      </w:pPr>
    </w:p>
    <w:p w14:paraId="5470240D" w14:textId="77777777" w:rsidR="00B70C71" w:rsidRDefault="00C665BD">
      <w:pPr>
        <w:tabs>
          <w:tab w:val="left" w:pos="0"/>
        </w:tabs>
      </w:pPr>
      <w:r>
        <w:rPr>
          <w:b/>
          <w:bCs/>
          <w:u w:val="single"/>
        </w:rPr>
        <w:t>Decisions:</w:t>
      </w:r>
    </w:p>
    <w:p w14:paraId="6D23E43B" w14:textId="77777777" w:rsidR="00B70C71" w:rsidRDefault="00B70C71">
      <w:pPr>
        <w:tabs>
          <w:tab w:val="left" w:pos="0"/>
        </w:tabs>
      </w:pPr>
    </w:p>
    <w:p w14:paraId="14F79FA6" w14:textId="77777777" w:rsidR="00B70C71" w:rsidRDefault="00C665BD">
      <w:pPr>
        <w:tabs>
          <w:tab w:val="left" w:pos="0"/>
        </w:tabs>
      </w:pPr>
      <w:r>
        <w:t>1. The addendum did not constitute rejection/counter-offer to the original agreement, but rather confirmation regarding a prior oral conversation.</w:t>
      </w:r>
    </w:p>
    <w:p w14:paraId="7AB472A7" w14:textId="77777777" w:rsidR="00B70C71" w:rsidRDefault="00C665BD">
      <w:pPr>
        <w:tabs>
          <w:tab w:val="left" w:pos="0"/>
        </w:tabs>
      </w:pPr>
      <w:r>
        <w:t>2. Due to the circumstances of the contract (that it be for sale of land) specific performance will be awarded.</w:t>
      </w:r>
    </w:p>
    <w:p w14:paraId="779F5837" w14:textId="77777777" w:rsidR="00B70C71" w:rsidRDefault="00B70C71">
      <w:pPr>
        <w:tabs>
          <w:tab w:val="left" w:pos="0"/>
        </w:tabs>
      </w:pPr>
    </w:p>
    <w:p w14:paraId="37083762" w14:textId="77777777" w:rsidR="00B70C71" w:rsidRDefault="00C665BD">
      <w:pPr>
        <w:tabs>
          <w:tab w:val="left" w:pos="0"/>
        </w:tabs>
      </w:pPr>
      <w:r>
        <w:rPr>
          <w:b/>
          <w:bCs/>
          <w:u w:val="single"/>
        </w:rPr>
        <w:t>Reasons:</w:t>
      </w:r>
    </w:p>
    <w:p w14:paraId="514178C0" w14:textId="77777777" w:rsidR="00B70C71" w:rsidRDefault="00B70C71">
      <w:pPr>
        <w:tabs>
          <w:tab w:val="left" w:pos="0"/>
        </w:tabs>
      </w:pPr>
    </w:p>
    <w:p w14:paraId="57C248E5" w14:textId="77777777" w:rsidR="00B70C71" w:rsidRDefault="00C665BD">
      <w:pPr>
        <w:tabs>
          <w:tab w:val="left" w:pos="0"/>
        </w:tabs>
      </w:pPr>
      <w:r>
        <w:t>1. Adequate evidence was provided that the defendant discussed the matters of the inquiry with the plaintiff’s representative while meeting all pre-negotiated commitments.  Since the addendum did not necessitate a signature or formal acceptance in any manner, it cannot be construed as an offer or formal rejection of prior terms.</w:t>
      </w:r>
    </w:p>
    <w:p w14:paraId="53736FA7" w14:textId="77777777" w:rsidR="00B70C71" w:rsidRDefault="00C665BD">
      <w:pPr>
        <w:tabs>
          <w:tab w:val="left" w:pos="0"/>
        </w:tabs>
      </w:pPr>
      <w:r>
        <w:t>2. Seeing that the dispute involved the sale of land, specific performance is the proper award for damages to the injured party.</w:t>
      </w:r>
    </w:p>
    <w:p w14:paraId="0E8F3A2E" w14:textId="77777777" w:rsidR="00B70C71" w:rsidRDefault="00B70C71">
      <w:pPr>
        <w:tabs>
          <w:tab w:val="left" w:pos="0"/>
        </w:tabs>
      </w:pPr>
    </w:p>
    <w:p w14:paraId="27B7A864" w14:textId="77777777" w:rsidR="00B70C71" w:rsidRDefault="00C665BD">
      <w:pPr>
        <w:tabs>
          <w:tab w:val="left" w:pos="0"/>
        </w:tabs>
      </w:pPr>
      <w:r>
        <w:rPr>
          <w:b/>
          <w:bCs/>
          <w:u w:val="single"/>
        </w:rPr>
        <w:t>Legal Principles:</w:t>
      </w:r>
    </w:p>
    <w:p w14:paraId="4BC3C836" w14:textId="77777777" w:rsidR="00B70C71" w:rsidRDefault="00B70C71">
      <w:pPr>
        <w:tabs>
          <w:tab w:val="left" w:pos="6660"/>
        </w:tabs>
      </w:pPr>
    </w:p>
    <w:p w14:paraId="30E4AF30" w14:textId="77777777" w:rsidR="00B70C71" w:rsidRDefault="00C665BD">
      <w:pPr>
        <w:numPr>
          <w:ilvl w:val="0"/>
          <w:numId w:val="11"/>
        </w:numPr>
        <w:tabs>
          <w:tab w:val="left" w:pos="6660"/>
        </w:tabs>
      </w:pPr>
      <w:r>
        <w:t>Inquiring as to whether the negotiating party can provide additional considerations to the agreement, without explicitly demanding such considerations, does not amount to rejecting a current offer or substituting such for a counter-offer</w:t>
      </w:r>
    </w:p>
    <w:p w14:paraId="502189AC" w14:textId="77777777" w:rsidR="00B70C71" w:rsidRDefault="00C665BD">
      <w:pPr>
        <w:numPr>
          <w:ilvl w:val="0"/>
          <w:numId w:val="11"/>
        </w:numPr>
        <w:tabs>
          <w:tab w:val="left" w:pos="6660"/>
        </w:tabs>
      </w:pPr>
      <w:r>
        <w:t>Specific performance will normally be awarded to the injured party, at their request, when the dispute involves the sale of land</w:t>
      </w:r>
    </w:p>
    <w:p w14:paraId="78AF2D0B" w14:textId="77777777" w:rsidR="008E24F0" w:rsidRDefault="008E24F0" w:rsidP="008E24F0">
      <w:pPr>
        <w:pStyle w:val="Header"/>
        <w:rPr>
          <w:b/>
          <w:u w:val="single"/>
        </w:rPr>
      </w:pPr>
      <w:r w:rsidRPr="00537F1F">
        <w:rPr>
          <w:b/>
          <w:u w:val="single"/>
        </w:rPr>
        <w:t>Case Brief:  Montane Ventures v. Schroeder</w:t>
      </w:r>
    </w:p>
    <w:p w14:paraId="735FEF50" w14:textId="77777777" w:rsidR="008E24F0" w:rsidRPr="00537F1F" w:rsidRDefault="008E24F0" w:rsidP="008E24F0">
      <w:pPr>
        <w:pStyle w:val="Header"/>
        <w:jc w:val="center"/>
        <w:rPr>
          <w:b/>
          <w:u w:val="single"/>
        </w:rPr>
      </w:pPr>
    </w:p>
    <w:p w14:paraId="426CB4B1" w14:textId="77777777" w:rsidR="008E24F0" w:rsidRDefault="008E24F0" w:rsidP="008E24F0">
      <w:pPr>
        <w:pStyle w:val="Header"/>
      </w:pPr>
      <w:r>
        <w:t>British Columbia Supreme Court: Judgment:  March 27, 2000</w:t>
      </w:r>
    </w:p>
    <w:p w14:paraId="5F5CC20A" w14:textId="77777777" w:rsidR="008E24F0" w:rsidRDefault="008E24F0" w:rsidP="008E24F0">
      <w:pPr>
        <w:pStyle w:val="Header"/>
      </w:pPr>
      <w:r>
        <w:t xml:space="preserve">The essence of a contract is, in theory, the meeting of minds of the contracting parties.  The two parties must have a common will in relation the subject matter of their negotiations and must have struck an agreement.  Sometimes it is difficult to tell what constitutes a rejection or a counter-offer.  When the </w:t>
      </w:r>
      <w:proofErr w:type="spellStart"/>
      <w:r>
        <w:t>offeree</w:t>
      </w:r>
      <w:proofErr w:type="spellEnd"/>
      <w:r>
        <w:t xml:space="preserve"> is merely requesting information or clarification, that does not constitute a counter-offer or a rejection and the offer remains in force.</w:t>
      </w:r>
    </w:p>
    <w:p w14:paraId="048CEE60" w14:textId="77777777" w:rsidR="008E24F0" w:rsidRDefault="008E24F0" w:rsidP="008E24F0">
      <w:pPr>
        <w:pStyle w:val="Header"/>
      </w:pPr>
    </w:p>
    <w:p w14:paraId="2DA18C34" w14:textId="77777777" w:rsidR="008E24F0" w:rsidRPr="00BF25EC" w:rsidRDefault="008E24F0" w:rsidP="008E24F0">
      <w:pPr>
        <w:pStyle w:val="Header"/>
        <w:rPr>
          <w:b/>
          <w:u w:val="single"/>
        </w:rPr>
      </w:pPr>
      <w:r w:rsidRPr="00BF25EC">
        <w:rPr>
          <w:b/>
          <w:u w:val="single"/>
        </w:rPr>
        <w:t>Facts</w:t>
      </w:r>
    </w:p>
    <w:p w14:paraId="298C6AA1" w14:textId="77777777" w:rsidR="008E24F0" w:rsidRDefault="008E24F0" w:rsidP="008E24F0">
      <w:pPr>
        <w:pStyle w:val="Header"/>
        <w:numPr>
          <w:ilvl w:val="0"/>
          <w:numId w:val="14"/>
        </w:numPr>
      </w:pPr>
      <w:r>
        <w:lastRenderedPageBreak/>
        <w:t>On September 3-4, the parties negotiated a contract of purchase and sale of a commercial building.  The completion of the contract pursuant (subject to) a term, which allowed Montane to receive and be satisfied with a copy of the leasehold interest (i.e. Internet-Café tenant) by September 10.</w:t>
      </w:r>
    </w:p>
    <w:p w14:paraId="0AE35DC3" w14:textId="77777777" w:rsidR="008E24F0" w:rsidRDefault="008E24F0" w:rsidP="008E24F0">
      <w:pPr>
        <w:pStyle w:val="Header"/>
        <w:numPr>
          <w:ilvl w:val="0"/>
          <w:numId w:val="14"/>
        </w:numPr>
      </w:pPr>
      <w:r>
        <w:t xml:space="preserve">After Mr. Schroeder and Mr. Jeeves discussed by phone the property alternations done for the leased premise.  Jeeves requests a final inspection report of alterations, to which </w:t>
      </w:r>
      <w:proofErr w:type="spellStart"/>
      <w:r>
        <w:t>Shroeder</w:t>
      </w:r>
      <w:proofErr w:type="spellEnd"/>
      <w:r>
        <w:t xml:space="preserve"> agrees to give.</w:t>
      </w:r>
    </w:p>
    <w:p w14:paraId="4F90A8F4" w14:textId="77777777" w:rsidR="008E24F0" w:rsidRDefault="008E24F0" w:rsidP="008E24F0">
      <w:pPr>
        <w:pStyle w:val="Header"/>
        <w:numPr>
          <w:ilvl w:val="0"/>
          <w:numId w:val="14"/>
        </w:numPr>
      </w:pPr>
      <w:r>
        <w:t>On September 9, Mr. Jeeves forwards an addendum to the contract removing the original subject to clause and adding “seller agrees to provide final inspection certificates for alterations re: above lease by Sept. 22, 1999.</w:t>
      </w:r>
    </w:p>
    <w:p w14:paraId="7BAE6B6F" w14:textId="77777777" w:rsidR="008E24F0" w:rsidRDefault="008E24F0" w:rsidP="008E24F0">
      <w:pPr>
        <w:pStyle w:val="Header"/>
        <w:numPr>
          <w:ilvl w:val="0"/>
          <w:numId w:val="14"/>
        </w:numPr>
      </w:pPr>
      <w:r>
        <w:t>Schroeder responds to the addendum to be a repudiation or counter-offer by Montane and makes a new offer of $225,000</w:t>
      </w:r>
    </w:p>
    <w:p w14:paraId="6D5C7682" w14:textId="77777777" w:rsidR="008E24F0" w:rsidRDefault="008E24F0" w:rsidP="008E24F0">
      <w:pPr>
        <w:pStyle w:val="Header"/>
      </w:pPr>
    </w:p>
    <w:p w14:paraId="0F3B5CBB" w14:textId="77777777" w:rsidR="008E24F0" w:rsidRDefault="008E24F0" w:rsidP="008E24F0">
      <w:pPr>
        <w:pStyle w:val="Header"/>
      </w:pPr>
      <w:r w:rsidRPr="00BF25EC">
        <w:rPr>
          <w:b/>
          <w:u w:val="single"/>
        </w:rPr>
        <w:t>Legal Issue</w:t>
      </w:r>
      <w:r>
        <w:t xml:space="preserve">:  Is the addendum a breach, repudiation, counter-offer or an inquiry?  </w:t>
      </w:r>
    </w:p>
    <w:p w14:paraId="73611D04" w14:textId="77777777" w:rsidR="008E24F0" w:rsidRDefault="008E24F0" w:rsidP="008E24F0">
      <w:pPr>
        <w:pStyle w:val="Header"/>
      </w:pPr>
    </w:p>
    <w:p w14:paraId="6FA30D4C" w14:textId="77777777" w:rsidR="008E24F0" w:rsidRPr="00BF25EC" w:rsidRDefault="008E24F0" w:rsidP="008E24F0">
      <w:pPr>
        <w:pStyle w:val="Header"/>
        <w:rPr>
          <w:b/>
          <w:u w:val="single"/>
        </w:rPr>
      </w:pPr>
      <w:r w:rsidRPr="00BF25EC">
        <w:rPr>
          <w:b/>
          <w:u w:val="single"/>
        </w:rPr>
        <w:t>Law</w:t>
      </w:r>
    </w:p>
    <w:p w14:paraId="5D421DB6" w14:textId="77777777" w:rsidR="008E24F0" w:rsidRDefault="008E24F0" w:rsidP="008E24F0">
      <w:pPr>
        <w:pStyle w:val="Header"/>
        <w:numPr>
          <w:ilvl w:val="0"/>
          <w:numId w:val="15"/>
        </w:numPr>
      </w:pPr>
      <w:proofErr w:type="spellStart"/>
      <w:r>
        <w:t>Chesire</w:t>
      </w:r>
      <w:proofErr w:type="spellEnd"/>
      <w:r>
        <w:t xml:space="preserve">, </w:t>
      </w:r>
      <w:proofErr w:type="spellStart"/>
      <w:r>
        <w:t>Fifoot</w:t>
      </w:r>
      <w:proofErr w:type="spellEnd"/>
      <w:r>
        <w:t xml:space="preserve">, </w:t>
      </w:r>
      <w:proofErr w:type="spellStart"/>
      <w:r>
        <w:t>Furmston’s</w:t>
      </w:r>
      <w:proofErr w:type="spellEnd"/>
      <w:r>
        <w:t xml:space="preserve"> Law of Contract</w:t>
      </w:r>
    </w:p>
    <w:p w14:paraId="4C7AA7C2" w14:textId="77777777" w:rsidR="008E24F0" w:rsidRDefault="008E24F0" w:rsidP="008E24F0">
      <w:pPr>
        <w:pStyle w:val="Header"/>
        <w:numPr>
          <w:ilvl w:val="0"/>
          <w:numId w:val="17"/>
        </w:numPr>
      </w:pPr>
      <w:r>
        <w:t>Is the preparation of a further document a condition precedent to the creation of a contract, or is it an incident in the performance of an already binding obligation?</w:t>
      </w:r>
    </w:p>
    <w:p w14:paraId="188292BF" w14:textId="77777777" w:rsidR="008E24F0" w:rsidRDefault="008E24F0" w:rsidP="008E24F0">
      <w:pPr>
        <w:pStyle w:val="Header"/>
        <w:numPr>
          <w:ilvl w:val="0"/>
          <w:numId w:val="15"/>
        </w:numPr>
      </w:pPr>
      <w:r>
        <w:t>Sing v. Chung (1995) BCLR</w:t>
      </w:r>
    </w:p>
    <w:p w14:paraId="644477FC" w14:textId="77777777" w:rsidR="008E24F0" w:rsidRDefault="008E24F0" w:rsidP="008E24F0">
      <w:pPr>
        <w:pStyle w:val="Header"/>
        <w:numPr>
          <w:ilvl w:val="0"/>
          <w:numId w:val="16"/>
        </w:numPr>
      </w:pPr>
      <w:r>
        <w:t xml:space="preserve">Counter-offers generally constitute a rejection of the offer and </w:t>
      </w:r>
      <w:proofErr w:type="spellStart"/>
      <w:r>
        <w:t>terminiate</w:t>
      </w:r>
      <w:proofErr w:type="spellEnd"/>
      <w:r>
        <w:t xml:space="preserve"> it so that it is no longer open for acceptance.  However, </w:t>
      </w:r>
      <w:proofErr w:type="gramStart"/>
      <w:r>
        <w:t>Not</w:t>
      </w:r>
      <w:proofErr w:type="gramEnd"/>
      <w:r>
        <w:t xml:space="preserve"> every inquiry or request is to be construed as a counteroffer.</w:t>
      </w:r>
    </w:p>
    <w:p w14:paraId="31BBED24" w14:textId="77777777" w:rsidR="008E24F0" w:rsidRDefault="008E24F0" w:rsidP="008E24F0">
      <w:pPr>
        <w:pStyle w:val="Header"/>
        <w:numPr>
          <w:ilvl w:val="0"/>
          <w:numId w:val="16"/>
        </w:numPr>
      </w:pPr>
      <w:r>
        <w:t>Objective test:  Whether the communication is a counter-offer or a request for information depends on the intention, objectivity ascertained, with which it was made.</w:t>
      </w:r>
    </w:p>
    <w:p w14:paraId="11855BD1" w14:textId="77777777" w:rsidR="008E24F0" w:rsidRDefault="008E24F0" w:rsidP="008E24F0">
      <w:pPr>
        <w:pStyle w:val="Header"/>
      </w:pPr>
    </w:p>
    <w:p w14:paraId="44201D51" w14:textId="592EF3F1" w:rsidR="008E24F0" w:rsidRDefault="008E24F0" w:rsidP="008E24F0">
      <w:pPr>
        <w:pStyle w:val="Header"/>
      </w:pPr>
      <w:r w:rsidRPr="00BF25EC">
        <w:rPr>
          <w:b/>
          <w:u w:val="single"/>
        </w:rPr>
        <w:t>Application</w:t>
      </w:r>
      <w:r>
        <w:t>: The inclusion of inspection certificates follows from the original condition precedent that Montane be satisfied with the copy of the lease agreement on the tenan</w:t>
      </w:r>
      <w:r w:rsidR="00DD3E6A">
        <w:t>t.  The inclusion of the</w:t>
      </w:r>
      <w:r>
        <w:t xml:space="preserve"> inspection certificate and removal of the subject to clause was merely confirmation of a conversation, and not a counter-offer or a new term (which would have required a new signature).</w:t>
      </w:r>
    </w:p>
    <w:p w14:paraId="1F1195B4" w14:textId="77777777" w:rsidR="008E24F0" w:rsidRDefault="008E24F0" w:rsidP="008E24F0">
      <w:pPr>
        <w:pStyle w:val="Header"/>
      </w:pPr>
    </w:p>
    <w:p w14:paraId="00A8D5BD" w14:textId="77777777" w:rsidR="008E24F0" w:rsidRDefault="008E24F0" w:rsidP="008E24F0">
      <w:pPr>
        <w:pStyle w:val="Header"/>
      </w:pPr>
      <w:r w:rsidRPr="00BF25EC">
        <w:rPr>
          <w:b/>
          <w:u w:val="single"/>
        </w:rPr>
        <w:t>Conclusion</w:t>
      </w:r>
      <w:r>
        <w:t>:  The inclusion of the inspection certificates in the addendum was merely a confirmation of responses to early inquiries.  It was not a counter-offer or repudiation.  Therefore, the courts awarded Montane specific performance and party costs.</w:t>
      </w:r>
    </w:p>
    <w:p w14:paraId="31AB5F08" w14:textId="77777777" w:rsidR="00B70C71" w:rsidRDefault="00B70C71">
      <w:pPr>
        <w:tabs>
          <w:tab w:val="left" w:pos="6660"/>
        </w:tabs>
      </w:pPr>
    </w:p>
    <w:p w14:paraId="16697DB1" w14:textId="77777777" w:rsidR="00B70C71" w:rsidRDefault="00B70C71">
      <w:pPr>
        <w:tabs>
          <w:tab w:val="left" w:pos="6660"/>
        </w:tabs>
      </w:pPr>
    </w:p>
    <w:p w14:paraId="6807A339" w14:textId="77777777" w:rsidR="00B70C71" w:rsidRDefault="00C665BD">
      <w:pPr>
        <w:pStyle w:val="Heading1"/>
        <w:tabs>
          <w:tab w:val="left" w:pos="6660"/>
        </w:tabs>
        <w:rPr>
          <w:color w:val="FF0000"/>
        </w:rPr>
      </w:pPr>
      <w:r>
        <w:rPr>
          <w:color w:val="FF0000"/>
        </w:rPr>
        <w:t>Rudder V. Microsoft Corporation</w:t>
      </w:r>
    </w:p>
    <w:p w14:paraId="080DBD31" w14:textId="77777777" w:rsidR="00B70C71" w:rsidRDefault="00B70C71">
      <w:pPr>
        <w:tabs>
          <w:tab w:val="left" w:pos="6660"/>
        </w:tabs>
        <w:rPr>
          <w:b/>
          <w:bCs/>
          <w:u w:val="single"/>
        </w:rPr>
      </w:pPr>
    </w:p>
    <w:p w14:paraId="121FC178" w14:textId="77777777" w:rsidR="00B70C71" w:rsidRDefault="00C665BD">
      <w:pPr>
        <w:tabs>
          <w:tab w:val="left" w:pos="6660"/>
        </w:tabs>
        <w:rPr>
          <w:b/>
          <w:bCs/>
          <w:u w:val="single"/>
        </w:rPr>
      </w:pPr>
      <w:r>
        <w:rPr>
          <w:b/>
          <w:bCs/>
          <w:u w:val="single"/>
        </w:rPr>
        <w:t>Facts:</w:t>
      </w:r>
    </w:p>
    <w:p w14:paraId="674DC2B4" w14:textId="77777777" w:rsidR="00B70C71" w:rsidRDefault="00B70C71">
      <w:pPr>
        <w:tabs>
          <w:tab w:val="left" w:pos="6660"/>
        </w:tabs>
      </w:pPr>
    </w:p>
    <w:p w14:paraId="2D335061" w14:textId="77777777" w:rsidR="00B70C71" w:rsidRDefault="00C665BD">
      <w:pPr>
        <w:tabs>
          <w:tab w:val="left" w:pos="0"/>
        </w:tabs>
      </w:pPr>
      <w:r>
        <w:tab/>
        <w:t xml:space="preserve">A class action was filed on behalf of two Canadian citizens, representing a common class of Canadian subscribers to the MSN Messenger service, against the Microsoft Corporation.  The suit alleges that the corporation engaged in unfair billing practices relating to subscription fees charged to its clients; the suit was filed in the </w:t>
      </w:r>
      <w:r>
        <w:lastRenderedPageBreak/>
        <w:t>Ontario Supreme Court (OSC.)  The defendants have filed for a permanent stay on these proceedings, pursuant to a clause in their “membership agreement” referring all disputes related to the Messenger service to the jurisdiction of King County, WA.  The plaintiffs claim that, as they were not aware of this clause when agreeing to the service, they should not be bound by its terms.</w:t>
      </w:r>
    </w:p>
    <w:p w14:paraId="249F5CAD" w14:textId="77777777" w:rsidR="00B70C71" w:rsidRDefault="00B70C71">
      <w:pPr>
        <w:tabs>
          <w:tab w:val="left" w:pos="0"/>
        </w:tabs>
      </w:pPr>
    </w:p>
    <w:p w14:paraId="10B31E9C" w14:textId="77777777" w:rsidR="00B70C71" w:rsidRDefault="00C665BD">
      <w:pPr>
        <w:tabs>
          <w:tab w:val="left" w:pos="0"/>
        </w:tabs>
        <w:rPr>
          <w:u w:val="single"/>
        </w:rPr>
      </w:pPr>
      <w:r>
        <w:rPr>
          <w:b/>
          <w:bCs/>
          <w:u w:val="single"/>
        </w:rPr>
        <w:t>Issues:</w:t>
      </w:r>
    </w:p>
    <w:p w14:paraId="42A9FE45" w14:textId="77777777" w:rsidR="00B70C71" w:rsidRDefault="00B70C71">
      <w:pPr>
        <w:tabs>
          <w:tab w:val="left" w:pos="0"/>
        </w:tabs>
        <w:rPr>
          <w:u w:val="single"/>
        </w:rPr>
      </w:pPr>
    </w:p>
    <w:p w14:paraId="0E8C6E5E" w14:textId="77777777" w:rsidR="00B70C71" w:rsidRDefault="00C665BD">
      <w:pPr>
        <w:tabs>
          <w:tab w:val="left" w:pos="0"/>
        </w:tabs>
      </w:pPr>
      <w:r>
        <w:t>1. If the plaintiffs did not knowingly consent to the “forum selection clause,” should they be bound by its terms?</w:t>
      </w:r>
    </w:p>
    <w:p w14:paraId="3C72C2B2" w14:textId="77777777" w:rsidR="00B70C71" w:rsidRDefault="00C665BD">
      <w:pPr>
        <w:tabs>
          <w:tab w:val="left" w:pos="0"/>
        </w:tabs>
      </w:pPr>
      <w:r>
        <w:t>2. Should the OSC forcibly override this clause to ensure fair and equitable justice is served?</w:t>
      </w:r>
    </w:p>
    <w:p w14:paraId="19A4097F" w14:textId="77777777" w:rsidR="00B70C71" w:rsidRDefault="00B70C71">
      <w:pPr>
        <w:tabs>
          <w:tab w:val="left" w:pos="0"/>
        </w:tabs>
      </w:pPr>
    </w:p>
    <w:p w14:paraId="450D1704" w14:textId="77777777" w:rsidR="00B70C71" w:rsidRDefault="00C665BD">
      <w:pPr>
        <w:tabs>
          <w:tab w:val="left" w:pos="0"/>
        </w:tabs>
      </w:pPr>
      <w:r>
        <w:rPr>
          <w:b/>
          <w:bCs/>
          <w:u w:val="single"/>
        </w:rPr>
        <w:t>Decisions:</w:t>
      </w:r>
    </w:p>
    <w:p w14:paraId="2238D20A" w14:textId="77777777" w:rsidR="00B70C71" w:rsidRDefault="00B70C71">
      <w:pPr>
        <w:tabs>
          <w:tab w:val="left" w:pos="0"/>
        </w:tabs>
      </w:pPr>
    </w:p>
    <w:p w14:paraId="78DE9E73" w14:textId="77777777" w:rsidR="00B70C71" w:rsidRDefault="00C665BD">
      <w:pPr>
        <w:tabs>
          <w:tab w:val="left" w:pos="0"/>
        </w:tabs>
      </w:pPr>
      <w:r>
        <w:t>1. The plaintiffs will be effectively bound by the terms of the clause.</w:t>
      </w:r>
    </w:p>
    <w:p w14:paraId="0F71934C" w14:textId="77777777" w:rsidR="00B70C71" w:rsidRDefault="00C665BD">
      <w:pPr>
        <w:tabs>
          <w:tab w:val="left" w:pos="0"/>
        </w:tabs>
      </w:pPr>
      <w:r>
        <w:t>2. The OSC will not overrule the clause, and a permanent stay will be granted to the defendants.</w:t>
      </w:r>
    </w:p>
    <w:p w14:paraId="132C8548" w14:textId="77777777" w:rsidR="00B70C71" w:rsidRDefault="00B70C71">
      <w:pPr>
        <w:tabs>
          <w:tab w:val="left" w:pos="0"/>
        </w:tabs>
      </w:pPr>
    </w:p>
    <w:p w14:paraId="2E01D740" w14:textId="77777777" w:rsidR="00B70C71" w:rsidRDefault="00C665BD">
      <w:pPr>
        <w:tabs>
          <w:tab w:val="left" w:pos="0"/>
        </w:tabs>
      </w:pPr>
      <w:r>
        <w:rPr>
          <w:b/>
          <w:bCs/>
          <w:u w:val="single"/>
        </w:rPr>
        <w:t>Reasons:</w:t>
      </w:r>
    </w:p>
    <w:p w14:paraId="17AB7FA7" w14:textId="77777777" w:rsidR="00B70C71" w:rsidRDefault="00B70C71">
      <w:pPr>
        <w:tabs>
          <w:tab w:val="left" w:pos="0"/>
        </w:tabs>
      </w:pPr>
    </w:p>
    <w:p w14:paraId="294CF57F" w14:textId="77777777" w:rsidR="00B70C71" w:rsidRDefault="00C665BD">
      <w:pPr>
        <w:tabs>
          <w:tab w:val="left" w:pos="0"/>
        </w:tabs>
      </w:pPr>
      <w:r>
        <w:t>1. The plaintiffs were repeatedly notified of the forum selection clause when registering for the service, and by agreeing to this online contract they should be bound by its terms.  As law school graduates, the plaintiffs should especially be aware that agreeing to the terms of a contract equates to agreeing to each and every term stipulated within the contract (bar fine-print that is not effectively communicated to the parties.)</w:t>
      </w:r>
    </w:p>
    <w:p w14:paraId="0872DC16" w14:textId="77777777" w:rsidR="00B70C71" w:rsidRDefault="00C665BD">
      <w:pPr>
        <w:tabs>
          <w:tab w:val="left" w:pos="0"/>
        </w:tabs>
      </w:pPr>
      <w:r>
        <w:t>2. There is no evidence that the courts in King County, WA will rule in a biased or inequitable fashion.  Furthermore, it will be easier and more efficient to claim any awards that the class may win as a result of the action when the hearings are within Washington’s borders</w:t>
      </w:r>
    </w:p>
    <w:p w14:paraId="3971EE64" w14:textId="77777777" w:rsidR="00B70C71" w:rsidRDefault="00B70C71">
      <w:pPr>
        <w:tabs>
          <w:tab w:val="left" w:pos="0"/>
        </w:tabs>
      </w:pPr>
    </w:p>
    <w:p w14:paraId="62D34738" w14:textId="77777777" w:rsidR="00B70C71" w:rsidRDefault="00C665BD">
      <w:pPr>
        <w:tabs>
          <w:tab w:val="left" w:pos="0"/>
        </w:tabs>
      </w:pPr>
      <w:r>
        <w:rPr>
          <w:b/>
          <w:bCs/>
          <w:u w:val="single"/>
        </w:rPr>
        <w:t>Legal Principles:</w:t>
      </w:r>
    </w:p>
    <w:p w14:paraId="5E6027D4" w14:textId="77777777" w:rsidR="00B70C71" w:rsidRDefault="00B70C71">
      <w:pPr>
        <w:tabs>
          <w:tab w:val="left" w:pos="0"/>
        </w:tabs>
      </w:pPr>
    </w:p>
    <w:p w14:paraId="29E4CCDA" w14:textId="77777777" w:rsidR="00B70C71" w:rsidRDefault="00C665BD">
      <w:pPr>
        <w:numPr>
          <w:ilvl w:val="0"/>
          <w:numId w:val="11"/>
        </w:numPr>
        <w:tabs>
          <w:tab w:val="left" w:pos="0"/>
        </w:tabs>
      </w:pPr>
      <w:r>
        <w:t>Legally defensible exemption clauses will bind parties to all terms and conditions provided within the clause (where defensible means that the clause has consideration)</w:t>
      </w:r>
    </w:p>
    <w:p w14:paraId="4993A30F" w14:textId="77777777" w:rsidR="00B70C71" w:rsidRDefault="00B70C71">
      <w:pPr>
        <w:tabs>
          <w:tab w:val="left" w:pos="0"/>
        </w:tabs>
      </w:pPr>
    </w:p>
    <w:p w14:paraId="632A6023" w14:textId="77777777" w:rsidR="008E24F0" w:rsidRDefault="008E24F0" w:rsidP="008E24F0">
      <w:pPr>
        <w:jc w:val="center"/>
        <w:rPr>
          <w:u w:val="single"/>
        </w:rPr>
      </w:pPr>
      <w:r w:rsidRPr="00A32E5A">
        <w:rPr>
          <w:u w:val="single"/>
        </w:rPr>
        <w:t xml:space="preserve">Offer and Acceptance </w:t>
      </w:r>
      <w:r>
        <w:rPr>
          <w:u w:val="single"/>
        </w:rPr>
        <w:t>–</w:t>
      </w:r>
      <w:r w:rsidRPr="00A32E5A">
        <w:rPr>
          <w:u w:val="single"/>
        </w:rPr>
        <w:t xml:space="preserve"> Writing</w:t>
      </w:r>
    </w:p>
    <w:p w14:paraId="6BB70B0F" w14:textId="77777777" w:rsidR="008E24F0" w:rsidRPr="007C4B76" w:rsidRDefault="008E24F0" w:rsidP="008E24F0">
      <w:pPr>
        <w:jc w:val="center"/>
      </w:pPr>
      <w:r>
        <w:t>Two important issues arise when a party transacts business with someone in another jurisdiction – which court can deal with a dispute between them, and which law governs resolution of the dispute. Jurisdiction and the choice of law are two different issues. Courts in more than one jurisdiction may have the ability to exercise authority, but the court must decide which law applies to resolve the dispute. Many of the same factors are relevant in determining both issues.</w:t>
      </w:r>
    </w:p>
    <w:p w14:paraId="68303150" w14:textId="77777777" w:rsidR="008E24F0" w:rsidRPr="00294F0E" w:rsidRDefault="008E24F0" w:rsidP="008E24F0">
      <w:pPr>
        <w:pStyle w:val="NoSpacing"/>
        <w:jc w:val="center"/>
        <w:rPr>
          <w:b/>
        </w:rPr>
      </w:pPr>
      <w:r w:rsidRPr="00294F0E">
        <w:rPr>
          <w:b/>
        </w:rPr>
        <w:t>Rudder v. Microsoft Corp</w:t>
      </w:r>
    </w:p>
    <w:p w14:paraId="1BE0B570" w14:textId="77777777" w:rsidR="008E24F0" w:rsidRDefault="008E24F0" w:rsidP="008E24F0">
      <w:pPr>
        <w:pStyle w:val="NoSpacing"/>
        <w:jc w:val="center"/>
      </w:pPr>
      <w:r>
        <w:t>Ontario Superior Court of Justice</w:t>
      </w:r>
    </w:p>
    <w:p w14:paraId="169D4855" w14:textId="77777777" w:rsidR="008E24F0" w:rsidRPr="00294F0E" w:rsidRDefault="008E24F0" w:rsidP="008E24F0">
      <w:pPr>
        <w:pStyle w:val="NoSpacing"/>
        <w:jc w:val="center"/>
      </w:pPr>
      <w:r>
        <w:t>October 8, 1999</w:t>
      </w:r>
    </w:p>
    <w:p w14:paraId="2AEC92A9" w14:textId="77777777" w:rsidR="008E24F0" w:rsidRDefault="008E24F0" w:rsidP="008E24F0">
      <w:pPr>
        <w:pStyle w:val="NoSpacing"/>
      </w:pPr>
      <w:r>
        <w:lastRenderedPageBreak/>
        <w:t xml:space="preserve">Facts: </w:t>
      </w:r>
    </w:p>
    <w:p w14:paraId="50C3368F" w14:textId="77777777" w:rsidR="008E24F0" w:rsidRDefault="008E24F0" w:rsidP="008E24F0">
      <w:pPr>
        <w:pStyle w:val="NoSpacing"/>
      </w:pPr>
      <w:r>
        <w:t xml:space="preserve">- Rudder is the representative of the class. </w:t>
      </w:r>
    </w:p>
    <w:p w14:paraId="6C10EBA1" w14:textId="77777777" w:rsidR="008E24F0" w:rsidRDefault="008E24F0" w:rsidP="008E24F0">
      <w:pPr>
        <w:pStyle w:val="NoSpacing"/>
      </w:pPr>
      <w:r>
        <w:t xml:space="preserve">- The plaintiffs claim that Microsoft charged members of MSN and taken payments from their credit cards in breach of contract. </w:t>
      </w:r>
    </w:p>
    <w:p w14:paraId="602C7DF7" w14:textId="77777777" w:rsidR="008E24F0" w:rsidRDefault="008E24F0" w:rsidP="008E24F0">
      <w:pPr>
        <w:pStyle w:val="NoSpacing"/>
      </w:pPr>
      <w:r>
        <w:t xml:space="preserve">- The plaintiffs are claiming damages for breach of contract, breach of fiduciary duty, misappropriation and punitive damages. </w:t>
      </w:r>
    </w:p>
    <w:p w14:paraId="25E95DF3" w14:textId="77777777" w:rsidR="008E24F0" w:rsidRDefault="008E24F0" w:rsidP="008E24F0">
      <w:pPr>
        <w:pStyle w:val="NoSpacing"/>
      </w:pPr>
      <w:r>
        <w:t>- The contract that the plaintiffs are claiming has been breach is the “Member Agreement”.</w:t>
      </w:r>
    </w:p>
    <w:p w14:paraId="04C5F85D" w14:textId="77777777" w:rsidR="008E24F0" w:rsidRDefault="008E24F0" w:rsidP="008E24F0">
      <w:pPr>
        <w:pStyle w:val="NoSpacing"/>
      </w:pPr>
    </w:p>
    <w:p w14:paraId="39D5CD65" w14:textId="77777777" w:rsidR="008E24F0" w:rsidRDefault="008E24F0" w:rsidP="008E24F0">
      <w:pPr>
        <w:pStyle w:val="NoSpacing"/>
      </w:pPr>
      <w:r>
        <w:t>Issue:</w:t>
      </w:r>
    </w:p>
    <w:p w14:paraId="5A356BB7" w14:textId="77777777" w:rsidR="008E24F0" w:rsidRDefault="008E24F0" w:rsidP="008E24F0">
      <w:pPr>
        <w:pStyle w:val="NoSpacing"/>
      </w:pPr>
      <w:r>
        <w:t>Does the forum selection clause apply?</w:t>
      </w:r>
    </w:p>
    <w:p w14:paraId="4E722505" w14:textId="77777777" w:rsidR="008E24F0" w:rsidRDefault="008E24F0" w:rsidP="008E24F0">
      <w:pPr>
        <w:pStyle w:val="NoSpacing"/>
      </w:pPr>
    </w:p>
    <w:p w14:paraId="0C030CFB" w14:textId="77777777" w:rsidR="008E24F0" w:rsidRDefault="008E24F0" w:rsidP="008E24F0">
      <w:pPr>
        <w:pStyle w:val="NoSpacing"/>
      </w:pPr>
      <w:r>
        <w:t>Law and Application:</w:t>
      </w:r>
    </w:p>
    <w:p w14:paraId="6C15BCB1" w14:textId="77777777" w:rsidR="008E24F0" w:rsidRDefault="008E24F0" w:rsidP="008E24F0">
      <w:pPr>
        <w:pStyle w:val="NoSpacing"/>
      </w:pPr>
      <w:r>
        <w:t xml:space="preserve">- The plaintiffs argue they only read </w:t>
      </w:r>
      <w:r>
        <w:rPr>
          <w:i/>
        </w:rPr>
        <w:t>parts</w:t>
      </w:r>
      <w:r>
        <w:t xml:space="preserve"> of the Member Agreement and did not see the forum selection clause. </w:t>
      </w:r>
    </w:p>
    <w:p w14:paraId="18F4C565" w14:textId="77777777" w:rsidR="008E24F0" w:rsidRDefault="008E24F0" w:rsidP="008E24F0">
      <w:pPr>
        <w:pStyle w:val="NoSpacing"/>
      </w:pPr>
      <w:r>
        <w:t xml:space="preserve">- Rudder argues since only portion of the Member Agreement was present on the screen, the clause should be treated like the fine prints in a contract. This means, the clause “must be brought specifically to the attention of the party accepting the terms”. </w:t>
      </w:r>
    </w:p>
    <w:p w14:paraId="0145672C" w14:textId="77777777" w:rsidR="008E24F0" w:rsidRDefault="008E24F0" w:rsidP="008E24F0">
      <w:pPr>
        <w:pStyle w:val="NoSpacing"/>
      </w:pPr>
      <w:r>
        <w:t xml:space="preserve">- They argue Washington courts are not appropriate for the conduct of this lawsuit. </w:t>
      </w:r>
    </w:p>
    <w:p w14:paraId="5E93AE4B" w14:textId="77777777" w:rsidR="008E24F0" w:rsidRPr="00E30F05" w:rsidRDefault="008E24F0" w:rsidP="008E24F0">
      <w:pPr>
        <w:pStyle w:val="NoSpacing"/>
      </w:pPr>
      <w:r>
        <w:t xml:space="preserve">- Rudder admits in the trial that the agreement was “viewable using the scrolling function”. </w:t>
      </w:r>
    </w:p>
    <w:p w14:paraId="62924CA3" w14:textId="77777777" w:rsidR="008E24F0" w:rsidRDefault="008E24F0" w:rsidP="008E24F0">
      <w:pPr>
        <w:pStyle w:val="NoSpacing"/>
      </w:pPr>
      <w:r>
        <w:t xml:space="preserve">- The judge states the all the terms of the Agreement are displayed on the screen. There is no fine print and the terms are written in plain language. Scrolling of the Agreement is compared to turning of the pages in a multi-page written document. </w:t>
      </w:r>
    </w:p>
    <w:p w14:paraId="2192E2E8" w14:textId="77777777" w:rsidR="008E24F0" w:rsidRDefault="008E24F0" w:rsidP="008E24F0">
      <w:pPr>
        <w:pStyle w:val="NoSpacing"/>
      </w:pPr>
    </w:p>
    <w:p w14:paraId="1B17A205" w14:textId="77777777" w:rsidR="008E24F0" w:rsidRDefault="008E24F0" w:rsidP="008E24F0">
      <w:pPr>
        <w:pStyle w:val="NoSpacing"/>
      </w:pPr>
      <w:r>
        <w:t xml:space="preserve">Issue: </w:t>
      </w:r>
    </w:p>
    <w:p w14:paraId="74AF5515" w14:textId="77777777" w:rsidR="008E24F0" w:rsidRDefault="008E24F0" w:rsidP="008E24F0">
      <w:pPr>
        <w:pStyle w:val="NoSpacing"/>
      </w:pPr>
      <w:r>
        <w:t>Is it appropriate to override the forum selection clause?</w:t>
      </w:r>
    </w:p>
    <w:p w14:paraId="055FFA79" w14:textId="77777777" w:rsidR="008E24F0" w:rsidRDefault="008E24F0" w:rsidP="008E24F0">
      <w:pPr>
        <w:pStyle w:val="NoSpacing"/>
      </w:pPr>
    </w:p>
    <w:p w14:paraId="4E18A08A" w14:textId="77777777" w:rsidR="008E24F0" w:rsidRDefault="008E24F0" w:rsidP="008E24F0">
      <w:pPr>
        <w:pStyle w:val="NoSpacing"/>
      </w:pPr>
      <w:r>
        <w:t>Law and Application:</w:t>
      </w:r>
    </w:p>
    <w:p w14:paraId="21D3AAE5" w14:textId="77777777" w:rsidR="008E24F0" w:rsidRDefault="008E24F0" w:rsidP="008E24F0">
      <w:pPr>
        <w:pStyle w:val="NoSpacing"/>
      </w:pPr>
      <w:r>
        <w:t xml:space="preserve">- They argue Washington courts are not appropriate for the conduct of this lawsuit. </w:t>
      </w:r>
    </w:p>
    <w:p w14:paraId="504FE816" w14:textId="77777777" w:rsidR="008E24F0" w:rsidRDefault="008E24F0" w:rsidP="008E24F0">
      <w:pPr>
        <w:pStyle w:val="NoSpacing"/>
        <w:tabs>
          <w:tab w:val="left" w:pos="5740"/>
        </w:tabs>
      </w:pPr>
      <w:r>
        <w:t>- “</w:t>
      </w:r>
      <w:proofErr w:type="spellStart"/>
      <w:r>
        <w:t>Eleftheria</w:t>
      </w:r>
      <w:proofErr w:type="spellEnd"/>
      <w:r>
        <w:t>” (The) (Cargo Owners) v. “</w:t>
      </w:r>
      <w:proofErr w:type="spellStart"/>
      <w:r>
        <w:t>Eleftheria</w:t>
      </w:r>
      <w:proofErr w:type="spellEnd"/>
      <w:r>
        <w:t>” (The</w:t>
      </w:r>
      <w:proofErr w:type="gramStart"/>
      <w:r>
        <w:t>):“</w:t>
      </w:r>
      <w:proofErr w:type="gramEnd"/>
      <w:r>
        <w:t>As the decision most often followed in Canada in setting out the factors that a court will consider in determining whether it should exercise its discretion and refuse to enforce a forum selection clause in an agreement.”</w:t>
      </w:r>
    </w:p>
    <w:p w14:paraId="2487661E" w14:textId="77777777" w:rsidR="008E24F0" w:rsidRDefault="008E24F0" w:rsidP="008E24F0">
      <w:pPr>
        <w:pStyle w:val="NoSpacing"/>
      </w:pPr>
      <w:r>
        <w:tab/>
        <w:t>- International Law:</w:t>
      </w:r>
    </w:p>
    <w:p w14:paraId="7965435E" w14:textId="77777777" w:rsidR="008E24F0" w:rsidRDefault="008E24F0" w:rsidP="008E24F0">
      <w:pPr>
        <w:pStyle w:val="NoSpacing"/>
      </w:pPr>
      <w:r>
        <w:tab/>
        <w:t xml:space="preserve">- “in which jurisdiction is the evidence on issues of fact situated, and the effect of that on the convenience and </w:t>
      </w:r>
    </w:p>
    <w:p w14:paraId="3CD66F60" w14:textId="77777777" w:rsidR="008E24F0" w:rsidRDefault="008E24F0" w:rsidP="008E24F0">
      <w:pPr>
        <w:pStyle w:val="NoSpacing"/>
        <w:ind w:firstLine="720"/>
      </w:pPr>
      <w:r>
        <w:t>expense of trial in either jurisdiction”</w:t>
      </w:r>
    </w:p>
    <w:p w14:paraId="097B8407" w14:textId="77777777" w:rsidR="008E24F0" w:rsidRDefault="008E24F0" w:rsidP="008E24F0">
      <w:pPr>
        <w:pStyle w:val="NoSpacing"/>
      </w:pPr>
      <w:r>
        <w:tab/>
        <w:t>- “whether the law of the foreign country applies and its difference from the domestic law in any respect”</w:t>
      </w:r>
    </w:p>
    <w:p w14:paraId="6284C553" w14:textId="77777777" w:rsidR="008E24F0" w:rsidRDefault="008E24F0" w:rsidP="008E24F0">
      <w:pPr>
        <w:pStyle w:val="NoSpacing"/>
      </w:pPr>
      <w:r>
        <w:tab/>
        <w:t>- “the strength of the jurisdictional connections of the parties”</w:t>
      </w:r>
    </w:p>
    <w:p w14:paraId="1A92F79E" w14:textId="77777777" w:rsidR="008E24F0" w:rsidRDefault="008E24F0" w:rsidP="008E24F0">
      <w:pPr>
        <w:pStyle w:val="NoSpacing"/>
        <w:ind w:left="720"/>
      </w:pPr>
      <w:r>
        <w:t>- “whether the defendants desire to enforce the forum selection clause is genuine or merely an attempt to obtain a procedural advantage”</w:t>
      </w:r>
    </w:p>
    <w:p w14:paraId="1332228C" w14:textId="77777777" w:rsidR="008E24F0" w:rsidRDefault="008E24F0" w:rsidP="008E24F0">
      <w:pPr>
        <w:pStyle w:val="NoSpacing"/>
        <w:ind w:left="720"/>
      </w:pPr>
      <w:r>
        <w:t>- “whether the plaintiffs will suffer prejudice by bringing their claim in a foreign court because they will be:</w:t>
      </w:r>
    </w:p>
    <w:p w14:paraId="0564068A" w14:textId="77777777" w:rsidR="008E24F0" w:rsidRDefault="008E24F0" w:rsidP="008E24F0">
      <w:pPr>
        <w:pStyle w:val="NoSpacing"/>
        <w:ind w:left="720"/>
      </w:pPr>
      <w:r>
        <w:tab/>
        <w:t>- deprived of security for the claim; or</w:t>
      </w:r>
    </w:p>
    <w:p w14:paraId="695BA004" w14:textId="77777777" w:rsidR="008E24F0" w:rsidRDefault="008E24F0" w:rsidP="008E24F0">
      <w:pPr>
        <w:pStyle w:val="NoSpacing"/>
        <w:ind w:left="720"/>
      </w:pPr>
      <w:r>
        <w:tab/>
        <w:t xml:space="preserve">- be unable to enforce any judgment obtained; or </w:t>
      </w:r>
    </w:p>
    <w:p w14:paraId="7B16A905" w14:textId="77777777" w:rsidR="008E24F0" w:rsidRDefault="008E24F0" w:rsidP="008E24F0">
      <w:pPr>
        <w:pStyle w:val="NoSpacing"/>
        <w:ind w:left="720"/>
      </w:pPr>
      <w:r>
        <w:tab/>
        <w:t>- be faced with a time-bar not applicable in the domestic court; or</w:t>
      </w:r>
    </w:p>
    <w:p w14:paraId="2F5F106A" w14:textId="77777777" w:rsidR="008E24F0" w:rsidRDefault="008E24F0" w:rsidP="008E24F0">
      <w:pPr>
        <w:pStyle w:val="NoSpacing"/>
      </w:pPr>
      <w:r>
        <w:tab/>
      </w:r>
      <w:r>
        <w:tab/>
        <w:t>- unlikely to receive a fair trial.”</w:t>
      </w:r>
    </w:p>
    <w:p w14:paraId="6D05860D" w14:textId="77777777" w:rsidR="008E24F0" w:rsidRDefault="008E24F0" w:rsidP="008E24F0">
      <w:pPr>
        <w:pStyle w:val="NoSpacing"/>
      </w:pPr>
      <w:r>
        <w:t xml:space="preserve">- Judge found that most of Microsoft had demonstrated substantial connection to the State of Washington and that there is nothing to suggest the plaintiff will not receive a fair trial in Washington. </w:t>
      </w:r>
    </w:p>
    <w:p w14:paraId="07F48EDF" w14:textId="77777777" w:rsidR="008E24F0" w:rsidRDefault="008E24F0" w:rsidP="008E24F0">
      <w:pPr>
        <w:pStyle w:val="NoSpacing"/>
      </w:pPr>
    </w:p>
    <w:p w14:paraId="4C19B516" w14:textId="77777777" w:rsidR="008E24F0" w:rsidRDefault="008E24F0" w:rsidP="008E24F0">
      <w:pPr>
        <w:pStyle w:val="NoSpacing"/>
      </w:pPr>
      <w:r>
        <w:t>Conclusion:</w:t>
      </w:r>
    </w:p>
    <w:p w14:paraId="1144F00D" w14:textId="77777777" w:rsidR="008E24F0" w:rsidRDefault="008E24F0" w:rsidP="008E24F0">
      <w:pPr>
        <w:pStyle w:val="NoSpacing"/>
      </w:pPr>
      <w:r>
        <w:t xml:space="preserve">- The judge finds the forum selection clause to apply in this case. </w:t>
      </w:r>
    </w:p>
    <w:p w14:paraId="1CB9DB25" w14:textId="77777777" w:rsidR="008E24F0" w:rsidRDefault="008E24F0" w:rsidP="008E24F0">
      <w:pPr>
        <w:pStyle w:val="NoSpacing"/>
      </w:pPr>
      <w:r>
        <w:t>- Most of the evidence of the trial occurs in Washington State, therefore Washington is appropriate for the conduct of this lawsuit.</w:t>
      </w:r>
    </w:p>
    <w:p w14:paraId="2118EBAA" w14:textId="77777777" w:rsidR="008E24F0" w:rsidRDefault="008E24F0" w:rsidP="008E24F0">
      <w:pPr>
        <w:pStyle w:val="NoSpacing"/>
      </w:pPr>
      <w:r>
        <w:t xml:space="preserve">- Microsoft Corp. was awarded relief as requested. </w:t>
      </w:r>
    </w:p>
    <w:p w14:paraId="5415AEB3" w14:textId="77777777" w:rsidR="008E24F0" w:rsidRDefault="008E24F0" w:rsidP="008E24F0">
      <w:pPr>
        <w:pStyle w:val="NoSpacing"/>
      </w:pPr>
      <w:r>
        <w:t xml:space="preserve"> </w:t>
      </w:r>
    </w:p>
    <w:p w14:paraId="5EDBEFFA" w14:textId="77777777" w:rsidR="008E24F0" w:rsidRDefault="008E24F0" w:rsidP="008E24F0">
      <w:pPr>
        <w:jc w:val="center"/>
        <w:rPr>
          <w:u w:val="single"/>
        </w:rPr>
      </w:pPr>
      <w:r w:rsidRPr="00A32E5A">
        <w:rPr>
          <w:u w:val="single"/>
        </w:rPr>
        <w:t>Consideration – Guarantee and Seal</w:t>
      </w:r>
    </w:p>
    <w:p w14:paraId="369239B0" w14:textId="77777777" w:rsidR="008E24F0" w:rsidRPr="007C4B76" w:rsidRDefault="008E24F0" w:rsidP="008E24F0">
      <w:pPr>
        <w:jc w:val="center"/>
      </w:pPr>
      <w:r>
        <w:t>Central to contract law is the bargaining process in which the parties to a contract exchange a promise for another promise or a promise in exchange for an act or service. The exchange is called consideration. Consideration is not restricted to the exchange of money. A bargain may involve the exchange of anything the parties to the contract think is of value.</w:t>
      </w:r>
    </w:p>
    <w:p w14:paraId="3FE34473" w14:textId="77777777" w:rsidR="00B70C71" w:rsidRDefault="00B70C71">
      <w:pPr>
        <w:tabs>
          <w:tab w:val="left" w:pos="0"/>
        </w:tabs>
      </w:pPr>
    </w:p>
    <w:p w14:paraId="0CC5CCFE" w14:textId="77777777" w:rsidR="00B70C71" w:rsidRDefault="00C665BD">
      <w:pPr>
        <w:pStyle w:val="Heading1"/>
        <w:tabs>
          <w:tab w:val="left" w:pos="0"/>
        </w:tabs>
        <w:rPr>
          <w:color w:val="FF0000"/>
        </w:rPr>
      </w:pPr>
      <w:r>
        <w:rPr>
          <w:color w:val="FF0000"/>
        </w:rPr>
        <w:t xml:space="preserve">Black Swan V. </w:t>
      </w:r>
      <w:proofErr w:type="spellStart"/>
      <w:r>
        <w:rPr>
          <w:color w:val="FF0000"/>
        </w:rPr>
        <w:t>Goldbelt</w:t>
      </w:r>
      <w:proofErr w:type="spellEnd"/>
      <w:r>
        <w:rPr>
          <w:color w:val="FF0000"/>
        </w:rPr>
        <w:t xml:space="preserve"> Resources</w:t>
      </w:r>
    </w:p>
    <w:p w14:paraId="1B55DE41" w14:textId="77777777" w:rsidR="00B70C71" w:rsidRDefault="00B70C71">
      <w:pPr>
        <w:tabs>
          <w:tab w:val="left" w:pos="0"/>
        </w:tabs>
        <w:rPr>
          <w:b/>
          <w:bCs/>
          <w:u w:val="single"/>
        </w:rPr>
      </w:pPr>
    </w:p>
    <w:p w14:paraId="483C1D02" w14:textId="77777777" w:rsidR="00B70C71" w:rsidRDefault="00C665BD">
      <w:pPr>
        <w:tabs>
          <w:tab w:val="left" w:pos="0"/>
        </w:tabs>
        <w:rPr>
          <w:b/>
          <w:bCs/>
          <w:sz w:val="22"/>
          <w:u w:val="single"/>
        </w:rPr>
      </w:pPr>
      <w:r>
        <w:rPr>
          <w:b/>
          <w:bCs/>
          <w:sz w:val="22"/>
          <w:u w:val="single"/>
        </w:rPr>
        <w:t>Facts:</w:t>
      </w:r>
    </w:p>
    <w:p w14:paraId="4531B4D0" w14:textId="77777777" w:rsidR="00B70C71" w:rsidRDefault="00B70C71">
      <w:pPr>
        <w:tabs>
          <w:tab w:val="left" w:pos="0"/>
        </w:tabs>
        <w:rPr>
          <w:b/>
          <w:bCs/>
          <w:sz w:val="22"/>
          <w:u w:val="single"/>
        </w:rPr>
      </w:pPr>
    </w:p>
    <w:p w14:paraId="1EF2564C" w14:textId="77777777" w:rsidR="00B70C71" w:rsidRDefault="00C665BD">
      <w:pPr>
        <w:tabs>
          <w:tab w:val="left" w:pos="0"/>
        </w:tabs>
        <w:rPr>
          <w:sz w:val="22"/>
        </w:rPr>
      </w:pPr>
      <w:r>
        <w:rPr>
          <w:sz w:val="22"/>
        </w:rPr>
        <w:tab/>
        <w:t>On May 29</w:t>
      </w:r>
      <w:r>
        <w:rPr>
          <w:sz w:val="22"/>
          <w:vertAlign w:val="superscript"/>
        </w:rPr>
        <w:t>th</w:t>
      </w:r>
      <w:r>
        <w:rPr>
          <w:sz w:val="22"/>
        </w:rPr>
        <w:t xml:space="preserve">, 1995, the trial judge ruled that Black Swan might enforce their top-up provision in holdings of </w:t>
      </w:r>
      <w:proofErr w:type="spellStart"/>
      <w:r>
        <w:rPr>
          <w:sz w:val="22"/>
        </w:rPr>
        <w:t>Goldbelt</w:t>
      </w:r>
      <w:proofErr w:type="spellEnd"/>
      <w:r>
        <w:rPr>
          <w:sz w:val="22"/>
        </w:rPr>
        <w:t xml:space="preserve"> Resources, pursuant to the agreement of companies dated January 14</w:t>
      </w:r>
      <w:r>
        <w:rPr>
          <w:sz w:val="22"/>
          <w:vertAlign w:val="superscript"/>
        </w:rPr>
        <w:t>th</w:t>
      </w:r>
      <w:r>
        <w:rPr>
          <w:sz w:val="22"/>
        </w:rPr>
        <w:t xml:space="preserve">, 1992.  This agreement was constructed in order to prevent the dilution of interest in Black Swan’s holding of </w:t>
      </w:r>
      <w:proofErr w:type="spellStart"/>
      <w:r>
        <w:rPr>
          <w:sz w:val="22"/>
        </w:rPr>
        <w:t>Goldbelt</w:t>
      </w:r>
      <w:proofErr w:type="spellEnd"/>
      <w:r>
        <w:rPr>
          <w:sz w:val="22"/>
        </w:rPr>
        <w:t xml:space="preserve"> to less than 5% of the company less 19,500 shares.  </w:t>
      </w:r>
      <w:proofErr w:type="spellStart"/>
      <w:r>
        <w:rPr>
          <w:sz w:val="22"/>
        </w:rPr>
        <w:t>Goldbelt</w:t>
      </w:r>
      <w:proofErr w:type="spellEnd"/>
      <w:r>
        <w:rPr>
          <w:sz w:val="22"/>
        </w:rPr>
        <w:t xml:space="preserve"> has argued that the agreement relates exclusively to new capital issues to </w:t>
      </w:r>
      <w:proofErr w:type="spellStart"/>
      <w:r>
        <w:rPr>
          <w:sz w:val="22"/>
        </w:rPr>
        <w:t>Comptoir</w:t>
      </w:r>
      <w:proofErr w:type="spellEnd"/>
      <w:r>
        <w:rPr>
          <w:sz w:val="22"/>
        </w:rPr>
        <w:t xml:space="preserve"> holdings, and all other new issues are therefore not subject to automatic top-ups.  This appeal is made to re-interpret the context of the agreement, as it relates to the issuance of shares of ownership in </w:t>
      </w:r>
      <w:proofErr w:type="spellStart"/>
      <w:r>
        <w:rPr>
          <w:sz w:val="22"/>
        </w:rPr>
        <w:t>Goldbelt</w:t>
      </w:r>
      <w:proofErr w:type="spellEnd"/>
      <w:r>
        <w:rPr>
          <w:sz w:val="22"/>
        </w:rPr>
        <w:t xml:space="preserve"> Resources to a third party (Pegasus Gold Inc.)</w:t>
      </w:r>
    </w:p>
    <w:p w14:paraId="51E56711" w14:textId="77777777" w:rsidR="00B70C71" w:rsidRDefault="00B70C71">
      <w:pPr>
        <w:tabs>
          <w:tab w:val="left" w:pos="0"/>
        </w:tabs>
        <w:rPr>
          <w:sz w:val="22"/>
        </w:rPr>
      </w:pPr>
    </w:p>
    <w:p w14:paraId="68AFDFA0" w14:textId="77777777" w:rsidR="00B70C71" w:rsidRDefault="00C665BD">
      <w:pPr>
        <w:tabs>
          <w:tab w:val="left" w:pos="0"/>
        </w:tabs>
        <w:rPr>
          <w:sz w:val="22"/>
        </w:rPr>
      </w:pPr>
      <w:r>
        <w:rPr>
          <w:b/>
          <w:bCs/>
          <w:sz w:val="22"/>
          <w:u w:val="single"/>
        </w:rPr>
        <w:t>Issues:</w:t>
      </w:r>
    </w:p>
    <w:p w14:paraId="3E22DEE8" w14:textId="77777777" w:rsidR="00B70C71" w:rsidRDefault="00B70C71">
      <w:pPr>
        <w:tabs>
          <w:tab w:val="left" w:pos="0"/>
        </w:tabs>
        <w:rPr>
          <w:sz w:val="22"/>
        </w:rPr>
      </w:pPr>
    </w:p>
    <w:p w14:paraId="5ACE45B1" w14:textId="77777777" w:rsidR="00B70C71" w:rsidRDefault="00C665BD">
      <w:pPr>
        <w:tabs>
          <w:tab w:val="left" w:pos="0"/>
        </w:tabs>
        <w:rPr>
          <w:sz w:val="22"/>
        </w:rPr>
      </w:pPr>
      <w:r>
        <w:rPr>
          <w:sz w:val="22"/>
        </w:rPr>
        <w:t>1. Should the context related to which the agreement was made be factored into its interpretation?</w:t>
      </w:r>
    </w:p>
    <w:p w14:paraId="36548838" w14:textId="77777777" w:rsidR="00B70C71" w:rsidRDefault="00C665BD">
      <w:pPr>
        <w:tabs>
          <w:tab w:val="left" w:pos="0"/>
        </w:tabs>
        <w:rPr>
          <w:sz w:val="22"/>
        </w:rPr>
      </w:pPr>
      <w:r>
        <w:rPr>
          <w:sz w:val="22"/>
        </w:rPr>
        <w:t>2. Does the loan from Pegasus apply to the said contract, and should it be interpreted as an issuance of equity position?</w:t>
      </w:r>
    </w:p>
    <w:p w14:paraId="63FA9BEA" w14:textId="77777777" w:rsidR="00B70C71" w:rsidRDefault="00C665BD">
      <w:pPr>
        <w:tabs>
          <w:tab w:val="left" w:pos="0"/>
        </w:tabs>
        <w:rPr>
          <w:sz w:val="22"/>
        </w:rPr>
      </w:pPr>
      <w:r>
        <w:rPr>
          <w:sz w:val="22"/>
        </w:rPr>
        <w:t xml:space="preserve">3. Should it be implied that Black Swan’s holdings be topped up conditional to the topping up of </w:t>
      </w:r>
      <w:proofErr w:type="spellStart"/>
      <w:r>
        <w:rPr>
          <w:sz w:val="22"/>
        </w:rPr>
        <w:t>Comptoir’s</w:t>
      </w:r>
      <w:proofErr w:type="spellEnd"/>
      <w:r>
        <w:rPr>
          <w:sz w:val="22"/>
        </w:rPr>
        <w:t xml:space="preserve"> holdings?</w:t>
      </w:r>
    </w:p>
    <w:p w14:paraId="203C5C77" w14:textId="77777777" w:rsidR="00B70C71" w:rsidRDefault="00B70C71">
      <w:pPr>
        <w:tabs>
          <w:tab w:val="left" w:pos="0"/>
        </w:tabs>
        <w:rPr>
          <w:sz w:val="22"/>
        </w:rPr>
      </w:pPr>
    </w:p>
    <w:p w14:paraId="46B40FC1" w14:textId="77777777" w:rsidR="00B70C71" w:rsidRDefault="00C665BD">
      <w:pPr>
        <w:tabs>
          <w:tab w:val="left" w:pos="0"/>
        </w:tabs>
        <w:rPr>
          <w:sz w:val="22"/>
        </w:rPr>
      </w:pPr>
      <w:r>
        <w:rPr>
          <w:b/>
          <w:bCs/>
          <w:sz w:val="22"/>
          <w:u w:val="single"/>
        </w:rPr>
        <w:t>Decisions:</w:t>
      </w:r>
    </w:p>
    <w:p w14:paraId="04CD46BE" w14:textId="77777777" w:rsidR="00B70C71" w:rsidRDefault="00B70C71">
      <w:pPr>
        <w:tabs>
          <w:tab w:val="left" w:pos="0"/>
        </w:tabs>
      </w:pPr>
    </w:p>
    <w:p w14:paraId="521FA284" w14:textId="77777777" w:rsidR="00B70C71" w:rsidRDefault="00C665BD">
      <w:pPr>
        <w:tabs>
          <w:tab w:val="left" w:pos="0"/>
        </w:tabs>
        <w:rPr>
          <w:sz w:val="22"/>
        </w:rPr>
      </w:pPr>
      <w:r>
        <w:rPr>
          <w:sz w:val="22"/>
        </w:rPr>
        <w:t>1. The explicit words alone shall be strictly interpreted as being the final form agreement.</w:t>
      </w:r>
    </w:p>
    <w:p w14:paraId="22AA8456" w14:textId="77777777" w:rsidR="00B70C71" w:rsidRDefault="00C665BD">
      <w:pPr>
        <w:tabs>
          <w:tab w:val="left" w:pos="0"/>
        </w:tabs>
        <w:rPr>
          <w:sz w:val="22"/>
        </w:rPr>
      </w:pPr>
      <w:r>
        <w:rPr>
          <w:sz w:val="22"/>
        </w:rPr>
        <w:t>2. Yes, it is both applicable to the contract and a necessary input in the top-up calculation.</w:t>
      </w:r>
    </w:p>
    <w:p w14:paraId="02A39DAE" w14:textId="77777777" w:rsidR="00B70C71" w:rsidRDefault="00C665BD">
      <w:pPr>
        <w:tabs>
          <w:tab w:val="left" w:pos="0"/>
        </w:tabs>
        <w:rPr>
          <w:sz w:val="22"/>
        </w:rPr>
      </w:pPr>
      <w:r>
        <w:rPr>
          <w:sz w:val="22"/>
        </w:rPr>
        <w:t xml:space="preserve">3. No, Black Swan’s contract is independent of the contract between </w:t>
      </w:r>
      <w:proofErr w:type="spellStart"/>
      <w:r>
        <w:rPr>
          <w:sz w:val="22"/>
        </w:rPr>
        <w:t>Goldbelt</w:t>
      </w:r>
      <w:proofErr w:type="spellEnd"/>
      <w:r>
        <w:rPr>
          <w:sz w:val="22"/>
        </w:rPr>
        <w:t xml:space="preserve"> and </w:t>
      </w:r>
      <w:proofErr w:type="spellStart"/>
      <w:r>
        <w:rPr>
          <w:sz w:val="22"/>
        </w:rPr>
        <w:t>Comptoir</w:t>
      </w:r>
      <w:proofErr w:type="spellEnd"/>
      <w:r>
        <w:rPr>
          <w:sz w:val="22"/>
        </w:rPr>
        <w:t>.</w:t>
      </w:r>
    </w:p>
    <w:p w14:paraId="59E4C5CB" w14:textId="77777777" w:rsidR="00B70C71" w:rsidRDefault="00B70C71">
      <w:pPr>
        <w:tabs>
          <w:tab w:val="left" w:pos="0"/>
        </w:tabs>
        <w:rPr>
          <w:sz w:val="22"/>
        </w:rPr>
      </w:pPr>
    </w:p>
    <w:p w14:paraId="3884F5AF" w14:textId="77777777" w:rsidR="00B70C71" w:rsidRDefault="00C665BD">
      <w:pPr>
        <w:tabs>
          <w:tab w:val="left" w:pos="0"/>
        </w:tabs>
        <w:rPr>
          <w:sz w:val="22"/>
        </w:rPr>
      </w:pPr>
      <w:r>
        <w:rPr>
          <w:b/>
          <w:bCs/>
          <w:sz w:val="22"/>
          <w:u w:val="single"/>
        </w:rPr>
        <w:t>Reasons:</w:t>
      </w:r>
    </w:p>
    <w:p w14:paraId="5FD20B7F" w14:textId="77777777" w:rsidR="00B70C71" w:rsidRDefault="00B70C71">
      <w:pPr>
        <w:tabs>
          <w:tab w:val="left" w:pos="0"/>
        </w:tabs>
        <w:rPr>
          <w:sz w:val="22"/>
        </w:rPr>
      </w:pPr>
    </w:p>
    <w:p w14:paraId="180FE792" w14:textId="77777777" w:rsidR="00B70C71" w:rsidRDefault="00C665BD">
      <w:pPr>
        <w:tabs>
          <w:tab w:val="left" w:pos="0"/>
        </w:tabs>
        <w:rPr>
          <w:sz w:val="22"/>
        </w:rPr>
      </w:pPr>
      <w:r>
        <w:rPr>
          <w:sz w:val="22"/>
        </w:rPr>
        <w:t>1. The objectives of the parties prior to formalizing an agreement in a written contract are dynamic.  As such, the only means to legitimately interpret an agreement is through strict interpretation of the terms found in the final form agreement.  Any further interpretation would be speculative as to what was a genuine intention of a party versus what was the give and take of the process of negotiation.</w:t>
      </w:r>
    </w:p>
    <w:p w14:paraId="35339D1D" w14:textId="77777777" w:rsidR="00B70C71" w:rsidRDefault="00C665BD">
      <w:pPr>
        <w:tabs>
          <w:tab w:val="left" w:pos="0"/>
        </w:tabs>
        <w:rPr>
          <w:sz w:val="22"/>
        </w:rPr>
      </w:pPr>
      <w:r>
        <w:rPr>
          <w:sz w:val="22"/>
        </w:rPr>
        <w:lastRenderedPageBreak/>
        <w:t>2. The loan from Pegasus (in the form of convertible debentures) implies the offering of “rights to purchase.”  As such, the loan stipulates a top-up of Black Swan’s holdings, and the face value of the loan shall be incorporated in the top-up formula.</w:t>
      </w:r>
    </w:p>
    <w:p w14:paraId="181F298B" w14:textId="77777777" w:rsidR="00B70C71" w:rsidRDefault="00C665BD">
      <w:pPr>
        <w:tabs>
          <w:tab w:val="left" w:pos="0"/>
        </w:tabs>
        <w:rPr>
          <w:sz w:val="22"/>
        </w:rPr>
      </w:pPr>
      <w:r>
        <w:rPr>
          <w:sz w:val="22"/>
        </w:rPr>
        <w:t xml:space="preserve">3. This is contingent upon the evidence found admissible in (1.)  As it is not explicitly stated in the contact, and the court could not find this view “giving effect to the intentions of the parties,” the interpretation of Black Swan’s top-up contingent upon </w:t>
      </w:r>
      <w:proofErr w:type="spellStart"/>
      <w:r>
        <w:rPr>
          <w:sz w:val="22"/>
        </w:rPr>
        <w:t>Comptoir’s</w:t>
      </w:r>
      <w:proofErr w:type="spellEnd"/>
      <w:r>
        <w:rPr>
          <w:sz w:val="22"/>
        </w:rPr>
        <w:t xml:space="preserve"> top-up cannot stand.  As such, the appeal is dismissed.</w:t>
      </w:r>
    </w:p>
    <w:p w14:paraId="7E898253" w14:textId="77777777" w:rsidR="00B70C71" w:rsidRDefault="00B70C71">
      <w:pPr>
        <w:tabs>
          <w:tab w:val="left" w:pos="0"/>
        </w:tabs>
        <w:rPr>
          <w:sz w:val="22"/>
        </w:rPr>
      </w:pPr>
    </w:p>
    <w:p w14:paraId="7C599945" w14:textId="77777777" w:rsidR="00B70C71" w:rsidRDefault="00C665BD">
      <w:pPr>
        <w:tabs>
          <w:tab w:val="left" w:pos="0"/>
        </w:tabs>
        <w:rPr>
          <w:sz w:val="22"/>
        </w:rPr>
      </w:pPr>
      <w:r>
        <w:rPr>
          <w:b/>
          <w:bCs/>
          <w:sz w:val="22"/>
          <w:u w:val="single"/>
        </w:rPr>
        <w:t>Legal Principles:</w:t>
      </w:r>
    </w:p>
    <w:p w14:paraId="1459D44B" w14:textId="77777777" w:rsidR="00B70C71" w:rsidRDefault="00B70C71">
      <w:pPr>
        <w:tabs>
          <w:tab w:val="left" w:pos="0"/>
        </w:tabs>
        <w:rPr>
          <w:sz w:val="22"/>
        </w:rPr>
      </w:pPr>
    </w:p>
    <w:p w14:paraId="55320E32" w14:textId="77777777" w:rsidR="00B70C71" w:rsidRDefault="00C665BD">
      <w:pPr>
        <w:numPr>
          <w:ilvl w:val="0"/>
          <w:numId w:val="11"/>
        </w:numPr>
        <w:tabs>
          <w:tab w:val="left" w:pos="0"/>
        </w:tabs>
        <w:rPr>
          <w:sz w:val="22"/>
        </w:rPr>
      </w:pPr>
      <w:r>
        <w:rPr>
          <w:sz w:val="22"/>
        </w:rPr>
        <w:t>Any agreements between parties not finalized in the contract form may be revoked or altered at any time</w:t>
      </w:r>
    </w:p>
    <w:p w14:paraId="7C5782E8" w14:textId="77777777" w:rsidR="00B70C71" w:rsidRDefault="00C665BD">
      <w:pPr>
        <w:numPr>
          <w:ilvl w:val="0"/>
          <w:numId w:val="11"/>
        </w:numPr>
        <w:tabs>
          <w:tab w:val="left" w:pos="0"/>
        </w:tabs>
        <w:rPr>
          <w:sz w:val="22"/>
        </w:rPr>
      </w:pPr>
      <w:r>
        <w:rPr>
          <w:sz w:val="22"/>
        </w:rPr>
        <w:t>In cases of intense negotiations, the final contract is strictly interpreted by the courts</w:t>
      </w:r>
    </w:p>
    <w:p w14:paraId="4445E9F4" w14:textId="77777777" w:rsidR="00B70C71" w:rsidRDefault="00C665BD">
      <w:pPr>
        <w:numPr>
          <w:ilvl w:val="0"/>
          <w:numId w:val="11"/>
        </w:numPr>
        <w:tabs>
          <w:tab w:val="left" w:pos="0"/>
        </w:tabs>
        <w:rPr>
          <w:sz w:val="22"/>
        </w:rPr>
      </w:pPr>
      <w:r>
        <w:rPr>
          <w:sz w:val="22"/>
        </w:rPr>
        <w:t>Parties to contracts do not show acceptance of views of interpretations simply by being silent or showing complacency</w:t>
      </w:r>
    </w:p>
    <w:p w14:paraId="492D103B" w14:textId="77777777" w:rsidR="00B70C71" w:rsidRDefault="00C665BD">
      <w:pPr>
        <w:numPr>
          <w:ilvl w:val="0"/>
          <w:numId w:val="11"/>
        </w:numPr>
        <w:tabs>
          <w:tab w:val="left" w:pos="0"/>
        </w:tabs>
        <w:rPr>
          <w:sz w:val="22"/>
        </w:rPr>
      </w:pPr>
      <w:r>
        <w:rPr>
          <w:sz w:val="22"/>
        </w:rPr>
        <w:t>Liberal interpretation cannot revoke terms explicitly stated or alter their basic meaning</w:t>
      </w:r>
    </w:p>
    <w:p w14:paraId="25671680" w14:textId="77777777" w:rsidR="00954968" w:rsidRPr="00CC1553" w:rsidRDefault="00954968" w:rsidP="00954968">
      <w:pPr>
        <w:jc w:val="center"/>
        <w:rPr>
          <w:b/>
          <w:u w:val="single"/>
        </w:rPr>
      </w:pPr>
      <w:r w:rsidRPr="00CC1553">
        <w:rPr>
          <w:b/>
          <w:u w:val="single"/>
        </w:rPr>
        <w:t xml:space="preserve">Case Brief:  Black Swan Gold Mines Ltd. v. </w:t>
      </w:r>
      <w:proofErr w:type="spellStart"/>
      <w:r w:rsidRPr="00CC1553">
        <w:rPr>
          <w:b/>
          <w:u w:val="single"/>
        </w:rPr>
        <w:t>Goldbelt</w:t>
      </w:r>
      <w:proofErr w:type="spellEnd"/>
      <w:r w:rsidRPr="00CC1553">
        <w:rPr>
          <w:b/>
          <w:u w:val="single"/>
        </w:rPr>
        <w:t xml:space="preserve"> Resources</w:t>
      </w:r>
    </w:p>
    <w:p w14:paraId="7ED703CA" w14:textId="77777777" w:rsidR="00954968" w:rsidRDefault="00954968" w:rsidP="00954968"/>
    <w:p w14:paraId="19B94DAD" w14:textId="77777777" w:rsidR="00954968" w:rsidRDefault="00954968" w:rsidP="00954968">
      <w:r>
        <w:t>British Columbia Court of Appeal – May 29, 1995</w:t>
      </w:r>
    </w:p>
    <w:p w14:paraId="74E5B1E6" w14:textId="77777777" w:rsidR="00954968" w:rsidRDefault="00954968" w:rsidP="00954968">
      <w:r>
        <w:t>The large majority of contractual disputes are not regarding the formation of contracts, but are about the meaning, or interpretation, of contracts.  Whenever there is a dispute involving the meaning of a specific term or terms, the courts have a choice of applying the literal meaning of the term or adopting a more liberal approach that tries to determine the parties’ intent.  Even determining the literal meaning of the terms of a contract is not as simple as it might first appear.</w:t>
      </w:r>
    </w:p>
    <w:p w14:paraId="2AE6AC68" w14:textId="77777777" w:rsidR="00954968" w:rsidRPr="00CC1553" w:rsidRDefault="00954968" w:rsidP="00954968"/>
    <w:p w14:paraId="6E70E254" w14:textId="77777777" w:rsidR="00954968" w:rsidRPr="00B81C76" w:rsidRDefault="00954968" w:rsidP="00954968">
      <w:pPr>
        <w:rPr>
          <w:b/>
          <w:u w:val="single"/>
        </w:rPr>
      </w:pPr>
      <w:r w:rsidRPr="00B81C76">
        <w:rPr>
          <w:b/>
          <w:u w:val="single"/>
        </w:rPr>
        <w:t>Facts:</w:t>
      </w:r>
    </w:p>
    <w:p w14:paraId="7BA79477" w14:textId="77777777" w:rsidR="00954968" w:rsidRDefault="00954968" w:rsidP="00954968">
      <w:pPr>
        <w:numPr>
          <w:ilvl w:val="0"/>
          <w:numId w:val="18"/>
        </w:numPr>
      </w:pPr>
      <w:r>
        <w:t xml:space="preserve">Both companies, Black Swan and </w:t>
      </w:r>
      <w:proofErr w:type="spellStart"/>
      <w:r>
        <w:t>Goldbelt</w:t>
      </w:r>
      <w:proofErr w:type="spellEnd"/>
      <w:r>
        <w:t xml:space="preserve">, negotiated separate contracts with </w:t>
      </w:r>
      <w:proofErr w:type="spellStart"/>
      <w:r>
        <w:t>Comptoir</w:t>
      </w:r>
      <w:proofErr w:type="spellEnd"/>
      <w:r>
        <w:t xml:space="preserve">, providing $5.5 M in exchange for being a majority shareholder.  Instead of going to court, Black Swan and </w:t>
      </w:r>
      <w:proofErr w:type="spellStart"/>
      <w:r>
        <w:t>Goldbelt</w:t>
      </w:r>
      <w:proofErr w:type="spellEnd"/>
      <w:r>
        <w:t xml:space="preserve"> negotiated a settlement agreement, where Black Swan exchanged its shares in </w:t>
      </w:r>
      <w:proofErr w:type="spellStart"/>
      <w:r>
        <w:t>Comptoir</w:t>
      </w:r>
      <w:proofErr w:type="spellEnd"/>
      <w:r>
        <w:t xml:space="preserve"> in exchange for money and $1.2M in </w:t>
      </w:r>
      <w:proofErr w:type="spellStart"/>
      <w:r>
        <w:t>Goldbelt</w:t>
      </w:r>
      <w:proofErr w:type="spellEnd"/>
      <w:r>
        <w:t xml:space="preserve">, i.e. 31.6% control of the company without dilution.  </w:t>
      </w:r>
    </w:p>
    <w:p w14:paraId="66F7A56B" w14:textId="77777777" w:rsidR="00954968" w:rsidRDefault="00954968" w:rsidP="00954968">
      <w:pPr>
        <w:numPr>
          <w:ilvl w:val="1"/>
          <w:numId w:val="18"/>
        </w:numPr>
      </w:pPr>
      <w:r>
        <w:t xml:space="preserve">Included in the settlement agreement was a top-formula to protect Black Swan’s control over </w:t>
      </w:r>
      <w:proofErr w:type="spellStart"/>
      <w:r>
        <w:t>Goldbelt</w:t>
      </w:r>
      <w:proofErr w:type="spellEnd"/>
      <w:r>
        <w:t xml:space="preserve">, i.e. if </w:t>
      </w:r>
      <w:proofErr w:type="spellStart"/>
      <w:r>
        <w:t>Goldbelt</w:t>
      </w:r>
      <w:proofErr w:type="spellEnd"/>
      <w:r>
        <w:t xml:space="preserve"> sells shares or anything convertible to shares than the top-formula is triggered, and Black Swan would be entitled to the shares which it allow it to retain % control.</w:t>
      </w:r>
    </w:p>
    <w:p w14:paraId="4591F461" w14:textId="77777777" w:rsidR="00954968" w:rsidRDefault="00954968" w:rsidP="00954968">
      <w:pPr>
        <w:numPr>
          <w:ilvl w:val="0"/>
          <w:numId w:val="18"/>
        </w:numPr>
      </w:pPr>
      <w:r>
        <w:t xml:space="preserve">After the settlement agreement, </w:t>
      </w:r>
      <w:proofErr w:type="spellStart"/>
      <w:r>
        <w:t>Goldbelt</w:t>
      </w:r>
      <w:proofErr w:type="spellEnd"/>
      <w:r>
        <w:t xml:space="preserve"> entered a loan agreement of $18 M with Pegasus, which could be convertible to shares of </w:t>
      </w:r>
      <w:proofErr w:type="spellStart"/>
      <w:r>
        <w:t>Goldbelt</w:t>
      </w:r>
      <w:proofErr w:type="spellEnd"/>
      <w:r>
        <w:t xml:space="preserve">.  The original trial judge used a literal approach with the contract and found the Pegasus’ agreement to trigger the top-formula in the settlement agreement.  </w:t>
      </w:r>
    </w:p>
    <w:p w14:paraId="0B590668" w14:textId="77777777" w:rsidR="00954968" w:rsidRDefault="00954968" w:rsidP="00954968"/>
    <w:p w14:paraId="71577D19" w14:textId="77777777" w:rsidR="00954968" w:rsidRPr="00CC1553" w:rsidRDefault="00954968" w:rsidP="00954968">
      <w:r w:rsidRPr="00B81C76">
        <w:rPr>
          <w:b/>
          <w:u w:val="single"/>
        </w:rPr>
        <w:t>Issue</w:t>
      </w:r>
      <w:r w:rsidRPr="00CC1553">
        <w:t>: To what extent should contextual facts influence the meaning of the text (contractual interpretation)?</w:t>
      </w:r>
    </w:p>
    <w:p w14:paraId="44672690" w14:textId="77777777" w:rsidR="00954968" w:rsidRPr="00CC1553" w:rsidRDefault="00954968" w:rsidP="00954968">
      <w:r w:rsidRPr="00CC1553">
        <w:tab/>
        <w:t>a) When is the top-up formula triggered for Black Swan -  now or when the Pegasus loan is converted to shares?</w:t>
      </w:r>
    </w:p>
    <w:p w14:paraId="443F2D2A" w14:textId="77777777" w:rsidR="00954968" w:rsidRDefault="00954968" w:rsidP="00954968">
      <w:r w:rsidRPr="00CC1553">
        <w:tab/>
        <w:t>b) Are the top-up formulas linked by an implied term?</w:t>
      </w:r>
    </w:p>
    <w:p w14:paraId="46B48FB4" w14:textId="77777777" w:rsidR="00954968" w:rsidRPr="00CC1553" w:rsidRDefault="00954968" w:rsidP="00954968"/>
    <w:p w14:paraId="17F9D85D" w14:textId="77777777" w:rsidR="00954968" w:rsidRDefault="00954968" w:rsidP="00954968">
      <w:r w:rsidRPr="00632632">
        <w:rPr>
          <w:b/>
          <w:u w:val="single"/>
        </w:rPr>
        <w:lastRenderedPageBreak/>
        <w:t>Law/Analysis:</w:t>
      </w:r>
    </w:p>
    <w:p w14:paraId="66EE37CE" w14:textId="77777777" w:rsidR="00954968" w:rsidRDefault="00954968" w:rsidP="00954968">
      <w:pPr>
        <w:numPr>
          <w:ilvl w:val="0"/>
          <w:numId w:val="18"/>
        </w:numPr>
      </w:pPr>
      <w:proofErr w:type="spellStart"/>
      <w:r>
        <w:t>Goldbelt</w:t>
      </w:r>
      <w:proofErr w:type="spellEnd"/>
      <w:r>
        <w:t xml:space="preserve"> alleges that the trial judge ignored contextual facts and interpreted the contract in a vacuum.  They argued that the top-up formula was linked only to the funding target for the original </w:t>
      </w:r>
      <w:proofErr w:type="spellStart"/>
      <w:r>
        <w:t>Goldbelt</w:t>
      </w:r>
      <w:proofErr w:type="spellEnd"/>
      <w:r>
        <w:t>/</w:t>
      </w:r>
      <w:proofErr w:type="spellStart"/>
      <w:r>
        <w:t>Comptoir</w:t>
      </w:r>
      <w:proofErr w:type="spellEnd"/>
      <w:r>
        <w:t xml:space="preserve"> agreement, and not with financing other operations (i.e. an implied term in the contract).  Therefore, the Pegasus’ agreement would not trigger the top-up formula, unless the loan was converted to shares.  To this, </w:t>
      </w:r>
      <w:proofErr w:type="spellStart"/>
      <w:r>
        <w:t>Goldbelt</w:t>
      </w:r>
      <w:proofErr w:type="spellEnd"/>
      <w:r>
        <w:t xml:space="preserve"> submitted three pieces of evidence:</w:t>
      </w:r>
    </w:p>
    <w:p w14:paraId="5BDFD9BD" w14:textId="77777777" w:rsidR="00954968" w:rsidRDefault="00954968" w:rsidP="00954968">
      <w:pPr>
        <w:numPr>
          <w:ilvl w:val="1"/>
          <w:numId w:val="18"/>
        </w:numPr>
      </w:pPr>
      <w:r>
        <w:t xml:space="preserve">A solicitor’s letter communicating </w:t>
      </w:r>
      <w:proofErr w:type="spellStart"/>
      <w:r>
        <w:t>Goldbelt’s</w:t>
      </w:r>
      <w:proofErr w:type="spellEnd"/>
      <w:r>
        <w:t xml:space="preserve"> intentions prior to negotiations.</w:t>
      </w:r>
    </w:p>
    <w:p w14:paraId="35B103D3" w14:textId="77777777" w:rsidR="00954968" w:rsidRDefault="00954968" w:rsidP="00954968">
      <w:pPr>
        <w:numPr>
          <w:ilvl w:val="1"/>
          <w:numId w:val="18"/>
        </w:numPr>
      </w:pPr>
      <w:r>
        <w:t>An information circular addressed to shareholders describing the top-up formula</w:t>
      </w:r>
    </w:p>
    <w:p w14:paraId="62EC7929" w14:textId="77777777" w:rsidR="00954968" w:rsidRDefault="00954968" w:rsidP="00954968">
      <w:pPr>
        <w:numPr>
          <w:ilvl w:val="1"/>
          <w:numId w:val="18"/>
        </w:numPr>
      </w:pPr>
      <w:r>
        <w:t xml:space="preserve">An affidavit by </w:t>
      </w:r>
      <w:proofErr w:type="spellStart"/>
      <w:r>
        <w:t>Goldbelt’s</w:t>
      </w:r>
      <w:proofErr w:type="spellEnd"/>
      <w:r>
        <w:t xml:space="preserve"> solicitor.</w:t>
      </w:r>
    </w:p>
    <w:p w14:paraId="24F10CFD" w14:textId="77777777" w:rsidR="00954968" w:rsidRDefault="00954968" w:rsidP="00954968">
      <w:pPr>
        <w:numPr>
          <w:ilvl w:val="0"/>
          <w:numId w:val="18"/>
        </w:numPr>
      </w:pPr>
      <w:r>
        <w:t xml:space="preserve">This appeal judge rejected the evidence and </w:t>
      </w:r>
      <w:proofErr w:type="spellStart"/>
      <w:r>
        <w:t>Goldbelt’s</w:t>
      </w:r>
      <w:proofErr w:type="spellEnd"/>
      <w:r>
        <w:t xml:space="preserve"> arguments and stated the trial judge “properly kept the contextual facts in the background and the text of the agreement in the foreground”.  </w:t>
      </w:r>
    </w:p>
    <w:p w14:paraId="4E8BF963" w14:textId="77777777" w:rsidR="00954968" w:rsidRDefault="00954968" w:rsidP="00954968">
      <w:pPr>
        <w:numPr>
          <w:ilvl w:val="0"/>
          <w:numId w:val="18"/>
        </w:numPr>
      </w:pPr>
      <w:r>
        <w:t>He found that “where the language used in the deed in its primary meaning is unambiguous, and that meaning is not excluded by the content, and is sensible with reference to the extrinsic circumstances, then such primary meaning must be taken exclusively as that in which the words are used”.  In other words, where the words of the contract are sensible and not excluded by context, then the words prevail, i.e. to take the contract as express terms.</w:t>
      </w:r>
    </w:p>
    <w:p w14:paraId="6AEB1CA2" w14:textId="77777777" w:rsidR="00954968" w:rsidRDefault="00954968" w:rsidP="00954968">
      <w:pPr>
        <w:numPr>
          <w:ilvl w:val="1"/>
          <w:numId w:val="18"/>
        </w:numPr>
      </w:pPr>
      <w:r>
        <w:t xml:space="preserve">The test for an implied term is ‘prima facie’ or first glance, the surface of things.  An implied term is one that is so obvious that it goes without saying; so that, if while the parties were making their bargain, an officious bystander were to suggest some express provision for it in the agreement, they would testily suppress him with a common </w:t>
      </w:r>
      <w:proofErr w:type="gramStart"/>
      <w:r>
        <w:t>‘ oh</w:t>
      </w:r>
      <w:proofErr w:type="gramEnd"/>
      <w:r>
        <w:t xml:space="preserve">, of course!”.  Also, an implied term must give effect to the intentions of both parties.  </w:t>
      </w:r>
    </w:p>
    <w:p w14:paraId="58B6729A" w14:textId="77777777" w:rsidR="00954968" w:rsidRDefault="00954968" w:rsidP="00954968"/>
    <w:p w14:paraId="6A57729B" w14:textId="77777777" w:rsidR="00954968" w:rsidRPr="00CC1553" w:rsidRDefault="00954968" w:rsidP="00954968">
      <w:r w:rsidRPr="00632632">
        <w:rPr>
          <w:b/>
          <w:u w:val="single"/>
        </w:rPr>
        <w:t>Conclusion</w:t>
      </w:r>
      <w:r w:rsidRPr="00CC1553">
        <w:t>:  The judge dismissed the appeal and reaffirmed the trial judgment, i.e. there is no implied term that the top-formulas are linked, and therefore, the contract dictates that the top-formula is triggered presently for Black Swan.</w:t>
      </w:r>
    </w:p>
    <w:p w14:paraId="37D49D65" w14:textId="77777777" w:rsidR="00954968" w:rsidRDefault="00954968" w:rsidP="00954968"/>
    <w:p w14:paraId="60D4720F" w14:textId="77777777" w:rsidR="00B70C71" w:rsidRDefault="00B70C71">
      <w:pPr>
        <w:tabs>
          <w:tab w:val="left" w:pos="0"/>
        </w:tabs>
      </w:pPr>
    </w:p>
    <w:p w14:paraId="5128A65B" w14:textId="77777777" w:rsidR="00B70C71" w:rsidRDefault="00B70C71">
      <w:pPr>
        <w:tabs>
          <w:tab w:val="left" w:pos="0"/>
        </w:tabs>
      </w:pPr>
    </w:p>
    <w:p w14:paraId="1F82C308" w14:textId="77777777" w:rsidR="00B70C71" w:rsidRDefault="00C665BD">
      <w:pPr>
        <w:pStyle w:val="Heading1"/>
        <w:tabs>
          <w:tab w:val="left" w:pos="0"/>
        </w:tabs>
        <w:rPr>
          <w:color w:val="FF0000"/>
        </w:rPr>
      </w:pPr>
      <w:r>
        <w:rPr>
          <w:color w:val="FF0000"/>
        </w:rPr>
        <w:t xml:space="preserve">Kovacs V. </w:t>
      </w:r>
      <w:proofErr w:type="spellStart"/>
      <w:r>
        <w:rPr>
          <w:color w:val="FF0000"/>
        </w:rPr>
        <w:t>Holtam</w:t>
      </w:r>
      <w:proofErr w:type="spellEnd"/>
    </w:p>
    <w:p w14:paraId="7680D8CE" w14:textId="77777777" w:rsidR="00B70C71" w:rsidRDefault="00B70C71">
      <w:pPr>
        <w:tabs>
          <w:tab w:val="left" w:pos="0"/>
        </w:tabs>
        <w:rPr>
          <w:b/>
          <w:bCs/>
          <w:u w:val="single"/>
        </w:rPr>
      </w:pPr>
    </w:p>
    <w:p w14:paraId="480A3AF1" w14:textId="77777777" w:rsidR="00B70C71" w:rsidRDefault="00C665BD">
      <w:pPr>
        <w:tabs>
          <w:tab w:val="left" w:pos="0"/>
        </w:tabs>
        <w:rPr>
          <w:b/>
          <w:bCs/>
          <w:u w:val="single"/>
        </w:rPr>
      </w:pPr>
      <w:r>
        <w:rPr>
          <w:b/>
          <w:bCs/>
          <w:u w:val="single"/>
        </w:rPr>
        <w:t>Facts:</w:t>
      </w:r>
    </w:p>
    <w:p w14:paraId="4B83FCCD" w14:textId="77777777" w:rsidR="00B70C71" w:rsidRDefault="00B70C71">
      <w:pPr>
        <w:tabs>
          <w:tab w:val="left" w:pos="0"/>
        </w:tabs>
        <w:rPr>
          <w:b/>
          <w:bCs/>
          <w:u w:val="single"/>
        </w:rPr>
      </w:pPr>
    </w:p>
    <w:p w14:paraId="218628BB" w14:textId="77777777" w:rsidR="00B70C71" w:rsidRDefault="00C665BD">
      <w:pPr>
        <w:tabs>
          <w:tab w:val="left" w:pos="0"/>
        </w:tabs>
      </w:pPr>
      <w:r>
        <w:tab/>
        <w:t xml:space="preserve">The plaintiff made a purchase agreement with the defendant for the sale of a 1963 Falcon </w:t>
      </w:r>
      <w:proofErr w:type="spellStart"/>
      <w:r>
        <w:t>Futura</w:t>
      </w:r>
      <w:proofErr w:type="spellEnd"/>
      <w:r>
        <w:t xml:space="preserve"> for the price of $2500.  As stipulated in the agreement, the defendant would retain the vehicle for the purpose of restoring it, at which point he would contact the plaintiff for delivery.  Before the restoration was complete, the vehicle was destroyed in a fire (believed to be caused by arson.)  The plaintiff has brought this action to the court seeking damages in the amount of the purchase price.</w:t>
      </w:r>
    </w:p>
    <w:p w14:paraId="32D542C2" w14:textId="77777777" w:rsidR="00B70C71" w:rsidRDefault="00B70C71">
      <w:pPr>
        <w:tabs>
          <w:tab w:val="left" w:pos="0"/>
        </w:tabs>
      </w:pPr>
    </w:p>
    <w:p w14:paraId="3A6EE87D" w14:textId="77777777" w:rsidR="00B70C71" w:rsidRDefault="00C665BD">
      <w:pPr>
        <w:tabs>
          <w:tab w:val="left" w:pos="0"/>
        </w:tabs>
      </w:pPr>
      <w:r>
        <w:rPr>
          <w:b/>
          <w:bCs/>
          <w:u w:val="single"/>
        </w:rPr>
        <w:t>Issues:</w:t>
      </w:r>
    </w:p>
    <w:p w14:paraId="4BD9DF59" w14:textId="77777777" w:rsidR="00B70C71" w:rsidRDefault="00B70C71">
      <w:pPr>
        <w:tabs>
          <w:tab w:val="left" w:pos="0"/>
        </w:tabs>
      </w:pPr>
    </w:p>
    <w:p w14:paraId="005A2E4E" w14:textId="77777777" w:rsidR="00B70C71" w:rsidRDefault="00C665BD">
      <w:pPr>
        <w:tabs>
          <w:tab w:val="left" w:pos="0"/>
        </w:tabs>
      </w:pPr>
      <w:r>
        <w:lastRenderedPageBreak/>
        <w:t>1. Is the defendant liable for the loss of the car?</w:t>
      </w:r>
    </w:p>
    <w:p w14:paraId="1EAF1911" w14:textId="77777777" w:rsidR="00B70C71" w:rsidRDefault="00C665BD">
      <w:pPr>
        <w:tabs>
          <w:tab w:val="left" w:pos="0"/>
        </w:tabs>
      </w:pPr>
      <w:r>
        <w:t>2. What remedy does the plaintiff have?</w:t>
      </w:r>
    </w:p>
    <w:p w14:paraId="3E615388" w14:textId="77777777" w:rsidR="00B70C71" w:rsidRDefault="00B70C71">
      <w:pPr>
        <w:tabs>
          <w:tab w:val="left" w:pos="0"/>
        </w:tabs>
      </w:pPr>
    </w:p>
    <w:p w14:paraId="36CE4CAB" w14:textId="77777777" w:rsidR="00B70C71" w:rsidRDefault="00C665BD">
      <w:pPr>
        <w:tabs>
          <w:tab w:val="left" w:pos="0"/>
        </w:tabs>
        <w:rPr>
          <w:b/>
          <w:bCs/>
          <w:u w:val="single"/>
        </w:rPr>
      </w:pPr>
      <w:r>
        <w:rPr>
          <w:b/>
          <w:bCs/>
          <w:u w:val="single"/>
        </w:rPr>
        <w:t>Decisions:</w:t>
      </w:r>
    </w:p>
    <w:p w14:paraId="236001CE" w14:textId="77777777" w:rsidR="00B70C71" w:rsidRDefault="00B70C71">
      <w:pPr>
        <w:tabs>
          <w:tab w:val="left" w:pos="0"/>
        </w:tabs>
        <w:rPr>
          <w:b/>
          <w:bCs/>
          <w:u w:val="single"/>
        </w:rPr>
      </w:pPr>
    </w:p>
    <w:p w14:paraId="353212D4" w14:textId="77777777" w:rsidR="00B70C71" w:rsidRDefault="00C665BD">
      <w:pPr>
        <w:tabs>
          <w:tab w:val="left" w:pos="0"/>
        </w:tabs>
      </w:pPr>
      <w:r>
        <w:t>1. The defendant is held ultimately liable.</w:t>
      </w:r>
    </w:p>
    <w:p w14:paraId="5D09246F" w14:textId="77777777" w:rsidR="00B70C71" w:rsidRDefault="00C665BD">
      <w:pPr>
        <w:tabs>
          <w:tab w:val="left" w:pos="0"/>
        </w:tabs>
      </w:pPr>
      <w:r>
        <w:t>2. The appropriate remedy is the forfeiture by the defendant of the purchase price ($2500) plus applicable legal costs.</w:t>
      </w:r>
    </w:p>
    <w:p w14:paraId="42C792DC" w14:textId="77777777" w:rsidR="00B70C71" w:rsidRDefault="00B70C71">
      <w:pPr>
        <w:tabs>
          <w:tab w:val="left" w:pos="0"/>
        </w:tabs>
      </w:pPr>
    </w:p>
    <w:p w14:paraId="7D59E845" w14:textId="77777777" w:rsidR="00B70C71" w:rsidRDefault="00C665BD">
      <w:pPr>
        <w:tabs>
          <w:tab w:val="left" w:pos="0"/>
        </w:tabs>
      </w:pPr>
      <w:r>
        <w:rPr>
          <w:b/>
          <w:bCs/>
          <w:u w:val="single"/>
        </w:rPr>
        <w:t>Reasons:</w:t>
      </w:r>
    </w:p>
    <w:p w14:paraId="7D30A3E9" w14:textId="77777777" w:rsidR="00B70C71" w:rsidRDefault="00B70C71">
      <w:pPr>
        <w:tabs>
          <w:tab w:val="left" w:pos="0"/>
        </w:tabs>
      </w:pPr>
    </w:p>
    <w:p w14:paraId="4E0D23CB" w14:textId="77777777" w:rsidR="00B70C71" w:rsidRDefault="00C665BD">
      <w:pPr>
        <w:tabs>
          <w:tab w:val="left" w:pos="0"/>
        </w:tabs>
      </w:pPr>
      <w:r>
        <w:t>1. Title remained with the defendant until the appropriate maintenance had been done to the good, and the purchaser had been notified of its completion, as stipulated in the Sale of Goods Act.  As such, the risk of loss is born by the defendant in this case, and the purchaser is entitled to a repayment of the funds if the good cannot be delivered.</w:t>
      </w:r>
    </w:p>
    <w:p w14:paraId="69231037" w14:textId="77777777" w:rsidR="00B70C71" w:rsidRDefault="00C665BD">
      <w:pPr>
        <w:tabs>
          <w:tab w:val="left" w:pos="0"/>
        </w:tabs>
      </w:pPr>
      <w:r>
        <w:t xml:space="preserve">2. As the defendant is not in the position to perform his obligation as defined in the contract (namely, the delivery of the property from the seller to the buyer,) the plaintiff is entitled to a return of his money.  Since the ruling is in </w:t>
      </w:r>
      <w:proofErr w:type="spellStart"/>
      <w:r>
        <w:t>favour</w:t>
      </w:r>
      <w:proofErr w:type="spellEnd"/>
      <w:r>
        <w:t xml:space="preserve"> of the plaintiff, the defendant is also liable for legal costs on scale 3 ($80.)</w:t>
      </w:r>
    </w:p>
    <w:p w14:paraId="0131F649" w14:textId="77777777" w:rsidR="00B70C71" w:rsidRDefault="00B70C71">
      <w:pPr>
        <w:tabs>
          <w:tab w:val="left" w:pos="0"/>
        </w:tabs>
      </w:pPr>
    </w:p>
    <w:p w14:paraId="74C1FC00" w14:textId="77777777" w:rsidR="00B70C71" w:rsidRDefault="00C665BD">
      <w:pPr>
        <w:tabs>
          <w:tab w:val="left" w:pos="0"/>
        </w:tabs>
      </w:pPr>
      <w:r>
        <w:rPr>
          <w:b/>
          <w:bCs/>
          <w:u w:val="single"/>
        </w:rPr>
        <w:t>Legal Principles:</w:t>
      </w:r>
    </w:p>
    <w:p w14:paraId="50ED6FA8" w14:textId="77777777" w:rsidR="00B70C71" w:rsidRDefault="00B70C71">
      <w:pPr>
        <w:tabs>
          <w:tab w:val="left" w:pos="0"/>
        </w:tabs>
      </w:pPr>
    </w:p>
    <w:p w14:paraId="3FE15560" w14:textId="77777777" w:rsidR="00B70C71" w:rsidRDefault="00C665BD">
      <w:pPr>
        <w:numPr>
          <w:ilvl w:val="0"/>
          <w:numId w:val="11"/>
        </w:numPr>
        <w:tabs>
          <w:tab w:val="left" w:pos="0"/>
        </w:tabs>
      </w:pPr>
      <w:r>
        <w:t xml:space="preserve">If a party must perform an additional act/service to the subject good, title does not transfer until that act/service has been performed, until the good is in a deliverable state, and </w:t>
      </w:r>
      <w:r>
        <w:rPr>
          <w:b/>
          <w:bCs/>
        </w:rPr>
        <w:t>until the buyer has been notified as such</w:t>
      </w:r>
    </w:p>
    <w:p w14:paraId="42951971" w14:textId="77777777" w:rsidR="00B70C71" w:rsidRDefault="00C665BD">
      <w:pPr>
        <w:numPr>
          <w:ilvl w:val="0"/>
          <w:numId w:val="11"/>
        </w:numPr>
        <w:tabs>
          <w:tab w:val="left" w:pos="0"/>
        </w:tabs>
      </w:pPr>
      <w:r>
        <w:t>The party who holds title to the subject good is ultimately for all risks and liabilities associated with this ownership</w:t>
      </w:r>
    </w:p>
    <w:p w14:paraId="6CFDEE85" w14:textId="77777777" w:rsidR="00B70C71" w:rsidRDefault="00B70C71">
      <w:pPr>
        <w:tabs>
          <w:tab w:val="left" w:pos="0"/>
        </w:tabs>
      </w:pPr>
    </w:p>
    <w:p w14:paraId="64B468CA" w14:textId="77777777" w:rsidR="00B70C71" w:rsidRDefault="00B70C71">
      <w:pPr>
        <w:tabs>
          <w:tab w:val="left" w:pos="0"/>
        </w:tabs>
      </w:pPr>
    </w:p>
    <w:p w14:paraId="1A6D9D3F" w14:textId="77777777" w:rsidR="00954968" w:rsidRPr="00DD1384" w:rsidRDefault="00954968" w:rsidP="00954968">
      <w:pPr>
        <w:jc w:val="center"/>
        <w:rPr>
          <w:b/>
          <w:u w:val="single"/>
        </w:rPr>
      </w:pPr>
      <w:r w:rsidRPr="00DD1384">
        <w:rPr>
          <w:b/>
          <w:u w:val="single"/>
        </w:rPr>
        <w:t xml:space="preserve">Case Brief:  Kovacs v. </w:t>
      </w:r>
      <w:proofErr w:type="spellStart"/>
      <w:r w:rsidRPr="00DD1384">
        <w:rPr>
          <w:b/>
          <w:u w:val="single"/>
        </w:rPr>
        <w:t>Holtom</w:t>
      </w:r>
      <w:proofErr w:type="spellEnd"/>
    </w:p>
    <w:p w14:paraId="7A363633" w14:textId="77777777" w:rsidR="00954968" w:rsidRDefault="00954968" w:rsidP="00954968">
      <w:r>
        <w:t>Alberta Provisional Court, 1997</w:t>
      </w:r>
    </w:p>
    <w:p w14:paraId="0CCA4B33" w14:textId="77777777" w:rsidR="00954968" w:rsidRDefault="00954968" w:rsidP="00954968">
      <w:r>
        <w:t>The SGA includes rules that apply to determine when property (title) passes from seller to buyer, unless the parties show an intention that differs from those rules.  One reason to determine when property passes is that generally the party holding title will also bear the risk in the event of losses of or damages to goods.</w:t>
      </w:r>
    </w:p>
    <w:p w14:paraId="47B3A2FE" w14:textId="77777777" w:rsidR="00954968" w:rsidRDefault="00954968" w:rsidP="00954968"/>
    <w:p w14:paraId="5180BE58" w14:textId="77777777" w:rsidR="00954968" w:rsidRPr="00901A97" w:rsidRDefault="00954968" w:rsidP="00954968">
      <w:pPr>
        <w:rPr>
          <w:b/>
          <w:u w:val="single"/>
        </w:rPr>
      </w:pPr>
      <w:r w:rsidRPr="00901A97">
        <w:rPr>
          <w:b/>
          <w:u w:val="single"/>
        </w:rPr>
        <w:t>Facts</w:t>
      </w:r>
    </w:p>
    <w:p w14:paraId="5313082A" w14:textId="77777777" w:rsidR="00954968" w:rsidRDefault="00954968" w:rsidP="00954968">
      <w:pPr>
        <w:numPr>
          <w:ilvl w:val="0"/>
          <w:numId w:val="20"/>
        </w:numPr>
      </w:pPr>
      <w:r>
        <w:t xml:space="preserve">1992: The plaintiff agreed to purchase a (restored) 1963 Falcon </w:t>
      </w:r>
      <w:proofErr w:type="spellStart"/>
      <w:r>
        <w:t>Futra</w:t>
      </w:r>
      <w:proofErr w:type="spellEnd"/>
      <w:r>
        <w:t xml:space="preserve"> convertible for $2500.  The car was still retained by the defendant for the purposes of restoration.</w:t>
      </w:r>
    </w:p>
    <w:p w14:paraId="1C2D1711" w14:textId="77777777" w:rsidR="00954968" w:rsidRDefault="00954968" w:rsidP="00954968">
      <w:pPr>
        <w:numPr>
          <w:ilvl w:val="0"/>
          <w:numId w:val="20"/>
        </w:numPr>
      </w:pPr>
      <w:r>
        <w:t>1995: The vehicle was destroyed by arson in a garage owned by the defendant.  Although the defendant had undertaken considerable work on the vehicle, the restoration was not complete, nor was there notification to the plaintiff that restoration was complete.  The defendant was still in possession of the car for the purposes of restoration.</w:t>
      </w:r>
    </w:p>
    <w:p w14:paraId="08DA988F" w14:textId="77777777" w:rsidR="00954968" w:rsidRDefault="00954968" w:rsidP="00954968"/>
    <w:p w14:paraId="451B4DF6" w14:textId="77777777" w:rsidR="00954968" w:rsidRDefault="00954968" w:rsidP="00954968">
      <w:r w:rsidRPr="003568E1">
        <w:rPr>
          <w:b/>
          <w:u w:val="single"/>
        </w:rPr>
        <w:t>Issue</w:t>
      </w:r>
      <w:r>
        <w:t>:</w:t>
      </w:r>
    </w:p>
    <w:p w14:paraId="438AB00E" w14:textId="77777777" w:rsidR="00954968" w:rsidRDefault="00954968" w:rsidP="00954968">
      <w:pPr>
        <w:numPr>
          <w:ilvl w:val="0"/>
          <w:numId w:val="21"/>
        </w:numPr>
      </w:pPr>
      <w:r>
        <w:lastRenderedPageBreak/>
        <w:t xml:space="preserve">Is the defendant liable to the Plaintiff for the loss of the car, and if so, for what remedy?  </w:t>
      </w:r>
    </w:p>
    <w:p w14:paraId="3A90F32F" w14:textId="77777777" w:rsidR="00954968" w:rsidRDefault="00954968" w:rsidP="00954968">
      <w:pPr>
        <w:numPr>
          <w:ilvl w:val="0"/>
          <w:numId w:val="21"/>
        </w:numPr>
      </w:pPr>
      <w:r>
        <w:t>Defendant: Plaintiff assumes the relative risk of loss of vehicle.  The defendant discharges onus by demonstrating he exercised due and reasonable care for the safety of the vehicle.</w:t>
      </w:r>
    </w:p>
    <w:p w14:paraId="65CE33B4" w14:textId="77777777" w:rsidR="00954968" w:rsidRDefault="00954968" w:rsidP="00954968">
      <w:pPr>
        <w:numPr>
          <w:ilvl w:val="0"/>
          <w:numId w:val="21"/>
        </w:numPr>
      </w:pPr>
      <w:r>
        <w:t>Had the motor vehicle (property) passed from the defendant to the plaintiff at time of contract?</w:t>
      </w:r>
    </w:p>
    <w:p w14:paraId="32A2743B" w14:textId="77777777" w:rsidR="00954968" w:rsidRDefault="00954968" w:rsidP="00954968"/>
    <w:p w14:paraId="1D51CE3B" w14:textId="77777777" w:rsidR="00954968" w:rsidRPr="00901A97" w:rsidRDefault="00954968" w:rsidP="00954968">
      <w:pPr>
        <w:rPr>
          <w:b/>
          <w:u w:val="single"/>
        </w:rPr>
      </w:pPr>
      <w:r w:rsidRPr="00901A97">
        <w:rPr>
          <w:b/>
          <w:u w:val="single"/>
        </w:rPr>
        <w:t>Law/Analysis</w:t>
      </w:r>
    </w:p>
    <w:p w14:paraId="66617C42" w14:textId="77777777" w:rsidR="00954968" w:rsidRDefault="00954968" w:rsidP="00954968">
      <w:r>
        <w:t xml:space="preserve">1.  SGA, s. 20: The transfer of property in a good from buyer to seller will depend upon the intentions of the parties.  </w:t>
      </w:r>
    </w:p>
    <w:p w14:paraId="44E8CD1D" w14:textId="77777777" w:rsidR="00954968" w:rsidRDefault="00954968" w:rsidP="00954968">
      <w:r>
        <w:t>2.  SGA, s. 20(2): To determine the intentions of the parties, as to when the property in the goods is to pass from seller to buyer, the court looks to: a) terms of the contract; b) the conduct of the parties; and c) the circumstances of the case.</w:t>
      </w:r>
    </w:p>
    <w:p w14:paraId="3211A2E9" w14:textId="77777777" w:rsidR="00954968" w:rsidRDefault="00954968" w:rsidP="00954968">
      <w:r>
        <w:t>3.  SGA, s. 20(3): In a contract for goods, when the seller is bound to do something to the goods for the purpose of putting them into a deliverable state, the property does not pass until the thing is dome and the buyer is notified.</w:t>
      </w:r>
    </w:p>
    <w:p w14:paraId="69A38229" w14:textId="77777777" w:rsidR="00954968" w:rsidRDefault="00954968" w:rsidP="00954968">
      <w:r>
        <w:t>Therefore: Does the terms of the contract, conduct of party, and/or circumstances of the case indicate an intention different from SGA s. 20(3)?  No!</w:t>
      </w:r>
    </w:p>
    <w:p w14:paraId="40C53D9B" w14:textId="77777777" w:rsidR="00954968" w:rsidRDefault="00954968" w:rsidP="00954968">
      <w:r>
        <w:t xml:space="preserve">4. The vehicle had not passed onto the plaintiff because the defendant had not completed the restoration (i.e. putting it into a deliverable state).  Payment itself does not indicate a </w:t>
      </w:r>
      <w:proofErr w:type="spellStart"/>
      <w:r>
        <w:t>mutal</w:t>
      </w:r>
      <w:proofErr w:type="spellEnd"/>
      <w:r>
        <w:t xml:space="preserve"> intention for the property to pass from seller to buyer (</w:t>
      </w:r>
      <w:proofErr w:type="spellStart"/>
      <w:r>
        <w:t>McDill</w:t>
      </w:r>
      <w:proofErr w:type="spellEnd"/>
      <w:r>
        <w:t xml:space="preserve"> v. </w:t>
      </w:r>
      <w:proofErr w:type="spellStart"/>
      <w:r>
        <w:t>Hillson</w:t>
      </w:r>
      <w:proofErr w:type="spellEnd"/>
      <w:r>
        <w:t>, 1920).</w:t>
      </w:r>
    </w:p>
    <w:p w14:paraId="69D92D8F" w14:textId="77777777" w:rsidR="00954968" w:rsidRDefault="00954968" w:rsidP="00954968"/>
    <w:p w14:paraId="4BB5C760" w14:textId="77777777" w:rsidR="00954968" w:rsidRPr="00DD1384" w:rsidRDefault="00954968" w:rsidP="00954968">
      <w:r w:rsidRPr="00901A97">
        <w:rPr>
          <w:b/>
          <w:u w:val="single"/>
        </w:rPr>
        <w:t>Conclusion</w:t>
      </w:r>
      <w:r>
        <w:t>: Since the property had not passed at time of fire, and since the defendant is not in a position to perform the contract in a reasonable amount of time, the plaintiff is entitled to end agreement (i.e. return to original position).  The court awards the contract amount ($2500) and party costs ($80).</w:t>
      </w:r>
    </w:p>
    <w:p w14:paraId="7824EC9D" w14:textId="77777777" w:rsidR="00B70C71" w:rsidRDefault="00B70C71">
      <w:pPr>
        <w:tabs>
          <w:tab w:val="left" w:pos="0"/>
        </w:tabs>
      </w:pPr>
    </w:p>
    <w:p w14:paraId="3B963E11" w14:textId="77777777" w:rsidR="00B70C71" w:rsidRDefault="00B70C71">
      <w:pPr>
        <w:tabs>
          <w:tab w:val="left" w:pos="0"/>
        </w:tabs>
      </w:pPr>
    </w:p>
    <w:p w14:paraId="0DD7F5E9" w14:textId="77777777" w:rsidR="00B70C71" w:rsidRDefault="00C665BD">
      <w:pPr>
        <w:pStyle w:val="Heading1"/>
        <w:tabs>
          <w:tab w:val="left" w:pos="0"/>
        </w:tabs>
        <w:rPr>
          <w:color w:val="FF0000"/>
        </w:rPr>
      </w:pPr>
      <w:proofErr w:type="spellStart"/>
      <w:r>
        <w:rPr>
          <w:color w:val="FF0000"/>
        </w:rPr>
        <w:t>Dawe</w:t>
      </w:r>
      <w:proofErr w:type="spellEnd"/>
      <w:r>
        <w:rPr>
          <w:color w:val="FF0000"/>
        </w:rPr>
        <w:t xml:space="preserve"> V. Cypress Bowl Recreations</w:t>
      </w:r>
    </w:p>
    <w:p w14:paraId="3101960E" w14:textId="77777777" w:rsidR="00B70C71" w:rsidRDefault="00B70C71">
      <w:pPr>
        <w:tabs>
          <w:tab w:val="left" w:pos="0"/>
        </w:tabs>
        <w:rPr>
          <w:b/>
          <w:bCs/>
          <w:u w:val="single"/>
        </w:rPr>
      </w:pPr>
    </w:p>
    <w:p w14:paraId="24E66995" w14:textId="77777777" w:rsidR="00B70C71" w:rsidRDefault="00C665BD">
      <w:pPr>
        <w:tabs>
          <w:tab w:val="left" w:pos="0"/>
        </w:tabs>
      </w:pPr>
      <w:r>
        <w:rPr>
          <w:b/>
          <w:bCs/>
          <w:u w:val="single"/>
        </w:rPr>
        <w:t>Facts:</w:t>
      </w:r>
    </w:p>
    <w:p w14:paraId="366D5272" w14:textId="77777777" w:rsidR="00B70C71" w:rsidRDefault="00C665BD">
      <w:pPr>
        <w:tabs>
          <w:tab w:val="left" w:pos="0"/>
        </w:tabs>
      </w:pPr>
      <w:r>
        <w:tab/>
        <w:t xml:space="preserve">The plaintiff (Ted </w:t>
      </w:r>
      <w:proofErr w:type="spellStart"/>
      <w:r>
        <w:t>Dawe</w:t>
      </w:r>
      <w:proofErr w:type="spellEnd"/>
      <w:r>
        <w:t>) was injured in a skiing accident on January 6</w:t>
      </w:r>
      <w:r>
        <w:rPr>
          <w:vertAlign w:val="superscript"/>
        </w:rPr>
        <w:t>th</w:t>
      </w:r>
      <w:r>
        <w:t>, 1991.  This accident was allegedly caused by the negligence of the ski-lift operator, “Cypress Bowl Recreations Ltd,” whom the plaintiff argues did not adequately inform him of the risks associated with a section of the skiing area.  At argument is whether the exemption clause on the lift purchase ticket should waive Cypress Bowl’s liability for the injuries experienced by the plaintiff.</w:t>
      </w:r>
    </w:p>
    <w:p w14:paraId="1B00A6AC" w14:textId="77777777" w:rsidR="00B70C71" w:rsidRDefault="00B70C71">
      <w:pPr>
        <w:tabs>
          <w:tab w:val="left" w:pos="0"/>
        </w:tabs>
      </w:pPr>
    </w:p>
    <w:p w14:paraId="0306E45D" w14:textId="77777777" w:rsidR="00B70C71" w:rsidRDefault="00C665BD">
      <w:pPr>
        <w:tabs>
          <w:tab w:val="left" w:pos="0"/>
        </w:tabs>
      </w:pPr>
      <w:r>
        <w:rPr>
          <w:b/>
          <w:bCs/>
          <w:u w:val="single"/>
        </w:rPr>
        <w:t>Issues:</w:t>
      </w:r>
    </w:p>
    <w:p w14:paraId="3A736906" w14:textId="77777777" w:rsidR="00B70C71" w:rsidRDefault="00C665BD">
      <w:pPr>
        <w:tabs>
          <w:tab w:val="left" w:pos="0"/>
        </w:tabs>
      </w:pPr>
      <w:r>
        <w:t>1. Did the defendant take reasonable care to inform the plaintiff of the exemption clause (or can we reasonably expect the plaintiff to be aware of this clause)?</w:t>
      </w:r>
    </w:p>
    <w:p w14:paraId="7890EF95" w14:textId="77777777" w:rsidR="00B70C71" w:rsidRDefault="00C665BD">
      <w:pPr>
        <w:tabs>
          <w:tab w:val="left" w:pos="0"/>
        </w:tabs>
      </w:pPr>
      <w:r>
        <w:t>2. Should the said clause exempt the defendant from liability to the plaintiff?</w:t>
      </w:r>
    </w:p>
    <w:p w14:paraId="6B442741" w14:textId="77777777" w:rsidR="00B70C71" w:rsidRDefault="00B70C71">
      <w:pPr>
        <w:tabs>
          <w:tab w:val="left" w:pos="0"/>
        </w:tabs>
      </w:pPr>
    </w:p>
    <w:p w14:paraId="30A2D9D5" w14:textId="77777777" w:rsidR="00B70C71" w:rsidRDefault="00C665BD">
      <w:pPr>
        <w:tabs>
          <w:tab w:val="left" w:pos="0"/>
        </w:tabs>
      </w:pPr>
      <w:r>
        <w:rPr>
          <w:b/>
          <w:bCs/>
          <w:u w:val="single"/>
        </w:rPr>
        <w:t>Decisions:</w:t>
      </w:r>
    </w:p>
    <w:p w14:paraId="728B8589" w14:textId="77777777" w:rsidR="00B70C71" w:rsidRDefault="00B70C71">
      <w:pPr>
        <w:tabs>
          <w:tab w:val="left" w:pos="0"/>
        </w:tabs>
      </w:pPr>
    </w:p>
    <w:p w14:paraId="6D8ECBB5" w14:textId="77777777" w:rsidR="00B70C71" w:rsidRDefault="00C665BD">
      <w:pPr>
        <w:tabs>
          <w:tab w:val="left" w:pos="0"/>
        </w:tabs>
      </w:pPr>
      <w:r>
        <w:lastRenderedPageBreak/>
        <w:t>1. The defendants may all necessary efforts to inform the plaintiff; therefore, we can reasonably expect the plaintiff was aware of the clause.</w:t>
      </w:r>
    </w:p>
    <w:p w14:paraId="1A29D12C" w14:textId="77777777" w:rsidR="00B70C71" w:rsidRDefault="00C665BD">
      <w:pPr>
        <w:tabs>
          <w:tab w:val="left" w:pos="0"/>
        </w:tabs>
      </w:pPr>
      <w:r>
        <w:t>2. The clause will apply, and the defendant is not liable for damages.</w:t>
      </w:r>
    </w:p>
    <w:p w14:paraId="514A468C" w14:textId="77777777" w:rsidR="00B70C71" w:rsidRDefault="00B70C71">
      <w:pPr>
        <w:tabs>
          <w:tab w:val="left" w:pos="0"/>
        </w:tabs>
      </w:pPr>
    </w:p>
    <w:p w14:paraId="2981403A" w14:textId="77777777" w:rsidR="00B70C71" w:rsidRDefault="00C665BD">
      <w:pPr>
        <w:tabs>
          <w:tab w:val="left" w:pos="0"/>
        </w:tabs>
        <w:rPr>
          <w:b/>
          <w:bCs/>
          <w:u w:val="single"/>
        </w:rPr>
      </w:pPr>
      <w:r>
        <w:rPr>
          <w:b/>
          <w:bCs/>
          <w:u w:val="single"/>
        </w:rPr>
        <w:t>Reasons:</w:t>
      </w:r>
    </w:p>
    <w:p w14:paraId="5E89C2F7" w14:textId="77777777" w:rsidR="00B70C71" w:rsidRDefault="00B70C71">
      <w:pPr>
        <w:tabs>
          <w:tab w:val="left" w:pos="0"/>
        </w:tabs>
      </w:pPr>
    </w:p>
    <w:p w14:paraId="66096C06" w14:textId="77777777" w:rsidR="00B70C71" w:rsidRDefault="00C665BD">
      <w:pPr>
        <w:tabs>
          <w:tab w:val="left" w:pos="0"/>
        </w:tabs>
      </w:pPr>
      <w:r>
        <w:t xml:space="preserve">1. The clause was printed in bold letters directly on the front of the ticket.  As well, numerous signs were placed throughout the ski area indicating that the defendant exempts itself from liability for any accidental injury (including one within the vicinity of the area in which the plaintiff himself was injured.)  As well, since the </w:t>
      </w:r>
      <w:proofErr w:type="spellStart"/>
      <w:r>
        <w:t>plantiff</w:t>
      </w:r>
      <w:proofErr w:type="spellEnd"/>
      <w:r>
        <w:t xml:space="preserve"> is a learned individual who is clearly literate, we can definitely expect he would be aware of this clause.</w:t>
      </w:r>
    </w:p>
    <w:p w14:paraId="12820A68" w14:textId="77777777" w:rsidR="00B70C71" w:rsidRDefault="00C665BD">
      <w:pPr>
        <w:tabs>
          <w:tab w:val="left" w:pos="0"/>
        </w:tabs>
      </w:pPr>
      <w:r>
        <w:t>2. Provided the defendant makes a reasonable effort to inform the plaintiff of the exemption clause, and the plaintiff agrees to continue the transaction/relationship, the plaintiff will assume all risks associated with the contractual activity.  Continuing the relationship while being aware of the clause’s existence equates to consenting to the exemption clause, whether or not consent is explicitly stated.</w:t>
      </w:r>
    </w:p>
    <w:p w14:paraId="21D604A9" w14:textId="77777777" w:rsidR="00B70C71" w:rsidRDefault="00B70C71">
      <w:pPr>
        <w:tabs>
          <w:tab w:val="left" w:pos="0"/>
        </w:tabs>
      </w:pPr>
    </w:p>
    <w:p w14:paraId="2A7D88CF" w14:textId="77777777" w:rsidR="00B70C71" w:rsidRDefault="00C665BD">
      <w:pPr>
        <w:tabs>
          <w:tab w:val="left" w:pos="0"/>
        </w:tabs>
      </w:pPr>
      <w:r>
        <w:rPr>
          <w:b/>
          <w:bCs/>
          <w:u w:val="single"/>
        </w:rPr>
        <w:t>Legal Principles:</w:t>
      </w:r>
    </w:p>
    <w:p w14:paraId="2CF636A1" w14:textId="77777777" w:rsidR="00B70C71" w:rsidRDefault="00B70C71">
      <w:pPr>
        <w:tabs>
          <w:tab w:val="left" w:pos="0"/>
        </w:tabs>
      </w:pPr>
    </w:p>
    <w:p w14:paraId="7C9A98A0" w14:textId="77777777" w:rsidR="00B70C71" w:rsidRDefault="00C665BD">
      <w:pPr>
        <w:numPr>
          <w:ilvl w:val="0"/>
          <w:numId w:val="11"/>
        </w:numPr>
        <w:tabs>
          <w:tab w:val="left" w:pos="0"/>
        </w:tabs>
      </w:pPr>
      <w:r>
        <w:t>If an exemption clause is communicated to a party, and the party consents to the clause (whether explicitly by acknowledgment or implicitly by continuation of the agreement) the party is bound by the clause and it will be strictly enforced in court</w:t>
      </w:r>
    </w:p>
    <w:p w14:paraId="51DE1FAB" w14:textId="77777777" w:rsidR="00B70C71" w:rsidRDefault="00C665BD">
      <w:pPr>
        <w:numPr>
          <w:ilvl w:val="1"/>
          <w:numId w:val="11"/>
        </w:numPr>
        <w:tabs>
          <w:tab w:val="left" w:pos="0"/>
        </w:tabs>
      </w:pPr>
      <w:r>
        <w:rPr>
          <w:i/>
          <w:iCs/>
          <w:color w:val="FF0000"/>
        </w:rPr>
        <w:t>Reasonable</w:t>
      </w:r>
      <w:r>
        <w:rPr>
          <w:color w:val="FF0000"/>
        </w:rPr>
        <w:t xml:space="preserve"> attempt must be made to communicate the exemption clause</w:t>
      </w:r>
    </w:p>
    <w:p w14:paraId="5171D28A" w14:textId="77777777" w:rsidR="00B70C71" w:rsidRDefault="00C665BD">
      <w:pPr>
        <w:numPr>
          <w:ilvl w:val="0"/>
          <w:numId w:val="11"/>
        </w:numPr>
        <w:tabs>
          <w:tab w:val="left" w:pos="0"/>
        </w:tabs>
      </w:pPr>
      <w:r>
        <w:t>If a plaintiff is aware that there is writing on a ticket/contract, and is able to read or comprehend this writing, he or she is bound by any conditions stated within this writing (whether he or she is actually aware of the implications or not)</w:t>
      </w:r>
    </w:p>
    <w:p w14:paraId="16A6D5CC" w14:textId="77777777" w:rsidR="00B70C71" w:rsidRDefault="00C665BD">
      <w:pPr>
        <w:pStyle w:val="Heading1"/>
        <w:tabs>
          <w:tab w:val="left" w:pos="0"/>
        </w:tabs>
        <w:rPr>
          <w:color w:val="FF0000"/>
        </w:rPr>
      </w:pPr>
      <w:proofErr w:type="spellStart"/>
      <w:r>
        <w:rPr>
          <w:color w:val="FF0000"/>
        </w:rPr>
        <w:t>Porelle</w:t>
      </w:r>
      <w:proofErr w:type="spellEnd"/>
      <w:r>
        <w:rPr>
          <w:color w:val="FF0000"/>
        </w:rPr>
        <w:t xml:space="preserve"> V. Eddie’s Auto Sales Ltd</w:t>
      </w:r>
    </w:p>
    <w:p w14:paraId="1964A889" w14:textId="77777777" w:rsidR="00B70C71" w:rsidRDefault="00B70C71">
      <w:pPr>
        <w:tabs>
          <w:tab w:val="left" w:pos="0"/>
        </w:tabs>
        <w:rPr>
          <w:b/>
          <w:bCs/>
          <w:u w:val="single"/>
        </w:rPr>
      </w:pPr>
    </w:p>
    <w:p w14:paraId="45A256CD" w14:textId="77777777" w:rsidR="00B70C71" w:rsidRDefault="00C665BD">
      <w:pPr>
        <w:tabs>
          <w:tab w:val="left" w:pos="0"/>
        </w:tabs>
        <w:rPr>
          <w:b/>
          <w:bCs/>
          <w:u w:val="single"/>
        </w:rPr>
      </w:pPr>
      <w:r>
        <w:rPr>
          <w:b/>
          <w:bCs/>
          <w:u w:val="single"/>
        </w:rPr>
        <w:t>Facts:</w:t>
      </w:r>
    </w:p>
    <w:p w14:paraId="7FE8D7CD" w14:textId="77777777" w:rsidR="00B70C71" w:rsidRDefault="00B70C71">
      <w:pPr>
        <w:tabs>
          <w:tab w:val="left" w:pos="0"/>
        </w:tabs>
        <w:rPr>
          <w:b/>
          <w:bCs/>
          <w:u w:val="single"/>
        </w:rPr>
      </w:pPr>
    </w:p>
    <w:p w14:paraId="22ABD1CE" w14:textId="77777777" w:rsidR="00B70C71" w:rsidRDefault="00C665BD">
      <w:pPr>
        <w:tabs>
          <w:tab w:val="left" w:pos="0"/>
        </w:tabs>
      </w:pPr>
      <w:r>
        <w:tab/>
        <w:t>The plaintiff (</w:t>
      </w:r>
      <w:proofErr w:type="spellStart"/>
      <w:r>
        <w:t>Porelle</w:t>
      </w:r>
      <w:proofErr w:type="spellEnd"/>
      <w:r>
        <w:t>) purchased a used 1987 Oldsmobile Delta 88 from the defendant.  After a short period of ownership, the plaintiff experienced problems with the vehicle, requiring repairs to the amount of $2141.42.  At the time of the sale, the plaintiff signed a contract with the defendant exempting himself from damages due to defects in the vehicle.  At issue is whether the implied conditions in the “Sale of Goods Act,” in reference to the sale of used goods, will override the explicit clause in the contract.</w:t>
      </w:r>
    </w:p>
    <w:p w14:paraId="349C88E7" w14:textId="77777777" w:rsidR="00B70C71" w:rsidRDefault="00B70C71">
      <w:pPr>
        <w:tabs>
          <w:tab w:val="left" w:pos="0"/>
        </w:tabs>
      </w:pPr>
    </w:p>
    <w:p w14:paraId="743CE12E" w14:textId="77777777" w:rsidR="00B70C71" w:rsidRDefault="00C665BD">
      <w:pPr>
        <w:tabs>
          <w:tab w:val="left" w:pos="0"/>
        </w:tabs>
      </w:pPr>
      <w:r>
        <w:rPr>
          <w:b/>
          <w:bCs/>
          <w:u w:val="single"/>
        </w:rPr>
        <w:t>Issues:</w:t>
      </w:r>
    </w:p>
    <w:p w14:paraId="5E9784B1" w14:textId="77777777" w:rsidR="00B70C71" w:rsidRDefault="00B70C71">
      <w:pPr>
        <w:tabs>
          <w:tab w:val="left" w:pos="0"/>
        </w:tabs>
      </w:pPr>
    </w:p>
    <w:p w14:paraId="75CA5230" w14:textId="77777777" w:rsidR="00B70C71" w:rsidRDefault="00C665BD">
      <w:pPr>
        <w:tabs>
          <w:tab w:val="left" w:pos="0"/>
        </w:tabs>
      </w:pPr>
      <w:r>
        <w:t>1. Was there a breach in the “implied term as to fitness” condition?</w:t>
      </w:r>
    </w:p>
    <w:p w14:paraId="6DBFFE1C" w14:textId="77777777" w:rsidR="00B70C71" w:rsidRDefault="00C665BD">
      <w:pPr>
        <w:tabs>
          <w:tab w:val="left" w:pos="0"/>
        </w:tabs>
      </w:pPr>
      <w:r>
        <w:t>2. Will the exemption clause in the contract negate all the implied terms of the Act?</w:t>
      </w:r>
    </w:p>
    <w:p w14:paraId="79846FFB" w14:textId="77777777" w:rsidR="00B70C71" w:rsidRDefault="00B70C71">
      <w:pPr>
        <w:tabs>
          <w:tab w:val="left" w:pos="0"/>
        </w:tabs>
      </w:pPr>
    </w:p>
    <w:p w14:paraId="68C8DB1B" w14:textId="77777777" w:rsidR="00B70C71" w:rsidRDefault="00C665BD">
      <w:pPr>
        <w:tabs>
          <w:tab w:val="left" w:pos="0"/>
        </w:tabs>
      </w:pPr>
      <w:r>
        <w:rPr>
          <w:b/>
          <w:bCs/>
          <w:u w:val="single"/>
        </w:rPr>
        <w:t>Decisions:</w:t>
      </w:r>
    </w:p>
    <w:p w14:paraId="7C8A7C70" w14:textId="77777777" w:rsidR="00B70C71" w:rsidRDefault="00B70C71">
      <w:pPr>
        <w:tabs>
          <w:tab w:val="left" w:pos="0"/>
        </w:tabs>
      </w:pPr>
    </w:p>
    <w:p w14:paraId="67D4C886" w14:textId="77777777" w:rsidR="00B70C71" w:rsidRDefault="00C665BD">
      <w:pPr>
        <w:tabs>
          <w:tab w:val="left" w:pos="0"/>
        </w:tabs>
      </w:pPr>
      <w:r>
        <w:lastRenderedPageBreak/>
        <w:t>1. The implied condition has not been breached.</w:t>
      </w:r>
    </w:p>
    <w:p w14:paraId="691DB5FD" w14:textId="77777777" w:rsidR="00B70C71" w:rsidRDefault="00C665BD">
      <w:pPr>
        <w:tabs>
          <w:tab w:val="left" w:pos="0"/>
        </w:tabs>
      </w:pPr>
      <w:r>
        <w:t>2. The implied terms in the Act can be negated by the express terms in the exemption clause.</w:t>
      </w:r>
    </w:p>
    <w:p w14:paraId="33DB87AC" w14:textId="77777777" w:rsidR="00B70C71" w:rsidRDefault="00B70C71">
      <w:pPr>
        <w:tabs>
          <w:tab w:val="left" w:pos="0"/>
        </w:tabs>
      </w:pPr>
    </w:p>
    <w:p w14:paraId="07F0A662" w14:textId="77777777" w:rsidR="00B70C71" w:rsidRDefault="00C665BD">
      <w:pPr>
        <w:tabs>
          <w:tab w:val="left" w:pos="0"/>
        </w:tabs>
      </w:pPr>
      <w:r>
        <w:rPr>
          <w:b/>
          <w:bCs/>
          <w:u w:val="single"/>
        </w:rPr>
        <w:t>Reasons:</w:t>
      </w:r>
    </w:p>
    <w:p w14:paraId="362BA95C" w14:textId="77777777" w:rsidR="00B70C71" w:rsidRDefault="00B70C71">
      <w:pPr>
        <w:tabs>
          <w:tab w:val="left" w:pos="0"/>
        </w:tabs>
      </w:pPr>
    </w:p>
    <w:p w14:paraId="440D0B42" w14:textId="77777777" w:rsidR="00B70C71" w:rsidRDefault="00C665BD">
      <w:pPr>
        <w:tabs>
          <w:tab w:val="left" w:pos="0"/>
        </w:tabs>
      </w:pPr>
      <w:r>
        <w:t>1. According to the Sale of Goods Act s. 16 (D) in reference to “the implied warranty as to fitness,” if an express condition agreed to by the contracting parties is inconsistent with the implied warranty of the Act, the implied term is waived.  As the conditions of the exemption clause were consented to by the plaintiff (by means of signature) the plaintiff effectively exempted the defendant from any liability for a lack of fitness for purpose.  The courts must uphold this exemption.</w:t>
      </w:r>
    </w:p>
    <w:p w14:paraId="4375BED7" w14:textId="77777777" w:rsidR="00B70C71" w:rsidRDefault="00C665BD">
      <w:pPr>
        <w:tabs>
          <w:tab w:val="left" w:pos="0"/>
        </w:tabs>
      </w:pPr>
      <w:r>
        <w:t>2. In reference to the sale of used goods (as opposed to the sale of new goods) the warranties/conditions implied by the Act only apply when there are no express terms within the contract that come at odds with these implied terms.  By seeing the exemption clauses printed clearly on the front and back of the written contract, and signing agreement to these clauses, the plaintiff waived his rights provided to him under the Act.</w:t>
      </w:r>
    </w:p>
    <w:p w14:paraId="17270C1C" w14:textId="77777777" w:rsidR="00B70C71" w:rsidRDefault="00B70C71">
      <w:pPr>
        <w:tabs>
          <w:tab w:val="left" w:pos="0"/>
        </w:tabs>
      </w:pPr>
    </w:p>
    <w:p w14:paraId="50084505" w14:textId="77777777" w:rsidR="00B70C71" w:rsidRDefault="00C665BD">
      <w:pPr>
        <w:tabs>
          <w:tab w:val="left" w:pos="0"/>
        </w:tabs>
      </w:pPr>
      <w:r>
        <w:rPr>
          <w:b/>
          <w:bCs/>
          <w:u w:val="single"/>
        </w:rPr>
        <w:t>Legal Principles:</w:t>
      </w:r>
    </w:p>
    <w:p w14:paraId="684CA928" w14:textId="77777777" w:rsidR="00B70C71" w:rsidRDefault="00B70C71">
      <w:pPr>
        <w:tabs>
          <w:tab w:val="left" w:pos="0"/>
        </w:tabs>
      </w:pPr>
    </w:p>
    <w:p w14:paraId="6002434A" w14:textId="77777777" w:rsidR="00B70C71" w:rsidRDefault="00C665BD">
      <w:pPr>
        <w:numPr>
          <w:ilvl w:val="0"/>
          <w:numId w:val="11"/>
        </w:numPr>
        <w:tabs>
          <w:tab w:val="left" w:pos="0"/>
        </w:tabs>
      </w:pPr>
      <w:r>
        <w:t>Implied terms in the Sale of Goods Act are meant to protect the purchasers of new and used goods</w:t>
      </w:r>
    </w:p>
    <w:p w14:paraId="51DC4CF7" w14:textId="77777777" w:rsidR="00B70C71" w:rsidRDefault="00C665BD">
      <w:pPr>
        <w:numPr>
          <w:ilvl w:val="0"/>
          <w:numId w:val="11"/>
        </w:numPr>
        <w:tabs>
          <w:tab w:val="left" w:pos="0"/>
        </w:tabs>
      </w:pPr>
      <w:r>
        <w:t xml:space="preserve">Terms agreed to in contractual negotiations (i.e.// exemption clauses) can alter or negate these implied terms, provided it is not during: a </w:t>
      </w:r>
      <w:r>
        <w:rPr>
          <w:u w:val="single"/>
        </w:rPr>
        <w:t>retail sale</w:t>
      </w:r>
      <w:r>
        <w:t xml:space="preserve"> of </w:t>
      </w:r>
      <w:r>
        <w:rPr>
          <w:u w:val="single"/>
        </w:rPr>
        <w:t>new goods</w:t>
      </w:r>
      <w:r>
        <w:t xml:space="preserve"> to an </w:t>
      </w:r>
      <w:r>
        <w:rPr>
          <w:u w:val="single"/>
        </w:rPr>
        <w:t>individual</w:t>
      </w:r>
      <w:r>
        <w:t xml:space="preserve"> for </w:t>
      </w:r>
      <w:r>
        <w:rPr>
          <w:u w:val="single"/>
        </w:rPr>
        <w:t>non-business use</w:t>
      </w:r>
      <w:r>
        <w:t>.</w:t>
      </w:r>
    </w:p>
    <w:p w14:paraId="0B818CD4" w14:textId="77777777" w:rsidR="00B70C71" w:rsidRDefault="00B70C71">
      <w:pPr>
        <w:tabs>
          <w:tab w:val="left" w:pos="0"/>
        </w:tabs>
      </w:pPr>
    </w:p>
    <w:p w14:paraId="2E79FCBE" w14:textId="77777777" w:rsidR="00954968" w:rsidRDefault="00954968" w:rsidP="00954968">
      <w:pPr>
        <w:pStyle w:val="NoSpacing"/>
        <w:jc w:val="center"/>
        <w:rPr>
          <w:u w:val="single"/>
        </w:rPr>
      </w:pPr>
      <w:r w:rsidRPr="00A32E5A">
        <w:rPr>
          <w:u w:val="single"/>
        </w:rPr>
        <w:t>Exemption Clause</w:t>
      </w:r>
    </w:p>
    <w:p w14:paraId="18E1BE92" w14:textId="77777777" w:rsidR="00954968" w:rsidRDefault="00954968" w:rsidP="00954968">
      <w:pPr>
        <w:pStyle w:val="NoSpacing"/>
        <w:jc w:val="center"/>
        <w:rPr>
          <w:u w:val="single"/>
        </w:rPr>
      </w:pPr>
    </w:p>
    <w:p w14:paraId="2758ADB3" w14:textId="77777777" w:rsidR="00954968" w:rsidRPr="007C4B76" w:rsidRDefault="00954968" w:rsidP="00954968">
      <w:pPr>
        <w:pStyle w:val="NoSpacing"/>
        <w:jc w:val="center"/>
      </w:pPr>
      <w:r>
        <w:t>Implied terms in the SGA protect purchases of new and used goods. Those implied terms can be altered or negated by the contract of purchase and sale, though in many jurisdictions, there is consumer protection legislation that can give individual purchasers new goods protection regardless of what the contract says.</w:t>
      </w:r>
    </w:p>
    <w:p w14:paraId="100C6A85" w14:textId="77777777" w:rsidR="00954968" w:rsidRDefault="00954968" w:rsidP="00954968">
      <w:pPr>
        <w:pStyle w:val="NoSpacing"/>
        <w:jc w:val="center"/>
      </w:pPr>
    </w:p>
    <w:p w14:paraId="475F3686" w14:textId="77777777" w:rsidR="00954968" w:rsidRDefault="00954968" w:rsidP="00954968">
      <w:pPr>
        <w:pStyle w:val="NoSpacing"/>
        <w:jc w:val="center"/>
        <w:rPr>
          <w:b/>
        </w:rPr>
      </w:pPr>
      <w:proofErr w:type="spellStart"/>
      <w:r w:rsidRPr="00B76FD5">
        <w:rPr>
          <w:b/>
        </w:rPr>
        <w:t>Porelle</w:t>
      </w:r>
      <w:proofErr w:type="spellEnd"/>
      <w:r w:rsidRPr="00B76FD5">
        <w:rPr>
          <w:b/>
        </w:rPr>
        <w:t xml:space="preserve"> v. Eddie’s Auto Sales Ltd.</w:t>
      </w:r>
    </w:p>
    <w:p w14:paraId="2ABB9417" w14:textId="77777777" w:rsidR="00954968" w:rsidRDefault="00954968" w:rsidP="00954968">
      <w:pPr>
        <w:pStyle w:val="NoSpacing"/>
        <w:jc w:val="center"/>
      </w:pPr>
      <w:r>
        <w:t>Prince Edward Island Supreme Court – Trial Division</w:t>
      </w:r>
    </w:p>
    <w:p w14:paraId="792CEEEC" w14:textId="77777777" w:rsidR="00954968" w:rsidRPr="00986E72" w:rsidRDefault="00954968" w:rsidP="00954968">
      <w:pPr>
        <w:pStyle w:val="NoSpacing"/>
        <w:jc w:val="center"/>
      </w:pPr>
      <w:r>
        <w:t>January 12, 1996</w:t>
      </w:r>
    </w:p>
    <w:p w14:paraId="4BD6D942" w14:textId="77777777" w:rsidR="00954968" w:rsidRDefault="00954968" w:rsidP="00954968">
      <w:pPr>
        <w:pStyle w:val="NoSpacing"/>
      </w:pPr>
    </w:p>
    <w:p w14:paraId="0C5986D5" w14:textId="77777777" w:rsidR="00954968" w:rsidRDefault="00954968" w:rsidP="00954968">
      <w:pPr>
        <w:pStyle w:val="NoSpacing"/>
      </w:pPr>
      <w:r>
        <w:t xml:space="preserve">Facts: </w:t>
      </w:r>
    </w:p>
    <w:p w14:paraId="6196424A" w14:textId="77777777" w:rsidR="00954968" w:rsidRDefault="00954968" w:rsidP="00954968">
      <w:pPr>
        <w:pStyle w:val="NoSpacing"/>
      </w:pPr>
      <w:r>
        <w:t xml:space="preserve">- The plaintiff purchased a used automobile from the defendant. </w:t>
      </w:r>
    </w:p>
    <w:p w14:paraId="5C79F177" w14:textId="77777777" w:rsidR="00954968" w:rsidRDefault="00954968" w:rsidP="00954968">
      <w:pPr>
        <w:pStyle w:val="NoSpacing"/>
      </w:pPr>
      <w:r>
        <w:t xml:space="preserve">- The plaintiff ended up buying a 1987 Oldsmobile Delta 88 for $3,700 but noted from the test drive that the engine stalled a few times. The defendant replied saying it probably needed a tune-up. </w:t>
      </w:r>
    </w:p>
    <w:p w14:paraId="4D31413D" w14:textId="77777777" w:rsidR="00954968" w:rsidRDefault="00954968" w:rsidP="00954968">
      <w:pPr>
        <w:pStyle w:val="NoSpacing"/>
      </w:pPr>
      <w:r>
        <w:t>- The plaintiff paid a total of $4,364.53 for the used car, which included taxes and warranty.</w:t>
      </w:r>
    </w:p>
    <w:p w14:paraId="75A0A749" w14:textId="77777777" w:rsidR="00954968" w:rsidRDefault="00954968" w:rsidP="00954968">
      <w:pPr>
        <w:pStyle w:val="NoSpacing"/>
      </w:pPr>
      <w:r>
        <w:t xml:space="preserve">- On September 3, the plaintiff had to replace the engine at a cost of $2,141.42. </w:t>
      </w:r>
    </w:p>
    <w:p w14:paraId="2F3E8B77" w14:textId="77777777" w:rsidR="00954968" w:rsidRDefault="00954968" w:rsidP="00954968">
      <w:pPr>
        <w:pStyle w:val="NoSpacing"/>
      </w:pPr>
    </w:p>
    <w:p w14:paraId="0D791619" w14:textId="77777777" w:rsidR="00954968" w:rsidRDefault="00954968" w:rsidP="00954968">
      <w:pPr>
        <w:pStyle w:val="NoSpacing"/>
      </w:pPr>
      <w:r>
        <w:t>Issue:</w:t>
      </w:r>
    </w:p>
    <w:p w14:paraId="79516398" w14:textId="77777777" w:rsidR="00954968" w:rsidRDefault="00954968" w:rsidP="00954968">
      <w:pPr>
        <w:pStyle w:val="NoSpacing"/>
      </w:pPr>
      <w:r>
        <w:t>Can the exclusion clause be applied to the contract?</w:t>
      </w:r>
    </w:p>
    <w:p w14:paraId="4266A5FF" w14:textId="77777777" w:rsidR="00954968" w:rsidRDefault="00954968" w:rsidP="00954968">
      <w:pPr>
        <w:pStyle w:val="NoSpacing"/>
      </w:pPr>
    </w:p>
    <w:p w14:paraId="76FAF123" w14:textId="77777777" w:rsidR="00954968" w:rsidRDefault="00954968" w:rsidP="00954968">
      <w:pPr>
        <w:pStyle w:val="NoSpacing"/>
      </w:pPr>
      <w:r>
        <w:lastRenderedPageBreak/>
        <w:t>Law and application:</w:t>
      </w:r>
    </w:p>
    <w:p w14:paraId="1401D330" w14:textId="77777777" w:rsidR="00954968" w:rsidRDefault="00954968" w:rsidP="00954968">
      <w:pPr>
        <w:pStyle w:val="NoSpacing"/>
      </w:pPr>
      <w:r>
        <w:t xml:space="preserve">- The plaintiff argues that there was “a breach of an implied warranty of fitness” based on the Sales of Goods Act. </w:t>
      </w:r>
    </w:p>
    <w:p w14:paraId="250F9B80" w14:textId="77777777" w:rsidR="00954968" w:rsidRDefault="00954968" w:rsidP="00954968">
      <w:pPr>
        <w:pStyle w:val="NoSpacing"/>
      </w:pPr>
      <w:r>
        <w:t xml:space="preserve">- He also argued that “the defendant engaged in an unfair practice.” </w:t>
      </w:r>
    </w:p>
    <w:p w14:paraId="62CD46C7" w14:textId="77777777" w:rsidR="00954968" w:rsidRDefault="00954968" w:rsidP="00954968">
      <w:pPr>
        <w:pStyle w:val="NoSpacing"/>
      </w:pPr>
      <w:r>
        <w:t xml:space="preserve">- There are “express conditions in the sales contract signed by the plaintiff which are inconsistent with the warranty of condition implied by the Sales of Goods Act” but there is an exclusionary clause in the contract. “You have purchased a used vehicle. We, the dealer </w:t>
      </w:r>
      <w:proofErr w:type="gramStart"/>
      <w:r>
        <w:t>are</w:t>
      </w:r>
      <w:proofErr w:type="gramEnd"/>
      <w:r>
        <w:t xml:space="preserve"> not responsible for any repairs after date of purchase unless stated on contract in writing.” </w:t>
      </w:r>
    </w:p>
    <w:p w14:paraId="782132DB" w14:textId="77777777" w:rsidR="00954968" w:rsidRDefault="00954968" w:rsidP="00954968">
      <w:pPr>
        <w:pStyle w:val="NoSpacing"/>
      </w:pPr>
      <w:r>
        <w:t xml:space="preserve">- There is a “condition of sales” on the back of the contract that states “ It is expressly aggressed that there are no Conditions, no Warranties (either legal or conventional of contractual, including the legal Warranty for latent defects, the Warranty printed on the back hereof being hereby expressly accepted in lieu of all other Warranties) or Representations, express or implied, statutory or otherwise, made by the Dealer or the Manufacturer, its Officers or Agents, on the Motor Vehicle, Chassis or Part furnished hereunder, nor shall any Agreement collateral hereto be binding upon the Dealer unless endorsed hereon in writing.” </w:t>
      </w:r>
    </w:p>
    <w:p w14:paraId="2CA8F159" w14:textId="77777777" w:rsidR="00954968" w:rsidRDefault="00954968" w:rsidP="00954968">
      <w:pPr>
        <w:pStyle w:val="NoSpacing"/>
      </w:pPr>
    </w:p>
    <w:p w14:paraId="683FAB7C" w14:textId="77777777" w:rsidR="00954968" w:rsidRDefault="00954968" w:rsidP="00954968">
      <w:pPr>
        <w:pStyle w:val="NoSpacing"/>
      </w:pPr>
      <w:r>
        <w:t>Conclusion:</w:t>
      </w:r>
    </w:p>
    <w:p w14:paraId="6DA2B12D" w14:textId="77777777" w:rsidR="00954968" w:rsidRDefault="00954968" w:rsidP="00954968">
      <w:pPr>
        <w:pStyle w:val="NoSpacing"/>
      </w:pPr>
      <w:r>
        <w:t xml:space="preserve">- The judge applied the decision on the case Peters v. Parkway Mercury Sales Ltd. and concluded there is no breach. “The terms of the agreement when taken together with the words “no warranty of any kind” made it clear the parties contemplated that the risk of defects in the vehicle was borne by the buyer.” </w:t>
      </w:r>
    </w:p>
    <w:p w14:paraId="1573F23A" w14:textId="77777777" w:rsidR="00954968" w:rsidRDefault="00954968" w:rsidP="00954968">
      <w:pPr>
        <w:pStyle w:val="NoSpacing"/>
      </w:pPr>
      <w:r>
        <w:t xml:space="preserve">- “The exclusionary clause on the face of the contract, the additional clauses on the reverse of the document, and the plaintiff’s knowledge of those clauses when he signed the contract, lead me to conclude, reluctantly, that the plaintiff’s claim must be dismissed.” </w:t>
      </w:r>
    </w:p>
    <w:p w14:paraId="1C205DAF" w14:textId="77777777" w:rsidR="00954968" w:rsidRDefault="00954968" w:rsidP="00954968">
      <w:pPr>
        <w:pStyle w:val="NoSpacing"/>
      </w:pPr>
      <w:r>
        <w:t xml:space="preserve">- Parties bear their own costs. </w:t>
      </w:r>
    </w:p>
    <w:p w14:paraId="20B6C869" w14:textId="77777777" w:rsidR="00954968" w:rsidRDefault="00954968" w:rsidP="00954968">
      <w:pPr>
        <w:pStyle w:val="NoSpacing"/>
      </w:pPr>
    </w:p>
    <w:p w14:paraId="1F3322B6" w14:textId="77777777" w:rsidR="00954968" w:rsidRDefault="00954968" w:rsidP="00954968">
      <w:pPr>
        <w:pStyle w:val="NoSpacing"/>
      </w:pPr>
      <w:r>
        <w:t xml:space="preserve">**Note: If there was not an exclusion clause, the plaintiff could win the argument of the implied warranty contained in the Sales of Goods Act. </w:t>
      </w:r>
    </w:p>
    <w:p w14:paraId="07C76D4C" w14:textId="77777777" w:rsidR="00954968" w:rsidRDefault="00954968" w:rsidP="00954968">
      <w:pPr>
        <w:pStyle w:val="NoSpacing"/>
      </w:pPr>
    </w:p>
    <w:p w14:paraId="08B8B389" w14:textId="77777777" w:rsidR="00954968" w:rsidRDefault="00954968" w:rsidP="00954968">
      <w:pPr>
        <w:pStyle w:val="NoSpacing"/>
      </w:pPr>
      <w:r w:rsidRPr="00644C4D">
        <w:rPr>
          <w:b/>
        </w:rPr>
        <w:t>Exclusion clauses</w:t>
      </w:r>
      <w:r>
        <w:t>:</w:t>
      </w:r>
    </w:p>
    <w:p w14:paraId="30CC47B7" w14:textId="77777777" w:rsidR="00954968" w:rsidRDefault="00954968" w:rsidP="00954968">
      <w:pPr>
        <w:pStyle w:val="NoSpacing"/>
        <w:numPr>
          <w:ilvl w:val="0"/>
          <w:numId w:val="19"/>
        </w:numPr>
      </w:pPr>
      <w:r>
        <w:t>The seller did do what was reasonable to bring the terms to the buyer’s attention by clearly stating it on the face of the contract and additional clauses on the reverse of the contract.</w:t>
      </w:r>
    </w:p>
    <w:p w14:paraId="27E8131F" w14:textId="77777777" w:rsidR="00954968" w:rsidRDefault="00954968" w:rsidP="00954968">
      <w:pPr>
        <w:pStyle w:val="NoSpacing"/>
        <w:ind w:left="720"/>
      </w:pPr>
    </w:p>
    <w:p w14:paraId="0D32455C" w14:textId="77777777" w:rsidR="00954968" w:rsidRDefault="00954968" w:rsidP="00954968">
      <w:pPr>
        <w:pStyle w:val="NoSpacing"/>
        <w:numPr>
          <w:ilvl w:val="0"/>
          <w:numId w:val="19"/>
        </w:numPr>
      </w:pPr>
      <w:r>
        <w:t xml:space="preserve">There is no gross or criminal negligence because only the engine was unusable. </w:t>
      </w:r>
    </w:p>
    <w:p w14:paraId="5C9B9DA2" w14:textId="77777777" w:rsidR="00954968" w:rsidRDefault="00954968" w:rsidP="00954968">
      <w:pPr>
        <w:pStyle w:val="NoSpacing"/>
        <w:ind w:left="720"/>
      </w:pPr>
    </w:p>
    <w:p w14:paraId="58FB2711" w14:textId="77777777" w:rsidR="00954968" w:rsidRDefault="00954968" w:rsidP="00954968">
      <w:pPr>
        <w:pStyle w:val="NoSpacing"/>
        <w:numPr>
          <w:ilvl w:val="0"/>
          <w:numId w:val="19"/>
        </w:numPr>
      </w:pPr>
      <w:r>
        <w:t>There is no evidence of fraudulent misrepresentation as the seller did not make a false statement and did not deliberately attempt to mislead the buyer.</w:t>
      </w:r>
    </w:p>
    <w:p w14:paraId="3616A180" w14:textId="77777777" w:rsidR="00954968" w:rsidRDefault="00954968" w:rsidP="00954968">
      <w:pPr>
        <w:pStyle w:val="NoSpacing"/>
      </w:pPr>
    </w:p>
    <w:p w14:paraId="1D3E7BAD" w14:textId="77777777" w:rsidR="00954968" w:rsidRDefault="00954968" w:rsidP="00954968">
      <w:pPr>
        <w:pStyle w:val="NoSpacing"/>
        <w:numPr>
          <w:ilvl w:val="0"/>
          <w:numId w:val="19"/>
        </w:numPr>
      </w:pPr>
      <w:r>
        <w:t xml:space="preserve">There is no evidence of fundamental breach of contract because the engine could be repaired. </w:t>
      </w:r>
    </w:p>
    <w:p w14:paraId="011B5CF7" w14:textId="77777777" w:rsidR="00954968" w:rsidRDefault="00954968" w:rsidP="00954968">
      <w:pPr>
        <w:pStyle w:val="NoSpacing"/>
      </w:pPr>
    </w:p>
    <w:p w14:paraId="11CA1D4A" w14:textId="77777777" w:rsidR="00954968" w:rsidRDefault="00954968" w:rsidP="00954968">
      <w:pPr>
        <w:pStyle w:val="NoSpacing"/>
        <w:numPr>
          <w:ilvl w:val="0"/>
          <w:numId w:val="19"/>
        </w:numPr>
      </w:pPr>
      <w:r>
        <w:t xml:space="preserve">This was a sale of a </w:t>
      </w:r>
      <w:r>
        <w:rPr>
          <w:i/>
        </w:rPr>
        <w:t>used</w:t>
      </w:r>
      <w:r>
        <w:t xml:space="preserve"> good. </w:t>
      </w:r>
    </w:p>
    <w:p w14:paraId="11D26426" w14:textId="77777777" w:rsidR="00954968" w:rsidRDefault="00954968" w:rsidP="00954968">
      <w:pPr>
        <w:pStyle w:val="NoSpacing"/>
      </w:pPr>
    </w:p>
    <w:p w14:paraId="0404667A" w14:textId="77777777" w:rsidR="00B70C71" w:rsidRDefault="00B70C71">
      <w:pPr>
        <w:tabs>
          <w:tab w:val="left" w:pos="0"/>
        </w:tabs>
      </w:pPr>
    </w:p>
    <w:p w14:paraId="37DC1868" w14:textId="77777777" w:rsidR="00B70C71" w:rsidRDefault="00B70C71">
      <w:pPr>
        <w:tabs>
          <w:tab w:val="left" w:pos="0"/>
        </w:tabs>
      </w:pPr>
    </w:p>
    <w:p w14:paraId="11A12F91" w14:textId="77777777" w:rsidR="00B70C71" w:rsidRDefault="00C665BD">
      <w:pPr>
        <w:pStyle w:val="Heading1"/>
        <w:tabs>
          <w:tab w:val="left" w:pos="0"/>
        </w:tabs>
        <w:rPr>
          <w:color w:val="FF0000"/>
        </w:rPr>
      </w:pPr>
      <w:r>
        <w:rPr>
          <w:color w:val="FF0000"/>
        </w:rPr>
        <w:lastRenderedPageBreak/>
        <w:t>RE: Collins</w:t>
      </w:r>
    </w:p>
    <w:p w14:paraId="6FAA82B9" w14:textId="77777777" w:rsidR="00B70C71" w:rsidRDefault="00B70C71">
      <w:pPr>
        <w:tabs>
          <w:tab w:val="left" w:pos="0"/>
        </w:tabs>
        <w:rPr>
          <w:b/>
          <w:bCs/>
          <w:u w:val="single"/>
        </w:rPr>
      </w:pPr>
    </w:p>
    <w:p w14:paraId="7B65E41F" w14:textId="77777777" w:rsidR="00B70C71" w:rsidRDefault="00C665BD">
      <w:pPr>
        <w:tabs>
          <w:tab w:val="left" w:pos="0"/>
        </w:tabs>
        <w:rPr>
          <w:b/>
          <w:bCs/>
          <w:sz w:val="22"/>
          <w:u w:val="single"/>
        </w:rPr>
      </w:pPr>
      <w:r>
        <w:rPr>
          <w:b/>
          <w:bCs/>
          <w:sz w:val="22"/>
          <w:u w:val="single"/>
        </w:rPr>
        <w:t>Facts:</w:t>
      </w:r>
    </w:p>
    <w:p w14:paraId="0EED6F47" w14:textId="77777777" w:rsidR="00B70C71" w:rsidRDefault="00B70C71">
      <w:pPr>
        <w:tabs>
          <w:tab w:val="left" w:pos="0"/>
        </w:tabs>
        <w:rPr>
          <w:b/>
          <w:bCs/>
          <w:sz w:val="22"/>
          <w:u w:val="single"/>
        </w:rPr>
      </w:pPr>
    </w:p>
    <w:p w14:paraId="45D2AD91" w14:textId="77777777" w:rsidR="00B70C71" w:rsidRDefault="00C665BD">
      <w:pPr>
        <w:tabs>
          <w:tab w:val="left" w:pos="0"/>
        </w:tabs>
        <w:rPr>
          <w:sz w:val="22"/>
        </w:rPr>
      </w:pPr>
      <w:r>
        <w:rPr>
          <w:sz w:val="22"/>
        </w:rPr>
        <w:tab/>
        <w:t xml:space="preserve">After the divorce of Mr. Philip Collins and Ms. Andrea Collins, Mr. Collins has made annual spousal support payments and generous child support payments to their two children (Simon and </w:t>
      </w:r>
      <w:proofErr w:type="spellStart"/>
      <w:r>
        <w:rPr>
          <w:sz w:val="22"/>
        </w:rPr>
        <w:t>Joely</w:t>
      </w:r>
      <w:proofErr w:type="spellEnd"/>
      <w:r>
        <w:rPr>
          <w:sz w:val="22"/>
        </w:rPr>
        <w:t xml:space="preserve"> Collins.)  Once Ms. Collins remarried to a Mr. Fleming, Mr. Collins ended the spousal support payments, thus relieving Ms. Collins from her state of financial security.  Mr. Collins then subsequently purchased a property for his two children, to be held in trust and maintained by their mother until they reach the age of maturity.  Ms. Collins, who had no ownership interest in the property, made the children aware of her discomfort with her current financial position.  The children each agreed to sign over their ownership of the property to their mother, who would then have ultimate discretion as to the maintenance of the property and estate.  Due to the </w:t>
      </w:r>
      <w:proofErr w:type="gramStart"/>
      <w:r>
        <w:rPr>
          <w:sz w:val="22"/>
        </w:rPr>
        <w:t>infants</w:t>
      </w:r>
      <w:proofErr w:type="gramEnd"/>
      <w:r>
        <w:rPr>
          <w:sz w:val="22"/>
        </w:rPr>
        <w:t xml:space="preserve"> act, neither title transfer offer was legally enforceable.  Once </w:t>
      </w:r>
      <w:proofErr w:type="spellStart"/>
      <w:r>
        <w:rPr>
          <w:sz w:val="22"/>
        </w:rPr>
        <w:t>Joely</w:t>
      </w:r>
      <w:proofErr w:type="spellEnd"/>
      <w:r>
        <w:rPr>
          <w:sz w:val="22"/>
        </w:rPr>
        <w:t xml:space="preserve"> reached the age of majority, she confirmed her agreement (thus making it legally enforceable); this action is to grant a court order allowing the remaining infant, Simon, to officially transfer his ownership interest to his mother.</w:t>
      </w:r>
    </w:p>
    <w:p w14:paraId="3E59650C" w14:textId="77777777" w:rsidR="00B70C71" w:rsidRDefault="00B70C71">
      <w:pPr>
        <w:tabs>
          <w:tab w:val="left" w:pos="0"/>
        </w:tabs>
        <w:rPr>
          <w:sz w:val="22"/>
        </w:rPr>
      </w:pPr>
    </w:p>
    <w:p w14:paraId="0686613E" w14:textId="77777777" w:rsidR="00B70C71" w:rsidRDefault="00C665BD">
      <w:pPr>
        <w:tabs>
          <w:tab w:val="left" w:pos="0"/>
        </w:tabs>
        <w:rPr>
          <w:sz w:val="22"/>
        </w:rPr>
      </w:pPr>
      <w:r>
        <w:rPr>
          <w:b/>
          <w:bCs/>
          <w:sz w:val="22"/>
          <w:u w:val="single"/>
        </w:rPr>
        <w:t>Issues:</w:t>
      </w:r>
    </w:p>
    <w:p w14:paraId="6C4D3FDE" w14:textId="77777777" w:rsidR="00B70C71" w:rsidRDefault="00B70C71">
      <w:pPr>
        <w:tabs>
          <w:tab w:val="left" w:pos="0"/>
        </w:tabs>
        <w:rPr>
          <w:sz w:val="22"/>
        </w:rPr>
      </w:pPr>
    </w:p>
    <w:p w14:paraId="6A981843" w14:textId="77777777" w:rsidR="00B70C71" w:rsidRDefault="00C665BD">
      <w:pPr>
        <w:tabs>
          <w:tab w:val="left" w:pos="0"/>
        </w:tabs>
        <w:rPr>
          <w:sz w:val="22"/>
        </w:rPr>
      </w:pPr>
      <w:r>
        <w:rPr>
          <w:sz w:val="22"/>
        </w:rPr>
        <w:t>1. Is the agreement to transfer title to Ms. Collins to Simon’s direct benefit?</w:t>
      </w:r>
    </w:p>
    <w:p w14:paraId="67E7C2D7" w14:textId="77777777" w:rsidR="00B70C71" w:rsidRDefault="00C665BD">
      <w:pPr>
        <w:tabs>
          <w:tab w:val="left" w:pos="0"/>
        </w:tabs>
        <w:rPr>
          <w:sz w:val="22"/>
        </w:rPr>
      </w:pPr>
      <w:r>
        <w:rPr>
          <w:sz w:val="22"/>
        </w:rPr>
        <w:t>2. Does Simon Collins require the protection accorded by the Infants Act?</w:t>
      </w:r>
    </w:p>
    <w:p w14:paraId="412A9FA7" w14:textId="77777777" w:rsidR="00B70C71" w:rsidRDefault="00B70C71">
      <w:pPr>
        <w:tabs>
          <w:tab w:val="left" w:pos="0"/>
        </w:tabs>
        <w:rPr>
          <w:sz w:val="22"/>
        </w:rPr>
      </w:pPr>
    </w:p>
    <w:p w14:paraId="1B3B9293" w14:textId="77777777" w:rsidR="00B70C71" w:rsidRDefault="00C665BD">
      <w:pPr>
        <w:tabs>
          <w:tab w:val="left" w:pos="0"/>
        </w:tabs>
        <w:rPr>
          <w:sz w:val="22"/>
        </w:rPr>
      </w:pPr>
      <w:r>
        <w:rPr>
          <w:b/>
          <w:bCs/>
          <w:sz w:val="22"/>
          <w:u w:val="single"/>
        </w:rPr>
        <w:t>Decisions:</w:t>
      </w:r>
    </w:p>
    <w:p w14:paraId="5772E120" w14:textId="77777777" w:rsidR="00B70C71" w:rsidRDefault="00B70C71">
      <w:pPr>
        <w:tabs>
          <w:tab w:val="left" w:pos="0"/>
        </w:tabs>
        <w:rPr>
          <w:sz w:val="22"/>
        </w:rPr>
      </w:pPr>
    </w:p>
    <w:p w14:paraId="6D336CA7" w14:textId="77777777" w:rsidR="00B70C71" w:rsidRDefault="00C665BD">
      <w:pPr>
        <w:tabs>
          <w:tab w:val="left" w:pos="0"/>
        </w:tabs>
        <w:rPr>
          <w:sz w:val="22"/>
        </w:rPr>
      </w:pPr>
      <w:r>
        <w:rPr>
          <w:sz w:val="22"/>
        </w:rPr>
        <w:t>1. It is not for the child’s direct benefit (or “best interest”) to have the contract ordered enforceable.</w:t>
      </w:r>
    </w:p>
    <w:p w14:paraId="68DC2F50" w14:textId="77777777" w:rsidR="00B70C71" w:rsidRDefault="00C665BD">
      <w:pPr>
        <w:tabs>
          <w:tab w:val="left" w:pos="0"/>
        </w:tabs>
        <w:rPr>
          <w:sz w:val="22"/>
        </w:rPr>
      </w:pPr>
      <w:r>
        <w:rPr>
          <w:sz w:val="22"/>
        </w:rPr>
        <w:t>2. Simon will be best served by the protection of the Act.</w:t>
      </w:r>
    </w:p>
    <w:p w14:paraId="620FF896" w14:textId="77777777" w:rsidR="00B70C71" w:rsidRDefault="00B70C71">
      <w:pPr>
        <w:tabs>
          <w:tab w:val="left" w:pos="0"/>
        </w:tabs>
        <w:rPr>
          <w:sz w:val="22"/>
        </w:rPr>
      </w:pPr>
    </w:p>
    <w:p w14:paraId="19C07B3F" w14:textId="77777777" w:rsidR="00B70C71" w:rsidRDefault="00C665BD">
      <w:pPr>
        <w:tabs>
          <w:tab w:val="left" w:pos="0"/>
        </w:tabs>
        <w:rPr>
          <w:sz w:val="22"/>
        </w:rPr>
      </w:pPr>
      <w:r>
        <w:rPr>
          <w:b/>
          <w:bCs/>
          <w:sz w:val="22"/>
          <w:u w:val="single"/>
        </w:rPr>
        <w:t>Reasons:</w:t>
      </w:r>
    </w:p>
    <w:p w14:paraId="0844D0D2" w14:textId="77777777" w:rsidR="00B70C71" w:rsidRDefault="00B70C71">
      <w:pPr>
        <w:tabs>
          <w:tab w:val="left" w:pos="0"/>
        </w:tabs>
        <w:rPr>
          <w:sz w:val="22"/>
        </w:rPr>
      </w:pPr>
    </w:p>
    <w:p w14:paraId="530BACDA" w14:textId="77777777" w:rsidR="00B70C71" w:rsidRDefault="00C665BD">
      <w:pPr>
        <w:tabs>
          <w:tab w:val="left" w:pos="0"/>
        </w:tabs>
        <w:rPr>
          <w:sz w:val="22"/>
        </w:rPr>
      </w:pPr>
      <w:r>
        <w:rPr>
          <w:sz w:val="22"/>
        </w:rPr>
        <w:t>1. The proposed contract does nothing more than offer direct benefit to Ms. Collins at the direct expense of the children.  Furthermore, granting such a request will not alter the contributions required by Mr. Collins to Simon, and will therefore provide any financial benefit whatsoever.  As such, the proposed contract confers no direct benefit to Simon and should therefore not be ordered enforceable.</w:t>
      </w:r>
    </w:p>
    <w:p w14:paraId="01F3199D" w14:textId="77777777" w:rsidR="00B70C71" w:rsidRDefault="00C665BD">
      <w:pPr>
        <w:tabs>
          <w:tab w:val="left" w:pos="0"/>
        </w:tabs>
        <w:rPr>
          <w:sz w:val="22"/>
        </w:rPr>
      </w:pPr>
      <w:r>
        <w:rPr>
          <w:sz w:val="22"/>
        </w:rPr>
        <w:t>2. At this time, Simon requires the protection of the Infant’s Act to maintain his vested interest in the trust created solely for his benefit.  If at a later age he wishes to transfer these benefits to his mother he may do so, but if he changes his mind he should not be bound by an illegitimate agreement.</w:t>
      </w:r>
    </w:p>
    <w:p w14:paraId="662A5D85" w14:textId="77777777" w:rsidR="00B70C71" w:rsidRDefault="00B70C71">
      <w:pPr>
        <w:tabs>
          <w:tab w:val="left" w:pos="0"/>
        </w:tabs>
        <w:rPr>
          <w:sz w:val="22"/>
        </w:rPr>
      </w:pPr>
    </w:p>
    <w:p w14:paraId="0252AE16" w14:textId="77777777" w:rsidR="00B70C71" w:rsidRDefault="00C665BD">
      <w:pPr>
        <w:tabs>
          <w:tab w:val="left" w:pos="0"/>
        </w:tabs>
        <w:rPr>
          <w:sz w:val="22"/>
        </w:rPr>
      </w:pPr>
      <w:r>
        <w:rPr>
          <w:b/>
          <w:bCs/>
          <w:sz w:val="22"/>
          <w:u w:val="single"/>
        </w:rPr>
        <w:t>Legal Principles:</w:t>
      </w:r>
    </w:p>
    <w:p w14:paraId="38ED2249" w14:textId="77777777" w:rsidR="00B70C71" w:rsidRDefault="00B70C71">
      <w:pPr>
        <w:tabs>
          <w:tab w:val="left" w:pos="0"/>
        </w:tabs>
        <w:rPr>
          <w:sz w:val="22"/>
        </w:rPr>
      </w:pPr>
    </w:p>
    <w:p w14:paraId="7C492F5F" w14:textId="77777777" w:rsidR="00B70C71" w:rsidRDefault="00C665BD">
      <w:pPr>
        <w:numPr>
          <w:ilvl w:val="0"/>
          <w:numId w:val="11"/>
        </w:numPr>
        <w:tabs>
          <w:tab w:val="left" w:pos="0"/>
        </w:tabs>
        <w:rPr>
          <w:sz w:val="22"/>
        </w:rPr>
      </w:pPr>
      <w:r>
        <w:rPr>
          <w:sz w:val="22"/>
        </w:rPr>
        <w:t>The age at which a person reaches majority at common law is 21</w:t>
      </w:r>
    </w:p>
    <w:p w14:paraId="1EAB5317" w14:textId="77777777" w:rsidR="00B70C71" w:rsidRDefault="00C665BD">
      <w:pPr>
        <w:numPr>
          <w:ilvl w:val="0"/>
          <w:numId w:val="11"/>
        </w:numPr>
        <w:tabs>
          <w:tab w:val="left" w:pos="0"/>
        </w:tabs>
        <w:rPr>
          <w:sz w:val="22"/>
        </w:rPr>
      </w:pPr>
      <w:r>
        <w:rPr>
          <w:sz w:val="22"/>
        </w:rPr>
        <w:t>Contracts entered into by those under this legal age are considered unenforceable against the minor (though they may be enforced by the minor against the other party)</w:t>
      </w:r>
    </w:p>
    <w:p w14:paraId="2D9F4B56" w14:textId="77777777" w:rsidR="00B70C71" w:rsidRDefault="00C665BD">
      <w:pPr>
        <w:numPr>
          <w:ilvl w:val="0"/>
          <w:numId w:val="11"/>
        </w:numPr>
        <w:tabs>
          <w:tab w:val="left" w:pos="0"/>
        </w:tabs>
        <w:rPr>
          <w:sz w:val="22"/>
        </w:rPr>
      </w:pPr>
      <w:r>
        <w:rPr>
          <w:sz w:val="22"/>
        </w:rPr>
        <w:t>Courts can order contracts enforceable against a minor provided that: a) The contract directly benefits the minor, and b) The minor does not require protection under the “Infant’s Act”</w:t>
      </w:r>
    </w:p>
    <w:p w14:paraId="00827098" w14:textId="77777777" w:rsidR="0059471E" w:rsidRDefault="0059471E" w:rsidP="0059471E">
      <w:pPr>
        <w:jc w:val="center"/>
        <w:rPr>
          <w:b/>
          <w:u w:val="single"/>
        </w:rPr>
      </w:pPr>
      <w:r w:rsidRPr="00DD1384">
        <w:rPr>
          <w:b/>
          <w:u w:val="single"/>
        </w:rPr>
        <w:t>Case Brief:</w:t>
      </w:r>
      <w:r>
        <w:rPr>
          <w:b/>
          <w:u w:val="single"/>
        </w:rPr>
        <w:t xml:space="preserve"> Collins (Re)</w:t>
      </w:r>
    </w:p>
    <w:p w14:paraId="272637E3" w14:textId="77777777" w:rsidR="0059471E" w:rsidRDefault="0059471E" w:rsidP="0059471E">
      <w:pPr>
        <w:jc w:val="center"/>
      </w:pPr>
    </w:p>
    <w:p w14:paraId="003AB514" w14:textId="77777777" w:rsidR="0059471E" w:rsidRDefault="0059471E" w:rsidP="0059471E">
      <w:r>
        <w:t>British Columbia Supreme Court – October, 1991</w:t>
      </w:r>
    </w:p>
    <w:p w14:paraId="67416E88" w14:textId="77777777" w:rsidR="0059471E" w:rsidRDefault="0059471E" w:rsidP="0059471E">
      <w:r>
        <w:t>The age of majority or the age at which a person was considered to be an adult was 21 at Common Law.  The Common Law rule was that a contract made by a minor was unenforceable against the minor but enforceable by the minor against the other party.  Today, the age at which a person becomes an adult in Canada is controlled by statute and varies by jurisdiction.  In some situations, it will be necessary or desirable that minor be bound in contract so jurisdictions have made provisions for a process of approval of minors’ contracts.  The criteria that court should apply in approving a contract made by a minor is considered in this case.</w:t>
      </w:r>
    </w:p>
    <w:p w14:paraId="543A4AAF" w14:textId="77777777" w:rsidR="0059471E" w:rsidRDefault="0059471E" w:rsidP="0059471E"/>
    <w:p w14:paraId="5B500200" w14:textId="77777777" w:rsidR="0059471E" w:rsidRPr="002C41EA" w:rsidRDefault="0059471E" w:rsidP="0059471E">
      <w:pPr>
        <w:rPr>
          <w:b/>
          <w:u w:val="single"/>
        </w:rPr>
      </w:pPr>
      <w:r w:rsidRPr="002C41EA">
        <w:rPr>
          <w:b/>
          <w:u w:val="single"/>
        </w:rPr>
        <w:t>Facts</w:t>
      </w:r>
    </w:p>
    <w:p w14:paraId="27699F74" w14:textId="77777777" w:rsidR="0059471E" w:rsidRDefault="0059471E" w:rsidP="0059471E">
      <w:pPr>
        <w:numPr>
          <w:ilvl w:val="0"/>
          <w:numId w:val="22"/>
        </w:numPr>
      </w:pPr>
      <w:r>
        <w:t xml:space="preserve">1975-1980: Ms. Andrea Collins married and divorced Philip Collins.  Together they have one son, Simon, and one daughter, </w:t>
      </w:r>
      <w:proofErr w:type="spellStart"/>
      <w:r>
        <w:t>Joely</w:t>
      </w:r>
      <w:proofErr w:type="spellEnd"/>
      <w:r>
        <w:t xml:space="preserve"> (from a prior relationship and adopted by Philip).  The court observes that Philip Collins loves his children and intends they benefit from his wealth (i.e. child support over $238,000/year).</w:t>
      </w:r>
    </w:p>
    <w:p w14:paraId="1A16FCBC" w14:textId="77777777" w:rsidR="0059471E" w:rsidRDefault="0059471E" w:rsidP="0059471E">
      <w:pPr>
        <w:numPr>
          <w:ilvl w:val="0"/>
          <w:numId w:val="22"/>
        </w:numPr>
      </w:pPr>
      <w:r>
        <w:t xml:space="preserve">After the divorce, Ms. Collins received a lump sum settlement of $100,000 and spousal support of $8000/year.  The latter was forfeited when she married a Mr. Fleming, whom she divorced in 1988.  </w:t>
      </w:r>
    </w:p>
    <w:p w14:paraId="7EEA78BB" w14:textId="77777777" w:rsidR="0059471E" w:rsidRDefault="0059471E" w:rsidP="0059471E">
      <w:pPr>
        <w:numPr>
          <w:ilvl w:val="0"/>
          <w:numId w:val="22"/>
        </w:numPr>
      </w:pPr>
      <w:r>
        <w:t xml:space="preserve">After expressing concerns about the quality of schooling/lifestyle, Ms. Collins and the children moved from Richmond to Vancouver.  The Vancouver property was bought by Philip Collins and he created an irrevocable trust for the purpose of providing a home for </w:t>
      </w:r>
      <w:proofErr w:type="spellStart"/>
      <w:r>
        <w:t>Joely</w:t>
      </w:r>
      <w:proofErr w:type="spellEnd"/>
      <w:r>
        <w:t xml:space="preserve">, Simon, and Ms. Collins until Simon reached the age of 20 at which time Simon and </w:t>
      </w:r>
      <w:proofErr w:type="spellStart"/>
      <w:r>
        <w:t>Joely</w:t>
      </w:r>
      <w:proofErr w:type="spellEnd"/>
      <w:r>
        <w:t xml:space="preserve"> would receive the property as tenants in common.  Ms. Collins signed License Agreement requiring her to pay property tax and cost of maintenance.  </w:t>
      </w:r>
    </w:p>
    <w:p w14:paraId="0426A63B" w14:textId="77777777" w:rsidR="0059471E" w:rsidRDefault="0059471E" w:rsidP="0059471E">
      <w:pPr>
        <w:numPr>
          <w:ilvl w:val="0"/>
          <w:numId w:val="22"/>
        </w:numPr>
      </w:pPr>
      <w:r>
        <w:t>Ms. Collins believed she would receive a share in ownership, and the reality of the trust arrangement was not known to her until after completion of the purchase and just prior to taking procession.  She felt she had no choice but to sign the License agreement, because she was aware Philip Collins had no legal obligation to support her.</w:t>
      </w:r>
    </w:p>
    <w:p w14:paraId="59C3E87E" w14:textId="77777777" w:rsidR="0059471E" w:rsidRDefault="0059471E" w:rsidP="0059471E">
      <w:pPr>
        <w:numPr>
          <w:ilvl w:val="0"/>
          <w:numId w:val="22"/>
        </w:numPr>
      </w:pPr>
      <w:r>
        <w:t>Ms. Collins remained unhappy about the arrangement.  Ms. Collins states she spent $91,000 for repairs, renovations, and furnishing to make a house a home.  This was examined by the court and it was found that the vast majority was spent on furniture or moveable personal property, which did not form part of the trust and remained in possession by Ms. Collins.  It was also noted that Phillip Collins paid $102,000 in legal costs of purchase, the trust costs, house improvement repairs, and insurance premiums.</w:t>
      </w:r>
    </w:p>
    <w:p w14:paraId="4BBB196B" w14:textId="77777777" w:rsidR="0059471E" w:rsidRDefault="0059471E" w:rsidP="0059471E">
      <w:pPr>
        <w:numPr>
          <w:ilvl w:val="0"/>
          <w:numId w:val="22"/>
        </w:numPr>
      </w:pPr>
      <w:r>
        <w:t xml:space="preserve">The unhappiness and insecurity of </w:t>
      </w:r>
      <w:proofErr w:type="spellStart"/>
      <w:r>
        <w:t>Ms</w:t>
      </w:r>
      <w:proofErr w:type="spellEnd"/>
      <w:r>
        <w:t xml:space="preserve"> Collins became known to the children, who wished to rectify the problem by giving their share of the trust to their mother.  There state of mine was assessed by Michael </w:t>
      </w:r>
      <w:proofErr w:type="spellStart"/>
      <w:r>
        <w:t>Elterman</w:t>
      </w:r>
      <w:proofErr w:type="spellEnd"/>
      <w:r>
        <w:t xml:space="preserve">, a Clinical and Consulting Psychologist, who found both children to be lucid and reasoned, with no undue influence or pressure by Ms. Collins to enter into the agreement.  The children were referred to James Martin, a barrister, for legal advice.  </w:t>
      </w:r>
    </w:p>
    <w:p w14:paraId="63CAEA12" w14:textId="77777777" w:rsidR="0059471E" w:rsidRDefault="0059471E" w:rsidP="0059471E">
      <w:pPr>
        <w:numPr>
          <w:ilvl w:val="0"/>
          <w:numId w:val="22"/>
        </w:numPr>
      </w:pPr>
      <w:r>
        <w:t xml:space="preserve">Dec.,1989: The contract in question provides that the children transfer their beneficial interest in the Collins </w:t>
      </w:r>
      <w:proofErr w:type="spellStart"/>
      <w:r>
        <w:t>Childrens</w:t>
      </w:r>
      <w:proofErr w:type="spellEnd"/>
      <w:r>
        <w:t xml:space="preserve">’ trust to Ms. Collins when their interest vests.  In return, Ms. Collins agrees to provide financial support for their reasonable </w:t>
      </w:r>
      <w:r>
        <w:lastRenderedPageBreak/>
        <w:t xml:space="preserve">maintenance, care, education, and benefit until they are 25 (extended to 28, if still completing education).  Should Ms. Collins die or remarry, her interests would transfer back to the children.  Both children signed the contract before the age of majority.  </w:t>
      </w:r>
      <w:proofErr w:type="spellStart"/>
      <w:r>
        <w:t>Joely</w:t>
      </w:r>
      <w:proofErr w:type="spellEnd"/>
      <w:r>
        <w:t xml:space="preserve"> affirmed the contract after the age of majority.</w:t>
      </w:r>
    </w:p>
    <w:p w14:paraId="7A82AA53" w14:textId="77777777" w:rsidR="0059471E" w:rsidRDefault="0059471E" w:rsidP="0059471E"/>
    <w:p w14:paraId="01CD20AD" w14:textId="77777777" w:rsidR="0059471E" w:rsidRDefault="0059471E" w:rsidP="0059471E">
      <w:r w:rsidRPr="002C41EA">
        <w:rPr>
          <w:b/>
          <w:u w:val="single"/>
        </w:rPr>
        <w:t>Issue</w:t>
      </w:r>
      <w:r>
        <w:t>: Should the court make the contract enforceable by obtaining an Order under s.16.4 of the Infants Act granting Simon: “capacity to enter into a contract…specified in the order”?</w:t>
      </w:r>
    </w:p>
    <w:p w14:paraId="356B3D54" w14:textId="77777777" w:rsidR="0059471E" w:rsidRDefault="0059471E" w:rsidP="0059471E"/>
    <w:p w14:paraId="6E1C86FF" w14:textId="77777777" w:rsidR="0059471E" w:rsidRPr="002C41EA" w:rsidRDefault="0059471E" w:rsidP="0059471E">
      <w:pPr>
        <w:rPr>
          <w:b/>
          <w:u w:val="single"/>
        </w:rPr>
      </w:pPr>
      <w:r w:rsidRPr="002C41EA">
        <w:rPr>
          <w:b/>
          <w:u w:val="single"/>
        </w:rPr>
        <w:t>Law</w:t>
      </w:r>
      <w:r>
        <w:rPr>
          <w:b/>
          <w:u w:val="single"/>
        </w:rPr>
        <w:t>/Analysis</w:t>
      </w:r>
    </w:p>
    <w:p w14:paraId="5773E06B" w14:textId="77777777" w:rsidR="0059471E" w:rsidRDefault="0059471E" w:rsidP="0059471E">
      <w:r>
        <w:t>1.  Infants Act, s. 16.4: The court may grant an infant the capacity to enter a contract.  This power is discretionary, and it may be exercised only if:</w:t>
      </w:r>
    </w:p>
    <w:p w14:paraId="13754569" w14:textId="77777777" w:rsidR="0059471E" w:rsidRDefault="0059471E" w:rsidP="0059471E">
      <w:pPr>
        <w:numPr>
          <w:ilvl w:val="0"/>
          <w:numId w:val="23"/>
        </w:numPr>
      </w:pPr>
      <w:r>
        <w:t>the contract be in the infant’s benefit, and</w:t>
      </w:r>
    </w:p>
    <w:p w14:paraId="14F48D23" w14:textId="77777777" w:rsidR="0059471E" w:rsidRDefault="0059471E" w:rsidP="0059471E">
      <w:pPr>
        <w:numPr>
          <w:ilvl w:val="0"/>
          <w:numId w:val="23"/>
        </w:numPr>
      </w:pPr>
      <w:r>
        <w:t>considering the circumstances, the infant does not need the protection accorded by the law to infants relating to contracts. (Benefit of the infant = best interest of the infant)</w:t>
      </w:r>
    </w:p>
    <w:p w14:paraId="04D72FD7" w14:textId="77777777" w:rsidR="0059471E" w:rsidRDefault="0059471E" w:rsidP="0059471E">
      <w:pPr>
        <w:numPr>
          <w:ilvl w:val="0"/>
          <w:numId w:val="23"/>
        </w:numPr>
        <w:tabs>
          <w:tab w:val="clear" w:pos="1080"/>
          <w:tab w:val="num" w:pos="426"/>
        </w:tabs>
        <w:ind w:left="426" w:hanging="426"/>
      </w:pPr>
      <w:r>
        <w:t>Although the court confirms the autonomy of Simon, the judge believes that it was Ms. Collins who instigated the contract by making known to her children her unhappiness and insecurity.  The court views the contract to be a thinly disguised attempt to vary the trust set up by Philip Collins.  “In my view the Court’s discretionary power should not be exercised on a pretext of being for the benefit of the infants when in essence it is to have Ms. Collins achieve financial security.”</w:t>
      </w:r>
    </w:p>
    <w:p w14:paraId="4E530074" w14:textId="77777777" w:rsidR="0059471E" w:rsidRDefault="0059471E" w:rsidP="0059471E">
      <w:pPr>
        <w:numPr>
          <w:ilvl w:val="0"/>
          <w:numId w:val="23"/>
        </w:numPr>
        <w:tabs>
          <w:tab w:val="clear" w:pos="1080"/>
          <w:tab w:val="num" w:pos="426"/>
        </w:tabs>
        <w:ind w:left="426" w:hanging="426"/>
      </w:pPr>
      <w:r>
        <w:t xml:space="preserve">The court cannot find any benefit to Simon in the contract.  He would be giving up a valuable piece of property; the stated consideration to be given up by </w:t>
      </w:r>
      <w:proofErr w:type="spellStart"/>
      <w:r>
        <w:t>Ms</w:t>
      </w:r>
      <w:proofErr w:type="spellEnd"/>
      <w:r>
        <w:t xml:space="preserve"> Collins for the contract is not needed by Simon, given that there is ample evidence his father would continue his monetary support; the exchange is unequal (i.e. Simon’s interest in the trust to purchase the feeling of security for </w:t>
      </w:r>
      <w:proofErr w:type="spellStart"/>
      <w:r>
        <w:t>ms.</w:t>
      </w:r>
      <w:proofErr w:type="spellEnd"/>
      <w:r>
        <w:t xml:space="preserve"> Collins).</w:t>
      </w:r>
    </w:p>
    <w:p w14:paraId="61454891" w14:textId="77777777" w:rsidR="0059471E" w:rsidRDefault="0059471E" w:rsidP="0059471E"/>
    <w:p w14:paraId="39FDC821" w14:textId="77777777" w:rsidR="0059471E" w:rsidRDefault="0059471E" w:rsidP="0059471E">
      <w:r w:rsidRPr="00AB7469">
        <w:rPr>
          <w:b/>
          <w:u w:val="single"/>
        </w:rPr>
        <w:t>Conclusion</w:t>
      </w:r>
      <w:r>
        <w:t>: The decision to give up his interest in the trust is one to be reserved when Simon reaches the age of majority.  The court dismisses the petition with costs to opposing parties.</w:t>
      </w:r>
    </w:p>
    <w:p w14:paraId="57F37194" w14:textId="77777777" w:rsidR="0059471E" w:rsidRDefault="0059471E" w:rsidP="0059471E"/>
    <w:p w14:paraId="5319DBA3" w14:textId="77777777" w:rsidR="00B70C71" w:rsidRDefault="00B70C71">
      <w:pPr>
        <w:tabs>
          <w:tab w:val="left" w:pos="0"/>
        </w:tabs>
      </w:pPr>
    </w:p>
    <w:p w14:paraId="220BDB4D" w14:textId="77777777" w:rsidR="00B70C71" w:rsidRDefault="00C665BD">
      <w:pPr>
        <w:pStyle w:val="Heading1"/>
        <w:rPr>
          <w:color w:val="FF0000"/>
        </w:rPr>
      </w:pPr>
      <w:proofErr w:type="spellStart"/>
      <w:r>
        <w:rPr>
          <w:color w:val="FF0000"/>
        </w:rPr>
        <w:t>Westcoast</w:t>
      </w:r>
      <w:proofErr w:type="spellEnd"/>
      <w:r>
        <w:rPr>
          <w:color w:val="FF0000"/>
        </w:rPr>
        <w:t xml:space="preserve"> Transmission V. Cullen</w:t>
      </w:r>
    </w:p>
    <w:p w14:paraId="3BE8DFB5" w14:textId="77777777" w:rsidR="00B70C71" w:rsidRDefault="00B70C71">
      <w:pPr>
        <w:rPr>
          <w:b/>
          <w:bCs/>
          <w:u w:val="single"/>
        </w:rPr>
      </w:pPr>
    </w:p>
    <w:p w14:paraId="6FDAE836" w14:textId="77777777" w:rsidR="00B70C71" w:rsidRDefault="00C665BD">
      <w:pPr>
        <w:rPr>
          <w:b/>
          <w:bCs/>
          <w:u w:val="single"/>
        </w:rPr>
      </w:pPr>
      <w:r>
        <w:rPr>
          <w:b/>
          <w:bCs/>
          <w:u w:val="single"/>
        </w:rPr>
        <w:t>Facts:</w:t>
      </w:r>
    </w:p>
    <w:p w14:paraId="3C0B4811" w14:textId="77777777" w:rsidR="00B70C71" w:rsidRDefault="00B70C71">
      <w:pPr>
        <w:rPr>
          <w:b/>
          <w:bCs/>
          <w:u w:val="single"/>
        </w:rPr>
      </w:pPr>
    </w:p>
    <w:p w14:paraId="17D8961C" w14:textId="77777777" w:rsidR="00B70C71" w:rsidRDefault="00C665BD">
      <w:r>
        <w:tab/>
        <w:t>Kato engineering, the supplier of power generators to Cullen for assembly into “</w:t>
      </w:r>
      <w:proofErr w:type="spellStart"/>
      <w:r>
        <w:t>genset</w:t>
      </w:r>
      <w:proofErr w:type="spellEnd"/>
      <w:r>
        <w:t xml:space="preserve">” power units for sale to </w:t>
      </w:r>
      <w:proofErr w:type="spellStart"/>
      <w:r>
        <w:t>Westcoast</w:t>
      </w:r>
      <w:proofErr w:type="spellEnd"/>
      <w:r>
        <w:t xml:space="preserve"> Transmissions, was found liable to Cullen for the sale of </w:t>
      </w:r>
      <w:proofErr w:type="spellStart"/>
      <w:r>
        <w:t>unmerchantable</w:t>
      </w:r>
      <w:proofErr w:type="spellEnd"/>
      <w:r>
        <w:t xml:space="preserve"> (non-workable) products in reference to the Sale of Goods Act.  This liability, which Cullen was then liable to </w:t>
      </w:r>
      <w:proofErr w:type="spellStart"/>
      <w:r>
        <w:t>Westcoast</w:t>
      </w:r>
      <w:proofErr w:type="spellEnd"/>
      <w:r>
        <w:t xml:space="preserve"> Transmissions for, was calculated as the purchase price of the defective units.  </w:t>
      </w:r>
      <w:proofErr w:type="spellStart"/>
      <w:r>
        <w:t>Westcoast</w:t>
      </w:r>
      <w:proofErr w:type="spellEnd"/>
      <w:r>
        <w:t xml:space="preserve"> Transmissions appeals this decision to include the costs of replacement power generation (i.e.// alternate power generators) required to maintain operations, as well as the purchase price of the units, in the calculation of damages.</w:t>
      </w:r>
    </w:p>
    <w:p w14:paraId="6B037328" w14:textId="77777777" w:rsidR="00B70C71" w:rsidRDefault="00B70C71"/>
    <w:p w14:paraId="7E65AE34" w14:textId="77777777" w:rsidR="00B70C71" w:rsidRDefault="00C665BD">
      <w:r>
        <w:rPr>
          <w:b/>
          <w:bCs/>
          <w:u w:val="single"/>
        </w:rPr>
        <w:lastRenderedPageBreak/>
        <w:t>Issues:</w:t>
      </w:r>
    </w:p>
    <w:p w14:paraId="1DD8F7A8" w14:textId="77777777" w:rsidR="00B70C71" w:rsidRDefault="00B70C71"/>
    <w:p w14:paraId="27A197C3" w14:textId="77777777" w:rsidR="00B70C71" w:rsidRDefault="00C665BD">
      <w:r>
        <w:t xml:space="preserve">1. Does Cullen’s liability to </w:t>
      </w:r>
      <w:proofErr w:type="spellStart"/>
      <w:r>
        <w:t>Westcoast</w:t>
      </w:r>
      <w:proofErr w:type="spellEnd"/>
      <w:r>
        <w:t xml:space="preserve"> include the costs of backup/replacement power generation?</w:t>
      </w:r>
    </w:p>
    <w:p w14:paraId="7D47E25C" w14:textId="77777777" w:rsidR="00B70C71" w:rsidRDefault="00B70C71"/>
    <w:p w14:paraId="49C3F169" w14:textId="77777777" w:rsidR="00B70C71" w:rsidRDefault="00C665BD">
      <w:r>
        <w:rPr>
          <w:b/>
          <w:bCs/>
          <w:u w:val="single"/>
        </w:rPr>
        <w:t>Decisions:</w:t>
      </w:r>
    </w:p>
    <w:p w14:paraId="7D112B13" w14:textId="77777777" w:rsidR="00B70C71" w:rsidRDefault="00B70C71"/>
    <w:p w14:paraId="16AE6141" w14:textId="77777777" w:rsidR="00B70C71" w:rsidRDefault="00C665BD">
      <w:r>
        <w:t>1. The trial judge’s ruling that Cullen is held liable only for the sale price of the “</w:t>
      </w:r>
      <w:proofErr w:type="spellStart"/>
      <w:r>
        <w:t>gensets</w:t>
      </w:r>
      <w:proofErr w:type="spellEnd"/>
      <w:r>
        <w:t>” is upheld.</w:t>
      </w:r>
    </w:p>
    <w:p w14:paraId="3AD5BD13" w14:textId="77777777" w:rsidR="00B70C71" w:rsidRDefault="00B70C71"/>
    <w:p w14:paraId="34C3602A" w14:textId="77777777" w:rsidR="00B70C71" w:rsidRDefault="00C665BD">
      <w:r>
        <w:rPr>
          <w:b/>
          <w:bCs/>
          <w:u w:val="single"/>
        </w:rPr>
        <w:t>Reasons:</w:t>
      </w:r>
    </w:p>
    <w:p w14:paraId="464CF211" w14:textId="77777777" w:rsidR="00B70C71" w:rsidRDefault="00B70C71"/>
    <w:p w14:paraId="10EF429B" w14:textId="77777777" w:rsidR="00B70C71" w:rsidRDefault="00C665BD">
      <w:r>
        <w:t xml:space="preserve">1. Presumably even if the power generators provided by Cullen worked, </w:t>
      </w:r>
      <w:proofErr w:type="spellStart"/>
      <w:r>
        <w:t>Westcoast</w:t>
      </w:r>
      <w:proofErr w:type="spellEnd"/>
      <w:r>
        <w:t xml:space="preserve"> Transmissions would have to incur the costs of backup generation in order to reduce the risks of operating on only one source of power.  Since the injured party should take all reasonable steps to minimize the extent of their injury, we should have expected </w:t>
      </w:r>
      <w:proofErr w:type="spellStart"/>
      <w:r>
        <w:t>Westcoast</w:t>
      </w:r>
      <w:proofErr w:type="spellEnd"/>
      <w:r>
        <w:t xml:space="preserve"> to invest in backup power generators and cannot hold Cullen responsible for their mismanagement.</w:t>
      </w:r>
    </w:p>
    <w:p w14:paraId="45DAF246" w14:textId="77777777" w:rsidR="00B70C71" w:rsidRDefault="00B70C71"/>
    <w:p w14:paraId="7B8D4995" w14:textId="77777777" w:rsidR="00B70C71" w:rsidRDefault="00C665BD">
      <w:r>
        <w:rPr>
          <w:b/>
          <w:bCs/>
          <w:u w:val="single"/>
        </w:rPr>
        <w:t>Legal Principles:</w:t>
      </w:r>
    </w:p>
    <w:p w14:paraId="764CD761" w14:textId="77777777" w:rsidR="00B70C71" w:rsidRDefault="00B70C71"/>
    <w:p w14:paraId="7CEFA6FC" w14:textId="77777777" w:rsidR="00B70C71" w:rsidRDefault="00C665BD">
      <w:pPr>
        <w:numPr>
          <w:ilvl w:val="0"/>
          <w:numId w:val="11"/>
        </w:numPr>
      </w:pPr>
      <w:r>
        <w:t>Damages are meant to be equal to the amount that would return the injured party to the position they would be in presuming the other party performed their contractual obligations; damages are limited to the amount the offending party should reasonably expect the injured party to incur in costs as a result of their breach</w:t>
      </w:r>
    </w:p>
    <w:p w14:paraId="10E61067" w14:textId="77777777" w:rsidR="00B70C71" w:rsidRDefault="00C665BD">
      <w:pPr>
        <w:numPr>
          <w:ilvl w:val="0"/>
          <w:numId w:val="11"/>
        </w:numPr>
      </w:pPr>
      <w:r>
        <w:t>The injured party has the obligation to take all necessary steps to minimize their injury due to the breach of the other party</w:t>
      </w:r>
    </w:p>
    <w:p w14:paraId="651006D3" w14:textId="77777777" w:rsidR="00B70C71" w:rsidRDefault="00B70C71">
      <w:pPr>
        <w:ind w:left="360"/>
      </w:pPr>
    </w:p>
    <w:p w14:paraId="32E2AA77" w14:textId="77777777" w:rsidR="00B70C71" w:rsidRDefault="00B70C71"/>
    <w:p w14:paraId="3CB25A97" w14:textId="77777777" w:rsidR="00B70C71" w:rsidRDefault="00C665BD">
      <w:r>
        <w:t xml:space="preserve">  </w:t>
      </w:r>
    </w:p>
    <w:p w14:paraId="258A2EA2" w14:textId="77777777" w:rsidR="0059471E" w:rsidRDefault="0059471E" w:rsidP="0059471E">
      <w:pPr>
        <w:pStyle w:val="NoSpacing"/>
        <w:jc w:val="center"/>
        <w:rPr>
          <w:u w:val="single"/>
        </w:rPr>
      </w:pPr>
      <w:r w:rsidRPr="00A32E5A">
        <w:rPr>
          <w:u w:val="single"/>
        </w:rPr>
        <w:t>Breach of Contract and Damages</w:t>
      </w:r>
    </w:p>
    <w:p w14:paraId="412BB56C" w14:textId="77777777" w:rsidR="0059471E" w:rsidRDefault="0059471E" w:rsidP="0059471E">
      <w:pPr>
        <w:pStyle w:val="NoSpacing"/>
        <w:jc w:val="center"/>
        <w:rPr>
          <w:u w:val="single"/>
        </w:rPr>
      </w:pPr>
    </w:p>
    <w:p w14:paraId="44DBCF65" w14:textId="77777777" w:rsidR="0059471E" w:rsidRPr="00AD7FC2" w:rsidRDefault="0059471E" w:rsidP="0059471E">
      <w:pPr>
        <w:pStyle w:val="NoSpacing"/>
        <w:jc w:val="center"/>
      </w:pPr>
      <w:r>
        <w:t>Although damages are designed to compensate the injured party for losses suffered, not all injuries suffered are recoverable. Remoteness and mitigation are two limitations on the recoverability of damages. A breaching party is responsible only for those damages that, at the time the contract was entered into, seem a likely outcome if the contract was breached. A breaching party would also be responsible for any unusual damages for special circumstances when communicated at him or her at the time the contract is entered into. Finally, victims of breach have an obligation to keep the losses as low as is reasonably possible.</w:t>
      </w:r>
    </w:p>
    <w:p w14:paraId="3FB02364" w14:textId="77777777" w:rsidR="0059471E" w:rsidRDefault="0059471E" w:rsidP="0059471E">
      <w:pPr>
        <w:pStyle w:val="NoSpacing"/>
        <w:jc w:val="center"/>
      </w:pPr>
    </w:p>
    <w:p w14:paraId="634A9B07" w14:textId="77777777" w:rsidR="0059471E" w:rsidRDefault="0059471E" w:rsidP="0059471E">
      <w:pPr>
        <w:pStyle w:val="NoSpacing"/>
        <w:jc w:val="center"/>
        <w:rPr>
          <w:b/>
        </w:rPr>
      </w:pPr>
      <w:proofErr w:type="spellStart"/>
      <w:r w:rsidRPr="00644C4D">
        <w:rPr>
          <w:b/>
        </w:rPr>
        <w:t>Westcost</w:t>
      </w:r>
      <w:proofErr w:type="spellEnd"/>
      <w:r w:rsidRPr="00644C4D">
        <w:rPr>
          <w:b/>
        </w:rPr>
        <w:t xml:space="preserve"> Transmission</w:t>
      </w:r>
      <w:r>
        <w:rPr>
          <w:b/>
        </w:rPr>
        <w:t xml:space="preserve"> Co.</w:t>
      </w:r>
      <w:r w:rsidRPr="00644C4D">
        <w:rPr>
          <w:b/>
        </w:rPr>
        <w:t xml:space="preserve"> v. Cullen</w:t>
      </w:r>
      <w:r>
        <w:rPr>
          <w:b/>
        </w:rPr>
        <w:t xml:space="preserve"> Detroit Diesel Allison Ltd.</w:t>
      </w:r>
    </w:p>
    <w:p w14:paraId="402A445E" w14:textId="77777777" w:rsidR="0059471E" w:rsidRDefault="0059471E" w:rsidP="0059471E">
      <w:pPr>
        <w:pStyle w:val="NoSpacing"/>
        <w:jc w:val="center"/>
      </w:pPr>
      <w:r>
        <w:t>British Columbia Court of Appeal</w:t>
      </w:r>
    </w:p>
    <w:p w14:paraId="308DA869" w14:textId="77777777" w:rsidR="0059471E" w:rsidRPr="00986E72" w:rsidRDefault="0059471E" w:rsidP="0059471E">
      <w:pPr>
        <w:pStyle w:val="NoSpacing"/>
        <w:jc w:val="center"/>
      </w:pPr>
      <w:r>
        <w:t>April 24, 1990</w:t>
      </w:r>
    </w:p>
    <w:p w14:paraId="45828AF4" w14:textId="77777777" w:rsidR="0059471E" w:rsidRDefault="0059471E" w:rsidP="0059471E">
      <w:pPr>
        <w:pStyle w:val="NoSpacing"/>
      </w:pPr>
    </w:p>
    <w:p w14:paraId="3C197F11" w14:textId="77777777" w:rsidR="0059471E" w:rsidRDefault="0059471E" w:rsidP="0059471E">
      <w:pPr>
        <w:pStyle w:val="NoSpacing"/>
      </w:pPr>
      <w:r>
        <w:t xml:space="preserve">Facts: </w:t>
      </w:r>
    </w:p>
    <w:p w14:paraId="392C9381" w14:textId="77777777" w:rsidR="0059471E" w:rsidRDefault="0059471E" w:rsidP="0059471E">
      <w:pPr>
        <w:pStyle w:val="NoSpacing"/>
      </w:pPr>
      <w:r>
        <w:lastRenderedPageBreak/>
        <w:t>- Kato Engineering International Inc. supplied two failure generators to the defendant Cullen Detroit Diesel Allison Ltd. for incorporations with motors to third party Cooper Energy Services Ltd. into “</w:t>
      </w:r>
      <w:proofErr w:type="spellStart"/>
      <w:r>
        <w:t>gensets</w:t>
      </w:r>
      <w:proofErr w:type="spellEnd"/>
      <w:r>
        <w:t xml:space="preserve">” for uses as an electrical power source for natural gas processing plant being built by the plaintiff, </w:t>
      </w:r>
      <w:proofErr w:type="spellStart"/>
      <w:r>
        <w:t>Westcoast</w:t>
      </w:r>
      <w:proofErr w:type="spellEnd"/>
      <w:r>
        <w:t xml:space="preserve"> Transmission Company Limited near </w:t>
      </w:r>
      <w:proofErr w:type="spellStart"/>
      <w:r>
        <w:t>Chetwynd</w:t>
      </w:r>
      <w:proofErr w:type="spellEnd"/>
      <w:r>
        <w:t>, B.C.</w:t>
      </w:r>
    </w:p>
    <w:p w14:paraId="7E239E04" w14:textId="77777777" w:rsidR="0059471E" w:rsidRDefault="0059471E" w:rsidP="0059471E">
      <w:pPr>
        <w:pStyle w:val="NoSpacing"/>
      </w:pPr>
      <w:r>
        <w:t xml:space="preserve"> - “On the eve of the trial, Cullen settled the claim brought against it by </w:t>
      </w:r>
      <w:proofErr w:type="spellStart"/>
      <w:r>
        <w:t>Westcoast</w:t>
      </w:r>
      <w:proofErr w:type="spellEnd"/>
      <w:r>
        <w:t xml:space="preserve"> and the action proceeded as a third party claim by Cullen against its suppliers”. </w:t>
      </w:r>
    </w:p>
    <w:p w14:paraId="3771FDB5" w14:textId="77777777" w:rsidR="0059471E" w:rsidRDefault="0059471E" w:rsidP="0059471E">
      <w:pPr>
        <w:pStyle w:val="NoSpacing"/>
      </w:pPr>
      <w:r>
        <w:t xml:space="preserve">- “The trial judge found that the units failed as a result of faulty manufacture by the third party Kao which resulted in breaches of warranty of reasonable fitness for the purpose and of merchantable quality implied by Section 18(a) and (b) of the Sale of Goods Act. </w:t>
      </w:r>
    </w:p>
    <w:p w14:paraId="2B1EE524" w14:textId="77777777" w:rsidR="0059471E" w:rsidRDefault="0059471E" w:rsidP="0059471E">
      <w:pPr>
        <w:pStyle w:val="NoSpacing"/>
      </w:pPr>
      <w:r>
        <w:t xml:space="preserve">- The judge awarded damages costs incurred in repairing the machines but </w:t>
      </w:r>
      <w:r w:rsidRPr="00D216B6">
        <w:rPr>
          <w:b/>
        </w:rPr>
        <w:t>did not</w:t>
      </w:r>
      <w:r>
        <w:t xml:space="preserve"> allow claim by Cullen for reimbursement of cost incurred by </w:t>
      </w:r>
      <w:proofErr w:type="spellStart"/>
      <w:r>
        <w:t>Westcoast</w:t>
      </w:r>
      <w:proofErr w:type="spellEnd"/>
      <w:r>
        <w:t xml:space="preserve"> in renting portable power units to provide electricity for operation of the plant during the two-month period for which the “</w:t>
      </w:r>
      <w:proofErr w:type="spellStart"/>
      <w:r>
        <w:t>gensets</w:t>
      </w:r>
      <w:proofErr w:type="spellEnd"/>
      <w:r>
        <w:t>” were under repair.</w:t>
      </w:r>
    </w:p>
    <w:p w14:paraId="5B496E7E" w14:textId="77777777" w:rsidR="0059471E" w:rsidRDefault="0059471E" w:rsidP="0059471E">
      <w:pPr>
        <w:pStyle w:val="NoSpacing"/>
      </w:pPr>
      <w:r>
        <w:t>- Cullen now appeals the dismissal of that claim.”</w:t>
      </w:r>
    </w:p>
    <w:p w14:paraId="2B20BE80" w14:textId="77777777" w:rsidR="0059471E" w:rsidRDefault="0059471E" w:rsidP="0059471E">
      <w:pPr>
        <w:pStyle w:val="NoSpacing"/>
      </w:pPr>
    </w:p>
    <w:p w14:paraId="22390F77" w14:textId="77777777" w:rsidR="0059471E" w:rsidRDefault="0059471E" w:rsidP="0059471E">
      <w:pPr>
        <w:pStyle w:val="NoSpacing"/>
      </w:pPr>
      <w:r>
        <w:t xml:space="preserve">Issue: </w:t>
      </w:r>
    </w:p>
    <w:p w14:paraId="02130F57" w14:textId="77777777" w:rsidR="0059471E" w:rsidRDefault="0059471E" w:rsidP="0059471E">
      <w:pPr>
        <w:pStyle w:val="NoSpacing"/>
      </w:pPr>
      <w:r>
        <w:t xml:space="preserve">Should Cullen receive reimbursement from Kato of the costs incurred by </w:t>
      </w:r>
      <w:proofErr w:type="spellStart"/>
      <w:r>
        <w:t>Westcoast</w:t>
      </w:r>
      <w:proofErr w:type="spellEnd"/>
      <w:r>
        <w:t xml:space="preserve"> in renting portable power? </w:t>
      </w:r>
    </w:p>
    <w:p w14:paraId="30403E8B" w14:textId="77777777" w:rsidR="0059471E" w:rsidRDefault="0059471E" w:rsidP="0059471E">
      <w:pPr>
        <w:pStyle w:val="NoSpacing"/>
      </w:pPr>
    </w:p>
    <w:p w14:paraId="2BAC2E58" w14:textId="77777777" w:rsidR="0059471E" w:rsidRDefault="0059471E" w:rsidP="0059471E">
      <w:pPr>
        <w:pStyle w:val="NoSpacing"/>
      </w:pPr>
      <w:r>
        <w:t>Law and Application:</w:t>
      </w:r>
    </w:p>
    <w:p w14:paraId="077ABA44" w14:textId="77777777" w:rsidR="0059471E" w:rsidRDefault="0059471E" w:rsidP="0059471E">
      <w:pPr>
        <w:pStyle w:val="NoSpacing"/>
      </w:pPr>
      <w:r>
        <w:t xml:space="preserve">- The trial judge disallowed the claim because “these rental costs could not be said to have been </w:t>
      </w:r>
      <w:r>
        <w:rPr>
          <w:i/>
        </w:rPr>
        <w:t>foreseeable</w:t>
      </w:r>
      <w:r>
        <w:t xml:space="preserve"> as arising naturally from the breach of the contract between Kato and Cullen, nor could they reasonably be supposed to have been in contemplation by Kato at the time that contract was made as probable result of such a breach, and therefore fell outside both of the rules in Hadley v. </w:t>
      </w:r>
      <w:proofErr w:type="spellStart"/>
      <w:r>
        <w:t>Baxendale</w:t>
      </w:r>
      <w:proofErr w:type="spellEnd"/>
      <w:r>
        <w:t>.”</w:t>
      </w:r>
    </w:p>
    <w:p w14:paraId="0A488372" w14:textId="77777777" w:rsidR="0059471E" w:rsidRDefault="0059471E" w:rsidP="0059471E">
      <w:pPr>
        <w:pStyle w:val="NoSpacing"/>
      </w:pPr>
      <w:r>
        <w:t xml:space="preserve">- “The trial judge also held that liability for such consequential damages was </w:t>
      </w:r>
      <w:r>
        <w:rPr>
          <w:i/>
        </w:rPr>
        <w:t>excluded</w:t>
      </w:r>
      <w:r>
        <w:t xml:space="preserve"> by a term of Kato’s printed contract of sale.”</w:t>
      </w:r>
    </w:p>
    <w:p w14:paraId="1AE75D7F" w14:textId="77777777" w:rsidR="0059471E" w:rsidRDefault="0059471E" w:rsidP="0059471E">
      <w:pPr>
        <w:pStyle w:val="NoSpacing"/>
      </w:pPr>
      <w:r>
        <w:t xml:space="preserve">- Under the rules in Hadley v. </w:t>
      </w:r>
      <w:proofErr w:type="spellStart"/>
      <w:r>
        <w:t>Baxendale</w:t>
      </w:r>
      <w:proofErr w:type="spellEnd"/>
      <w:r>
        <w:t xml:space="preserve">, “no evidence was offered to Kato of any of the operations of </w:t>
      </w:r>
      <w:proofErr w:type="spellStart"/>
      <w:r>
        <w:t>Westcoast</w:t>
      </w:r>
      <w:proofErr w:type="spellEnd"/>
      <w:r>
        <w:t xml:space="preserve"> or the size, configuration or importance of the electrical supply, whether it was the sole electrical supply or was only addition, whether it was to be used for other uses or even whether the generators were part of a standby operation or not.”</w:t>
      </w:r>
    </w:p>
    <w:p w14:paraId="38FA83A4" w14:textId="77777777" w:rsidR="0059471E" w:rsidRDefault="0059471E" w:rsidP="0059471E">
      <w:pPr>
        <w:pStyle w:val="NoSpacing"/>
      </w:pPr>
      <w:r>
        <w:t xml:space="preserve">- Cullen argues the contract indicated that the generators were to be incorporated into power plants for “continuous use” and as a “prime power source”. </w:t>
      </w:r>
    </w:p>
    <w:p w14:paraId="7D98EE63" w14:textId="77777777" w:rsidR="0059471E" w:rsidRDefault="0059471E" w:rsidP="0059471E">
      <w:pPr>
        <w:pStyle w:val="NoSpacing"/>
      </w:pPr>
      <w:r>
        <w:t>- In the industry, prime power means “generator set is intended to run continuously as a primary source of power, as against a stand-by type application where it seldom runs.”</w:t>
      </w:r>
    </w:p>
    <w:p w14:paraId="6EFE3490" w14:textId="77777777" w:rsidR="0059471E" w:rsidRDefault="0059471E" w:rsidP="0059471E">
      <w:pPr>
        <w:pStyle w:val="NoSpacing"/>
      </w:pPr>
      <w:r>
        <w:t xml:space="preserve">- </w:t>
      </w:r>
      <w:proofErr w:type="spellStart"/>
      <w:r>
        <w:t>Westcoast’s</w:t>
      </w:r>
      <w:proofErr w:type="spellEnd"/>
      <w:r>
        <w:t xml:space="preserve"> intention was that one generator would provide power for the plant while the other would for stand-by power. </w:t>
      </w:r>
    </w:p>
    <w:p w14:paraId="29336808" w14:textId="77777777" w:rsidR="0059471E" w:rsidRDefault="0059471E" w:rsidP="0059471E">
      <w:pPr>
        <w:pStyle w:val="NoSpacing"/>
      </w:pPr>
      <w:r>
        <w:t>- Victoria Laundry v. Newman</w:t>
      </w:r>
    </w:p>
    <w:p w14:paraId="342ACE27" w14:textId="77777777" w:rsidR="0059471E" w:rsidRDefault="0059471E" w:rsidP="0059471E">
      <w:pPr>
        <w:pStyle w:val="NoSpacing"/>
        <w:ind w:left="720"/>
      </w:pPr>
      <w:r>
        <w:t xml:space="preserve">- Only those damages “at the time of the contract reasonably foreseeable as likely to result from the breach” are recoverable. </w:t>
      </w:r>
    </w:p>
    <w:p w14:paraId="69338070" w14:textId="77777777" w:rsidR="0059471E" w:rsidRDefault="0059471E" w:rsidP="0059471E">
      <w:pPr>
        <w:pStyle w:val="NoSpacing"/>
        <w:ind w:left="720"/>
      </w:pPr>
      <w:r>
        <w:t>- There is no evidence to show that a plant powered by “</w:t>
      </w:r>
      <w:proofErr w:type="spellStart"/>
      <w:r>
        <w:t>gensets</w:t>
      </w:r>
      <w:proofErr w:type="spellEnd"/>
      <w:r>
        <w:t xml:space="preserve">” would normally have no alternative source of supply for ‘standby’ purposes. </w:t>
      </w:r>
    </w:p>
    <w:p w14:paraId="77D33375" w14:textId="77777777" w:rsidR="0059471E" w:rsidRDefault="0059471E" w:rsidP="0059471E">
      <w:pPr>
        <w:pStyle w:val="NoSpacing"/>
      </w:pPr>
      <w:r>
        <w:t>- “The claim here is not, however, for rental of replacements for the units supplied by Kato but for rental of replacements for the much larger units of which they were merely components.”</w:t>
      </w:r>
    </w:p>
    <w:p w14:paraId="7C6A097C" w14:textId="77777777" w:rsidR="0059471E" w:rsidRDefault="0059471E" w:rsidP="0059471E">
      <w:pPr>
        <w:pStyle w:val="NoSpacing"/>
      </w:pPr>
      <w:r>
        <w:t>- “Prime does not, of course, mean “sole” but rather implies that there will also be a “secondary” source, and equipment of this sort cannot be expected to operate “continuously” in the sense that it will not require maintenance or repair.”</w:t>
      </w:r>
    </w:p>
    <w:p w14:paraId="0AFACF2A" w14:textId="77777777" w:rsidR="0059471E" w:rsidRDefault="0059471E" w:rsidP="0059471E">
      <w:pPr>
        <w:pStyle w:val="NoSpacing"/>
        <w:ind w:left="720"/>
      </w:pPr>
      <w:r>
        <w:lastRenderedPageBreak/>
        <w:t xml:space="preserve">- It does not make sense to assume </w:t>
      </w:r>
      <w:proofErr w:type="spellStart"/>
      <w:r>
        <w:t>Westcoast</w:t>
      </w:r>
      <w:proofErr w:type="spellEnd"/>
      <w:r>
        <w:t xml:space="preserve"> to be without any alternative power source when it has a locally-generated “prime” power source. </w:t>
      </w:r>
    </w:p>
    <w:p w14:paraId="52EA2E23" w14:textId="77777777" w:rsidR="0059471E" w:rsidRDefault="0059471E" w:rsidP="0059471E">
      <w:pPr>
        <w:pStyle w:val="NoSpacing"/>
      </w:pPr>
    </w:p>
    <w:p w14:paraId="7CF8D12C" w14:textId="77777777" w:rsidR="0059471E" w:rsidRDefault="0059471E" w:rsidP="0059471E">
      <w:pPr>
        <w:pStyle w:val="NoSpacing"/>
        <w:tabs>
          <w:tab w:val="left" w:pos="3420"/>
        </w:tabs>
      </w:pPr>
      <w:r>
        <w:t>Conclusion:</w:t>
      </w:r>
      <w:r>
        <w:tab/>
      </w:r>
    </w:p>
    <w:p w14:paraId="707D8ABB" w14:textId="77777777" w:rsidR="0059471E" w:rsidRDefault="0059471E" w:rsidP="0059471E">
      <w:pPr>
        <w:pStyle w:val="NoSpacing"/>
      </w:pPr>
      <w:r>
        <w:t>- Rental of replacement of ‘</w:t>
      </w:r>
      <w:proofErr w:type="spellStart"/>
      <w:r>
        <w:t>gensets</w:t>
      </w:r>
      <w:proofErr w:type="spellEnd"/>
      <w:r>
        <w:t>’ falls under consequential damages in the contract.</w:t>
      </w:r>
    </w:p>
    <w:p w14:paraId="1B400A9E" w14:textId="77777777" w:rsidR="0059471E" w:rsidRDefault="0059471E" w:rsidP="0059471E">
      <w:pPr>
        <w:pStyle w:val="NoSpacing"/>
        <w:ind w:left="720"/>
      </w:pPr>
      <w:r>
        <w:t>- “The company assumes no liability for consequential damages in case of failure to meet conditions of any guarantee.”</w:t>
      </w:r>
    </w:p>
    <w:p w14:paraId="02E40B6C" w14:textId="77777777" w:rsidR="0059471E" w:rsidRDefault="0059471E" w:rsidP="0059471E">
      <w:pPr>
        <w:pStyle w:val="NoSpacing"/>
        <w:ind w:left="720"/>
      </w:pPr>
      <w:r>
        <w:t xml:space="preserve">- “Any guarantee” should be taken to include warranties implied by the statue as well as express warranties, and that expression ‘consequential damages’, refers to damages other than cost of repair. </w:t>
      </w:r>
    </w:p>
    <w:p w14:paraId="0196CE4F" w14:textId="3433945F" w:rsidR="0059471E" w:rsidRDefault="0059471E" w:rsidP="0059471E">
      <w:pPr>
        <w:pStyle w:val="NoSpacing"/>
      </w:pPr>
      <w:r>
        <w:t>- Even if rental of equipment to replace the complete ‘</w:t>
      </w:r>
      <w:proofErr w:type="spellStart"/>
      <w:r>
        <w:t>gensets</w:t>
      </w:r>
      <w:proofErr w:type="spellEnd"/>
      <w:r>
        <w:t xml:space="preserve">’ fell under Hadley v. </w:t>
      </w:r>
      <w:proofErr w:type="spellStart"/>
      <w:r>
        <w:t>Baxendale</w:t>
      </w:r>
      <w:proofErr w:type="spellEnd"/>
      <w:r>
        <w:t xml:space="preserve">, the claim would still be </w:t>
      </w:r>
      <w:r w:rsidR="005C2CBD">
        <w:t>considering</w:t>
      </w:r>
      <w:r>
        <w:t xml:space="preserve"> as consequential damages which is excluded in the contract.</w:t>
      </w:r>
    </w:p>
    <w:p w14:paraId="1175564A" w14:textId="77777777" w:rsidR="0059471E" w:rsidRDefault="0059471E" w:rsidP="0059471E">
      <w:pPr>
        <w:pStyle w:val="NoSpacing"/>
      </w:pPr>
      <w:r>
        <w:t xml:space="preserve">- Appeal dismissed. </w:t>
      </w:r>
    </w:p>
    <w:p w14:paraId="5D7C1816" w14:textId="77777777" w:rsidR="0059471E" w:rsidRDefault="0059471E" w:rsidP="0059471E">
      <w:pPr>
        <w:pStyle w:val="NoSpacing"/>
      </w:pPr>
    </w:p>
    <w:p w14:paraId="7CB4EE71" w14:textId="77777777" w:rsidR="0059471E" w:rsidRPr="00CE774E" w:rsidRDefault="0059471E" w:rsidP="0059471E">
      <w:pPr>
        <w:pStyle w:val="NoSpacing"/>
        <w:jc w:val="center"/>
      </w:pPr>
      <w:r>
        <w:t xml:space="preserve">When a party foresees that breach may cause it to suffer damages, the consequences of breach may be built into the contract. Liquidated damages clauses are common in real estate contracts. To be enforceable in a court, the clause must represent a </w:t>
      </w:r>
      <w:r>
        <w:rPr>
          <w:i/>
        </w:rPr>
        <w:t>genuine</w:t>
      </w:r>
      <w:r>
        <w:t xml:space="preserve"> attempt by both parties to </w:t>
      </w:r>
      <w:r>
        <w:rPr>
          <w:i/>
        </w:rPr>
        <w:t>estimate</w:t>
      </w:r>
      <w:r>
        <w:t xml:space="preserve"> the damages that would be suffered if the contract was breached. If the amount attempts to </w:t>
      </w:r>
      <w:r>
        <w:rPr>
          <w:i/>
        </w:rPr>
        <w:t>punish</w:t>
      </w:r>
      <w:r>
        <w:t xml:space="preserve"> or impose a </w:t>
      </w:r>
      <w:r>
        <w:rPr>
          <w:i/>
        </w:rPr>
        <w:t>penalty</w:t>
      </w:r>
      <w:r>
        <w:t xml:space="preserve"> for failure to perform, the clause may be void.</w:t>
      </w:r>
    </w:p>
    <w:p w14:paraId="214A3803" w14:textId="77777777" w:rsidR="00B70C71" w:rsidRDefault="00B70C71">
      <w:pPr>
        <w:tabs>
          <w:tab w:val="left" w:pos="0"/>
        </w:tabs>
        <w:jc w:val="center"/>
        <w:rPr>
          <w:b/>
          <w:bCs/>
          <w:sz w:val="28"/>
          <w:u w:val="single"/>
        </w:rPr>
      </w:pPr>
    </w:p>
    <w:p w14:paraId="375386CF" w14:textId="77777777" w:rsidR="00B70C71" w:rsidRDefault="00B70C71">
      <w:pPr>
        <w:tabs>
          <w:tab w:val="left" w:pos="0"/>
        </w:tabs>
        <w:jc w:val="center"/>
        <w:rPr>
          <w:b/>
          <w:bCs/>
          <w:sz w:val="28"/>
          <w:u w:val="single"/>
        </w:rPr>
      </w:pPr>
    </w:p>
    <w:p w14:paraId="1A678420" w14:textId="77777777" w:rsidR="00B70C71" w:rsidRDefault="00C665BD">
      <w:pPr>
        <w:pStyle w:val="Heading4"/>
      </w:pPr>
      <w:r>
        <w:t>Black Comb V. Schneider</w:t>
      </w:r>
    </w:p>
    <w:p w14:paraId="104479B3" w14:textId="77777777" w:rsidR="00B70C71" w:rsidRDefault="00B70C71">
      <w:pPr>
        <w:tabs>
          <w:tab w:val="left" w:pos="0"/>
        </w:tabs>
        <w:rPr>
          <w:b/>
          <w:bCs/>
          <w:u w:val="single"/>
        </w:rPr>
      </w:pPr>
    </w:p>
    <w:p w14:paraId="2DFD72BD" w14:textId="77777777" w:rsidR="00B70C71" w:rsidRDefault="00C665BD">
      <w:pPr>
        <w:tabs>
          <w:tab w:val="left" w:pos="0"/>
        </w:tabs>
        <w:rPr>
          <w:b/>
          <w:bCs/>
          <w:sz w:val="23"/>
          <w:u w:val="single"/>
        </w:rPr>
      </w:pPr>
      <w:r>
        <w:rPr>
          <w:b/>
          <w:bCs/>
          <w:sz w:val="23"/>
          <w:u w:val="single"/>
        </w:rPr>
        <w:t>Facts:</w:t>
      </w:r>
    </w:p>
    <w:p w14:paraId="6F2784AA" w14:textId="77777777" w:rsidR="00B70C71" w:rsidRDefault="00B70C71">
      <w:pPr>
        <w:tabs>
          <w:tab w:val="left" w:pos="0"/>
        </w:tabs>
        <w:rPr>
          <w:b/>
          <w:bCs/>
          <w:sz w:val="23"/>
          <w:u w:val="single"/>
        </w:rPr>
      </w:pPr>
    </w:p>
    <w:p w14:paraId="5A195CF3" w14:textId="77777777" w:rsidR="00B70C71" w:rsidRDefault="00C665BD">
      <w:pPr>
        <w:tabs>
          <w:tab w:val="left" w:pos="0"/>
        </w:tabs>
        <w:rPr>
          <w:sz w:val="23"/>
        </w:rPr>
      </w:pPr>
      <w:r>
        <w:rPr>
          <w:sz w:val="23"/>
        </w:rPr>
        <w:tab/>
        <w:t>The defendant (Darwin Schneider) submitted a deposit for the option to purchase land from the plaintiffs at a later date.  After several written exchanges over the year since the option was purchased, the defendant’s solicitor informed Black comb’s representatives that Mr. Schneider could not close on the deal (due to financial difficulties.)  The plaintiff offered the defendant a final extension on the agreement, at which point the defendant would be considered in breach and have his rights to purchase and deposit forfeited to the plaintiff.  This action is brought by the plaintiff to receive a court order for the amount of the deposit (plus applicable interest) provided for the plaintiff.</w:t>
      </w:r>
    </w:p>
    <w:p w14:paraId="1A0FC566" w14:textId="77777777" w:rsidR="00B70C71" w:rsidRDefault="00B70C71">
      <w:pPr>
        <w:tabs>
          <w:tab w:val="left" w:pos="0"/>
        </w:tabs>
        <w:rPr>
          <w:sz w:val="23"/>
        </w:rPr>
      </w:pPr>
    </w:p>
    <w:p w14:paraId="6A149BD7" w14:textId="77777777" w:rsidR="00B70C71" w:rsidRDefault="00C665BD">
      <w:pPr>
        <w:tabs>
          <w:tab w:val="left" w:pos="0"/>
        </w:tabs>
        <w:rPr>
          <w:b/>
          <w:bCs/>
          <w:sz w:val="23"/>
          <w:u w:val="single"/>
        </w:rPr>
      </w:pPr>
      <w:r>
        <w:rPr>
          <w:b/>
          <w:bCs/>
          <w:sz w:val="23"/>
          <w:u w:val="single"/>
        </w:rPr>
        <w:t>Issues:</w:t>
      </w:r>
    </w:p>
    <w:p w14:paraId="33AB7361" w14:textId="77777777" w:rsidR="00B70C71" w:rsidRDefault="00B70C71">
      <w:pPr>
        <w:tabs>
          <w:tab w:val="left" w:pos="0"/>
        </w:tabs>
        <w:rPr>
          <w:b/>
          <w:bCs/>
          <w:sz w:val="23"/>
          <w:u w:val="single"/>
        </w:rPr>
      </w:pPr>
    </w:p>
    <w:p w14:paraId="537615C5" w14:textId="77777777" w:rsidR="00B70C71" w:rsidRDefault="00C665BD">
      <w:pPr>
        <w:tabs>
          <w:tab w:val="left" w:pos="0"/>
        </w:tabs>
        <w:rPr>
          <w:sz w:val="23"/>
        </w:rPr>
      </w:pPr>
      <w:r>
        <w:rPr>
          <w:sz w:val="23"/>
        </w:rPr>
        <w:t>1. Did the plaintiffs breach the agreement by not clearing encumbrances on the property prior to closing?</w:t>
      </w:r>
    </w:p>
    <w:p w14:paraId="742E15FB" w14:textId="77777777" w:rsidR="00B70C71" w:rsidRDefault="00C665BD">
      <w:pPr>
        <w:tabs>
          <w:tab w:val="left" w:pos="0"/>
        </w:tabs>
        <w:rPr>
          <w:sz w:val="23"/>
        </w:rPr>
      </w:pPr>
      <w:r>
        <w:rPr>
          <w:sz w:val="23"/>
        </w:rPr>
        <w:t>2. Will the 10% deposit provided by the plaintiff be interpreted as a deposit or a penalty?</w:t>
      </w:r>
    </w:p>
    <w:p w14:paraId="270E4236" w14:textId="77777777" w:rsidR="00B70C71" w:rsidRDefault="00B70C71">
      <w:pPr>
        <w:tabs>
          <w:tab w:val="left" w:pos="0"/>
        </w:tabs>
        <w:rPr>
          <w:sz w:val="23"/>
        </w:rPr>
      </w:pPr>
    </w:p>
    <w:p w14:paraId="690EC730" w14:textId="77777777" w:rsidR="00B70C71" w:rsidRDefault="00C665BD">
      <w:pPr>
        <w:tabs>
          <w:tab w:val="left" w:pos="0"/>
        </w:tabs>
        <w:rPr>
          <w:b/>
          <w:bCs/>
          <w:sz w:val="23"/>
          <w:u w:val="single"/>
        </w:rPr>
      </w:pPr>
      <w:r>
        <w:rPr>
          <w:b/>
          <w:bCs/>
          <w:sz w:val="23"/>
          <w:u w:val="single"/>
        </w:rPr>
        <w:t>Decisions:</w:t>
      </w:r>
    </w:p>
    <w:p w14:paraId="76FC77C4" w14:textId="77777777" w:rsidR="00B70C71" w:rsidRDefault="00B70C71">
      <w:pPr>
        <w:tabs>
          <w:tab w:val="left" w:pos="0"/>
        </w:tabs>
        <w:rPr>
          <w:sz w:val="23"/>
        </w:rPr>
      </w:pPr>
    </w:p>
    <w:p w14:paraId="4E8B99A8" w14:textId="77777777" w:rsidR="00B70C71" w:rsidRDefault="00C665BD">
      <w:pPr>
        <w:tabs>
          <w:tab w:val="left" w:pos="0"/>
        </w:tabs>
        <w:rPr>
          <w:sz w:val="23"/>
        </w:rPr>
      </w:pPr>
      <w:r>
        <w:rPr>
          <w:sz w:val="23"/>
        </w:rPr>
        <w:t>1. The plaintiffs were not in breach of contract.</w:t>
      </w:r>
    </w:p>
    <w:p w14:paraId="5C929AD2" w14:textId="77777777" w:rsidR="00B70C71" w:rsidRDefault="00C665BD">
      <w:pPr>
        <w:tabs>
          <w:tab w:val="left" w:pos="0"/>
        </w:tabs>
        <w:rPr>
          <w:sz w:val="23"/>
        </w:rPr>
      </w:pPr>
      <w:r>
        <w:rPr>
          <w:sz w:val="23"/>
        </w:rPr>
        <w:t>2. The fee is considered a deposit, and not a penalty.  As such, it must be forfeited to the plaintiffs.</w:t>
      </w:r>
    </w:p>
    <w:p w14:paraId="7F4A4D7E" w14:textId="77777777" w:rsidR="00B70C71" w:rsidRDefault="00B70C71">
      <w:pPr>
        <w:tabs>
          <w:tab w:val="left" w:pos="0"/>
        </w:tabs>
        <w:rPr>
          <w:sz w:val="23"/>
        </w:rPr>
      </w:pPr>
    </w:p>
    <w:p w14:paraId="608BC77E" w14:textId="77777777" w:rsidR="00B70C71" w:rsidRDefault="00C665BD">
      <w:pPr>
        <w:tabs>
          <w:tab w:val="left" w:pos="0"/>
        </w:tabs>
        <w:rPr>
          <w:sz w:val="23"/>
        </w:rPr>
      </w:pPr>
      <w:r>
        <w:rPr>
          <w:b/>
          <w:bCs/>
          <w:sz w:val="23"/>
          <w:u w:val="single"/>
        </w:rPr>
        <w:lastRenderedPageBreak/>
        <w:t>Reasons:</w:t>
      </w:r>
    </w:p>
    <w:p w14:paraId="6D711C30" w14:textId="77777777" w:rsidR="00B70C71" w:rsidRDefault="00B70C71">
      <w:pPr>
        <w:tabs>
          <w:tab w:val="left" w:pos="0"/>
        </w:tabs>
        <w:rPr>
          <w:sz w:val="23"/>
        </w:rPr>
      </w:pPr>
    </w:p>
    <w:p w14:paraId="27536177" w14:textId="77777777" w:rsidR="00B70C71" w:rsidRDefault="00C665BD">
      <w:pPr>
        <w:tabs>
          <w:tab w:val="left" w:pos="0"/>
        </w:tabs>
        <w:rPr>
          <w:sz w:val="23"/>
        </w:rPr>
      </w:pPr>
      <w:r>
        <w:rPr>
          <w:sz w:val="23"/>
        </w:rPr>
        <w:t>1. The agreement specified encumbrances must be clear before the effective closing date.  As the first closing date listed was June 14</w:t>
      </w:r>
      <w:r>
        <w:rPr>
          <w:sz w:val="23"/>
          <w:vertAlign w:val="superscript"/>
        </w:rPr>
        <w:t>th</w:t>
      </w:r>
      <w:r>
        <w:rPr>
          <w:sz w:val="23"/>
        </w:rPr>
        <w:t xml:space="preserve"> of 1999, and the encumbrances were removed well before this date, there was no breach of contractual term.</w:t>
      </w:r>
    </w:p>
    <w:p w14:paraId="44CEC7CE" w14:textId="77777777" w:rsidR="00B70C71" w:rsidRDefault="00C665BD">
      <w:pPr>
        <w:tabs>
          <w:tab w:val="left" w:pos="0"/>
        </w:tabs>
        <w:rPr>
          <w:sz w:val="23"/>
        </w:rPr>
      </w:pPr>
      <w:r>
        <w:rPr>
          <w:sz w:val="23"/>
        </w:rPr>
        <w:t>2. A cash outlay is considered a penalty at the time of contract formation, and not at the time of dissolution.  Since the plaintiff (Black comb) only stands to gain by the discharge of contract, as they can then sell the property for a significantly greater market price, they would have no motivation to penalize the defendant for not closing on the agreement.  Since the fee was calculated as a genuine pre-estimate of damages at the time the contract was formed, it is considered a deposit regardless of the ensuing events.</w:t>
      </w:r>
    </w:p>
    <w:p w14:paraId="4BD3FECE" w14:textId="77777777" w:rsidR="00B70C71" w:rsidRDefault="00B70C71">
      <w:pPr>
        <w:tabs>
          <w:tab w:val="left" w:pos="0"/>
        </w:tabs>
        <w:rPr>
          <w:sz w:val="23"/>
        </w:rPr>
      </w:pPr>
    </w:p>
    <w:p w14:paraId="1EE2FDEE" w14:textId="77777777" w:rsidR="00B70C71" w:rsidRDefault="00C665BD">
      <w:pPr>
        <w:tabs>
          <w:tab w:val="left" w:pos="0"/>
        </w:tabs>
        <w:rPr>
          <w:sz w:val="23"/>
        </w:rPr>
      </w:pPr>
      <w:r>
        <w:rPr>
          <w:b/>
          <w:bCs/>
          <w:sz w:val="23"/>
          <w:u w:val="single"/>
        </w:rPr>
        <w:t>Legal Principles:</w:t>
      </w:r>
    </w:p>
    <w:p w14:paraId="053445D1" w14:textId="77777777" w:rsidR="00B70C71" w:rsidRDefault="00B70C71">
      <w:pPr>
        <w:tabs>
          <w:tab w:val="left" w:pos="0"/>
        </w:tabs>
        <w:rPr>
          <w:sz w:val="23"/>
        </w:rPr>
      </w:pPr>
    </w:p>
    <w:p w14:paraId="416718CD" w14:textId="7A63D00F" w:rsidR="00B70C71" w:rsidRDefault="00C665BD">
      <w:pPr>
        <w:numPr>
          <w:ilvl w:val="0"/>
          <w:numId w:val="11"/>
        </w:numPr>
        <w:tabs>
          <w:tab w:val="left" w:pos="0"/>
        </w:tabs>
        <w:rPr>
          <w:sz w:val="23"/>
        </w:rPr>
      </w:pPr>
      <w:r>
        <w:rPr>
          <w:sz w:val="23"/>
        </w:rPr>
        <w:t xml:space="preserve">If a party foresees that breach of the contract may cause them to suffer harm, they may include these foreseen </w:t>
      </w:r>
      <w:r w:rsidR="002003E9">
        <w:rPr>
          <w:sz w:val="23"/>
        </w:rPr>
        <w:t>consequences</w:t>
      </w:r>
      <w:r>
        <w:rPr>
          <w:sz w:val="23"/>
        </w:rPr>
        <w:t xml:space="preserve"> in the contract in the form of mandatory deposit</w:t>
      </w:r>
    </w:p>
    <w:p w14:paraId="2B2F3AF4" w14:textId="77777777" w:rsidR="00B70C71" w:rsidRDefault="00C665BD">
      <w:pPr>
        <w:numPr>
          <w:ilvl w:val="0"/>
          <w:numId w:val="11"/>
        </w:numPr>
        <w:tabs>
          <w:tab w:val="left" w:pos="0"/>
        </w:tabs>
        <w:rPr>
          <w:sz w:val="23"/>
        </w:rPr>
      </w:pPr>
      <w:r>
        <w:rPr>
          <w:sz w:val="23"/>
        </w:rPr>
        <w:t>If the clause is perceived to be a genuine attempt by the firm to pre-estimate damages, the courts will hold that it is a deposit; if it is interpreted as punitive in nature, it will be construed as a penalty and declared invalid</w:t>
      </w:r>
    </w:p>
    <w:p w14:paraId="4DF56B3F" w14:textId="77777777" w:rsidR="00B70C71" w:rsidRDefault="00C665BD">
      <w:pPr>
        <w:numPr>
          <w:ilvl w:val="0"/>
          <w:numId w:val="11"/>
        </w:numPr>
        <w:tabs>
          <w:tab w:val="left" w:pos="0"/>
        </w:tabs>
      </w:pPr>
      <w:r>
        <w:rPr>
          <w:sz w:val="23"/>
        </w:rPr>
        <w:t>If considered a deposit, the clause will remain enforceable even if the party does not suffer the damages it genuinely expected to incur in breach</w:t>
      </w:r>
    </w:p>
    <w:p w14:paraId="16F4A0AB" w14:textId="77777777" w:rsidR="00815F49" w:rsidRDefault="00815F49" w:rsidP="00815F49">
      <w:pPr>
        <w:pStyle w:val="NoSpacing"/>
        <w:jc w:val="center"/>
        <w:rPr>
          <w:b/>
        </w:rPr>
      </w:pPr>
      <w:r w:rsidRPr="00CC10F3">
        <w:rPr>
          <w:b/>
        </w:rPr>
        <w:t>Blackcomb Skiing Enterprises Limited Partnership v. Schneider</w:t>
      </w:r>
    </w:p>
    <w:p w14:paraId="41C46CB4" w14:textId="77777777" w:rsidR="00815F49" w:rsidRDefault="00815F49" w:rsidP="00815F49">
      <w:pPr>
        <w:pStyle w:val="NoSpacing"/>
        <w:jc w:val="center"/>
      </w:pPr>
      <w:r>
        <w:t>British Columbia Supreme Court</w:t>
      </w:r>
    </w:p>
    <w:p w14:paraId="278B1227" w14:textId="77777777" w:rsidR="00815F49" w:rsidRPr="00986E72" w:rsidRDefault="00815F49" w:rsidP="00815F49">
      <w:pPr>
        <w:pStyle w:val="NoSpacing"/>
        <w:jc w:val="center"/>
      </w:pPr>
      <w:r>
        <w:t>May 2, 2000</w:t>
      </w:r>
    </w:p>
    <w:p w14:paraId="1D443710" w14:textId="77777777" w:rsidR="00815F49" w:rsidRDefault="00815F49" w:rsidP="00815F49">
      <w:pPr>
        <w:pStyle w:val="NoSpacing"/>
      </w:pPr>
    </w:p>
    <w:p w14:paraId="5D0132EF" w14:textId="77777777" w:rsidR="00815F49" w:rsidRDefault="00815F49" w:rsidP="00815F49">
      <w:pPr>
        <w:pStyle w:val="NoSpacing"/>
      </w:pPr>
      <w:r>
        <w:t xml:space="preserve">Facts: </w:t>
      </w:r>
    </w:p>
    <w:p w14:paraId="120BD7AA" w14:textId="77777777" w:rsidR="00815F49" w:rsidRDefault="00815F49" w:rsidP="00815F49">
      <w:pPr>
        <w:pStyle w:val="NoSpacing"/>
      </w:pPr>
      <w:r>
        <w:t>- Blackcomb claims for entitlement to a deposit and accrued interest due to the default of the defendant under a contract of purchase and sale for property,</w:t>
      </w:r>
    </w:p>
    <w:p w14:paraId="6B5D4A41" w14:textId="77777777" w:rsidR="00815F49" w:rsidRDefault="00815F49" w:rsidP="00815F49">
      <w:pPr>
        <w:pStyle w:val="NoSpacing"/>
      </w:pPr>
      <w:r>
        <w:t xml:space="preserve">- Schneider argues it was a ‘deposit’ clause not a ‘penalty’ clause. </w:t>
      </w:r>
    </w:p>
    <w:p w14:paraId="74F693F9" w14:textId="77777777" w:rsidR="00815F49" w:rsidRDefault="00815F49" w:rsidP="00815F49">
      <w:pPr>
        <w:pStyle w:val="NoSpacing"/>
      </w:pPr>
      <w:r>
        <w:t>- Schneider also argues that at the time of closing, charges on the title of the property, which Blackcomb did not undertake to discharge, therefore Blackcomb is in default of the contract.</w:t>
      </w:r>
    </w:p>
    <w:p w14:paraId="3297BB1B" w14:textId="77777777" w:rsidR="00815F49" w:rsidRDefault="00815F49" w:rsidP="00815F49">
      <w:pPr>
        <w:pStyle w:val="NoSpacing"/>
      </w:pPr>
      <w:r>
        <w:t>- December 31, 1998: Schneider signed a contract of purchase and sale to purchase Strata Lot 1 of Pinnacle Heights developed by Blackcomb.</w:t>
      </w:r>
    </w:p>
    <w:p w14:paraId="01F1DA32" w14:textId="77777777" w:rsidR="00815F49" w:rsidRDefault="00815F49" w:rsidP="00815F49">
      <w:pPr>
        <w:pStyle w:val="NoSpacing"/>
      </w:pPr>
      <w:r>
        <w:t>- The deposit is 10% of purchase price ($2,290,000) and split into two payments.</w:t>
      </w:r>
    </w:p>
    <w:p w14:paraId="364C6C68" w14:textId="77777777" w:rsidR="00815F49" w:rsidRDefault="00815F49" w:rsidP="00815F49">
      <w:pPr>
        <w:pStyle w:val="NoSpacing"/>
      </w:pPr>
      <w:r>
        <w:t>- January 11, 1999: The first deposit is paid after an insufficient fund cheque made on December 31,2009.</w:t>
      </w:r>
    </w:p>
    <w:p w14:paraId="2CE7AD1F" w14:textId="77777777" w:rsidR="00815F49" w:rsidRDefault="00815F49" w:rsidP="00815F49">
      <w:pPr>
        <w:pStyle w:val="NoSpacing"/>
      </w:pPr>
      <w:r>
        <w:t>- The completion date is extended multiple times due to the request of Schneider.</w:t>
      </w:r>
    </w:p>
    <w:p w14:paraId="4EE958D9" w14:textId="77777777" w:rsidR="00815F49" w:rsidRDefault="00815F49" w:rsidP="00815F49">
      <w:pPr>
        <w:pStyle w:val="NoSpacing"/>
      </w:pPr>
      <w:r>
        <w:t xml:space="preserve">- March 22, 1999: Schneider’s lawyer requested an extension to April 30,1999. Blackcomb’s solicitor counter-offered by requesting the deposit to be increased by an additional $100,000. </w:t>
      </w:r>
    </w:p>
    <w:p w14:paraId="69026DD2" w14:textId="77777777" w:rsidR="00815F49" w:rsidRDefault="00815F49" w:rsidP="00815F49">
      <w:pPr>
        <w:pStyle w:val="NoSpacing"/>
      </w:pPr>
      <w:r>
        <w:tab/>
        <w:t>- Schneider did not accept.</w:t>
      </w:r>
    </w:p>
    <w:p w14:paraId="1D3C0E32" w14:textId="77777777" w:rsidR="00815F49" w:rsidRDefault="00815F49" w:rsidP="00815F49">
      <w:pPr>
        <w:pStyle w:val="NoSpacing"/>
      </w:pPr>
      <w:r>
        <w:t xml:space="preserve">- Blackcomb subsequently offered to extend completion date to May 14, 1999 with additional interest payable from April 30, 1999 to the actual closing date at the prime rate plus 4% per annum. </w:t>
      </w:r>
    </w:p>
    <w:p w14:paraId="23F96623" w14:textId="77777777" w:rsidR="00815F49" w:rsidRDefault="00815F49" w:rsidP="00815F49">
      <w:pPr>
        <w:pStyle w:val="NoSpacing"/>
      </w:pPr>
      <w:r>
        <w:tab/>
        <w:t>- Schneider did not agree.</w:t>
      </w:r>
    </w:p>
    <w:p w14:paraId="31D01B9E" w14:textId="77777777" w:rsidR="00815F49" w:rsidRDefault="00815F49" w:rsidP="00815F49">
      <w:pPr>
        <w:pStyle w:val="NoSpacing"/>
      </w:pPr>
      <w:r>
        <w:t>- No additional extensions agreements were made.</w:t>
      </w:r>
    </w:p>
    <w:p w14:paraId="17C03A24" w14:textId="77777777" w:rsidR="00815F49" w:rsidRDefault="00815F49" w:rsidP="00815F49">
      <w:pPr>
        <w:pStyle w:val="NoSpacing"/>
      </w:pPr>
      <w:r>
        <w:t>- May 28, 1999: Blackcomb’s solicitor writes to Schneider’s lawyer:</w:t>
      </w:r>
    </w:p>
    <w:p w14:paraId="44834454" w14:textId="77777777" w:rsidR="00815F49" w:rsidRDefault="00815F49" w:rsidP="00815F49">
      <w:pPr>
        <w:pStyle w:val="NoSpacing"/>
        <w:ind w:left="720"/>
      </w:pPr>
      <w:r>
        <w:lastRenderedPageBreak/>
        <w:t xml:space="preserve">- Blackcomb gives Schneider until June 4, 1999 to complete the transaction. If Schneider fails to complete the transaction, Blackcomb will treat Schneider as being in default. </w:t>
      </w:r>
    </w:p>
    <w:p w14:paraId="7AE12EC4" w14:textId="77777777" w:rsidR="00815F49" w:rsidRDefault="00815F49" w:rsidP="00815F49">
      <w:pPr>
        <w:pStyle w:val="NoSpacing"/>
      </w:pPr>
      <w:r>
        <w:tab/>
        <w:t>- Section A of the Contract:</w:t>
      </w:r>
    </w:p>
    <w:p w14:paraId="2BCC16C1" w14:textId="77777777" w:rsidR="00815F49" w:rsidRDefault="00815F49" w:rsidP="00815F49">
      <w:pPr>
        <w:pStyle w:val="NoSpacing"/>
      </w:pPr>
      <w:r>
        <w:tab/>
        <w:t xml:space="preserve">- Blackcomb would have the right to remedies, which would include defaulting the contract and </w:t>
      </w:r>
    </w:p>
    <w:p w14:paraId="4F91C633" w14:textId="77777777" w:rsidR="00815F49" w:rsidRDefault="00815F49" w:rsidP="00815F49">
      <w:pPr>
        <w:pStyle w:val="NoSpacing"/>
        <w:ind w:left="720"/>
      </w:pPr>
      <w:r>
        <w:t xml:space="preserve">the first deposit paid and all accrued interest would be forfeited to Blackcomb as liquidated damages. </w:t>
      </w:r>
    </w:p>
    <w:p w14:paraId="266D756F" w14:textId="77777777" w:rsidR="00815F49" w:rsidRDefault="00815F49" w:rsidP="00815F49">
      <w:pPr>
        <w:pStyle w:val="NoSpacing"/>
      </w:pPr>
      <w:r>
        <w:t>- The contract provides as follows:</w:t>
      </w:r>
    </w:p>
    <w:p w14:paraId="503EF42C" w14:textId="77777777" w:rsidR="00815F49" w:rsidRDefault="00815F49" w:rsidP="00815F49">
      <w:pPr>
        <w:pStyle w:val="NoSpacing"/>
        <w:ind w:left="720"/>
      </w:pPr>
      <w:r>
        <w:t>- “The Purchaser acknowledges and agrees that the transfer of title may be subject to the Vendor’s financing for the development provided that the Vendor’s solicitors undertake to clear title to the Property of encumbrances relating to such financing within a reasonable time after receiving the balance of the adjusted Purchase Price payable to the Vendor on closing.”</w:t>
      </w:r>
    </w:p>
    <w:p w14:paraId="1A2A1574" w14:textId="77777777" w:rsidR="00815F49" w:rsidRDefault="00815F49" w:rsidP="00815F49">
      <w:pPr>
        <w:pStyle w:val="NoSpacing"/>
      </w:pPr>
      <w:r>
        <w:t>- June 4, 1999: Schneider did not attend the tendering of the original Transfer at Land Title Office scheduled appointment.</w:t>
      </w:r>
    </w:p>
    <w:p w14:paraId="5B85B1F8" w14:textId="77777777" w:rsidR="00815F49" w:rsidRDefault="00815F49" w:rsidP="00815F49">
      <w:pPr>
        <w:pStyle w:val="NoSpacing"/>
      </w:pPr>
      <w:r>
        <w:t>- June 16, 1999: Blackcomb’s solicitors advised in written to Schneider’s lawyer the termination of the Contract and claiming of the deposit and all accrued interest thereon as liquidated damages. Blackcomb’s solicitor enclosed a form of Direction of Release with respect to the Deposit and requested the signature of Schneider returned on or before June 21, 1999. It was not returned.</w:t>
      </w:r>
    </w:p>
    <w:p w14:paraId="33096517" w14:textId="77777777" w:rsidR="00815F49" w:rsidRDefault="00815F49" w:rsidP="00815F49">
      <w:pPr>
        <w:pStyle w:val="NoSpacing"/>
      </w:pPr>
      <w:r>
        <w:t xml:space="preserve">- Strata Lot 1 was subsequently sold in August 1999 for $2,450,000 with title transferred to its owner on August 31, 1999. </w:t>
      </w:r>
    </w:p>
    <w:p w14:paraId="0A77EFB6" w14:textId="77777777" w:rsidR="00815F49" w:rsidRDefault="00815F49" w:rsidP="00815F49">
      <w:pPr>
        <w:pStyle w:val="NoSpacing"/>
      </w:pPr>
    </w:p>
    <w:p w14:paraId="3633D01E" w14:textId="77777777" w:rsidR="00815F49" w:rsidRDefault="00815F49" w:rsidP="00815F49">
      <w:pPr>
        <w:pStyle w:val="NoSpacing"/>
      </w:pPr>
      <w:r>
        <w:t>Issue:</w:t>
      </w:r>
    </w:p>
    <w:p w14:paraId="7CC3CECF" w14:textId="77777777" w:rsidR="00815F49" w:rsidRDefault="00815F49" w:rsidP="00815F49">
      <w:pPr>
        <w:pStyle w:val="NoSpacing"/>
      </w:pPr>
      <w:r>
        <w:t>Did the plaintiff’s solicitor’s undertaking require him to clear title to the property of encumbrances relating to the plaintiff’s financing?</w:t>
      </w:r>
    </w:p>
    <w:p w14:paraId="7EE1D913" w14:textId="77777777" w:rsidR="00815F49" w:rsidRDefault="00815F49" w:rsidP="00815F49">
      <w:pPr>
        <w:pStyle w:val="NoSpacing"/>
      </w:pPr>
    </w:p>
    <w:p w14:paraId="3951B41A" w14:textId="77777777" w:rsidR="00815F49" w:rsidRDefault="00815F49" w:rsidP="00815F49">
      <w:pPr>
        <w:pStyle w:val="NoSpacing"/>
      </w:pPr>
      <w:r>
        <w:t>Law and Application:</w:t>
      </w:r>
    </w:p>
    <w:p w14:paraId="0E770936" w14:textId="77777777" w:rsidR="00815F49" w:rsidRDefault="00815F49" w:rsidP="00815F49">
      <w:pPr>
        <w:pStyle w:val="NoSpacing"/>
      </w:pPr>
      <w:r>
        <w:t>- Defendant’s submission: “at the time of closing, there were charges on the title of the property which the plaintiff had no undertake to discharge and the plaintiff was therefore in default under the contract”</w:t>
      </w:r>
    </w:p>
    <w:p w14:paraId="07A92633" w14:textId="77777777" w:rsidR="00815F49" w:rsidRDefault="00815F49" w:rsidP="00815F49">
      <w:pPr>
        <w:pStyle w:val="NoSpacing"/>
        <w:ind w:left="720" w:hanging="720"/>
      </w:pPr>
      <w:r>
        <w:t xml:space="preserve">- Judge notes that: </w:t>
      </w:r>
    </w:p>
    <w:p w14:paraId="7F2B343C" w14:textId="77777777" w:rsidR="00815F49" w:rsidRDefault="00815F49" w:rsidP="00815F49">
      <w:pPr>
        <w:pStyle w:val="NoSpacing"/>
        <w:ind w:left="720"/>
      </w:pPr>
      <w:r>
        <w:t>- “The plaintiff was ready, willing and able to close under the contract on the closing date of June 4, 1999.”</w:t>
      </w:r>
    </w:p>
    <w:p w14:paraId="377FED77" w14:textId="77777777" w:rsidR="00815F49" w:rsidRDefault="00815F49" w:rsidP="00815F49">
      <w:pPr>
        <w:pStyle w:val="NoSpacing"/>
        <w:ind w:left="720" w:hanging="720"/>
      </w:pPr>
    </w:p>
    <w:p w14:paraId="41C5B7E3" w14:textId="77777777" w:rsidR="00815F49" w:rsidRDefault="00815F49" w:rsidP="00815F49">
      <w:pPr>
        <w:pStyle w:val="NoSpacing"/>
        <w:ind w:left="720" w:hanging="720"/>
      </w:pPr>
      <w:r>
        <w:t xml:space="preserve">Conclusion: </w:t>
      </w:r>
    </w:p>
    <w:p w14:paraId="592C4825" w14:textId="77777777" w:rsidR="00815F49" w:rsidRDefault="00815F49" w:rsidP="00815F49">
      <w:pPr>
        <w:pStyle w:val="NoSpacing"/>
        <w:jc w:val="both"/>
      </w:pPr>
      <w:r>
        <w:t>- “I am satisfied that the solicitor’s undertaking provided here was sufficient such as to have caused title to the property to be cleared of the said financial encumbrances registered against the title on June 4,1999 on the closing date.”</w:t>
      </w:r>
    </w:p>
    <w:p w14:paraId="12D894A0" w14:textId="77777777" w:rsidR="00815F49" w:rsidRDefault="00815F49" w:rsidP="00815F49">
      <w:pPr>
        <w:pStyle w:val="NoSpacing"/>
        <w:ind w:left="720" w:hanging="720"/>
      </w:pPr>
    </w:p>
    <w:p w14:paraId="19CA8828" w14:textId="77777777" w:rsidR="00815F49" w:rsidRDefault="00815F49" w:rsidP="00815F49">
      <w:pPr>
        <w:pStyle w:val="NoSpacing"/>
        <w:ind w:left="720" w:hanging="720"/>
      </w:pPr>
      <w:r>
        <w:t xml:space="preserve">Issue: </w:t>
      </w:r>
    </w:p>
    <w:p w14:paraId="09D62BB2" w14:textId="77777777" w:rsidR="00815F49" w:rsidRDefault="00815F49" w:rsidP="00815F49">
      <w:pPr>
        <w:pStyle w:val="NoSpacing"/>
        <w:ind w:left="720" w:hanging="720"/>
      </w:pPr>
      <w:r>
        <w:t>Was the 10% deposit under the contract a deposit or a penalty?</w:t>
      </w:r>
    </w:p>
    <w:p w14:paraId="7856F1E0" w14:textId="77777777" w:rsidR="00815F49" w:rsidRDefault="00815F49" w:rsidP="00815F49">
      <w:pPr>
        <w:pStyle w:val="NoSpacing"/>
        <w:ind w:left="720" w:hanging="720"/>
      </w:pPr>
    </w:p>
    <w:p w14:paraId="3A8A10A4" w14:textId="77777777" w:rsidR="00815F49" w:rsidRDefault="00815F49" w:rsidP="00815F49">
      <w:pPr>
        <w:pStyle w:val="NoSpacing"/>
        <w:ind w:left="720" w:hanging="720"/>
      </w:pPr>
      <w:r>
        <w:t>Law and Application:</w:t>
      </w:r>
    </w:p>
    <w:p w14:paraId="5DAD3D91" w14:textId="77777777" w:rsidR="00815F49" w:rsidRDefault="00815F49" w:rsidP="00815F49">
      <w:pPr>
        <w:pStyle w:val="NoSpacing"/>
        <w:ind w:left="720" w:hanging="720"/>
      </w:pPr>
      <w:r>
        <w:t>- Court of Appeal:</w:t>
      </w:r>
    </w:p>
    <w:p w14:paraId="5A1FC348" w14:textId="77777777" w:rsidR="00815F49" w:rsidRDefault="00815F49" w:rsidP="00815F49">
      <w:pPr>
        <w:pStyle w:val="NoSpacing"/>
        <w:ind w:left="720" w:hanging="720"/>
      </w:pPr>
      <w:r>
        <w:tab/>
        <w:t>- “The question whether a sum stipulated is a penalty or liquidated damages is a question of construction to be decided upon the terms and inherent circumstances of each particular contract, judged of as at the time of the making of the contract, not as at the time of the breach.”</w:t>
      </w:r>
    </w:p>
    <w:p w14:paraId="0F9398AC" w14:textId="77777777" w:rsidR="00815F49" w:rsidRDefault="00815F49" w:rsidP="00815F49">
      <w:pPr>
        <w:pStyle w:val="NoSpacing"/>
        <w:ind w:left="720" w:hanging="720"/>
      </w:pPr>
      <w:r>
        <w:lastRenderedPageBreak/>
        <w:t>- Judge:</w:t>
      </w:r>
    </w:p>
    <w:p w14:paraId="2C54A719" w14:textId="77777777" w:rsidR="00815F49" w:rsidRDefault="00815F49" w:rsidP="00815F49">
      <w:pPr>
        <w:pStyle w:val="NoSpacing"/>
        <w:ind w:left="720" w:hanging="720"/>
      </w:pPr>
      <w:r>
        <w:tab/>
        <w:t>- “The contract does not just refer to liquidated damages, but expressly says that the parties hereby agree that the deposit constitutes a genuine pre-estimate of damages.”</w:t>
      </w:r>
    </w:p>
    <w:p w14:paraId="469B2ECB" w14:textId="77777777" w:rsidR="00815F49" w:rsidRDefault="00815F49" w:rsidP="00815F49">
      <w:pPr>
        <w:pStyle w:val="NoSpacing"/>
        <w:ind w:left="720" w:hanging="720"/>
      </w:pPr>
      <w:r>
        <w:tab/>
        <w:t>- Both parties are sophisticated in the sale and purchase of property. “No objection to the amount of deposit or any deposit being required in a rising market was taken at that time.”</w:t>
      </w:r>
    </w:p>
    <w:p w14:paraId="4A5EEAE0" w14:textId="77777777" w:rsidR="00815F49" w:rsidRDefault="00815F49" w:rsidP="00815F49">
      <w:pPr>
        <w:pStyle w:val="NoSpacing"/>
        <w:ind w:left="720" w:hanging="720"/>
      </w:pPr>
      <w:r>
        <w:t>- Dunlop Pneumatic Tyre Co v. New Garage and Motor Co.:</w:t>
      </w:r>
    </w:p>
    <w:p w14:paraId="36657801" w14:textId="77777777" w:rsidR="00815F49" w:rsidRDefault="00815F49" w:rsidP="00815F49">
      <w:pPr>
        <w:pStyle w:val="NoSpacing"/>
        <w:ind w:left="720" w:hanging="720"/>
      </w:pPr>
      <w:r>
        <w:tab/>
        <w:t>- “To justify interference, there must an extravagant disproportion between the agreed sum and the amount of any damage capable of pre-estimate.”</w:t>
      </w:r>
    </w:p>
    <w:p w14:paraId="6DB99607" w14:textId="77777777" w:rsidR="00815F49" w:rsidRDefault="00815F49" w:rsidP="00815F49">
      <w:pPr>
        <w:pStyle w:val="NoSpacing"/>
        <w:ind w:left="720" w:hanging="720"/>
      </w:pPr>
      <w:r>
        <w:t>- Williamson Pacific Development Inc. V. Johns, Southward</w:t>
      </w:r>
    </w:p>
    <w:p w14:paraId="03BD7851" w14:textId="77777777" w:rsidR="00815F49" w:rsidRDefault="00815F49" w:rsidP="00815F49">
      <w:pPr>
        <w:pStyle w:val="NoSpacing"/>
        <w:ind w:left="720" w:hanging="720"/>
      </w:pPr>
      <w:r>
        <w:tab/>
        <w:t>- The return of a deposit depends on the terms of the contract. “The general rule being that, in the absence of an agreement to the contrary, if the contract goes off by the default of the purchaser, the deposit, being a guarantee of performance, becomes the property of the vendor, even if he resells the land at an increased price.”</w:t>
      </w:r>
    </w:p>
    <w:p w14:paraId="16BD72F3" w14:textId="77777777" w:rsidR="00815F49" w:rsidRDefault="00815F49" w:rsidP="00815F49">
      <w:pPr>
        <w:pStyle w:val="NoSpacing"/>
        <w:ind w:left="720" w:hanging="720"/>
      </w:pPr>
      <w:r>
        <w:t>- 10% deposit is half the usual deposit for new construction luxury condominium.</w:t>
      </w:r>
    </w:p>
    <w:p w14:paraId="7CEF9E9A" w14:textId="77777777" w:rsidR="00815F49" w:rsidRDefault="00815F49" w:rsidP="00815F49">
      <w:pPr>
        <w:pStyle w:val="NoSpacing"/>
        <w:ind w:left="720" w:hanging="720"/>
      </w:pPr>
      <w:r>
        <w:t xml:space="preserve">- Hughes v. </w:t>
      </w:r>
      <w:proofErr w:type="spellStart"/>
      <w:r>
        <w:t>Lukuvka</w:t>
      </w:r>
      <w:proofErr w:type="spellEnd"/>
      <w:r>
        <w:t>:</w:t>
      </w:r>
    </w:p>
    <w:p w14:paraId="0FA48158" w14:textId="77777777" w:rsidR="00815F49" w:rsidRDefault="00815F49" w:rsidP="00815F49">
      <w:pPr>
        <w:pStyle w:val="NoSpacing"/>
        <w:ind w:left="720" w:hanging="720"/>
      </w:pPr>
      <w:r>
        <w:tab/>
        <w:t xml:space="preserve">- “But the courts will not grant relief to a party who has </w:t>
      </w:r>
      <w:r>
        <w:rPr>
          <w:i/>
        </w:rPr>
        <w:t xml:space="preserve">no intention </w:t>
      </w:r>
      <w:r>
        <w:t xml:space="preserve">of completing and sues only to recover his deposit.”  </w:t>
      </w:r>
    </w:p>
    <w:p w14:paraId="3502C923" w14:textId="77777777" w:rsidR="00815F49" w:rsidRDefault="00815F49" w:rsidP="00815F49">
      <w:pPr>
        <w:pStyle w:val="NoSpacing"/>
        <w:ind w:left="720" w:hanging="720"/>
      </w:pPr>
    </w:p>
    <w:p w14:paraId="46EB1816" w14:textId="77777777" w:rsidR="00815F49" w:rsidRDefault="00815F49" w:rsidP="00815F49">
      <w:pPr>
        <w:pStyle w:val="NoSpacing"/>
      </w:pPr>
      <w:r>
        <w:t>Conclusion:</w:t>
      </w:r>
    </w:p>
    <w:p w14:paraId="4407CBB3" w14:textId="77777777" w:rsidR="00815F49" w:rsidRDefault="00815F49" w:rsidP="00815F49">
      <w:pPr>
        <w:pStyle w:val="NoSpacing"/>
      </w:pPr>
      <w:r>
        <w:t xml:space="preserve">The plaintiff was awarded the entitlement to the deposit with interest thereon to date and costs related to the application on scale 3. </w:t>
      </w:r>
    </w:p>
    <w:p w14:paraId="7A1E6558" w14:textId="77777777" w:rsidR="00815F49" w:rsidRPr="00CC10F3" w:rsidRDefault="00815F49" w:rsidP="00815F49">
      <w:pPr>
        <w:pStyle w:val="NoSpacing"/>
        <w:ind w:left="720" w:hanging="720"/>
      </w:pPr>
      <w:r>
        <w:tab/>
      </w:r>
    </w:p>
    <w:p w14:paraId="5B202A19" w14:textId="77777777" w:rsidR="00B70C71" w:rsidRDefault="00B70C71">
      <w:pPr>
        <w:tabs>
          <w:tab w:val="left" w:pos="0"/>
        </w:tabs>
        <w:jc w:val="center"/>
        <w:rPr>
          <w:b/>
          <w:bCs/>
          <w:sz w:val="28"/>
          <w:u w:val="single"/>
        </w:rPr>
      </w:pPr>
    </w:p>
    <w:p w14:paraId="73D080A5" w14:textId="77777777" w:rsidR="00D95AAF" w:rsidRDefault="00D95AAF">
      <w:pPr>
        <w:rPr>
          <w:b/>
          <w:bCs/>
          <w:color w:val="FF0000"/>
          <w:sz w:val="28"/>
          <w:u w:val="single"/>
        </w:rPr>
      </w:pPr>
      <w:r>
        <w:br w:type="page"/>
      </w:r>
    </w:p>
    <w:p w14:paraId="7BFBF598" w14:textId="18C90BA5" w:rsidR="00B70C71" w:rsidRDefault="00C665BD">
      <w:pPr>
        <w:pStyle w:val="Heading4"/>
      </w:pPr>
      <w:r>
        <w:lastRenderedPageBreak/>
        <w:t xml:space="preserve">General Tire Canada V. </w:t>
      </w:r>
      <w:proofErr w:type="spellStart"/>
      <w:r>
        <w:t>Aylwards</w:t>
      </w:r>
      <w:proofErr w:type="spellEnd"/>
      <w:r>
        <w:t xml:space="preserve"> Ltd</w:t>
      </w:r>
    </w:p>
    <w:p w14:paraId="0C09B35F" w14:textId="77777777" w:rsidR="00B70C71" w:rsidRDefault="00B70C71">
      <w:pPr>
        <w:tabs>
          <w:tab w:val="left" w:pos="0"/>
        </w:tabs>
        <w:rPr>
          <w:b/>
          <w:bCs/>
          <w:u w:val="single"/>
        </w:rPr>
      </w:pPr>
    </w:p>
    <w:p w14:paraId="6B32ED65" w14:textId="77777777" w:rsidR="00B70C71" w:rsidRDefault="00C665BD">
      <w:pPr>
        <w:tabs>
          <w:tab w:val="left" w:pos="0"/>
        </w:tabs>
      </w:pPr>
      <w:r>
        <w:rPr>
          <w:b/>
          <w:bCs/>
          <w:u w:val="single"/>
        </w:rPr>
        <w:t>Facts:</w:t>
      </w:r>
    </w:p>
    <w:p w14:paraId="1BCA2A23" w14:textId="77777777" w:rsidR="00B70C71" w:rsidRDefault="00B70C71">
      <w:pPr>
        <w:tabs>
          <w:tab w:val="left" w:pos="0"/>
        </w:tabs>
      </w:pPr>
    </w:p>
    <w:p w14:paraId="35BF50AA" w14:textId="77777777" w:rsidR="00B70C71" w:rsidRDefault="00C665BD">
      <w:pPr>
        <w:tabs>
          <w:tab w:val="left" w:pos="0"/>
        </w:tabs>
      </w:pPr>
      <w:r>
        <w:tab/>
        <w:t>The plaintiff seeks summary judgment for money payable to the company under a loan guarantee.  The defendant agrees on the principle debt outstanding, but argues against its liability on the debt due to collateral agreements of the debt structure that did not occur.  Thus, the defendants argue, the guarantee was contingent upon conditions that were not met and is therefore legally unenforceable.</w:t>
      </w:r>
    </w:p>
    <w:p w14:paraId="07865C55" w14:textId="77777777" w:rsidR="00B70C71" w:rsidRDefault="00B70C71">
      <w:pPr>
        <w:tabs>
          <w:tab w:val="left" w:pos="0"/>
        </w:tabs>
      </w:pPr>
    </w:p>
    <w:p w14:paraId="4890E2CC" w14:textId="77777777" w:rsidR="00B70C71" w:rsidRDefault="00C665BD">
      <w:pPr>
        <w:tabs>
          <w:tab w:val="left" w:pos="0"/>
        </w:tabs>
      </w:pPr>
      <w:r>
        <w:rPr>
          <w:b/>
          <w:bCs/>
          <w:u w:val="single"/>
        </w:rPr>
        <w:t>Issues:</w:t>
      </w:r>
    </w:p>
    <w:p w14:paraId="7959959B" w14:textId="77777777" w:rsidR="00B70C71" w:rsidRDefault="00B70C71">
      <w:pPr>
        <w:tabs>
          <w:tab w:val="left" w:pos="0"/>
        </w:tabs>
      </w:pPr>
    </w:p>
    <w:p w14:paraId="7CCD51EB" w14:textId="77777777" w:rsidR="00B70C71" w:rsidRDefault="00C665BD">
      <w:pPr>
        <w:tabs>
          <w:tab w:val="left" w:pos="0"/>
        </w:tabs>
      </w:pPr>
      <w:r>
        <w:t>1. Should the alleged misrepresentations of the plaintiff automatically discharge the defendant’s liability?</w:t>
      </w:r>
    </w:p>
    <w:p w14:paraId="6BCC92E3" w14:textId="77777777" w:rsidR="00B70C71" w:rsidRDefault="00B70C71">
      <w:pPr>
        <w:tabs>
          <w:tab w:val="left" w:pos="0"/>
        </w:tabs>
      </w:pPr>
    </w:p>
    <w:p w14:paraId="222C0BAC" w14:textId="77777777" w:rsidR="00B70C71" w:rsidRDefault="00C665BD">
      <w:pPr>
        <w:tabs>
          <w:tab w:val="left" w:pos="0"/>
        </w:tabs>
      </w:pPr>
      <w:r>
        <w:rPr>
          <w:b/>
          <w:bCs/>
          <w:u w:val="single"/>
        </w:rPr>
        <w:t>Decisions:</w:t>
      </w:r>
    </w:p>
    <w:p w14:paraId="0EC88D0B" w14:textId="77777777" w:rsidR="00B70C71" w:rsidRDefault="00B70C71">
      <w:pPr>
        <w:tabs>
          <w:tab w:val="left" w:pos="0"/>
        </w:tabs>
      </w:pPr>
    </w:p>
    <w:p w14:paraId="3ED7A461" w14:textId="77777777" w:rsidR="00B70C71" w:rsidRDefault="00C665BD">
      <w:pPr>
        <w:tabs>
          <w:tab w:val="left" w:pos="0"/>
        </w:tabs>
      </w:pPr>
      <w:r>
        <w:t>1. The defendant is liable to repay the debt outstanding.</w:t>
      </w:r>
    </w:p>
    <w:p w14:paraId="71C9FEB8" w14:textId="77777777" w:rsidR="00B70C71" w:rsidRDefault="00B70C71">
      <w:pPr>
        <w:tabs>
          <w:tab w:val="left" w:pos="0"/>
        </w:tabs>
      </w:pPr>
    </w:p>
    <w:p w14:paraId="6D3DBEBE" w14:textId="77777777" w:rsidR="00B70C71" w:rsidRDefault="00C665BD">
      <w:pPr>
        <w:tabs>
          <w:tab w:val="left" w:pos="0"/>
        </w:tabs>
      </w:pPr>
      <w:r>
        <w:rPr>
          <w:b/>
          <w:bCs/>
          <w:u w:val="single"/>
        </w:rPr>
        <w:t>Reasons:</w:t>
      </w:r>
    </w:p>
    <w:p w14:paraId="74CB806C" w14:textId="77777777" w:rsidR="00B70C71" w:rsidRDefault="00B70C71">
      <w:pPr>
        <w:tabs>
          <w:tab w:val="left" w:pos="0"/>
        </w:tabs>
      </w:pPr>
    </w:p>
    <w:p w14:paraId="3E0AA3C0" w14:textId="77777777" w:rsidR="00B70C71" w:rsidRDefault="00C665BD">
      <w:pPr>
        <w:tabs>
          <w:tab w:val="left" w:pos="0"/>
        </w:tabs>
      </w:pPr>
      <w:r>
        <w:t>1. The court finds the collateral representations to be “vague, non-specific, and incompatible with the guarantee.”  Where ambiguous agreements made between parties come at odds with the express terms of a written contract, the terms of the contract will stand.  Therefore, the collateral agreement receives no consideration, and the defendants remain liable for the balance of the debt outstanding.</w:t>
      </w:r>
    </w:p>
    <w:p w14:paraId="3938C19C" w14:textId="77777777" w:rsidR="00B70C71" w:rsidRDefault="00B70C71">
      <w:pPr>
        <w:tabs>
          <w:tab w:val="left" w:pos="0"/>
        </w:tabs>
      </w:pPr>
    </w:p>
    <w:p w14:paraId="516854BD" w14:textId="77777777" w:rsidR="00B70C71" w:rsidRDefault="00C665BD">
      <w:pPr>
        <w:tabs>
          <w:tab w:val="left" w:pos="0"/>
        </w:tabs>
      </w:pPr>
      <w:r>
        <w:rPr>
          <w:b/>
          <w:bCs/>
          <w:u w:val="single"/>
        </w:rPr>
        <w:t>Legal Principles:</w:t>
      </w:r>
    </w:p>
    <w:p w14:paraId="2A87B30C" w14:textId="77777777" w:rsidR="00B70C71" w:rsidRDefault="00B70C71">
      <w:pPr>
        <w:tabs>
          <w:tab w:val="left" w:pos="0"/>
        </w:tabs>
      </w:pPr>
    </w:p>
    <w:p w14:paraId="32ECABC7" w14:textId="77777777" w:rsidR="00B70C71" w:rsidRDefault="00C665BD">
      <w:pPr>
        <w:numPr>
          <w:ilvl w:val="0"/>
          <w:numId w:val="11"/>
        </w:numPr>
        <w:tabs>
          <w:tab w:val="left" w:pos="0"/>
        </w:tabs>
      </w:pPr>
      <w:r>
        <w:t>“</w:t>
      </w:r>
      <w:proofErr w:type="spellStart"/>
      <w:r>
        <w:t>Parol</w:t>
      </w:r>
      <w:proofErr w:type="spellEnd"/>
      <w:r>
        <w:t xml:space="preserve"> Evidence Rule”: When terms of a written contract are clear and unambiguous, the parties are not permitted to introduce evidence outside of the contract to alter its fundamental meaning</w:t>
      </w:r>
    </w:p>
    <w:p w14:paraId="3C86B1A8" w14:textId="77777777" w:rsidR="00B70C71" w:rsidRDefault="00C665BD">
      <w:pPr>
        <w:numPr>
          <w:ilvl w:val="0"/>
          <w:numId w:val="11"/>
        </w:numPr>
        <w:tabs>
          <w:tab w:val="left" w:pos="0"/>
        </w:tabs>
      </w:pPr>
      <w:r>
        <w:t>Exceptions to this include: a) subsequent oral conditions; b) collateral oral agreements; c) written documents not meant to be the final form; or d) an oral condition precedent (subject to…)</w:t>
      </w:r>
    </w:p>
    <w:p w14:paraId="165A54FF" w14:textId="77777777" w:rsidR="00B70C71" w:rsidRDefault="00C665BD">
      <w:pPr>
        <w:numPr>
          <w:ilvl w:val="1"/>
          <w:numId w:val="11"/>
        </w:numPr>
        <w:tabs>
          <w:tab w:val="left" w:pos="0"/>
        </w:tabs>
      </w:pPr>
      <w:r>
        <w:t>In A, B, and C above consideration must be proven to exist for both parties to the agreement, such that it is clear that the intentions of the parties are markedly different from those implied in the written form</w:t>
      </w:r>
    </w:p>
    <w:p w14:paraId="227B81BF" w14:textId="77777777" w:rsidR="00B70C71" w:rsidRDefault="00B70C71">
      <w:pPr>
        <w:tabs>
          <w:tab w:val="left" w:pos="0"/>
        </w:tabs>
      </w:pPr>
    </w:p>
    <w:p w14:paraId="772D3E52" w14:textId="77777777" w:rsidR="00B70C71" w:rsidRDefault="00B70C71">
      <w:pPr>
        <w:tabs>
          <w:tab w:val="left" w:pos="0"/>
        </w:tabs>
      </w:pPr>
    </w:p>
    <w:p w14:paraId="1DBCCA00" w14:textId="77777777" w:rsidR="00B70C71" w:rsidRDefault="00B70C71">
      <w:pPr>
        <w:tabs>
          <w:tab w:val="left" w:pos="0"/>
        </w:tabs>
        <w:jc w:val="center"/>
        <w:rPr>
          <w:b/>
          <w:bCs/>
          <w:sz w:val="28"/>
          <w:u w:val="single"/>
        </w:rPr>
      </w:pPr>
    </w:p>
    <w:p w14:paraId="39BD01B6" w14:textId="77777777" w:rsidR="00815F49" w:rsidRPr="00120421" w:rsidRDefault="00815F49" w:rsidP="00815F49">
      <w:pPr>
        <w:pStyle w:val="NoteLevel11"/>
        <w:numPr>
          <w:ilvl w:val="0"/>
          <w:numId w:val="0"/>
        </w:numPr>
        <w:rPr>
          <w:rFonts w:ascii="Times New Roman" w:hAnsi="Times New Roman"/>
          <w:b/>
          <w:sz w:val="22"/>
          <w:u w:val="single"/>
        </w:rPr>
      </w:pPr>
      <w:r w:rsidRPr="00120421">
        <w:rPr>
          <w:rFonts w:ascii="Times New Roman" w:hAnsi="Times New Roman"/>
          <w:b/>
          <w:sz w:val="22"/>
          <w:u w:val="single"/>
        </w:rPr>
        <w:t xml:space="preserve">General Tires Canada, </w:t>
      </w:r>
      <w:proofErr w:type="spellStart"/>
      <w:r w:rsidRPr="00120421">
        <w:rPr>
          <w:rFonts w:ascii="Times New Roman" w:hAnsi="Times New Roman"/>
          <w:b/>
          <w:sz w:val="22"/>
          <w:u w:val="single"/>
        </w:rPr>
        <w:t>Inc</w:t>
      </w:r>
      <w:proofErr w:type="spellEnd"/>
      <w:r w:rsidRPr="00120421">
        <w:rPr>
          <w:rFonts w:ascii="Times New Roman" w:hAnsi="Times New Roman"/>
          <w:b/>
          <w:sz w:val="22"/>
          <w:u w:val="single"/>
        </w:rPr>
        <w:t xml:space="preserve"> v. </w:t>
      </w:r>
      <w:proofErr w:type="spellStart"/>
      <w:r w:rsidRPr="00120421">
        <w:rPr>
          <w:rFonts w:ascii="Times New Roman" w:hAnsi="Times New Roman"/>
          <w:b/>
          <w:sz w:val="22"/>
          <w:u w:val="single"/>
        </w:rPr>
        <w:t>Aylwards</w:t>
      </w:r>
      <w:proofErr w:type="spellEnd"/>
      <w:r w:rsidRPr="00120421">
        <w:rPr>
          <w:rFonts w:ascii="Times New Roman" w:hAnsi="Times New Roman"/>
          <w:b/>
          <w:sz w:val="22"/>
          <w:u w:val="single"/>
        </w:rPr>
        <w:t xml:space="preserve"> Ltd.</w:t>
      </w:r>
    </w:p>
    <w:p w14:paraId="22F782A7" w14:textId="77777777" w:rsidR="00815F49" w:rsidRPr="00120421" w:rsidRDefault="00815F49" w:rsidP="00815F49">
      <w:pPr>
        <w:pStyle w:val="NoteLevel11"/>
        <w:numPr>
          <w:ilvl w:val="0"/>
          <w:numId w:val="0"/>
        </w:numPr>
        <w:rPr>
          <w:rFonts w:ascii="Times New Roman" w:hAnsi="Times New Roman"/>
          <w:sz w:val="22"/>
        </w:rPr>
      </w:pPr>
      <w:r w:rsidRPr="00120421">
        <w:rPr>
          <w:rFonts w:ascii="Times New Roman" w:hAnsi="Times New Roman"/>
          <w:sz w:val="22"/>
        </w:rPr>
        <w:t>Newfoundland Supreme Court – December 6, 1993</w:t>
      </w:r>
    </w:p>
    <w:p w14:paraId="0C5C0ADA" w14:textId="77777777" w:rsidR="00815F49" w:rsidRPr="00120421" w:rsidRDefault="00815F49" w:rsidP="00815F49">
      <w:pPr>
        <w:pStyle w:val="NoteLevel11"/>
        <w:numPr>
          <w:ilvl w:val="0"/>
          <w:numId w:val="0"/>
        </w:numPr>
        <w:rPr>
          <w:rFonts w:ascii="Times New Roman" w:hAnsi="Times New Roman"/>
          <w:sz w:val="22"/>
        </w:rPr>
      </w:pPr>
      <w:r w:rsidRPr="00120421">
        <w:rPr>
          <w:rFonts w:ascii="Times New Roman" w:hAnsi="Times New Roman"/>
          <w:sz w:val="22"/>
        </w:rPr>
        <w:t xml:space="preserve">The parole evidence rule states that when the written terms of the contract are clear and unambiguous, the parties will not be permitted to introduce outside evidence to contradict or add to the clear meaning of the contract.  The rule prevents a party from relying on a term previously agreed upon but not included in the final written contract.  It does not exclude evidence about the </w:t>
      </w:r>
      <w:r w:rsidRPr="00120421">
        <w:rPr>
          <w:rFonts w:ascii="Times New Roman" w:hAnsi="Times New Roman"/>
          <w:sz w:val="22"/>
        </w:rPr>
        <w:lastRenderedPageBreak/>
        <w:t xml:space="preserve">formation of the contract, such as legality, capacity, mistake duress, undue influence, fraud, or misrepresentation  </w:t>
      </w:r>
    </w:p>
    <w:p w14:paraId="4218F9ED" w14:textId="77777777" w:rsidR="00815F49" w:rsidRPr="00120421" w:rsidRDefault="00815F49" w:rsidP="00815F49">
      <w:pPr>
        <w:pStyle w:val="NoteLevel11"/>
        <w:numPr>
          <w:ilvl w:val="0"/>
          <w:numId w:val="0"/>
        </w:numPr>
        <w:rPr>
          <w:rFonts w:ascii="Times New Roman" w:hAnsi="Times New Roman"/>
          <w:sz w:val="22"/>
        </w:rPr>
      </w:pPr>
    </w:p>
    <w:p w14:paraId="5338E3CB" w14:textId="77777777" w:rsidR="00815F49" w:rsidRPr="00120421" w:rsidRDefault="00815F49" w:rsidP="00815F49">
      <w:pPr>
        <w:pStyle w:val="NoteLevel11"/>
        <w:numPr>
          <w:ilvl w:val="0"/>
          <w:numId w:val="0"/>
        </w:numPr>
        <w:rPr>
          <w:rFonts w:ascii="Times New Roman" w:hAnsi="Times New Roman"/>
          <w:sz w:val="22"/>
        </w:rPr>
      </w:pPr>
      <w:r w:rsidRPr="00120421">
        <w:rPr>
          <w:rFonts w:ascii="Times New Roman" w:hAnsi="Times New Roman"/>
          <w:b/>
          <w:sz w:val="22"/>
        </w:rPr>
        <w:t>Issue:</w:t>
      </w:r>
      <w:r w:rsidRPr="00120421">
        <w:rPr>
          <w:rFonts w:ascii="Times New Roman" w:hAnsi="Times New Roman"/>
          <w:sz w:val="22"/>
        </w:rPr>
        <w:t xml:space="preserve">  Should the </w:t>
      </w:r>
      <w:proofErr w:type="spellStart"/>
      <w:r w:rsidRPr="00120421">
        <w:rPr>
          <w:rFonts w:ascii="Times New Roman" w:hAnsi="Times New Roman"/>
          <w:sz w:val="22"/>
        </w:rPr>
        <w:t>parol</w:t>
      </w:r>
      <w:proofErr w:type="spellEnd"/>
      <w:r w:rsidRPr="00120421">
        <w:rPr>
          <w:rFonts w:ascii="Times New Roman" w:hAnsi="Times New Roman"/>
          <w:sz w:val="22"/>
        </w:rPr>
        <w:t xml:space="preserve"> evidence (oral terms) be admitted into the contract?</w:t>
      </w:r>
    </w:p>
    <w:p w14:paraId="4887D5C3" w14:textId="77777777" w:rsidR="00815F49" w:rsidRPr="00120421" w:rsidRDefault="00815F49" w:rsidP="00815F49">
      <w:pPr>
        <w:pStyle w:val="NoteLevel11"/>
        <w:numPr>
          <w:ilvl w:val="0"/>
          <w:numId w:val="0"/>
        </w:numPr>
        <w:rPr>
          <w:rFonts w:ascii="Times New Roman" w:hAnsi="Times New Roman"/>
          <w:sz w:val="22"/>
        </w:rPr>
      </w:pPr>
    </w:p>
    <w:p w14:paraId="1E206CB7" w14:textId="77777777" w:rsidR="00815F49" w:rsidRPr="00120421" w:rsidRDefault="00815F49" w:rsidP="00815F49">
      <w:pPr>
        <w:pStyle w:val="NoteLevel11"/>
        <w:numPr>
          <w:ilvl w:val="0"/>
          <w:numId w:val="0"/>
        </w:numPr>
        <w:rPr>
          <w:rFonts w:ascii="Times New Roman" w:hAnsi="Times New Roman"/>
          <w:b/>
          <w:sz w:val="22"/>
        </w:rPr>
      </w:pPr>
      <w:r w:rsidRPr="00120421">
        <w:rPr>
          <w:rFonts w:ascii="Times New Roman" w:hAnsi="Times New Roman"/>
          <w:b/>
          <w:sz w:val="22"/>
        </w:rPr>
        <w:t>Law/Analysis</w:t>
      </w:r>
    </w:p>
    <w:p w14:paraId="5CF757E9" w14:textId="77777777" w:rsidR="00815F49" w:rsidRPr="00120421" w:rsidRDefault="00815F49" w:rsidP="00815F49">
      <w:pPr>
        <w:pStyle w:val="NoteLevel11"/>
        <w:numPr>
          <w:ilvl w:val="0"/>
          <w:numId w:val="0"/>
        </w:numPr>
        <w:rPr>
          <w:rFonts w:ascii="Times New Roman" w:hAnsi="Times New Roman"/>
          <w:sz w:val="22"/>
        </w:rPr>
      </w:pPr>
      <w:r w:rsidRPr="00120421">
        <w:rPr>
          <w:rFonts w:ascii="Times New Roman" w:hAnsi="Times New Roman"/>
          <w:sz w:val="22"/>
        </w:rPr>
        <w:t>The plaintiff (GTC) applied for money payable under a written guarantee, which stated that the plaintiff would supply goods on credit to the debtor and the defendant’s (president/majority shareholder) unconditional guarantee to the plaintiff of payment of the debtor’s account.</w:t>
      </w:r>
    </w:p>
    <w:p w14:paraId="17F45EAA" w14:textId="77777777" w:rsidR="00815F49" w:rsidRPr="00120421" w:rsidRDefault="00815F49" w:rsidP="00815F49">
      <w:pPr>
        <w:pStyle w:val="NoteLevel11"/>
        <w:numPr>
          <w:ilvl w:val="0"/>
          <w:numId w:val="0"/>
        </w:numPr>
        <w:rPr>
          <w:rFonts w:ascii="Times New Roman" w:hAnsi="Times New Roman"/>
          <w:sz w:val="22"/>
        </w:rPr>
      </w:pPr>
    </w:p>
    <w:p w14:paraId="14E04B25" w14:textId="77777777" w:rsidR="00815F49" w:rsidRPr="00120421" w:rsidRDefault="00815F49" w:rsidP="00815F49">
      <w:pPr>
        <w:pStyle w:val="NoteLevel11"/>
        <w:numPr>
          <w:ilvl w:val="0"/>
          <w:numId w:val="0"/>
        </w:numPr>
        <w:rPr>
          <w:rFonts w:ascii="Times New Roman" w:hAnsi="Times New Roman"/>
          <w:sz w:val="22"/>
        </w:rPr>
      </w:pPr>
      <w:r w:rsidRPr="00120421">
        <w:rPr>
          <w:rFonts w:ascii="Times New Roman" w:hAnsi="Times New Roman"/>
          <w:sz w:val="22"/>
        </w:rPr>
        <w:t>The defendant (</w:t>
      </w:r>
      <w:proofErr w:type="spellStart"/>
      <w:r w:rsidRPr="00120421">
        <w:rPr>
          <w:rFonts w:ascii="Times New Roman" w:hAnsi="Times New Roman"/>
          <w:sz w:val="22"/>
        </w:rPr>
        <w:t>Aylwards</w:t>
      </w:r>
      <w:proofErr w:type="spellEnd"/>
      <w:r w:rsidRPr="00120421">
        <w:rPr>
          <w:rFonts w:ascii="Times New Roman" w:hAnsi="Times New Roman"/>
          <w:sz w:val="22"/>
        </w:rPr>
        <w:t>) argues he is not liable because of an additional oral guarantee which induced him into the written contract.</w:t>
      </w:r>
    </w:p>
    <w:p w14:paraId="7BAF846F" w14:textId="77777777" w:rsidR="00815F49" w:rsidRPr="00120421" w:rsidRDefault="00815F49" w:rsidP="00815F49">
      <w:pPr>
        <w:pStyle w:val="NoteLevel21"/>
        <w:rPr>
          <w:rFonts w:ascii="Times New Roman" w:hAnsi="Times New Roman"/>
          <w:sz w:val="22"/>
        </w:rPr>
      </w:pPr>
      <w:r w:rsidRPr="00120421">
        <w:rPr>
          <w:rFonts w:ascii="Times New Roman" w:hAnsi="Times New Roman"/>
          <w:sz w:val="22"/>
        </w:rPr>
        <w:t xml:space="preserve">i.e. Oral terms: “the plaintiff would extend to the company credit terms no more </w:t>
      </w:r>
      <w:proofErr w:type="spellStart"/>
      <w:r w:rsidRPr="00120421">
        <w:rPr>
          <w:rFonts w:ascii="Times New Roman" w:hAnsi="Times New Roman"/>
          <w:sz w:val="22"/>
        </w:rPr>
        <w:t>favourable</w:t>
      </w:r>
      <w:proofErr w:type="spellEnd"/>
      <w:r w:rsidRPr="00120421">
        <w:rPr>
          <w:rFonts w:ascii="Times New Roman" w:hAnsi="Times New Roman"/>
          <w:sz w:val="22"/>
        </w:rPr>
        <w:t xml:space="preserve"> than those available in the industry generally, and that the plaintiff would use normal diligent credit practices to ensure collection of accounts”.</w:t>
      </w:r>
    </w:p>
    <w:p w14:paraId="177886CB" w14:textId="77777777" w:rsidR="00815F49" w:rsidRPr="00120421" w:rsidRDefault="00815F49" w:rsidP="00815F49">
      <w:pPr>
        <w:pStyle w:val="NoteLevel21"/>
        <w:rPr>
          <w:rFonts w:ascii="Times New Roman" w:hAnsi="Times New Roman"/>
          <w:sz w:val="22"/>
        </w:rPr>
      </w:pPr>
      <w:r w:rsidRPr="00120421">
        <w:rPr>
          <w:rFonts w:ascii="Times New Roman" w:hAnsi="Times New Roman"/>
          <w:i/>
          <w:sz w:val="22"/>
        </w:rPr>
        <w:t>Law</w:t>
      </w:r>
      <w:r w:rsidRPr="00120421">
        <w:rPr>
          <w:rFonts w:ascii="Times New Roman" w:hAnsi="Times New Roman"/>
          <w:sz w:val="22"/>
        </w:rPr>
        <w:t>: Bauer v. Bank of Montreal (1980)</w:t>
      </w:r>
    </w:p>
    <w:p w14:paraId="05D7E5F4" w14:textId="77777777" w:rsidR="00815F49" w:rsidRPr="00120421" w:rsidRDefault="00815F49" w:rsidP="00815F49">
      <w:pPr>
        <w:pStyle w:val="NoteLevel11"/>
        <w:rPr>
          <w:rFonts w:ascii="Times New Roman" w:hAnsi="Times New Roman"/>
          <w:sz w:val="22"/>
        </w:rPr>
      </w:pPr>
    </w:p>
    <w:p w14:paraId="469D6AB4" w14:textId="77777777" w:rsidR="00815F49" w:rsidRPr="00120421" w:rsidRDefault="00815F49" w:rsidP="00815F49">
      <w:pPr>
        <w:pStyle w:val="NoteLevel11"/>
        <w:rPr>
          <w:rFonts w:ascii="Times New Roman" w:hAnsi="Times New Roman"/>
          <w:sz w:val="22"/>
        </w:rPr>
      </w:pPr>
      <w:r w:rsidRPr="00120421">
        <w:rPr>
          <w:rFonts w:ascii="Times New Roman" w:hAnsi="Times New Roman"/>
          <w:i/>
          <w:sz w:val="22"/>
        </w:rPr>
        <w:t>Law</w:t>
      </w:r>
      <w:r w:rsidRPr="00120421">
        <w:rPr>
          <w:rFonts w:ascii="Times New Roman" w:hAnsi="Times New Roman"/>
          <w:sz w:val="22"/>
        </w:rPr>
        <w:t xml:space="preserve">: </w:t>
      </w:r>
      <w:proofErr w:type="spellStart"/>
      <w:r w:rsidRPr="00120421">
        <w:rPr>
          <w:rFonts w:ascii="Times New Roman" w:hAnsi="Times New Roman"/>
          <w:sz w:val="22"/>
        </w:rPr>
        <w:t>Parol</w:t>
      </w:r>
      <w:proofErr w:type="spellEnd"/>
      <w:r w:rsidRPr="00120421">
        <w:rPr>
          <w:rFonts w:ascii="Times New Roman" w:hAnsi="Times New Roman"/>
          <w:sz w:val="22"/>
        </w:rPr>
        <w:t xml:space="preserve"> evidence rule – “If there be a contract which has been reduced into writing, verbal evidence is now allowed to be given of what passed between the parties…so as to add to or subtract from, or in any manner to vary or qualify the written contract.”</w:t>
      </w:r>
    </w:p>
    <w:p w14:paraId="2013438D" w14:textId="77777777" w:rsidR="00815F49" w:rsidRPr="00120421" w:rsidRDefault="00815F49" w:rsidP="00815F49">
      <w:pPr>
        <w:pStyle w:val="NoteLevel11"/>
        <w:numPr>
          <w:ilvl w:val="0"/>
          <w:numId w:val="0"/>
        </w:numPr>
        <w:rPr>
          <w:rFonts w:ascii="Times New Roman" w:hAnsi="Times New Roman"/>
          <w:sz w:val="22"/>
        </w:rPr>
      </w:pPr>
    </w:p>
    <w:p w14:paraId="1E1328A1" w14:textId="77777777" w:rsidR="00815F49" w:rsidRPr="00120421" w:rsidRDefault="00815F49" w:rsidP="00815F49">
      <w:pPr>
        <w:pStyle w:val="NoteLevel11"/>
        <w:rPr>
          <w:rFonts w:ascii="Times New Roman" w:hAnsi="Times New Roman"/>
          <w:sz w:val="22"/>
        </w:rPr>
      </w:pPr>
      <w:r w:rsidRPr="00120421">
        <w:rPr>
          <w:rFonts w:ascii="Times New Roman" w:hAnsi="Times New Roman"/>
          <w:sz w:val="22"/>
        </w:rPr>
        <w:t xml:space="preserve">Exceptions to the </w:t>
      </w:r>
      <w:proofErr w:type="spellStart"/>
      <w:r w:rsidRPr="00120421">
        <w:rPr>
          <w:rFonts w:ascii="Times New Roman" w:hAnsi="Times New Roman"/>
          <w:sz w:val="22"/>
        </w:rPr>
        <w:t>parol</w:t>
      </w:r>
      <w:proofErr w:type="spellEnd"/>
      <w:r w:rsidRPr="00120421">
        <w:rPr>
          <w:rFonts w:ascii="Times New Roman" w:hAnsi="Times New Roman"/>
          <w:sz w:val="22"/>
        </w:rPr>
        <w:t xml:space="preserve"> evidence rule:</w:t>
      </w:r>
    </w:p>
    <w:p w14:paraId="600A6900" w14:textId="77777777" w:rsidR="00815F49" w:rsidRPr="00120421" w:rsidRDefault="00815F49" w:rsidP="00815F49">
      <w:pPr>
        <w:pStyle w:val="NoteLevel21"/>
        <w:rPr>
          <w:rFonts w:ascii="Times New Roman" w:hAnsi="Times New Roman"/>
          <w:sz w:val="22"/>
        </w:rPr>
      </w:pPr>
      <w:r w:rsidRPr="00120421">
        <w:rPr>
          <w:rFonts w:ascii="Times New Roman" w:hAnsi="Times New Roman"/>
          <w:sz w:val="22"/>
        </w:rPr>
        <w:t>Condition Precedent: the bankruptcy of the primary debtor did not occur after the signing of the contract.</w:t>
      </w:r>
    </w:p>
    <w:p w14:paraId="0A6B0DE7" w14:textId="77777777" w:rsidR="00815F49" w:rsidRPr="00120421" w:rsidRDefault="00815F49" w:rsidP="00815F49">
      <w:pPr>
        <w:pStyle w:val="NoteLevel21"/>
        <w:rPr>
          <w:rFonts w:ascii="Times New Roman" w:hAnsi="Times New Roman"/>
          <w:sz w:val="22"/>
        </w:rPr>
      </w:pPr>
      <w:r w:rsidRPr="00120421">
        <w:rPr>
          <w:rFonts w:ascii="Times New Roman" w:hAnsi="Times New Roman"/>
          <w:sz w:val="22"/>
        </w:rPr>
        <w:t>Misrepresentation: the oral representations were vague, non-specific, and incompatible with the guarantee.</w:t>
      </w:r>
    </w:p>
    <w:p w14:paraId="480115C8" w14:textId="77777777" w:rsidR="00815F49" w:rsidRPr="00120421" w:rsidRDefault="00815F49" w:rsidP="00815F49">
      <w:pPr>
        <w:pStyle w:val="NoteLevel21"/>
        <w:rPr>
          <w:rFonts w:ascii="Times New Roman" w:hAnsi="Times New Roman"/>
          <w:sz w:val="22"/>
        </w:rPr>
      </w:pPr>
      <w:r w:rsidRPr="00120421">
        <w:rPr>
          <w:rFonts w:ascii="Times New Roman" w:hAnsi="Times New Roman"/>
          <w:sz w:val="22"/>
        </w:rPr>
        <w:t>Collateral contract: no new consideration</w:t>
      </w:r>
    </w:p>
    <w:p w14:paraId="6CAD82B4" w14:textId="77777777" w:rsidR="00815F49" w:rsidRPr="00120421" w:rsidRDefault="00815F49" w:rsidP="00815F49">
      <w:pPr>
        <w:pStyle w:val="NoteLevel11"/>
        <w:rPr>
          <w:rFonts w:ascii="Times New Roman" w:hAnsi="Times New Roman"/>
          <w:sz w:val="22"/>
        </w:rPr>
      </w:pPr>
      <w:r w:rsidRPr="00120421">
        <w:rPr>
          <w:rFonts w:ascii="Times New Roman" w:hAnsi="Times New Roman"/>
          <w:sz w:val="22"/>
        </w:rPr>
        <w:t>In addition, the defendant was an experienced businessman; therefore, it must be presumed that he understood the meaning of their agreement and that they are binding.</w:t>
      </w:r>
    </w:p>
    <w:p w14:paraId="577C268E" w14:textId="77777777" w:rsidR="00815F49" w:rsidRPr="00120421" w:rsidRDefault="00815F49" w:rsidP="00815F49">
      <w:pPr>
        <w:pStyle w:val="NoteLevel11"/>
        <w:rPr>
          <w:rFonts w:ascii="Times New Roman" w:hAnsi="Times New Roman"/>
          <w:sz w:val="22"/>
        </w:rPr>
      </w:pPr>
    </w:p>
    <w:p w14:paraId="50DFF678" w14:textId="77777777" w:rsidR="00815F49" w:rsidRPr="00120421" w:rsidRDefault="00815F49" w:rsidP="00815F49">
      <w:pPr>
        <w:pStyle w:val="NoteLevel11"/>
        <w:rPr>
          <w:rFonts w:ascii="Times New Roman" w:hAnsi="Times New Roman"/>
          <w:sz w:val="22"/>
        </w:rPr>
      </w:pPr>
      <w:r w:rsidRPr="00120421">
        <w:rPr>
          <w:rFonts w:ascii="Times New Roman" w:hAnsi="Times New Roman"/>
          <w:b/>
          <w:sz w:val="22"/>
        </w:rPr>
        <w:t>Conclusion:</w:t>
      </w:r>
      <w:r w:rsidRPr="00120421">
        <w:rPr>
          <w:rFonts w:ascii="Times New Roman" w:hAnsi="Times New Roman"/>
          <w:sz w:val="22"/>
        </w:rPr>
        <w:t xml:space="preserve">  The </w:t>
      </w:r>
      <w:proofErr w:type="spellStart"/>
      <w:r w:rsidRPr="00120421">
        <w:rPr>
          <w:rFonts w:ascii="Times New Roman" w:hAnsi="Times New Roman"/>
          <w:sz w:val="22"/>
        </w:rPr>
        <w:t>parol</w:t>
      </w:r>
      <w:proofErr w:type="spellEnd"/>
      <w:r w:rsidRPr="00120421">
        <w:rPr>
          <w:rFonts w:ascii="Times New Roman" w:hAnsi="Times New Roman"/>
          <w:sz w:val="22"/>
        </w:rPr>
        <w:t xml:space="preserve"> evidence rule stands and the oral evidence is inadmissible.  The plaintiff was awarded its statement of claims and party costs.</w:t>
      </w:r>
    </w:p>
    <w:p w14:paraId="3AFF2E1D" w14:textId="77777777" w:rsidR="00815F49" w:rsidRPr="00120421" w:rsidRDefault="00815F49" w:rsidP="00815F49">
      <w:pPr>
        <w:pStyle w:val="NoteLevel11"/>
        <w:numPr>
          <w:ilvl w:val="0"/>
          <w:numId w:val="0"/>
        </w:numPr>
        <w:rPr>
          <w:rFonts w:ascii="Times New Roman" w:hAnsi="Times New Roman"/>
          <w:sz w:val="22"/>
        </w:rPr>
      </w:pPr>
    </w:p>
    <w:p w14:paraId="6A98E42D" w14:textId="77777777" w:rsidR="00815F49" w:rsidRPr="00120421" w:rsidRDefault="00815F49" w:rsidP="00815F49">
      <w:pPr>
        <w:pStyle w:val="NoteLevel11"/>
        <w:numPr>
          <w:ilvl w:val="0"/>
          <w:numId w:val="0"/>
        </w:numPr>
        <w:rPr>
          <w:rFonts w:ascii="Times New Roman" w:hAnsi="Times New Roman"/>
          <w:sz w:val="22"/>
        </w:rPr>
      </w:pPr>
    </w:p>
    <w:p w14:paraId="6E9E1F5D" w14:textId="067683CB" w:rsidR="00B70C71" w:rsidRDefault="00815F49" w:rsidP="00815F49">
      <w:pPr>
        <w:tabs>
          <w:tab w:val="left" w:pos="0"/>
        </w:tabs>
        <w:jc w:val="center"/>
        <w:rPr>
          <w:b/>
          <w:bCs/>
          <w:sz w:val="28"/>
          <w:u w:val="single"/>
        </w:rPr>
      </w:pPr>
      <w:r w:rsidRPr="00120421">
        <w:rPr>
          <w:b/>
          <w:sz w:val="22"/>
          <w:u w:val="single"/>
        </w:rPr>
        <w:br w:type="page"/>
      </w:r>
    </w:p>
    <w:p w14:paraId="432629EC" w14:textId="77777777" w:rsidR="00B70C71" w:rsidRDefault="00B70C71">
      <w:pPr>
        <w:tabs>
          <w:tab w:val="left" w:pos="0"/>
        </w:tabs>
        <w:jc w:val="center"/>
        <w:rPr>
          <w:b/>
          <w:bCs/>
          <w:sz w:val="28"/>
          <w:u w:val="single"/>
        </w:rPr>
      </w:pPr>
    </w:p>
    <w:p w14:paraId="2A231562" w14:textId="77777777" w:rsidR="00B70C71" w:rsidRDefault="00B70C71">
      <w:pPr>
        <w:tabs>
          <w:tab w:val="left" w:pos="0"/>
        </w:tabs>
        <w:jc w:val="center"/>
        <w:rPr>
          <w:b/>
          <w:bCs/>
          <w:sz w:val="28"/>
          <w:u w:val="single"/>
        </w:rPr>
      </w:pPr>
    </w:p>
    <w:p w14:paraId="1EF8117E" w14:textId="77777777" w:rsidR="00B70C71" w:rsidRDefault="00B70C71">
      <w:pPr>
        <w:tabs>
          <w:tab w:val="left" w:pos="0"/>
        </w:tabs>
        <w:jc w:val="center"/>
        <w:rPr>
          <w:b/>
          <w:bCs/>
          <w:sz w:val="28"/>
          <w:u w:val="single"/>
        </w:rPr>
      </w:pPr>
    </w:p>
    <w:p w14:paraId="2DC3CDCA" w14:textId="77777777" w:rsidR="00B70C71" w:rsidRDefault="00C665BD">
      <w:pPr>
        <w:pStyle w:val="Heading4"/>
      </w:pPr>
      <w:r>
        <w:t>Collins V. Dodge City East Ltd</w:t>
      </w:r>
    </w:p>
    <w:p w14:paraId="4BBA8F01" w14:textId="77777777" w:rsidR="00B70C71" w:rsidRDefault="00B70C71">
      <w:pPr>
        <w:tabs>
          <w:tab w:val="left" w:pos="0"/>
        </w:tabs>
        <w:rPr>
          <w:b/>
          <w:bCs/>
          <w:u w:val="single"/>
        </w:rPr>
      </w:pPr>
    </w:p>
    <w:p w14:paraId="4F0D0449" w14:textId="77777777" w:rsidR="00B70C71" w:rsidRDefault="00C665BD">
      <w:pPr>
        <w:tabs>
          <w:tab w:val="left" w:pos="0"/>
        </w:tabs>
        <w:rPr>
          <w:b/>
          <w:bCs/>
          <w:u w:val="single"/>
        </w:rPr>
      </w:pPr>
      <w:r>
        <w:rPr>
          <w:b/>
          <w:bCs/>
          <w:u w:val="single"/>
        </w:rPr>
        <w:t>Facts:</w:t>
      </w:r>
    </w:p>
    <w:p w14:paraId="416A4614" w14:textId="77777777" w:rsidR="00B70C71" w:rsidRDefault="00B70C71">
      <w:pPr>
        <w:tabs>
          <w:tab w:val="left" w:pos="0"/>
        </w:tabs>
        <w:rPr>
          <w:b/>
          <w:bCs/>
          <w:u w:val="single"/>
        </w:rPr>
      </w:pPr>
    </w:p>
    <w:p w14:paraId="250F33C6" w14:textId="77777777" w:rsidR="00B70C71" w:rsidRDefault="00C665BD">
      <w:pPr>
        <w:tabs>
          <w:tab w:val="left" w:pos="0"/>
        </w:tabs>
      </w:pPr>
      <w:r>
        <w:tab/>
        <w:t>The plaintiff purchased a used motor vehicle from the defendant.  The defendant’s agent purported that the vehicle would be “fully equipped,” including an Air Conditioning (AC) feature that the agent himself actively demonstrated to the plaintiff.  Several months after the plaintiff owned the vehicle (and during the season in which the AC was first needed to be and was used) the plaintiff realized that the AC was not actually installed.  Subsequently, the plaintiff had AC installed by a certified mechanic, and brought this action to seek the damages equal to the costs of AC installation.</w:t>
      </w:r>
    </w:p>
    <w:p w14:paraId="534209D8" w14:textId="77777777" w:rsidR="00B70C71" w:rsidRDefault="00B70C71">
      <w:pPr>
        <w:tabs>
          <w:tab w:val="left" w:pos="0"/>
        </w:tabs>
      </w:pPr>
    </w:p>
    <w:p w14:paraId="27809849" w14:textId="77777777" w:rsidR="00B70C71" w:rsidRDefault="00C665BD">
      <w:pPr>
        <w:tabs>
          <w:tab w:val="left" w:pos="0"/>
        </w:tabs>
        <w:rPr>
          <w:b/>
          <w:bCs/>
        </w:rPr>
      </w:pPr>
      <w:r>
        <w:rPr>
          <w:b/>
          <w:bCs/>
          <w:u w:val="single"/>
        </w:rPr>
        <w:t>Issues:</w:t>
      </w:r>
    </w:p>
    <w:p w14:paraId="0B5EE2D1" w14:textId="77777777" w:rsidR="00B70C71" w:rsidRDefault="00B70C71">
      <w:pPr>
        <w:tabs>
          <w:tab w:val="left" w:pos="0"/>
        </w:tabs>
        <w:rPr>
          <w:b/>
          <w:bCs/>
        </w:rPr>
      </w:pPr>
    </w:p>
    <w:p w14:paraId="52302B8A" w14:textId="77777777" w:rsidR="00B70C71" w:rsidRDefault="00C665BD">
      <w:pPr>
        <w:tabs>
          <w:tab w:val="left" w:pos="0"/>
        </w:tabs>
      </w:pPr>
      <w:r>
        <w:t>1. Did the agent engage in misrepresentation?</w:t>
      </w:r>
    </w:p>
    <w:p w14:paraId="1D032F24" w14:textId="77777777" w:rsidR="00B70C71" w:rsidRDefault="00C665BD">
      <w:pPr>
        <w:tabs>
          <w:tab w:val="left" w:pos="0"/>
        </w:tabs>
      </w:pPr>
      <w:r>
        <w:t>2. Should the court award the damages sought by the plaintiff?</w:t>
      </w:r>
    </w:p>
    <w:p w14:paraId="1E344209" w14:textId="77777777" w:rsidR="00B70C71" w:rsidRDefault="00B70C71">
      <w:pPr>
        <w:tabs>
          <w:tab w:val="left" w:pos="0"/>
        </w:tabs>
      </w:pPr>
    </w:p>
    <w:p w14:paraId="55D61176" w14:textId="77777777" w:rsidR="00B70C71" w:rsidRDefault="00C665BD">
      <w:pPr>
        <w:tabs>
          <w:tab w:val="left" w:pos="0"/>
        </w:tabs>
      </w:pPr>
      <w:r>
        <w:rPr>
          <w:b/>
          <w:bCs/>
          <w:u w:val="single"/>
        </w:rPr>
        <w:t>Decisions:</w:t>
      </w:r>
    </w:p>
    <w:p w14:paraId="1068AC91" w14:textId="77777777" w:rsidR="00B70C71" w:rsidRDefault="00B70C71">
      <w:pPr>
        <w:tabs>
          <w:tab w:val="left" w:pos="0"/>
        </w:tabs>
      </w:pPr>
    </w:p>
    <w:p w14:paraId="1AB10235" w14:textId="77777777" w:rsidR="00B70C71" w:rsidRDefault="00C665BD">
      <w:pPr>
        <w:tabs>
          <w:tab w:val="left" w:pos="0"/>
        </w:tabs>
      </w:pPr>
      <w:r>
        <w:t>1. Both the agent’s words and actions are construed to be misrepresentation.</w:t>
      </w:r>
    </w:p>
    <w:p w14:paraId="13AE6254" w14:textId="77777777" w:rsidR="00B70C71" w:rsidRDefault="00C665BD">
      <w:pPr>
        <w:tabs>
          <w:tab w:val="left" w:pos="0"/>
        </w:tabs>
      </w:pPr>
      <w:r>
        <w:t>2. The court will award the damages sought by the plaintiff.</w:t>
      </w:r>
    </w:p>
    <w:p w14:paraId="23FEF766" w14:textId="77777777" w:rsidR="00B70C71" w:rsidRDefault="00B70C71">
      <w:pPr>
        <w:tabs>
          <w:tab w:val="left" w:pos="0"/>
        </w:tabs>
      </w:pPr>
    </w:p>
    <w:p w14:paraId="0765D774" w14:textId="77777777" w:rsidR="00B70C71" w:rsidRDefault="00C665BD">
      <w:pPr>
        <w:tabs>
          <w:tab w:val="left" w:pos="0"/>
        </w:tabs>
      </w:pPr>
      <w:r>
        <w:rPr>
          <w:b/>
          <w:bCs/>
          <w:u w:val="single"/>
        </w:rPr>
        <w:t>Reasons:</w:t>
      </w:r>
    </w:p>
    <w:p w14:paraId="690736FC" w14:textId="77777777" w:rsidR="00B70C71" w:rsidRDefault="00B70C71">
      <w:pPr>
        <w:tabs>
          <w:tab w:val="left" w:pos="0"/>
        </w:tabs>
      </w:pPr>
    </w:p>
    <w:p w14:paraId="54D54414" w14:textId="77777777" w:rsidR="00B70C71" w:rsidRDefault="00C665BD">
      <w:pPr>
        <w:tabs>
          <w:tab w:val="left" w:pos="0"/>
        </w:tabs>
      </w:pPr>
      <w:r>
        <w:t>1. Whether or not the agent knowingly made the misrepresentation, the agent’s words and action lead the plaintiff into a false assumption that AC would be included in the vehicle. This was a material misrepresentation, as it altered her incentives and ultimately to purchase the vehicle that she otherwise would not have.</w:t>
      </w:r>
    </w:p>
    <w:p w14:paraId="14A187A3" w14:textId="77777777" w:rsidR="00B70C71" w:rsidRDefault="00C665BD">
      <w:pPr>
        <w:tabs>
          <w:tab w:val="left" w:pos="0"/>
        </w:tabs>
      </w:pPr>
      <w:r>
        <w:t>2. The purpose of damages is to rectify the injury party and return them to the position they would be in if performance was adequately provided by the offending party.  In these circumstances, the plaintiff should be awarded the costs required to install the AC so that she would be in the same position as if the AC was installed at the given purchase price.</w:t>
      </w:r>
    </w:p>
    <w:p w14:paraId="13DD3FED" w14:textId="77777777" w:rsidR="00B70C71" w:rsidRDefault="00B70C71">
      <w:pPr>
        <w:tabs>
          <w:tab w:val="left" w:pos="0"/>
        </w:tabs>
      </w:pPr>
    </w:p>
    <w:p w14:paraId="29EA140E" w14:textId="77777777" w:rsidR="00B70C71" w:rsidRDefault="00C665BD">
      <w:pPr>
        <w:tabs>
          <w:tab w:val="left" w:pos="0"/>
        </w:tabs>
      </w:pPr>
      <w:r>
        <w:rPr>
          <w:b/>
          <w:bCs/>
          <w:u w:val="single"/>
        </w:rPr>
        <w:t>Legal Principles:</w:t>
      </w:r>
    </w:p>
    <w:p w14:paraId="14103654" w14:textId="77777777" w:rsidR="00B70C71" w:rsidRDefault="00B70C71">
      <w:pPr>
        <w:tabs>
          <w:tab w:val="left" w:pos="0"/>
        </w:tabs>
      </w:pPr>
    </w:p>
    <w:p w14:paraId="4D00F4CE" w14:textId="77777777" w:rsidR="00B70C71" w:rsidRDefault="00C665BD">
      <w:pPr>
        <w:numPr>
          <w:ilvl w:val="0"/>
          <w:numId w:val="11"/>
        </w:numPr>
        <w:tabs>
          <w:tab w:val="left" w:pos="0"/>
        </w:tabs>
      </w:pPr>
      <w:r>
        <w:t>Remedies for Misrepresentation: A person need only show that he or she was misrepresented about a material aspect of the contract in order to receive the appropriate remedy</w:t>
      </w:r>
    </w:p>
    <w:p w14:paraId="38BC56D5" w14:textId="77777777" w:rsidR="00B70C71" w:rsidRDefault="00B70C71">
      <w:pPr>
        <w:tabs>
          <w:tab w:val="left" w:pos="0"/>
        </w:tabs>
      </w:pPr>
    </w:p>
    <w:p w14:paraId="2C5BF49C" w14:textId="77777777" w:rsidR="00B70C71" w:rsidRDefault="00B70C71">
      <w:pPr>
        <w:tabs>
          <w:tab w:val="left" w:pos="0"/>
        </w:tabs>
      </w:pPr>
    </w:p>
    <w:p w14:paraId="5EC3C63C" w14:textId="77777777" w:rsidR="00B70C71" w:rsidRDefault="00B70C71">
      <w:pPr>
        <w:tabs>
          <w:tab w:val="left" w:pos="0"/>
        </w:tabs>
        <w:jc w:val="center"/>
        <w:rPr>
          <w:b/>
          <w:bCs/>
          <w:sz w:val="28"/>
          <w:u w:val="single"/>
        </w:rPr>
      </w:pPr>
    </w:p>
    <w:p w14:paraId="741539CD" w14:textId="77777777" w:rsidR="00815F49" w:rsidRDefault="00815F49" w:rsidP="00815F49">
      <w:pPr>
        <w:jc w:val="center"/>
        <w:rPr>
          <w:u w:val="single"/>
        </w:rPr>
      </w:pPr>
      <w:r>
        <w:rPr>
          <w:u w:val="single"/>
        </w:rPr>
        <w:t>Misrepresentation</w:t>
      </w:r>
    </w:p>
    <w:p w14:paraId="6D57619C" w14:textId="77777777" w:rsidR="00815F49" w:rsidRDefault="00815F49" w:rsidP="00815F49">
      <w:pPr>
        <w:jc w:val="center"/>
      </w:pPr>
      <w:r>
        <w:lastRenderedPageBreak/>
        <w:t>Remedies are available to victims of misrepresentation that are unavailable to those suffering from mistake. It is necessary to show that the mistake destroyed the very foundation of the contract to escape a contract on the basis of mistake. A person claiming misrepresentation need only show that he or she had been misled about some material or important aspect of a contract to receive a remedy.</w:t>
      </w:r>
    </w:p>
    <w:p w14:paraId="4C488C7E" w14:textId="77777777" w:rsidR="00815F49" w:rsidRPr="0057413E" w:rsidRDefault="00815F49" w:rsidP="00815F49">
      <w:pPr>
        <w:pStyle w:val="NoSpacing"/>
        <w:jc w:val="center"/>
        <w:rPr>
          <w:b/>
        </w:rPr>
      </w:pPr>
      <w:r w:rsidRPr="0057413E">
        <w:rPr>
          <w:b/>
        </w:rPr>
        <w:t>Collins v. Dodge City East Ltd.</w:t>
      </w:r>
    </w:p>
    <w:p w14:paraId="16428A21" w14:textId="77777777" w:rsidR="00815F49" w:rsidRDefault="00815F49" w:rsidP="00815F49">
      <w:pPr>
        <w:pStyle w:val="NoSpacing"/>
        <w:jc w:val="center"/>
      </w:pPr>
      <w:r>
        <w:t>Newfoundland Provincial Court – Small Claims Division</w:t>
      </w:r>
    </w:p>
    <w:p w14:paraId="11B9CAFD" w14:textId="77777777" w:rsidR="00815F49" w:rsidRDefault="00815F49" w:rsidP="00815F49">
      <w:pPr>
        <w:pStyle w:val="NoSpacing"/>
        <w:jc w:val="center"/>
      </w:pPr>
      <w:r>
        <w:t>September 3, 1999</w:t>
      </w:r>
    </w:p>
    <w:p w14:paraId="1FAD0BD4" w14:textId="77777777" w:rsidR="00815F49" w:rsidRDefault="00815F49" w:rsidP="00815F49">
      <w:pPr>
        <w:pStyle w:val="NoSpacing"/>
        <w:jc w:val="both"/>
      </w:pPr>
    </w:p>
    <w:p w14:paraId="4CAB752B" w14:textId="77777777" w:rsidR="00815F49" w:rsidRPr="0057413E" w:rsidRDefault="00815F49" w:rsidP="00815F49">
      <w:pPr>
        <w:pStyle w:val="NoSpacing"/>
        <w:jc w:val="both"/>
        <w:rPr>
          <w:u w:val="single"/>
        </w:rPr>
      </w:pPr>
      <w:r w:rsidRPr="0057413E">
        <w:rPr>
          <w:b/>
          <w:u w:val="single"/>
        </w:rPr>
        <w:t>Facts:</w:t>
      </w:r>
    </w:p>
    <w:p w14:paraId="68BAD274" w14:textId="77777777" w:rsidR="00815F49" w:rsidRDefault="00815F49" w:rsidP="00815F49">
      <w:pPr>
        <w:pStyle w:val="NoSpacing"/>
        <w:numPr>
          <w:ilvl w:val="0"/>
          <w:numId w:val="25"/>
        </w:numPr>
        <w:jc w:val="both"/>
      </w:pPr>
      <w:r>
        <w:t xml:space="preserve">Collins is suing Dodge City East Ltd. for </w:t>
      </w:r>
      <w:r>
        <w:rPr>
          <w:i/>
        </w:rPr>
        <w:t xml:space="preserve">negligent misrepresentation or breach of a sales agreement </w:t>
      </w:r>
      <w:r>
        <w:t>regarding the purchase of a used car.</w:t>
      </w:r>
    </w:p>
    <w:p w14:paraId="62289231" w14:textId="77777777" w:rsidR="00815F49" w:rsidRDefault="00815F49" w:rsidP="00815F49">
      <w:pPr>
        <w:pStyle w:val="NoSpacing"/>
        <w:numPr>
          <w:ilvl w:val="0"/>
          <w:numId w:val="25"/>
        </w:numPr>
        <w:jc w:val="both"/>
      </w:pPr>
      <w:r>
        <w:t xml:space="preserve">Plaintiff offered her old car on a trade for a newer model which she purchased from defendant. </w:t>
      </w:r>
    </w:p>
    <w:p w14:paraId="497D4AC6" w14:textId="77777777" w:rsidR="00815F49" w:rsidRDefault="00815F49" w:rsidP="00815F49">
      <w:pPr>
        <w:pStyle w:val="NoSpacing"/>
        <w:numPr>
          <w:ilvl w:val="0"/>
          <w:numId w:val="25"/>
        </w:numPr>
        <w:jc w:val="both"/>
      </w:pPr>
      <w:r>
        <w:t>Plaintiff did a lot of research on the price of the car prior to the transaction. She also ascertained the identity of the prior owner and had a friend check the car for structural damage. Defendant gave plaintiff opportunity to have the car independently assessed.</w:t>
      </w:r>
    </w:p>
    <w:p w14:paraId="66AA7A20" w14:textId="77777777" w:rsidR="00815F49" w:rsidRDefault="00815F49" w:rsidP="00815F49">
      <w:pPr>
        <w:pStyle w:val="NoSpacing"/>
        <w:numPr>
          <w:ilvl w:val="0"/>
          <w:numId w:val="25"/>
        </w:numPr>
        <w:jc w:val="both"/>
      </w:pPr>
      <w:r>
        <w:t>Plaintiff wanted to purchase a vehicle with numerous options.</w:t>
      </w:r>
    </w:p>
    <w:p w14:paraId="351C028E" w14:textId="77777777" w:rsidR="00815F49" w:rsidRDefault="00815F49" w:rsidP="00815F49">
      <w:pPr>
        <w:pStyle w:val="NoSpacing"/>
        <w:numPr>
          <w:ilvl w:val="0"/>
          <w:numId w:val="25"/>
        </w:numPr>
        <w:jc w:val="both"/>
      </w:pPr>
      <w:r>
        <w:t>Defendant approached her with a “fully loaded” 1996 Mazda.</w:t>
      </w:r>
    </w:p>
    <w:p w14:paraId="0E9ACEC4" w14:textId="77777777" w:rsidR="00815F49" w:rsidRDefault="00815F49" w:rsidP="00815F49">
      <w:pPr>
        <w:pStyle w:val="NoSpacing"/>
        <w:numPr>
          <w:ilvl w:val="0"/>
          <w:numId w:val="25"/>
        </w:numPr>
        <w:jc w:val="both"/>
      </w:pPr>
      <w:r>
        <w:t xml:space="preserve">Her friend test drove the car. The control panel showed that the car had air conditioning. A/C was showed on a button and was not obscured by a cap or cover. </w:t>
      </w:r>
    </w:p>
    <w:p w14:paraId="63FAEC20" w14:textId="77777777" w:rsidR="00815F49" w:rsidRDefault="00815F49" w:rsidP="00815F49">
      <w:pPr>
        <w:pStyle w:val="NoSpacing"/>
        <w:numPr>
          <w:ilvl w:val="0"/>
          <w:numId w:val="25"/>
        </w:numPr>
        <w:jc w:val="both"/>
      </w:pPr>
      <w:r>
        <w:t>The salesman manipulated the A/C control and demonstrated its operation. A green light illuminated and “cold air” emanated from the vents. Test drive took place in January.</w:t>
      </w:r>
    </w:p>
    <w:p w14:paraId="2C4166EF" w14:textId="77777777" w:rsidR="00815F49" w:rsidRDefault="00815F49" w:rsidP="00815F49">
      <w:pPr>
        <w:pStyle w:val="NoSpacing"/>
        <w:numPr>
          <w:ilvl w:val="0"/>
          <w:numId w:val="25"/>
        </w:numPr>
        <w:jc w:val="both"/>
      </w:pPr>
      <w:r>
        <w:t>In June, plaintiff found out the A/C did not turn on. Her first reaction was to have it repaired but found out it had never been installed. She tried to negotiate a settlement but was not successful.</w:t>
      </w:r>
    </w:p>
    <w:p w14:paraId="6416BA76" w14:textId="77777777" w:rsidR="00815F49" w:rsidRDefault="00815F49" w:rsidP="00815F49">
      <w:pPr>
        <w:pStyle w:val="NoSpacing"/>
        <w:jc w:val="both"/>
      </w:pPr>
    </w:p>
    <w:p w14:paraId="56FC2053" w14:textId="77777777" w:rsidR="00815F49" w:rsidRDefault="00815F49" w:rsidP="00815F49">
      <w:pPr>
        <w:pStyle w:val="NoSpacing"/>
        <w:jc w:val="both"/>
        <w:rPr>
          <w:b/>
          <w:u w:val="single"/>
        </w:rPr>
      </w:pPr>
      <w:r>
        <w:rPr>
          <w:b/>
          <w:u w:val="single"/>
        </w:rPr>
        <w:t>Issue:</w:t>
      </w:r>
    </w:p>
    <w:p w14:paraId="2170F9BA" w14:textId="77777777" w:rsidR="00815F49" w:rsidRDefault="00815F49" w:rsidP="00815F49">
      <w:pPr>
        <w:pStyle w:val="NoSpacing"/>
        <w:numPr>
          <w:ilvl w:val="0"/>
          <w:numId w:val="25"/>
        </w:numPr>
        <w:jc w:val="both"/>
      </w:pPr>
      <w:r>
        <w:t>Is there negligent misrepresentation?</w:t>
      </w:r>
    </w:p>
    <w:p w14:paraId="06292BCA" w14:textId="77777777" w:rsidR="00815F49" w:rsidRDefault="00815F49" w:rsidP="00815F49">
      <w:pPr>
        <w:pStyle w:val="NoSpacing"/>
        <w:jc w:val="both"/>
      </w:pPr>
    </w:p>
    <w:p w14:paraId="7481A857" w14:textId="77777777" w:rsidR="00815F49" w:rsidRDefault="00815F49" w:rsidP="00815F49">
      <w:pPr>
        <w:pStyle w:val="NoSpacing"/>
        <w:jc w:val="both"/>
        <w:rPr>
          <w:b/>
          <w:u w:val="single"/>
        </w:rPr>
      </w:pPr>
      <w:r>
        <w:rPr>
          <w:b/>
          <w:u w:val="single"/>
        </w:rPr>
        <w:t>Law and Application:</w:t>
      </w:r>
    </w:p>
    <w:p w14:paraId="2D240825" w14:textId="77777777" w:rsidR="00815F49" w:rsidRDefault="00815F49" w:rsidP="00815F49">
      <w:pPr>
        <w:pStyle w:val="NoSpacing"/>
        <w:numPr>
          <w:ilvl w:val="0"/>
          <w:numId w:val="25"/>
        </w:numPr>
        <w:jc w:val="both"/>
      </w:pPr>
      <w:r>
        <w:t>“Where the evidence of the plaintiff is in conflict with the evidence of the defence, I accept the evidence of Ms. Collins.”</w:t>
      </w:r>
    </w:p>
    <w:p w14:paraId="5A5934B4" w14:textId="77777777" w:rsidR="00815F49" w:rsidRDefault="00815F49" w:rsidP="00815F49">
      <w:pPr>
        <w:pStyle w:val="NoSpacing"/>
        <w:numPr>
          <w:ilvl w:val="1"/>
          <w:numId w:val="25"/>
        </w:numPr>
        <w:jc w:val="both"/>
      </w:pPr>
      <w:r>
        <w:t xml:space="preserve">Buyer’s version is taken by the court because their recollection is clearer of the event compared to the seller who deals with numerous transactions daily. </w:t>
      </w:r>
    </w:p>
    <w:p w14:paraId="2B47BF40" w14:textId="77777777" w:rsidR="00815F49" w:rsidRDefault="00815F49" w:rsidP="00815F49">
      <w:pPr>
        <w:pStyle w:val="NoSpacing"/>
        <w:numPr>
          <w:ilvl w:val="0"/>
          <w:numId w:val="25"/>
        </w:numPr>
        <w:jc w:val="both"/>
      </w:pPr>
      <w:r>
        <w:t xml:space="preserve">Defendant demonstrated the air conditioning as a way of enhancing the attractiveness of the car according to plaintiff. </w:t>
      </w:r>
    </w:p>
    <w:p w14:paraId="7A80B644" w14:textId="77777777" w:rsidR="00815F49" w:rsidRDefault="00815F49" w:rsidP="00815F49">
      <w:pPr>
        <w:pStyle w:val="NoSpacing"/>
        <w:numPr>
          <w:ilvl w:val="0"/>
          <w:numId w:val="25"/>
        </w:numPr>
        <w:jc w:val="both"/>
      </w:pPr>
      <w:r>
        <w:t xml:space="preserve">Defendant argues that the buyer had asked someone to look at the car on her behalf and is negligent in not discovering the absence of air conditioning on her part. </w:t>
      </w:r>
    </w:p>
    <w:p w14:paraId="36DD3B80" w14:textId="77777777" w:rsidR="00815F49" w:rsidRDefault="00815F49" w:rsidP="00815F49">
      <w:pPr>
        <w:pStyle w:val="NoSpacing"/>
        <w:numPr>
          <w:ilvl w:val="1"/>
          <w:numId w:val="25"/>
        </w:numPr>
        <w:jc w:val="both"/>
      </w:pPr>
      <w:r>
        <w:t>This is true but the examination was for structural purposes only. Plaintiff wanted to see if the car had been in any prior accidents.</w:t>
      </w:r>
    </w:p>
    <w:p w14:paraId="60406D72" w14:textId="77777777" w:rsidR="00815F49" w:rsidRDefault="00815F49" w:rsidP="00815F49">
      <w:pPr>
        <w:pStyle w:val="NoSpacing"/>
        <w:numPr>
          <w:ilvl w:val="1"/>
          <w:numId w:val="25"/>
        </w:numPr>
        <w:jc w:val="both"/>
      </w:pPr>
      <w:r>
        <w:t>No examination of the air conditioning was done according to the plaintiff.</w:t>
      </w:r>
    </w:p>
    <w:p w14:paraId="22B3A75A" w14:textId="77777777" w:rsidR="00815F49" w:rsidRDefault="00815F49" w:rsidP="00815F49">
      <w:pPr>
        <w:pStyle w:val="NoSpacing"/>
        <w:numPr>
          <w:ilvl w:val="1"/>
          <w:numId w:val="25"/>
        </w:numPr>
        <w:jc w:val="both"/>
      </w:pPr>
      <w:r>
        <w:t>The judge says she exercised a reasonable amount of caution and cannot conclude Collins had any negligence on her part. The plaintiff is entitled to rely on the words and actions of the seller regarding the air condition.</w:t>
      </w:r>
    </w:p>
    <w:p w14:paraId="6127E19D" w14:textId="77777777" w:rsidR="00815F49" w:rsidRDefault="00815F49" w:rsidP="00815F49">
      <w:pPr>
        <w:pStyle w:val="NoSpacing"/>
        <w:numPr>
          <w:ilvl w:val="0"/>
          <w:numId w:val="25"/>
        </w:numPr>
        <w:jc w:val="both"/>
      </w:pPr>
      <w:r>
        <w:t>Seller argues it was an innocent misrepresentation because he didn’t know.</w:t>
      </w:r>
    </w:p>
    <w:p w14:paraId="52072D89" w14:textId="77777777" w:rsidR="00815F49" w:rsidRDefault="00815F49" w:rsidP="00815F49">
      <w:pPr>
        <w:pStyle w:val="NoSpacing"/>
        <w:numPr>
          <w:ilvl w:val="0"/>
          <w:numId w:val="25"/>
        </w:numPr>
        <w:jc w:val="both"/>
      </w:pPr>
      <w:r>
        <w:t xml:space="preserve">Judge cannot conclude the misrepresentation made by the seller was deliberate but was made regarding an essential aspect. The judge also says that the air conditioning was </w:t>
      </w:r>
      <w:r>
        <w:lastRenderedPageBreak/>
        <w:t xml:space="preserve">important to the buyer and she would not have bought the car if it wasn’t equipped with it. </w:t>
      </w:r>
    </w:p>
    <w:p w14:paraId="786AB104" w14:textId="77777777" w:rsidR="00815F49" w:rsidRDefault="00815F49" w:rsidP="00815F49">
      <w:pPr>
        <w:pStyle w:val="NoSpacing"/>
        <w:numPr>
          <w:ilvl w:val="0"/>
          <w:numId w:val="25"/>
        </w:numPr>
        <w:jc w:val="both"/>
      </w:pPr>
      <w:r>
        <w:t>Misrepresentation was made by the seller within the scope of his ordinary duties as a representative of Dodge City East. He owed Collins a duty of care.</w:t>
      </w:r>
    </w:p>
    <w:p w14:paraId="3015D4E6" w14:textId="77777777" w:rsidR="00815F49" w:rsidRDefault="00815F49" w:rsidP="00815F49">
      <w:pPr>
        <w:pStyle w:val="NoSpacing"/>
        <w:jc w:val="both"/>
      </w:pPr>
    </w:p>
    <w:p w14:paraId="50954B81" w14:textId="77777777" w:rsidR="00815F49" w:rsidRDefault="00815F49" w:rsidP="00815F49">
      <w:pPr>
        <w:pStyle w:val="NoSpacing"/>
        <w:jc w:val="both"/>
        <w:rPr>
          <w:b/>
          <w:u w:val="single"/>
        </w:rPr>
      </w:pPr>
      <w:r w:rsidRPr="00976188">
        <w:rPr>
          <w:b/>
          <w:u w:val="single"/>
        </w:rPr>
        <w:t>Conclusion:</w:t>
      </w:r>
    </w:p>
    <w:p w14:paraId="0A7E6670" w14:textId="77777777" w:rsidR="00815F49" w:rsidRDefault="00815F49" w:rsidP="00815F49">
      <w:pPr>
        <w:pStyle w:val="NoSpacing"/>
        <w:numPr>
          <w:ilvl w:val="0"/>
          <w:numId w:val="25"/>
        </w:numPr>
        <w:jc w:val="both"/>
      </w:pPr>
      <w:r>
        <w:t xml:space="preserve">There is negligent misrepresentation (false statement made in negotiation preceding the formation of the contract that is not included in the contract and facts are misstated because of carelessness) made by the seller on a fundamental element which induced the plaintiff to enter into the contract. </w:t>
      </w:r>
    </w:p>
    <w:p w14:paraId="2E2C909C" w14:textId="77777777" w:rsidR="00815F49" w:rsidRDefault="00815F49" w:rsidP="00815F49">
      <w:pPr>
        <w:pStyle w:val="NoSpacing"/>
        <w:numPr>
          <w:ilvl w:val="0"/>
          <w:numId w:val="25"/>
        </w:numPr>
        <w:jc w:val="both"/>
      </w:pPr>
      <w:r>
        <w:t xml:space="preserve">Plaintiff was entitled to judgment and awarded damages. </w:t>
      </w:r>
    </w:p>
    <w:p w14:paraId="7EB473CE" w14:textId="77777777" w:rsidR="00815F49" w:rsidRDefault="00815F49" w:rsidP="00815F49">
      <w:pPr>
        <w:pStyle w:val="NoSpacing"/>
        <w:ind w:left="360"/>
        <w:jc w:val="both"/>
      </w:pPr>
    </w:p>
    <w:p w14:paraId="6BCB9C72" w14:textId="77777777" w:rsidR="00815F49" w:rsidRDefault="00815F49" w:rsidP="00815F49">
      <w:pPr>
        <w:pStyle w:val="NoSpacing"/>
        <w:ind w:left="360"/>
        <w:jc w:val="center"/>
      </w:pPr>
      <w:r>
        <w:t xml:space="preserve">A buyer of real estate under a standard-form real estate will likely have difficulty relying on misrepresentation to obtain a remedy, even where the buyer can show that misleading statements were made by the seller. One difficulty is that in a contract for purchase and sale of land, rescission is not usually available after the title has transferred. The other difficulty comes from the fact that the standard exclusion clause in the contract prevents the buyer relying on pre-contractual statements. </w:t>
      </w:r>
    </w:p>
    <w:p w14:paraId="7D3DAFEE" w14:textId="77777777" w:rsidR="00815F49" w:rsidRDefault="00815F49" w:rsidP="00815F49">
      <w:pPr>
        <w:pStyle w:val="NoSpacing"/>
        <w:ind w:left="360"/>
        <w:jc w:val="center"/>
      </w:pPr>
    </w:p>
    <w:p w14:paraId="1798C32B" w14:textId="77777777" w:rsidR="00B70C71" w:rsidRDefault="00B70C71">
      <w:pPr>
        <w:tabs>
          <w:tab w:val="left" w:pos="0"/>
        </w:tabs>
        <w:jc w:val="center"/>
        <w:rPr>
          <w:b/>
          <w:bCs/>
          <w:sz w:val="28"/>
          <w:u w:val="single"/>
        </w:rPr>
      </w:pPr>
    </w:p>
    <w:p w14:paraId="5A83F427" w14:textId="77777777" w:rsidR="00B70C71" w:rsidRDefault="00B70C71">
      <w:pPr>
        <w:tabs>
          <w:tab w:val="left" w:pos="0"/>
        </w:tabs>
        <w:jc w:val="center"/>
        <w:rPr>
          <w:b/>
          <w:bCs/>
          <w:sz w:val="28"/>
          <w:u w:val="single"/>
        </w:rPr>
      </w:pPr>
    </w:p>
    <w:p w14:paraId="133A6A77" w14:textId="77777777" w:rsidR="00B70C71" w:rsidRDefault="00B70C71">
      <w:pPr>
        <w:tabs>
          <w:tab w:val="left" w:pos="0"/>
        </w:tabs>
        <w:jc w:val="center"/>
        <w:rPr>
          <w:b/>
          <w:bCs/>
          <w:sz w:val="28"/>
          <w:u w:val="single"/>
        </w:rPr>
      </w:pPr>
    </w:p>
    <w:p w14:paraId="43131918" w14:textId="77777777" w:rsidR="00B70C71" w:rsidRDefault="00C665BD">
      <w:pPr>
        <w:tabs>
          <w:tab w:val="left" w:pos="6660"/>
        </w:tabs>
        <w:jc w:val="center"/>
        <w:rPr>
          <w:b/>
          <w:bCs/>
          <w:color w:val="FF0000"/>
          <w:sz w:val="28"/>
          <w:u w:val="single"/>
        </w:rPr>
      </w:pPr>
      <w:proofErr w:type="spellStart"/>
      <w:r>
        <w:rPr>
          <w:b/>
          <w:bCs/>
          <w:color w:val="FF0000"/>
          <w:sz w:val="28"/>
          <w:u w:val="single"/>
        </w:rPr>
        <w:t>Buckwold</w:t>
      </w:r>
      <w:proofErr w:type="spellEnd"/>
      <w:r>
        <w:rPr>
          <w:b/>
          <w:bCs/>
          <w:color w:val="FF0000"/>
          <w:sz w:val="28"/>
          <w:u w:val="single"/>
        </w:rPr>
        <w:t xml:space="preserve"> Western Ltd. V Sager:</w:t>
      </w:r>
    </w:p>
    <w:p w14:paraId="4EB67A98" w14:textId="77777777" w:rsidR="00B70C71" w:rsidRDefault="00B70C71"/>
    <w:p w14:paraId="498A00FF" w14:textId="77777777" w:rsidR="00B70C71" w:rsidRDefault="00C665BD">
      <w:pPr>
        <w:rPr>
          <w:b/>
          <w:bCs/>
          <w:u w:val="single"/>
        </w:rPr>
      </w:pPr>
      <w:r>
        <w:rPr>
          <w:b/>
          <w:bCs/>
          <w:u w:val="single"/>
        </w:rPr>
        <w:t>Facts:</w:t>
      </w:r>
    </w:p>
    <w:p w14:paraId="4E550011" w14:textId="77777777" w:rsidR="00B70C71" w:rsidRDefault="00B70C71"/>
    <w:p w14:paraId="2DF06651" w14:textId="77777777" w:rsidR="00B70C71" w:rsidRDefault="00C665BD">
      <w:pPr>
        <w:pStyle w:val="BodyTextIndent"/>
      </w:pPr>
      <w:r>
        <w:t xml:space="preserve">Ms. </w:t>
      </w:r>
      <w:proofErr w:type="spellStart"/>
      <w:r>
        <w:t>Collyne</w:t>
      </w:r>
      <w:proofErr w:type="spellEnd"/>
      <w:r>
        <w:t xml:space="preserve"> Sager (the defendant) signed a loan guarantee on June 27, 1991 on a loan from the plaintiff (</w:t>
      </w:r>
      <w:proofErr w:type="spellStart"/>
      <w:r>
        <w:t>Buckwold</w:t>
      </w:r>
      <w:proofErr w:type="spellEnd"/>
      <w:r>
        <w:t xml:space="preserve"> Western Ltd.) to her husband’s company (London Carpets.)  </w:t>
      </w:r>
      <w:proofErr w:type="spellStart"/>
      <w:r>
        <w:t>Ms</w:t>
      </w:r>
      <w:proofErr w:type="spellEnd"/>
      <w:r>
        <w:t xml:space="preserve"> Sager was a principal owner of shares in her husband’s company, and maintained (unbeknownst to her) a substantial equity position in the company at the time of signing.  As a condition of extended credit being provided by the plaintiff to London Carpets, both Mr. Sager and his wife were required to provide personal guarantees of repayment.  Mr. Sager presented the documents to his wife without consultation of a legal professional, and after some debate she signed the documents.  Ms. Sager raises the defense that, due to signing under duress or undue influence, she should not be required to repay the outstanding loan balance.</w:t>
      </w:r>
    </w:p>
    <w:p w14:paraId="7A91F89B" w14:textId="77777777" w:rsidR="00B70C71" w:rsidRDefault="00B70C71"/>
    <w:p w14:paraId="4CFB4194" w14:textId="77777777" w:rsidR="00B70C71" w:rsidRDefault="00C665BD">
      <w:pPr>
        <w:rPr>
          <w:b/>
          <w:bCs/>
          <w:u w:val="single"/>
        </w:rPr>
      </w:pPr>
      <w:r>
        <w:rPr>
          <w:b/>
          <w:bCs/>
          <w:u w:val="single"/>
        </w:rPr>
        <w:t>Issues:</w:t>
      </w:r>
    </w:p>
    <w:p w14:paraId="5E0F9A90" w14:textId="77777777" w:rsidR="00B70C71" w:rsidRDefault="00B70C71"/>
    <w:p w14:paraId="17A97150" w14:textId="77777777" w:rsidR="00B70C71" w:rsidRDefault="00C665BD">
      <w:pPr>
        <w:numPr>
          <w:ilvl w:val="0"/>
          <w:numId w:val="2"/>
        </w:numPr>
      </w:pPr>
      <w:r>
        <w:t>Is this case an example of duress or undue influence?</w:t>
      </w:r>
    </w:p>
    <w:p w14:paraId="5A6CCC39" w14:textId="77777777" w:rsidR="00B70C71" w:rsidRDefault="00C665BD">
      <w:pPr>
        <w:numPr>
          <w:ilvl w:val="0"/>
          <w:numId w:val="2"/>
        </w:numPr>
      </w:pPr>
      <w:r>
        <w:t>If not, is the creditor entitled to enforce the guarantee?</w:t>
      </w:r>
    </w:p>
    <w:p w14:paraId="1AE38F76" w14:textId="77777777" w:rsidR="00B70C71" w:rsidRDefault="00B70C71"/>
    <w:p w14:paraId="270352CC" w14:textId="77777777" w:rsidR="00B70C71" w:rsidRDefault="00C665BD">
      <w:pPr>
        <w:rPr>
          <w:b/>
          <w:bCs/>
          <w:u w:val="single"/>
        </w:rPr>
      </w:pPr>
      <w:r>
        <w:rPr>
          <w:b/>
          <w:bCs/>
          <w:u w:val="single"/>
        </w:rPr>
        <w:t>Decisions:</w:t>
      </w:r>
    </w:p>
    <w:p w14:paraId="458C270A" w14:textId="77777777" w:rsidR="00B70C71" w:rsidRDefault="00B70C71"/>
    <w:p w14:paraId="2CC276B0" w14:textId="77777777" w:rsidR="00B70C71" w:rsidRDefault="00C665BD">
      <w:pPr>
        <w:numPr>
          <w:ilvl w:val="0"/>
          <w:numId w:val="3"/>
        </w:numPr>
      </w:pPr>
      <w:r>
        <w:t>This is not a case of duress or undue influence.</w:t>
      </w:r>
    </w:p>
    <w:p w14:paraId="3B4FFF6D" w14:textId="77777777" w:rsidR="00B70C71" w:rsidRDefault="00C665BD">
      <w:pPr>
        <w:numPr>
          <w:ilvl w:val="0"/>
          <w:numId w:val="3"/>
        </w:numPr>
      </w:pPr>
      <w:r>
        <w:t>The creditor has all rights to legally enforce the guarantee.</w:t>
      </w:r>
    </w:p>
    <w:p w14:paraId="0706C900" w14:textId="77777777" w:rsidR="00B70C71" w:rsidRDefault="00B70C71"/>
    <w:p w14:paraId="2A59B4A8" w14:textId="77777777" w:rsidR="00B70C71" w:rsidRDefault="00C665BD">
      <w:pPr>
        <w:rPr>
          <w:b/>
          <w:bCs/>
          <w:u w:val="single"/>
        </w:rPr>
      </w:pPr>
      <w:r>
        <w:rPr>
          <w:b/>
          <w:bCs/>
          <w:u w:val="single"/>
        </w:rPr>
        <w:lastRenderedPageBreak/>
        <w:t>Reasons:</w:t>
      </w:r>
    </w:p>
    <w:p w14:paraId="4E745896" w14:textId="77777777" w:rsidR="00B70C71" w:rsidRDefault="00B70C71"/>
    <w:p w14:paraId="60775E3D" w14:textId="77777777" w:rsidR="00B70C71" w:rsidRDefault="00C665BD">
      <w:pPr>
        <w:numPr>
          <w:ilvl w:val="0"/>
          <w:numId w:val="4"/>
        </w:numPr>
      </w:pPr>
      <w:r>
        <w:t>No improper pressure (duress) was ever placed upon Ms. Sager to sign the documents.  Any pressure that was implied by Mr. Sager to sign the documents was purely commercial, and did not influence her ability to make a sound and reasonable judgment free of pressure from a party to the contract.  The argument of undue influence is also not applicable, as Ms. Sager was given sufficient time to consider the consequences and signed the documents based on her independent judgment.</w:t>
      </w:r>
    </w:p>
    <w:p w14:paraId="5E672BA4" w14:textId="77777777" w:rsidR="00B70C71" w:rsidRDefault="00C665BD">
      <w:pPr>
        <w:numPr>
          <w:ilvl w:val="0"/>
          <w:numId w:val="4"/>
        </w:numPr>
      </w:pPr>
      <w:r>
        <w:t>Since the creditor supplied the goods in reliance on the guarantee, they are entitled to legally enforce this document.</w:t>
      </w:r>
    </w:p>
    <w:p w14:paraId="3702187B" w14:textId="77777777" w:rsidR="00B70C71" w:rsidRDefault="00B70C71"/>
    <w:p w14:paraId="667201B8" w14:textId="77777777" w:rsidR="00B70C71" w:rsidRDefault="00C665BD">
      <w:pPr>
        <w:rPr>
          <w:b/>
          <w:bCs/>
          <w:u w:val="single"/>
        </w:rPr>
      </w:pPr>
      <w:r>
        <w:rPr>
          <w:b/>
          <w:bCs/>
          <w:u w:val="single"/>
        </w:rPr>
        <w:t>Legal Principles:</w:t>
      </w:r>
    </w:p>
    <w:p w14:paraId="3EB8E448" w14:textId="77777777" w:rsidR="00B70C71" w:rsidRDefault="00B70C71"/>
    <w:p w14:paraId="561A8256" w14:textId="77777777" w:rsidR="00B70C71" w:rsidRDefault="00C665BD">
      <w:pPr>
        <w:numPr>
          <w:ilvl w:val="0"/>
          <w:numId w:val="1"/>
        </w:numPr>
      </w:pPr>
      <w:r>
        <w:t>Where there is a special relationship resulting in domination, the contract is voidable for undue influence</w:t>
      </w:r>
    </w:p>
    <w:p w14:paraId="5206F176" w14:textId="77777777" w:rsidR="00B70C71" w:rsidRDefault="00C665BD">
      <w:pPr>
        <w:numPr>
          <w:ilvl w:val="0"/>
          <w:numId w:val="1"/>
        </w:numPr>
      </w:pPr>
      <w:r>
        <w:t>Threats of violence/imprisonment to force individuals into contracts are considered duress; the contract is voidable at the option of the injured party</w:t>
      </w:r>
    </w:p>
    <w:p w14:paraId="6F6A1BFF" w14:textId="77777777" w:rsidR="00B70C71" w:rsidRDefault="00B70C71"/>
    <w:p w14:paraId="47AF9AB4" w14:textId="77777777" w:rsidR="006B0F2B" w:rsidRPr="00120421" w:rsidRDefault="006B0F2B" w:rsidP="006B0F2B">
      <w:pPr>
        <w:pStyle w:val="NoteLevel11"/>
        <w:numPr>
          <w:ilvl w:val="0"/>
          <w:numId w:val="0"/>
        </w:numPr>
        <w:rPr>
          <w:rFonts w:ascii="Times New Roman" w:hAnsi="Times New Roman"/>
          <w:b/>
          <w:sz w:val="22"/>
          <w:u w:val="single"/>
        </w:rPr>
      </w:pPr>
      <w:proofErr w:type="spellStart"/>
      <w:r w:rsidRPr="00120421">
        <w:rPr>
          <w:rFonts w:ascii="Times New Roman" w:hAnsi="Times New Roman"/>
          <w:b/>
          <w:sz w:val="22"/>
          <w:u w:val="single"/>
        </w:rPr>
        <w:t>Buckwold</w:t>
      </w:r>
      <w:proofErr w:type="spellEnd"/>
      <w:r w:rsidRPr="00120421">
        <w:rPr>
          <w:rFonts w:ascii="Times New Roman" w:hAnsi="Times New Roman"/>
          <w:b/>
          <w:sz w:val="22"/>
          <w:u w:val="single"/>
        </w:rPr>
        <w:t xml:space="preserve"> </w:t>
      </w:r>
      <w:proofErr w:type="spellStart"/>
      <w:r w:rsidRPr="00120421">
        <w:rPr>
          <w:rFonts w:ascii="Times New Roman" w:hAnsi="Times New Roman"/>
          <w:b/>
          <w:sz w:val="22"/>
          <w:u w:val="single"/>
        </w:rPr>
        <w:t>Wester</w:t>
      </w:r>
      <w:proofErr w:type="spellEnd"/>
      <w:r w:rsidRPr="00120421">
        <w:rPr>
          <w:rFonts w:ascii="Times New Roman" w:hAnsi="Times New Roman"/>
          <w:b/>
          <w:sz w:val="22"/>
          <w:u w:val="single"/>
        </w:rPr>
        <w:t xml:space="preserve"> Ltd. </w:t>
      </w:r>
      <w:proofErr w:type="gramStart"/>
      <w:r w:rsidRPr="00120421">
        <w:rPr>
          <w:rFonts w:ascii="Times New Roman" w:hAnsi="Times New Roman"/>
          <w:b/>
          <w:sz w:val="22"/>
          <w:u w:val="single"/>
        </w:rPr>
        <w:t>v.</w:t>
      </w:r>
      <w:proofErr w:type="gramEnd"/>
      <w:r w:rsidRPr="00120421">
        <w:rPr>
          <w:rFonts w:ascii="Times New Roman" w:hAnsi="Times New Roman"/>
          <w:b/>
          <w:sz w:val="22"/>
          <w:u w:val="single"/>
        </w:rPr>
        <w:t xml:space="preserve"> Sager</w:t>
      </w:r>
    </w:p>
    <w:p w14:paraId="36CEB858" w14:textId="77777777"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sz w:val="22"/>
        </w:rPr>
        <w:t>British Columbia Supreme Court – May 13, 1997</w:t>
      </w:r>
    </w:p>
    <w:p w14:paraId="3382D05A" w14:textId="77777777" w:rsidR="006B0F2B" w:rsidRPr="00120421" w:rsidRDefault="006B0F2B" w:rsidP="006B0F2B">
      <w:pPr>
        <w:pStyle w:val="NoteLevel11"/>
        <w:rPr>
          <w:rFonts w:ascii="Times New Roman" w:hAnsi="Times New Roman"/>
          <w:sz w:val="22"/>
        </w:rPr>
      </w:pPr>
      <w:r w:rsidRPr="00120421">
        <w:rPr>
          <w:rFonts w:ascii="Times New Roman" w:hAnsi="Times New Roman"/>
          <w:sz w:val="22"/>
        </w:rPr>
        <w:t xml:space="preserve">When a person is forced or pressured to enter into a contract against his or her will by threats of violence or imprisonment, the contract may be voidable for duress.  The type of pressure that some contracting parties are subject to is often more subtle than </w:t>
      </w:r>
      <w:proofErr w:type="gramStart"/>
      <w:r w:rsidRPr="00120421">
        <w:rPr>
          <w:rFonts w:ascii="Times New Roman" w:hAnsi="Times New Roman"/>
          <w:sz w:val="22"/>
        </w:rPr>
        <w:t>duress  Undue</w:t>
      </w:r>
      <w:proofErr w:type="gramEnd"/>
      <w:r w:rsidRPr="00120421">
        <w:rPr>
          <w:rFonts w:ascii="Times New Roman" w:hAnsi="Times New Roman"/>
          <w:sz w:val="22"/>
        </w:rPr>
        <w:t xml:space="preserve"> influence results from a special relationship between parties creating domination of one party over the mind and will of another to such a degree that the weaker party is deprived of the will to make an independent decision.  A contract formed as a result of undue influence is also voidable by the weaker party.</w:t>
      </w:r>
    </w:p>
    <w:p w14:paraId="3C7FD201" w14:textId="77777777" w:rsidR="006B0F2B" w:rsidRPr="00120421" w:rsidRDefault="006B0F2B" w:rsidP="006B0F2B">
      <w:pPr>
        <w:pStyle w:val="NoteLevel11"/>
        <w:numPr>
          <w:ilvl w:val="0"/>
          <w:numId w:val="0"/>
        </w:numPr>
        <w:rPr>
          <w:rFonts w:ascii="Times New Roman" w:hAnsi="Times New Roman"/>
          <w:sz w:val="22"/>
        </w:rPr>
      </w:pPr>
    </w:p>
    <w:p w14:paraId="0EA84AE1" w14:textId="77777777" w:rsidR="006B0F2B" w:rsidRPr="00120421" w:rsidRDefault="006B0F2B" w:rsidP="006B0F2B">
      <w:pPr>
        <w:pStyle w:val="NoteLevel11"/>
        <w:numPr>
          <w:ilvl w:val="0"/>
          <w:numId w:val="0"/>
        </w:numPr>
        <w:rPr>
          <w:rFonts w:ascii="Times New Roman" w:hAnsi="Times New Roman"/>
          <w:b/>
          <w:sz w:val="22"/>
        </w:rPr>
      </w:pPr>
      <w:r w:rsidRPr="00120421">
        <w:rPr>
          <w:rFonts w:ascii="Times New Roman" w:hAnsi="Times New Roman"/>
          <w:b/>
          <w:sz w:val="22"/>
        </w:rPr>
        <w:t>Facts</w:t>
      </w:r>
    </w:p>
    <w:p w14:paraId="694D5D65" w14:textId="77777777"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sz w:val="22"/>
        </w:rPr>
        <w:t xml:space="preserve">London Carpets Ltd. was a business owned by the defendants, </w:t>
      </w:r>
      <w:proofErr w:type="spellStart"/>
      <w:r w:rsidRPr="00120421">
        <w:rPr>
          <w:rFonts w:ascii="Times New Roman" w:hAnsi="Times New Roman"/>
          <w:sz w:val="22"/>
        </w:rPr>
        <w:t>Collyne</w:t>
      </w:r>
      <w:proofErr w:type="spellEnd"/>
      <w:r w:rsidRPr="00120421">
        <w:rPr>
          <w:rFonts w:ascii="Times New Roman" w:hAnsi="Times New Roman"/>
          <w:sz w:val="22"/>
        </w:rPr>
        <w:t xml:space="preserve"> and Laurence Sager.  The company provided the family income, and </w:t>
      </w:r>
      <w:proofErr w:type="spellStart"/>
      <w:r w:rsidRPr="00120421">
        <w:rPr>
          <w:rFonts w:ascii="Times New Roman" w:hAnsi="Times New Roman"/>
          <w:sz w:val="22"/>
        </w:rPr>
        <w:t>Ms</w:t>
      </w:r>
      <w:proofErr w:type="spellEnd"/>
      <w:r w:rsidRPr="00120421">
        <w:rPr>
          <w:rFonts w:ascii="Times New Roman" w:hAnsi="Times New Roman"/>
          <w:sz w:val="22"/>
        </w:rPr>
        <w:t xml:space="preserve"> Sager helped the business occasionally, but was not aware she was an equal owner of the company with her husband.  </w:t>
      </w:r>
    </w:p>
    <w:p w14:paraId="5804ECB7" w14:textId="0C81357C"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sz w:val="22"/>
        </w:rPr>
        <w:t xml:space="preserve">To increase the company’s credit limit with their supplier, </w:t>
      </w:r>
      <w:proofErr w:type="spellStart"/>
      <w:r w:rsidRPr="00120421">
        <w:rPr>
          <w:rFonts w:ascii="Times New Roman" w:hAnsi="Times New Roman"/>
          <w:sz w:val="22"/>
        </w:rPr>
        <w:t>Buckwold</w:t>
      </w:r>
      <w:proofErr w:type="spellEnd"/>
      <w:r w:rsidRPr="00120421">
        <w:rPr>
          <w:rFonts w:ascii="Times New Roman" w:hAnsi="Times New Roman"/>
          <w:sz w:val="22"/>
        </w:rPr>
        <w:t xml:space="preserve"> Western Ltd., Mr. Sager was advised that a personal guarantee of the company’s debt was necessary.  Mr. Sager signed the guarantee, and convinced Ms. Sager to do the same.  She did so without independent legal advice </w:t>
      </w:r>
      <w:r w:rsidRPr="00120421">
        <w:rPr>
          <w:rFonts w:ascii="Times New Roman" w:hAnsi="Times New Roman"/>
          <w:sz w:val="22"/>
        </w:rPr>
        <w:lastRenderedPageBreak/>
        <w:t>or meeting any representative from the supplier.  Although she did not understand document, she did know that there was a risk that she may have t</w:t>
      </w:r>
      <w:r w:rsidR="00260132">
        <w:rPr>
          <w:rFonts w:ascii="Times New Roman" w:hAnsi="Times New Roman"/>
          <w:sz w:val="22"/>
        </w:rPr>
        <w:t>o</w:t>
      </w:r>
      <w:r w:rsidRPr="00120421">
        <w:rPr>
          <w:rFonts w:ascii="Times New Roman" w:hAnsi="Times New Roman"/>
          <w:sz w:val="22"/>
        </w:rPr>
        <w:t xml:space="preserve"> pay some money as a result of the guarantee.  </w:t>
      </w:r>
    </w:p>
    <w:p w14:paraId="4FFA2071" w14:textId="77777777"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sz w:val="22"/>
        </w:rPr>
        <w:t>London Carpets Ltd. went bankrupt and owed its supplier $77,415.16</w:t>
      </w:r>
    </w:p>
    <w:p w14:paraId="49BB6179" w14:textId="77777777" w:rsidR="006B0F2B" w:rsidRPr="00120421" w:rsidRDefault="006B0F2B" w:rsidP="006B0F2B">
      <w:pPr>
        <w:pStyle w:val="NoteLevel11"/>
        <w:numPr>
          <w:ilvl w:val="0"/>
          <w:numId w:val="0"/>
        </w:numPr>
        <w:rPr>
          <w:rFonts w:ascii="Times New Roman" w:hAnsi="Times New Roman"/>
          <w:sz w:val="22"/>
        </w:rPr>
      </w:pPr>
    </w:p>
    <w:p w14:paraId="3497314E" w14:textId="77777777"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b/>
          <w:sz w:val="22"/>
        </w:rPr>
        <w:t>Issue</w:t>
      </w:r>
      <w:r w:rsidRPr="00120421">
        <w:rPr>
          <w:rFonts w:ascii="Times New Roman" w:hAnsi="Times New Roman"/>
          <w:sz w:val="22"/>
        </w:rPr>
        <w:t xml:space="preserve">:  Is there undue influence or duress on </w:t>
      </w:r>
      <w:proofErr w:type="spellStart"/>
      <w:r w:rsidRPr="00120421">
        <w:rPr>
          <w:rFonts w:ascii="Times New Roman" w:hAnsi="Times New Roman"/>
          <w:sz w:val="22"/>
        </w:rPr>
        <w:t>Collyne</w:t>
      </w:r>
      <w:proofErr w:type="spellEnd"/>
      <w:r w:rsidRPr="00120421">
        <w:rPr>
          <w:rFonts w:ascii="Times New Roman" w:hAnsi="Times New Roman"/>
          <w:sz w:val="22"/>
        </w:rPr>
        <w:t xml:space="preserve"> Sager, and is the guarantee against her enforceable?</w:t>
      </w:r>
    </w:p>
    <w:p w14:paraId="274B48B7" w14:textId="77777777" w:rsidR="006B0F2B" w:rsidRPr="00120421" w:rsidRDefault="006B0F2B" w:rsidP="006B0F2B">
      <w:pPr>
        <w:pStyle w:val="NoteLevel11"/>
        <w:numPr>
          <w:ilvl w:val="0"/>
          <w:numId w:val="0"/>
        </w:numPr>
        <w:rPr>
          <w:rFonts w:ascii="Times New Roman" w:hAnsi="Times New Roman"/>
          <w:sz w:val="22"/>
        </w:rPr>
      </w:pPr>
    </w:p>
    <w:p w14:paraId="0E3163FC" w14:textId="77777777" w:rsidR="006B0F2B" w:rsidRPr="00120421" w:rsidRDefault="006B0F2B" w:rsidP="006B0F2B">
      <w:pPr>
        <w:pStyle w:val="NoteLevel11"/>
        <w:numPr>
          <w:ilvl w:val="0"/>
          <w:numId w:val="0"/>
        </w:numPr>
        <w:rPr>
          <w:rFonts w:ascii="Times New Roman" w:hAnsi="Times New Roman"/>
          <w:b/>
          <w:sz w:val="22"/>
        </w:rPr>
      </w:pPr>
      <w:r w:rsidRPr="00120421">
        <w:rPr>
          <w:rFonts w:ascii="Times New Roman" w:hAnsi="Times New Roman"/>
          <w:b/>
          <w:sz w:val="22"/>
        </w:rPr>
        <w:t>Law/Analysis</w:t>
      </w:r>
    </w:p>
    <w:p w14:paraId="17D56350" w14:textId="77777777"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sz w:val="22"/>
        </w:rPr>
        <w:t>Ms. Sager seeks relief from the guarantee because she did not understand all the consequences of the guarantee, and did so only at her husband’s insistence (i.e. duress or undue hardship).</w:t>
      </w:r>
    </w:p>
    <w:p w14:paraId="704FA058" w14:textId="77777777" w:rsidR="006B0F2B" w:rsidRPr="00120421" w:rsidRDefault="006B0F2B" w:rsidP="006B0F2B">
      <w:pPr>
        <w:pStyle w:val="NoteLevel11"/>
        <w:numPr>
          <w:ilvl w:val="0"/>
          <w:numId w:val="0"/>
        </w:numPr>
        <w:rPr>
          <w:rFonts w:ascii="Times New Roman" w:hAnsi="Times New Roman"/>
          <w:sz w:val="22"/>
        </w:rPr>
      </w:pPr>
    </w:p>
    <w:p w14:paraId="39C73738" w14:textId="77777777"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i/>
          <w:sz w:val="22"/>
        </w:rPr>
        <w:t>Law</w:t>
      </w:r>
      <w:r w:rsidRPr="00120421">
        <w:rPr>
          <w:rFonts w:ascii="Times New Roman" w:hAnsi="Times New Roman"/>
          <w:sz w:val="22"/>
        </w:rPr>
        <w:t>: The defense of duress is available to excuse a guarantor from payment on the guarantee where improper pressure has been placed on the guarantor.  The issue here is a question of the guarantor’s free will and her the soundness of her consent.</w:t>
      </w:r>
    </w:p>
    <w:p w14:paraId="2A9E44E0" w14:textId="77777777" w:rsidR="006B0F2B" w:rsidRPr="00120421" w:rsidRDefault="006B0F2B" w:rsidP="006B0F2B">
      <w:pPr>
        <w:pStyle w:val="NoteLevel21"/>
        <w:rPr>
          <w:rFonts w:ascii="Times New Roman" w:hAnsi="Times New Roman"/>
          <w:sz w:val="22"/>
        </w:rPr>
      </w:pPr>
      <w:r w:rsidRPr="00120421">
        <w:rPr>
          <w:rFonts w:ascii="Times New Roman" w:hAnsi="Times New Roman"/>
          <w:sz w:val="22"/>
        </w:rPr>
        <w:t>No improper pressure was found beyond standard commercial pressure, i.e. no guarantee; no credit.  This did not prevent the defendant from exercising her own will in giving her consent.</w:t>
      </w:r>
    </w:p>
    <w:p w14:paraId="14C4FD93" w14:textId="77777777" w:rsidR="006B0F2B" w:rsidRPr="00120421" w:rsidRDefault="006B0F2B" w:rsidP="006B0F2B">
      <w:pPr>
        <w:pStyle w:val="NoteLevel11"/>
        <w:rPr>
          <w:rFonts w:ascii="Times New Roman" w:hAnsi="Times New Roman"/>
          <w:sz w:val="22"/>
        </w:rPr>
      </w:pPr>
    </w:p>
    <w:p w14:paraId="6440ACB8" w14:textId="77777777" w:rsidR="006B0F2B" w:rsidRPr="00120421" w:rsidRDefault="006B0F2B" w:rsidP="006B0F2B">
      <w:pPr>
        <w:pStyle w:val="NoteLevel11"/>
        <w:rPr>
          <w:rFonts w:ascii="Times New Roman" w:hAnsi="Times New Roman"/>
          <w:sz w:val="22"/>
        </w:rPr>
      </w:pPr>
      <w:r w:rsidRPr="00120421">
        <w:rPr>
          <w:rFonts w:ascii="Times New Roman" w:hAnsi="Times New Roman"/>
          <w:i/>
          <w:sz w:val="22"/>
        </w:rPr>
        <w:t>Law</w:t>
      </w:r>
      <w:r w:rsidRPr="00120421">
        <w:rPr>
          <w:rFonts w:ascii="Times New Roman" w:hAnsi="Times New Roman"/>
          <w:sz w:val="22"/>
        </w:rPr>
        <w:t>:  The defense of undue influence is available to a guarantor when the guarantee was entered into under the influence of another person to the extend that the guarantor could no exercise his or her independent will.</w:t>
      </w:r>
    </w:p>
    <w:p w14:paraId="202EF127" w14:textId="77777777" w:rsidR="006B0F2B" w:rsidRPr="004C1EAE" w:rsidRDefault="006B0F2B" w:rsidP="006B0F2B">
      <w:pPr>
        <w:pStyle w:val="NoteLevel21"/>
        <w:rPr>
          <w:rFonts w:ascii="Times New Roman" w:hAnsi="Times New Roman"/>
          <w:sz w:val="22"/>
        </w:rPr>
      </w:pPr>
      <w:r w:rsidRPr="00120421">
        <w:rPr>
          <w:rFonts w:ascii="Times New Roman" w:hAnsi="Times New Roman"/>
          <w:sz w:val="22"/>
        </w:rPr>
        <w:t xml:space="preserve">There was undue influence because the defendant a) had the document for some time before signing; knew her signature was required for her family company to transact </w:t>
      </w:r>
      <w:r w:rsidRPr="004C1EAE">
        <w:rPr>
          <w:rFonts w:ascii="Times New Roman" w:hAnsi="Times New Roman"/>
          <w:sz w:val="22"/>
        </w:rPr>
        <w:t>with the creditor; and chose to take the risk by signing the documents.</w:t>
      </w:r>
    </w:p>
    <w:p w14:paraId="4A2D3780" w14:textId="617914ED" w:rsidR="004C1EAE" w:rsidRPr="004C1EAE" w:rsidRDefault="004C1EAE" w:rsidP="004C1EAE">
      <w:pPr>
        <w:pStyle w:val="NoteLevel21"/>
        <w:rPr>
          <w:rFonts w:ascii="Times New Roman" w:hAnsi="Times New Roman"/>
        </w:rPr>
      </w:pPr>
      <w:r w:rsidRPr="004C1EAE">
        <w:rPr>
          <w:rFonts w:ascii="Times New Roman" w:hAnsi="Times New Roman"/>
          <w:lang w:eastAsia="zh-CN"/>
        </w:rPr>
        <w:t xml:space="preserve">The defense of undue influence is available to a guarantor where the guarantee was entered into under the influence of another person to the extent that the guarantor could not exercise his or her independent will. </w:t>
      </w:r>
    </w:p>
    <w:p w14:paraId="43E624A2" w14:textId="77777777" w:rsidR="006B0F2B" w:rsidRPr="00120421" w:rsidRDefault="006B0F2B" w:rsidP="006B0F2B">
      <w:pPr>
        <w:pStyle w:val="NoteLevel11"/>
        <w:numPr>
          <w:ilvl w:val="0"/>
          <w:numId w:val="0"/>
        </w:numPr>
        <w:rPr>
          <w:rFonts w:ascii="Times New Roman" w:hAnsi="Times New Roman"/>
          <w:sz w:val="22"/>
        </w:rPr>
      </w:pPr>
    </w:p>
    <w:p w14:paraId="6F182EEB" w14:textId="77777777" w:rsidR="006B0F2B" w:rsidRDefault="006B0F2B" w:rsidP="006B0F2B">
      <w:pPr>
        <w:pStyle w:val="NoteLevel11"/>
        <w:numPr>
          <w:ilvl w:val="0"/>
          <w:numId w:val="0"/>
        </w:numPr>
        <w:rPr>
          <w:rFonts w:ascii="Times New Roman" w:hAnsi="Times New Roman"/>
          <w:sz w:val="22"/>
        </w:rPr>
      </w:pPr>
      <w:r w:rsidRPr="00120421">
        <w:rPr>
          <w:rFonts w:ascii="Times New Roman" w:hAnsi="Times New Roman"/>
          <w:b/>
          <w:sz w:val="22"/>
        </w:rPr>
        <w:t>Conclusion:</w:t>
      </w:r>
      <w:r w:rsidRPr="00120421">
        <w:rPr>
          <w:rFonts w:ascii="Times New Roman" w:hAnsi="Times New Roman"/>
          <w:sz w:val="22"/>
        </w:rPr>
        <w:t xml:space="preserve">  No undue influence or duress is found, and the guarantee is enforceable.  The plaintiff was awarded the amount owing and party costs.</w:t>
      </w:r>
    </w:p>
    <w:p w14:paraId="74642B43" w14:textId="77777777" w:rsidR="004C1EAE" w:rsidRPr="004C1EAE" w:rsidRDefault="004C1EAE" w:rsidP="004C1EAE">
      <w:pPr>
        <w:pStyle w:val="NoteLevel11"/>
        <w:numPr>
          <w:ilvl w:val="0"/>
          <w:numId w:val="27"/>
        </w:numPr>
        <w:rPr>
          <w:sz w:val="22"/>
        </w:rPr>
      </w:pPr>
      <w:r w:rsidRPr="004C1EAE">
        <w:rPr>
          <w:sz w:val="22"/>
        </w:rPr>
        <w:t xml:space="preserve">No undue influence </w:t>
      </w:r>
      <w:r w:rsidRPr="004C1EAE">
        <w:rPr>
          <w:b/>
          <w:sz w:val="22"/>
        </w:rPr>
        <w:t>because</w:t>
      </w:r>
      <w:r w:rsidRPr="004C1EAE">
        <w:rPr>
          <w:sz w:val="22"/>
        </w:rPr>
        <w:t xml:space="preserve"> she had the documents in her possession for quite some time</w:t>
      </w:r>
    </w:p>
    <w:p w14:paraId="41DCA0B3" w14:textId="77777777" w:rsidR="004C1EAE" w:rsidRPr="004C1EAE" w:rsidRDefault="004C1EAE" w:rsidP="004C1EAE">
      <w:pPr>
        <w:pStyle w:val="NoteLevel11"/>
        <w:numPr>
          <w:ilvl w:val="0"/>
          <w:numId w:val="27"/>
        </w:numPr>
        <w:rPr>
          <w:sz w:val="22"/>
        </w:rPr>
      </w:pPr>
      <w:r w:rsidRPr="004C1EAE">
        <w:rPr>
          <w:sz w:val="22"/>
        </w:rPr>
        <w:t>The pressure she felt in this case was “Standard commercial pressure” which is not undue influence</w:t>
      </w:r>
    </w:p>
    <w:p w14:paraId="480DDA81" w14:textId="77777777" w:rsidR="004C1EAE" w:rsidRPr="004C1EAE" w:rsidRDefault="004C1EAE" w:rsidP="007F1960">
      <w:pPr>
        <w:pStyle w:val="NoteLevel11"/>
        <w:numPr>
          <w:ilvl w:val="0"/>
          <w:numId w:val="0"/>
        </w:numPr>
        <w:rPr>
          <w:sz w:val="22"/>
          <w:lang w:eastAsia="zh-CN"/>
        </w:rPr>
      </w:pPr>
    </w:p>
    <w:p w14:paraId="033E418B" w14:textId="77777777" w:rsidR="004C1EAE" w:rsidRPr="00120421" w:rsidRDefault="004C1EAE" w:rsidP="006B0F2B">
      <w:pPr>
        <w:pStyle w:val="NoteLevel11"/>
        <w:numPr>
          <w:ilvl w:val="0"/>
          <w:numId w:val="0"/>
        </w:numPr>
        <w:rPr>
          <w:rFonts w:ascii="Times New Roman" w:hAnsi="Times New Roman"/>
          <w:sz w:val="22"/>
        </w:rPr>
      </w:pPr>
    </w:p>
    <w:p w14:paraId="0DCCE5EF" w14:textId="77777777" w:rsidR="006B0F2B" w:rsidRPr="00120421" w:rsidRDefault="006B0F2B" w:rsidP="006B0F2B">
      <w:pPr>
        <w:pStyle w:val="NoteLevel11"/>
        <w:numPr>
          <w:ilvl w:val="0"/>
          <w:numId w:val="0"/>
        </w:numPr>
        <w:rPr>
          <w:rFonts w:ascii="Times New Roman" w:hAnsi="Times New Roman"/>
          <w:sz w:val="22"/>
        </w:rPr>
      </w:pPr>
    </w:p>
    <w:p w14:paraId="54C10790" w14:textId="089DBF58" w:rsidR="00B70C71" w:rsidRDefault="006B0F2B" w:rsidP="006B0F2B">
      <w:r w:rsidRPr="00120421">
        <w:rPr>
          <w:b/>
          <w:sz w:val="22"/>
          <w:u w:val="single"/>
        </w:rPr>
        <w:br w:type="page"/>
      </w:r>
    </w:p>
    <w:p w14:paraId="0C4BF7F5" w14:textId="77777777" w:rsidR="00B70C71" w:rsidRDefault="00B70C71"/>
    <w:p w14:paraId="597420E8" w14:textId="77777777" w:rsidR="00B70C71" w:rsidRDefault="00C665BD">
      <w:pPr>
        <w:pStyle w:val="Heading1"/>
        <w:rPr>
          <w:color w:val="FF0000"/>
        </w:rPr>
      </w:pPr>
      <w:proofErr w:type="spellStart"/>
      <w:r>
        <w:rPr>
          <w:color w:val="FF0000"/>
        </w:rPr>
        <w:t>Maksymetz</w:t>
      </w:r>
      <w:proofErr w:type="spellEnd"/>
      <w:r>
        <w:rPr>
          <w:color w:val="FF0000"/>
        </w:rPr>
        <w:t xml:space="preserve"> V. </w:t>
      </w:r>
      <w:proofErr w:type="spellStart"/>
      <w:r>
        <w:rPr>
          <w:color w:val="FF0000"/>
        </w:rPr>
        <w:t>Kostyk</w:t>
      </w:r>
      <w:proofErr w:type="spellEnd"/>
    </w:p>
    <w:p w14:paraId="571F593E" w14:textId="77777777" w:rsidR="00B70C71" w:rsidRDefault="00B70C71">
      <w:pPr>
        <w:rPr>
          <w:b/>
          <w:bCs/>
          <w:sz w:val="28"/>
          <w:u w:val="single"/>
        </w:rPr>
      </w:pPr>
    </w:p>
    <w:p w14:paraId="68AF8E1E" w14:textId="77777777" w:rsidR="00B70C71" w:rsidRDefault="00C665BD">
      <w:pPr>
        <w:rPr>
          <w:b/>
          <w:bCs/>
          <w:u w:val="single"/>
        </w:rPr>
      </w:pPr>
      <w:r>
        <w:rPr>
          <w:b/>
          <w:bCs/>
          <w:u w:val="single"/>
        </w:rPr>
        <w:t>Facts:</w:t>
      </w:r>
    </w:p>
    <w:p w14:paraId="31EBF2A3" w14:textId="77777777" w:rsidR="00B70C71" w:rsidRDefault="00B70C71">
      <w:pPr>
        <w:rPr>
          <w:b/>
          <w:bCs/>
          <w:u w:val="single"/>
        </w:rPr>
      </w:pPr>
    </w:p>
    <w:p w14:paraId="43C8139B" w14:textId="77777777" w:rsidR="00B70C71" w:rsidRDefault="00C665BD">
      <w:r>
        <w:tab/>
      </w:r>
      <w:proofErr w:type="spellStart"/>
      <w:r>
        <w:t>Masymetz</w:t>
      </w:r>
      <w:proofErr w:type="spellEnd"/>
      <w:r>
        <w:t xml:space="preserve"> (the plaintiff) seeks an accounting of the value of shares owing him in a settlement reached during a prior legal action.  This ownership interest in the firm (the Gateway Hotel Ltd.) was to correlate to </w:t>
      </w:r>
      <w:proofErr w:type="spellStart"/>
      <w:r>
        <w:t>Masymetz’s</w:t>
      </w:r>
      <w:proofErr w:type="spellEnd"/>
      <w:r>
        <w:t xml:space="preserve"> interest in a partnership that managed the hotel (and which subsequently obtained an option to purchase the hotel.)  However, due to legal and regulatory requirements the purchase was denied by a governing body (the Manitoba Liquor Board), which declared the option to purchase illegal and thus “void ad initio.”  The plaintiff wishes to have the court enforce compensation for the value of the interest in the hotel owing from the settlement.  The defendants argue that, since the contract was illegal to begin with, it is “ultra vires” for the court to order such an accounting.</w:t>
      </w:r>
    </w:p>
    <w:p w14:paraId="6DA50A95" w14:textId="77777777" w:rsidR="00B70C71" w:rsidRDefault="00B70C71"/>
    <w:p w14:paraId="6F93D7D5" w14:textId="77777777" w:rsidR="00B70C71" w:rsidRDefault="00C665BD">
      <w:pPr>
        <w:pStyle w:val="Heading2"/>
      </w:pPr>
      <w:r>
        <w:t>Issues</w:t>
      </w:r>
    </w:p>
    <w:p w14:paraId="15CC0130" w14:textId="77777777" w:rsidR="00B70C71" w:rsidRDefault="00B70C71"/>
    <w:p w14:paraId="4E565D30" w14:textId="77777777" w:rsidR="00B70C71" w:rsidRDefault="00C665BD">
      <w:pPr>
        <w:numPr>
          <w:ilvl w:val="0"/>
          <w:numId w:val="5"/>
        </w:numPr>
      </w:pPr>
      <w:r>
        <w:t>Was the original contract (that the settlement was based on) legal?</w:t>
      </w:r>
    </w:p>
    <w:p w14:paraId="6241D09A" w14:textId="77777777" w:rsidR="00B70C71" w:rsidRDefault="00C665BD">
      <w:pPr>
        <w:numPr>
          <w:ilvl w:val="0"/>
          <w:numId w:val="5"/>
        </w:numPr>
      </w:pPr>
      <w:r>
        <w:t>If not, can the court enforce a settlement based on the breach of an illegal contract?</w:t>
      </w:r>
    </w:p>
    <w:p w14:paraId="11EC9FCE" w14:textId="77777777" w:rsidR="00B70C71" w:rsidRDefault="00B70C71"/>
    <w:p w14:paraId="3DBB5EFA" w14:textId="77777777" w:rsidR="00B70C71" w:rsidRDefault="00C665BD">
      <w:r>
        <w:rPr>
          <w:b/>
          <w:bCs/>
          <w:u w:val="single"/>
        </w:rPr>
        <w:t>Decisions:</w:t>
      </w:r>
    </w:p>
    <w:p w14:paraId="58377F0D" w14:textId="77777777" w:rsidR="00B70C71" w:rsidRDefault="00B70C71"/>
    <w:p w14:paraId="6411F494" w14:textId="77777777" w:rsidR="00B70C71" w:rsidRDefault="00C665BD">
      <w:pPr>
        <w:numPr>
          <w:ilvl w:val="0"/>
          <w:numId w:val="6"/>
        </w:numPr>
      </w:pPr>
      <w:r>
        <w:t>The original contract was not legal and was therefore invalid.</w:t>
      </w:r>
    </w:p>
    <w:p w14:paraId="1FE0D052" w14:textId="77777777" w:rsidR="00B70C71" w:rsidRDefault="00C665BD">
      <w:pPr>
        <w:numPr>
          <w:ilvl w:val="0"/>
          <w:numId w:val="6"/>
        </w:numPr>
      </w:pPr>
      <w:r>
        <w:t>The court will not force an order upon the defendants based on an illegal contract.</w:t>
      </w:r>
    </w:p>
    <w:p w14:paraId="0EA4AB9D" w14:textId="77777777" w:rsidR="00B70C71" w:rsidRDefault="00B70C71"/>
    <w:p w14:paraId="5E5866FF" w14:textId="77777777" w:rsidR="00B70C71" w:rsidRDefault="00C665BD">
      <w:r>
        <w:rPr>
          <w:b/>
          <w:bCs/>
          <w:u w:val="single"/>
        </w:rPr>
        <w:t>Reasons:</w:t>
      </w:r>
    </w:p>
    <w:p w14:paraId="007430FD" w14:textId="77777777" w:rsidR="00B70C71" w:rsidRDefault="00B70C71"/>
    <w:p w14:paraId="0488000D" w14:textId="77777777" w:rsidR="00B70C71" w:rsidRDefault="00C665BD">
      <w:pPr>
        <w:numPr>
          <w:ilvl w:val="0"/>
          <w:numId w:val="7"/>
        </w:numPr>
      </w:pPr>
      <w:r>
        <w:t>As the proposed division of ownership interest within the option to purchase did not comply with legislated standards (namely that a non liquor-license holder cannot hold more than 10% of the company) the ownership agreement was deemed illegal and therefore invalid.</w:t>
      </w:r>
    </w:p>
    <w:p w14:paraId="7076B7A8" w14:textId="77777777" w:rsidR="00B70C71" w:rsidRDefault="00C665BD">
      <w:pPr>
        <w:numPr>
          <w:ilvl w:val="0"/>
          <w:numId w:val="7"/>
        </w:numPr>
      </w:pPr>
      <w:r>
        <w:t>Regardless of the circumstances, the court cannot force an order upon parties who are knowingly in breach of an illegal contract (as the illegal contract is ultimately unenforceable.)</w:t>
      </w:r>
    </w:p>
    <w:p w14:paraId="15709191" w14:textId="77777777" w:rsidR="00B70C71" w:rsidRDefault="00B70C71"/>
    <w:p w14:paraId="1A8D20B3" w14:textId="77777777" w:rsidR="00B70C71" w:rsidRDefault="00C665BD">
      <w:r>
        <w:rPr>
          <w:b/>
          <w:bCs/>
          <w:u w:val="single"/>
        </w:rPr>
        <w:t>Legal Principles:</w:t>
      </w:r>
    </w:p>
    <w:p w14:paraId="332C2F45" w14:textId="77777777" w:rsidR="00B70C71" w:rsidRDefault="00B70C71"/>
    <w:p w14:paraId="411E4567" w14:textId="77777777" w:rsidR="00B70C71" w:rsidRDefault="00C665BD">
      <w:pPr>
        <w:numPr>
          <w:ilvl w:val="0"/>
          <w:numId w:val="1"/>
        </w:numPr>
      </w:pPr>
      <w:r>
        <w:t>Legality: A contract that involves illegality cannot be enforced by a party that knowingly agreed to the illegality</w:t>
      </w:r>
    </w:p>
    <w:p w14:paraId="41596A5E" w14:textId="77777777" w:rsidR="00B70C71" w:rsidRDefault="00B70C71"/>
    <w:p w14:paraId="1E526BD9" w14:textId="77777777" w:rsidR="00B70C71" w:rsidRDefault="00B70C71"/>
    <w:p w14:paraId="5B00132F" w14:textId="77777777" w:rsidR="00B70C71" w:rsidRDefault="00B70C71"/>
    <w:p w14:paraId="2CECEA7C" w14:textId="77777777" w:rsidR="00B70C71" w:rsidRDefault="00B70C71"/>
    <w:p w14:paraId="05BCC40C" w14:textId="77777777" w:rsidR="006B0F2B" w:rsidRPr="00120421" w:rsidRDefault="006B0F2B" w:rsidP="006B0F2B">
      <w:pPr>
        <w:pStyle w:val="NoteLevel11"/>
        <w:numPr>
          <w:ilvl w:val="0"/>
          <w:numId w:val="0"/>
        </w:numPr>
        <w:rPr>
          <w:rFonts w:ascii="Times New Roman" w:hAnsi="Times New Roman"/>
          <w:b/>
          <w:sz w:val="22"/>
          <w:u w:val="single"/>
        </w:rPr>
      </w:pPr>
      <w:proofErr w:type="spellStart"/>
      <w:r w:rsidRPr="00120421">
        <w:rPr>
          <w:rFonts w:ascii="Times New Roman" w:hAnsi="Times New Roman"/>
          <w:b/>
          <w:sz w:val="22"/>
          <w:u w:val="single"/>
        </w:rPr>
        <w:lastRenderedPageBreak/>
        <w:t>Maksymetz</w:t>
      </w:r>
      <w:proofErr w:type="spellEnd"/>
      <w:r w:rsidRPr="00120421">
        <w:rPr>
          <w:rFonts w:ascii="Times New Roman" w:hAnsi="Times New Roman"/>
          <w:b/>
          <w:sz w:val="22"/>
          <w:u w:val="single"/>
        </w:rPr>
        <w:t xml:space="preserve"> v. </w:t>
      </w:r>
      <w:proofErr w:type="spellStart"/>
      <w:r w:rsidRPr="00120421">
        <w:rPr>
          <w:rFonts w:ascii="Times New Roman" w:hAnsi="Times New Roman"/>
          <w:b/>
          <w:sz w:val="22"/>
          <w:u w:val="single"/>
        </w:rPr>
        <w:t>Kostyz</w:t>
      </w:r>
      <w:proofErr w:type="spellEnd"/>
    </w:p>
    <w:p w14:paraId="35B9AFA4" w14:textId="77777777"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sz w:val="22"/>
        </w:rPr>
        <w:t>Manitoba Court of Queen’s Bench – January 20, 1992</w:t>
      </w:r>
    </w:p>
    <w:p w14:paraId="2F93F1A8" w14:textId="0C6B4BD3"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sz w:val="22"/>
        </w:rPr>
        <w:t>The object of a contract must be legal.  This means that in order for a contract to be binding, it cannot be contrary to public interest nor can it violate any law.  Statues that restrict the rights of parties to contract often contain provisions setting out the rights of the part</w:t>
      </w:r>
      <w:r w:rsidR="00681F79">
        <w:rPr>
          <w:rFonts w:ascii="Times New Roman" w:hAnsi="Times New Roman"/>
          <w:sz w:val="22"/>
        </w:rPr>
        <w:t>ies in the event of a violation.</w:t>
      </w:r>
      <w:r w:rsidRPr="00120421">
        <w:rPr>
          <w:rFonts w:ascii="Times New Roman" w:hAnsi="Times New Roman"/>
          <w:sz w:val="22"/>
        </w:rPr>
        <w:t xml:space="preserve"> Unfortunately, many statutes do not, and in such cases the courts are left to apply the Common Law Provisions with respect to illegal contracts.</w:t>
      </w:r>
    </w:p>
    <w:p w14:paraId="59AA9405" w14:textId="77777777" w:rsidR="006B0F2B" w:rsidRPr="00120421" w:rsidRDefault="006B0F2B" w:rsidP="006B0F2B">
      <w:pPr>
        <w:pStyle w:val="NoteLevel11"/>
        <w:numPr>
          <w:ilvl w:val="0"/>
          <w:numId w:val="0"/>
        </w:numPr>
        <w:rPr>
          <w:rFonts w:ascii="Times New Roman" w:hAnsi="Times New Roman"/>
          <w:sz w:val="22"/>
        </w:rPr>
      </w:pPr>
    </w:p>
    <w:p w14:paraId="7FFD636C" w14:textId="77777777" w:rsidR="006B0F2B" w:rsidRPr="00120421" w:rsidRDefault="006B0F2B" w:rsidP="006B0F2B">
      <w:pPr>
        <w:pStyle w:val="NoteLevel11"/>
        <w:numPr>
          <w:ilvl w:val="0"/>
          <w:numId w:val="0"/>
        </w:numPr>
        <w:rPr>
          <w:rFonts w:ascii="Times New Roman" w:hAnsi="Times New Roman"/>
          <w:b/>
          <w:sz w:val="22"/>
        </w:rPr>
      </w:pPr>
      <w:r w:rsidRPr="00120421">
        <w:rPr>
          <w:rFonts w:ascii="Times New Roman" w:hAnsi="Times New Roman"/>
          <w:b/>
          <w:sz w:val="22"/>
        </w:rPr>
        <w:t>Facts</w:t>
      </w:r>
    </w:p>
    <w:p w14:paraId="36DC1DBF" w14:textId="77777777"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sz w:val="22"/>
        </w:rPr>
        <w:t xml:space="preserve">Gateway Hotel and </w:t>
      </w:r>
      <w:proofErr w:type="spellStart"/>
      <w:r w:rsidRPr="00120421">
        <w:rPr>
          <w:rFonts w:ascii="Times New Roman" w:hAnsi="Times New Roman"/>
          <w:sz w:val="22"/>
        </w:rPr>
        <w:t>Schur</w:t>
      </w:r>
      <w:proofErr w:type="spellEnd"/>
      <w:r w:rsidRPr="00120421">
        <w:rPr>
          <w:rFonts w:ascii="Times New Roman" w:hAnsi="Times New Roman"/>
          <w:sz w:val="22"/>
        </w:rPr>
        <w:t xml:space="preserve">, </w:t>
      </w:r>
      <w:proofErr w:type="spellStart"/>
      <w:r w:rsidRPr="00120421">
        <w:rPr>
          <w:rFonts w:ascii="Times New Roman" w:hAnsi="Times New Roman"/>
          <w:sz w:val="22"/>
        </w:rPr>
        <w:t>Kostyk</w:t>
      </w:r>
      <w:proofErr w:type="spellEnd"/>
      <w:r w:rsidRPr="00120421">
        <w:rPr>
          <w:rFonts w:ascii="Times New Roman" w:hAnsi="Times New Roman"/>
          <w:sz w:val="22"/>
        </w:rPr>
        <w:t xml:space="preserve"> and </w:t>
      </w:r>
      <w:proofErr w:type="spellStart"/>
      <w:r w:rsidRPr="00120421">
        <w:rPr>
          <w:rFonts w:ascii="Times New Roman" w:hAnsi="Times New Roman"/>
          <w:sz w:val="22"/>
        </w:rPr>
        <w:t>Maksymetz</w:t>
      </w:r>
      <w:proofErr w:type="spellEnd"/>
      <w:r w:rsidRPr="00120421">
        <w:rPr>
          <w:rFonts w:ascii="Times New Roman" w:hAnsi="Times New Roman"/>
          <w:sz w:val="22"/>
        </w:rPr>
        <w:t xml:space="preserve"> (as partners) entered into an agreement to invest in and manage a bar in this hotel.  The agreement was submitted for approval to the Manitoba Liquor Control Commission, and was denied because the percentage of profits received by the partners exceeded 10%.</w:t>
      </w:r>
    </w:p>
    <w:p w14:paraId="356DF770" w14:textId="77777777" w:rsidR="006B0F2B" w:rsidRPr="00120421" w:rsidRDefault="006B0F2B" w:rsidP="006B0F2B">
      <w:pPr>
        <w:pStyle w:val="NoteLevel21"/>
        <w:rPr>
          <w:rFonts w:ascii="Times New Roman" w:hAnsi="Times New Roman"/>
          <w:sz w:val="22"/>
        </w:rPr>
      </w:pPr>
      <w:r w:rsidRPr="00120421">
        <w:rPr>
          <w:rFonts w:ascii="Times New Roman" w:hAnsi="Times New Roman"/>
          <w:sz w:val="22"/>
        </w:rPr>
        <w:t xml:space="preserve">During the original trial, it was discovered that </w:t>
      </w:r>
      <w:proofErr w:type="spellStart"/>
      <w:r w:rsidRPr="00120421">
        <w:rPr>
          <w:rFonts w:ascii="Times New Roman" w:hAnsi="Times New Roman"/>
          <w:sz w:val="22"/>
        </w:rPr>
        <w:t>Kostyk</w:t>
      </w:r>
      <w:proofErr w:type="spellEnd"/>
      <w:r w:rsidRPr="00120421">
        <w:rPr>
          <w:rFonts w:ascii="Times New Roman" w:hAnsi="Times New Roman"/>
          <w:sz w:val="22"/>
        </w:rPr>
        <w:t xml:space="preserve"> and </w:t>
      </w:r>
      <w:proofErr w:type="spellStart"/>
      <w:r w:rsidRPr="00120421">
        <w:rPr>
          <w:rFonts w:ascii="Times New Roman" w:hAnsi="Times New Roman"/>
          <w:sz w:val="22"/>
        </w:rPr>
        <w:t>Schur</w:t>
      </w:r>
      <w:proofErr w:type="spellEnd"/>
      <w:r w:rsidRPr="00120421">
        <w:rPr>
          <w:rFonts w:ascii="Times New Roman" w:hAnsi="Times New Roman"/>
          <w:sz w:val="22"/>
        </w:rPr>
        <w:t xml:space="preserve"> knew about the requirements, and their character was called into question by the judge.  </w:t>
      </w:r>
      <w:proofErr w:type="spellStart"/>
      <w:r w:rsidRPr="00120421">
        <w:rPr>
          <w:rFonts w:ascii="Times New Roman" w:hAnsi="Times New Roman"/>
          <w:sz w:val="22"/>
        </w:rPr>
        <w:t>Maksymetz</w:t>
      </w:r>
      <w:proofErr w:type="spellEnd"/>
      <w:r w:rsidRPr="00120421">
        <w:rPr>
          <w:rFonts w:ascii="Times New Roman" w:hAnsi="Times New Roman"/>
          <w:sz w:val="22"/>
        </w:rPr>
        <w:t xml:space="preserve"> was slightly better.</w:t>
      </w:r>
    </w:p>
    <w:p w14:paraId="56BA4F5D" w14:textId="77777777" w:rsidR="006B0F2B" w:rsidRPr="00120421" w:rsidRDefault="006B0F2B" w:rsidP="006B0F2B">
      <w:pPr>
        <w:pStyle w:val="NoteLevel21"/>
        <w:rPr>
          <w:rFonts w:ascii="Times New Roman" w:hAnsi="Times New Roman"/>
          <w:sz w:val="22"/>
        </w:rPr>
      </w:pPr>
      <w:r w:rsidRPr="00120421">
        <w:rPr>
          <w:rFonts w:ascii="Times New Roman" w:hAnsi="Times New Roman"/>
          <w:sz w:val="22"/>
        </w:rPr>
        <w:t>The court ruled the contract illegal and void ab initio.  In addition, the performance of the contract was done in an illegal manner and therefore void.</w:t>
      </w:r>
    </w:p>
    <w:p w14:paraId="44838E28" w14:textId="77777777" w:rsidR="006B0F2B" w:rsidRPr="00120421" w:rsidRDefault="006B0F2B" w:rsidP="006B0F2B">
      <w:pPr>
        <w:pStyle w:val="NoteLevel11"/>
        <w:rPr>
          <w:rFonts w:ascii="Times New Roman" w:hAnsi="Times New Roman"/>
          <w:sz w:val="22"/>
        </w:rPr>
      </w:pPr>
      <w:r w:rsidRPr="00120421">
        <w:rPr>
          <w:rFonts w:ascii="Times New Roman" w:hAnsi="Times New Roman"/>
          <w:sz w:val="22"/>
        </w:rPr>
        <w:t xml:space="preserve">There was a settlement agreement made between the partners which was not </w:t>
      </w:r>
      <w:proofErr w:type="spellStart"/>
      <w:r w:rsidRPr="00120421">
        <w:rPr>
          <w:rFonts w:ascii="Times New Roman" w:hAnsi="Times New Roman"/>
          <w:sz w:val="22"/>
        </w:rPr>
        <w:t>honoured</w:t>
      </w:r>
      <w:proofErr w:type="spellEnd"/>
      <w:r w:rsidRPr="00120421">
        <w:rPr>
          <w:rFonts w:ascii="Times New Roman" w:hAnsi="Times New Roman"/>
          <w:sz w:val="22"/>
        </w:rPr>
        <w:t xml:space="preserve">; therefore, in the trial </w:t>
      </w:r>
      <w:proofErr w:type="spellStart"/>
      <w:r w:rsidRPr="00120421">
        <w:rPr>
          <w:rFonts w:ascii="Times New Roman" w:hAnsi="Times New Roman"/>
          <w:sz w:val="22"/>
        </w:rPr>
        <w:t>Maksymetz</w:t>
      </w:r>
      <w:proofErr w:type="spellEnd"/>
      <w:r w:rsidRPr="00120421">
        <w:rPr>
          <w:rFonts w:ascii="Times New Roman" w:hAnsi="Times New Roman"/>
          <w:sz w:val="22"/>
        </w:rPr>
        <w:t xml:space="preserve"> is suing for his share of the settlement agreement against </w:t>
      </w:r>
      <w:proofErr w:type="spellStart"/>
      <w:r w:rsidRPr="00120421">
        <w:rPr>
          <w:rFonts w:ascii="Times New Roman" w:hAnsi="Times New Roman"/>
          <w:sz w:val="22"/>
        </w:rPr>
        <w:t>Kostyk</w:t>
      </w:r>
      <w:proofErr w:type="spellEnd"/>
      <w:r w:rsidRPr="00120421">
        <w:rPr>
          <w:rFonts w:ascii="Times New Roman" w:hAnsi="Times New Roman"/>
          <w:sz w:val="22"/>
        </w:rPr>
        <w:t xml:space="preserve"> and </w:t>
      </w:r>
      <w:proofErr w:type="spellStart"/>
      <w:r w:rsidRPr="00120421">
        <w:rPr>
          <w:rFonts w:ascii="Times New Roman" w:hAnsi="Times New Roman"/>
          <w:sz w:val="22"/>
        </w:rPr>
        <w:t>Schur</w:t>
      </w:r>
      <w:proofErr w:type="spellEnd"/>
      <w:r w:rsidRPr="00120421">
        <w:rPr>
          <w:rFonts w:ascii="Times New Roman" w:hAnsi="Times New Roman"/>
          <w:sz w:val="22"/>
        </w:rPr>
        <w:t>.</w:t>
      </w:r>
    </w:p>
    <w:p w14:paraId="05F1798A" w14:textId="77777777" w:rsidR="006B0F2B" w:rsidRPr="00120421" w:rsidRDefault="006B0F2B" w:rsidP="006B0F2B">
      <w:pPr>
        <w:pStyle w:val="NoteLevel11"/>
        <w:rPr>
          <w:rFonts w:ascii="Times New Roman" w:hAnsi="Times New Roman"/>
          <w:sz w:val="22"/>
        </w:rPr>
      </w:pPr>
    </w:p>
    <w:p w14:paraId="1BD050EB" w14:textId="77777777" w:rsidR="006B0F2B" w:rsidRPr="00120421" w:rsidRDefault="006B0F2B" w:rsidP="006B0F2B">
      <w:pPr>
        <w:pStyle w:val="NoteLevel11"/>
        <w:rPr>
          <w:rFonts w:ascii="Times New Roman" w:hAnsi="Times New Roman"/>
          <w:sz w:val="22"/>
        </w:rPr>
      </w:pPr>
      <w:r w:rsidRPr="00120421">
        <w:rPr>
          <w:rFonts w:ascii="Times New Roman" w:hAnsi="Times New Roman"/>
          <w:b/>
          <w:sz w:val="22"/>
        </w:rPr>
        <w:t>Issue</w:t>
      </w:r>
      <w:r w:rsidRPr="00120421">
        <w:rPr>
          <w:rFonts w:ascii="Times New Roman" w:hAnsi="Times New Roman"/>
          <w:sz w:val="22"/>
        </w:rPr>
        <w:t>: Does a court have the right to enforce a settlement when from an illegal undertaking?</w:t>
      </w:r>
    </w:p>
    <w:p w14:paraId="21BCFA2D" w14:textId="77777777" w:rsidR="006B0F2B" w:rsidRPr="00120421" w:rsidRDefault="006B0F2B" w:rsidP="006B0F2B">
      <w:pPr>
        <w:pStyle w:val="NoteLevel11"/>
        <w:rPr>
          <w:rFonts w:ascii="Times New Roman" w:hAnsi="Times New Roman"/>
          <w:sz w:val="22"/>
        </w:rPr>
      </w:pPr>
    </w:p>
    <w:p w14:paraId="69D649AA" w14:textId="77777777" w:rsidR="006B0F2B" w:rsidRPr="00120421" w:rsidRDefault="006B0F2B" w:rsidP="006B0F2B">
      <w:pPr>
        <w:pStyle w:val="NoteLevel11"/>
        <w:rPr>
          <w:rFonts w:ascii="Times New Roman" w:hAnsi="Times New Roman"/>
          <w:b/>
          <w:sz w:val="22"/>
        </w:rPr>
      </w:pPr>
      <w:r w:rsidRPr="00120421">
        <w:rPr>
          <w:rFonts w:ascii="Times New Roman" w:hAnsi="Times New Roman"/>
          <w:b/>
          <w:sz w:val="22"/>
        </w:rPr>
        <w:t>Law/Analysis</w:t>
      </w:r>
    </w:p>
    <w:p w14:paraId="5CD4FD3C" w14:textId="77777777"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sz w:val="22"/>
        </w:rPr>
        <w:t xml:space="preserve">The defendants, </w:t>
      </w:r>
      <w:proofErr w:type="spellStart"/>
      <w:r w:rsidRPr="00120421">
        <w:rPr>
          <w:rFonts w:ascii="Times New Roman" w:hAnsi="Times New Roman"/>
          <w:sz w:val="22"/>
        </w:rPr>
        <w:t>Kostyk</w:t>
      </w:r>
      <w:proofErr w:type="spellEnd"/>
      <w:r w:rsidRPr="00120421">
        <w:rPr>
          <w:rFonts w:ascii="Times New Roman" w:hAnsi="Times New Roman"/>
          <w:sz w:val="22"/>
        </w:rPr>
        <w:t xml:space="preserve"> and </w:t>
      </w:r>
      <w:proofErr w:type="spellStart"/>
      <w:r w:rsidRPr="00120421">
        <w:rPr>
          <w:rFonts w:ascii="Times New Roman" w:hAnsi="Times New Roman"/>
          <w:sz w:val="22"/>
        </w:rPr>
        <w:t>Schur</w:t>
      </w:r>
      <w:proofErr w:type="spellEnd"/>
      <w:r w:rsidRPr="00120421">
        <w:rPr>
          <w:rFonts w:ascii="Times New Roman" w:hAnsi="Times New Roman"/>
          <w:sz w:val="22"/>
        </w:rPr>
        <w:t>, (ironically) argue that a partnership engaged in an illegal act is not enforceable.  In addition, a settlement based on an illegal contract is also illegal and unenforceable.</w:t>
      </w:r>
    </w:p>
    <w:p w14:paraId="7203D803" w14:textId="77777777" w:rsidR="006B0F2B" w:rsidRPr="00120421" w:rsidRDefault="006B0F2B" w:rsidP="006B0F2B">
      <w:pPr>
        <w:pStyle w:val="NoteLevel21"/>
        <w:rPr>
          <w:rFonts w:ascii="Times New Roman" w:hAnsi="Times New Roman"/>
          <w:sz w:val="22"/>
        </w:rPr>
      </w:pPr>
      <w:r w:rsidRPr="00120421">
        <w:rPr>
          <w:rFonts w:ascii="Times New Roman" w:hAnsi="Times New Roman"/>
          <w:sz w:val="22"/>
        </w:rPr>
        <w:t>Law</w:t>
      </w:r>
      <w:proofErr w:type="gramStart"/>
      <w:r w:rsidRPr="00120421">
        <w:rPr>
          <w:rFonts w:ascii="Times New Roman" w:hAnsi="Times New Roman"/>
          <w:sz w:val="22"/>
        </w:rPr>
        <w:t>:  “</w:t>
      </w:r>
      <w:proofErr w:type="gramEnd"/>
      <w:r w:rsidRPr="00120421">
        <w:rPr>
          <w:rFonts w:ascii="Times New Roman" w:hAnsi="Times New Roman"/>
          <w:sz w:val="22"/>
        </w:rPr>
        <w:t>A partnership formed for making profits by a business which is contrary to public policy, or which cannot be carried on without a breach of the common or statute law, is illegal. …the courts will not recognize it, or enforce any rights which the supposed partners would otherwise have….”</w:t>
      </w:r>
    </w:p>
    <w:p w14:paraId="1882D68A" w14:textId="77777777" w:rsidR="006B0F2B" w:rsidRPr="00120421" w:rsidRDefault="006B0F2B" w:rsidP="006B0F2B">
      <w:pPr>
        <w:pStyle w:val="NoteLevel11"/>
        <w:rPr>
          <w:rFonts w:ascii="Times New Roman" w:hAnsi="Times New Roman"/>
          <w:sz w:val="22"/>
        </w:rPr>
      </w:pPr>
      <w:r w:rsidRPr="00120421">
        <w:rPr>
          <w:rFonts w:ascii="Times New Roman" w:hAnsi="Times New Roman"/>
          <w:sz w:val="22"/>
        </w:rPr>
        <w:t xml:space="preserve">The plaintiff, </w:t>
      </w:r>
      <w:proofErr w:type="spellStart"/>
      <w:r w:rsidRPr="00120421">
        <w:rPr>
          <w:rFonts w:ascii="Times New Roman" w:hAnsi="Times New Roman"/>
          <w:sz w:val="22"/>
        </w:rPr>
        <w:t>Maksymetz</w:t>
      </w:r>
      <w:proofErr w:type="spellEnd"/>
      <w:r w:rsidRPr="00120421">
        <w:rPr>
          <w:rFonts w:ascii="Times New Roman" w:hAnsi="Times New Roman"/>
          <w:sz w:val="22"/>
        </w:rPr>
        <w:t>, argues that he not attempting to enforce an illegal agreement, but a valid and binding settlement.</w:t>
      </w:r>
    </w:p>
    <w:p w14:paraId="6E6D31E3" w14:textId="77777777" w:rsidR="006B0F2B" w:rsidRPr="00120421" w:rsidRDefault="006B0F2B" w:rsidP="006B0F2B">
      <w:pPr>
        <w:pStyle w:val="NoteLevel11"/>
        <w:rPr>
          <w:rFonts w:ascii="Times New Roman" w:hAnsi="Times New Roman"/>
          <w:sz w:val="22"/>
        </w:rPr>
      </w:pPr>
    </w:p>
    <w:p w14:paraId="6E1FD5C9" w14:textId="77777777" w:rsidR="006B0F2B" w:rsidRPr="00120421" w:rsidRDefault="006B0F2B" w:rsidP="006B0F2B">
      <w:pPr>
        <w:pStyle w:val="NoteLevel11"/>
        <w:rPr>
          <w:rFonts w:ascii="Times New Roman" w:hAnsi="Times New Roman"/>
          <w:sz w:val="22"/>
        </w:rPr>
      </w:pPr>
      <w:r w:rsidRPr="00120421">
        <w:rPr>
          <w:rFonts w:ascii="Times New Roman" w:hAnsi="Times New Roman"/>
          <w:b/>
          <w:sz w:val="22"/>
        </w:rPr>
        <w:t>Conclusion</w:t>
      </w:r>
      <w:r w:rsidRPr="00120421">
        <w:rPr>
          <w:rFonts w:ascii="Times New Roman" w:hAnsi="Times New Roman"/>
          <w:sz w:val="22"/>
        </w:rPr>
        <w:t>:  Although the sympathy of the judge lies with the plaintiff, he did not come before the court with clean hands.  The judge denies the enforcement of the agreement.</w:t>
      </w:r>
    </w:p>
    <w:p w14:paraId="565977D4" w14:textId="77777777" w:rsidR="006B0F2B" w:rsidRPr="00120421" w:rsidRDefault="006B0F2B" w:rsidP="006B0F2B">
      <w:pPr>
        <w:pStyle w:val="NoteLevel11"/>
        <w:rPr>
          <w:rFonts w:ascii="Times New Roman" w:hAnsi="Times New Roman"/>
          <w:sz w:val="22"/>
        </w:rPr>
      </w:pPr>
    </w:p>
    <w:p w14:paraId="4156EAF0" w14:textId="77777777" w:rsidR="006B0F2B" w:rsidRPr="00120421" w:rsidRDefault="006B0F2B" w:rsidP="006B0F2B">
      <w:pPr>
        <w:pStyle w:val="NoteLevel11"/>
        <w:rPr>
          <w:rFonts w:ascii="Times New Roman" w:hAnsi="Times New Roman"/>
          <w:sz w:val="22"/>
        </w:rPr>
      </w:pPr>
    </w:p>
    <w:p w14:paraId="17EC6CEB" w14:textId="3E7FDABF" w:rsidR="00B70C71" w:rsidRDefault="006B0F2B" w:rsidP="006B0F2B">
      <w:r w:rsidRPr="00120421">
        <w:rPr>
          <w:b/>
          <w:sz w:val="22"/>
          <w:u w:val="single"/>
        </w:rPr>
        <w:br w:type="page"/>
      </w:r>
    </w:p>
    <w:p w14:paraId="641B2CFD" w14:textId="77777777" w:rsidR="00B70C71" w:rsidRDefault="00B70C71"/>
    <w:p w14:paraId="0199D9E7" w14:textId="77777777" w:rsidR="00B70C71" w:rsidRDefault="00C665BD">
      <w:pPr>
        <w:jc w:val="center"/>
        <w:rPr>
          <w:b/>
          <w:bCs/>
          <w:color w:val="FF0000"/>
          <w:sz w:val="28"/>
          <w:u w:val="single"/>
        </w:rPr>
      </w:pPr>
      <w:r>
        <w:rPr>
          <w:b/>
          <w:bCs/>
          <w:color w:val="FF0000"/>
          <w:sz w:val="28"/>
          <w:u w:val="single"/>
        </w:rPr>
        <w:t>Peacock V. Esquimalt &amp; Nanaimo Railway Co.</w:t>
      </w:r>
    </w:p>
    <w:p w14:paraId="06492D4A" w14:textId="77777777" w:rsidR="00B70C71" w:rsidRDefault="00B70C71">
      <w:pPr>
        <w:rPr>
          <w:b/>
          <w:bCs/>
          <w:u w:val="single"/>
        </w:rPr>
      </w:pPr>
    </w:p>
    <w:p w14:paraId="405B3677" w14:textId="77777777" w:rsidR="00B70C71" w:rsidRDefault="00C665BD">
      <w:pPr>
        <w:rPr>
          <w:b/>
          <w:bCs/>
          <w:u w:val="single"/>
        </w:rPr>
      </w:pPr>
      <w:r>
        <w:rPr>
          <w:b/>
          <w:bCs/>
          <w:u w:val="single"/>
        </w:rPr>
        <w:t>Facts:</w:t>
      </w:r>
    </w:p>
    <w:p w14:paraId="06455C9E" w14:textId="77777777" w:rsidR="00B70C71" w:rsidRDefault="00B70C71">
      <w:pPr>
        <w:rPr>
          <w:b/>
          <w:bCs/>
          <w:u w:val="single"/>
        </w:rPr>
      </w:pPr>
    </w:p>
    <w:p w14:paraId="2DFEC469" w14:textId="77777777" w:rsidR="00B70C71" w:rsidRDefault="00C665BD">
      <w:r>
        <w:tab/>
        <w:t>Plaintiff put up a deposit on a land purchase on behalf of a syndicate of buyers (</w:t>
      </w:r>
      <w:proofErr w:type="spellStart"/>
      <w:r>
        <w:t>Wessex</w:t>
      </w:r>
      <w:proofErr w:type="spellEnd"/>
      <w:r>
        <w:t xml:space="preserve"> Management, West Steel Corp, Darrell Brown, and Alan </w:t>
      </w:r>
      <w:proofErr w:type="spellStart"/>
      <w:r>
        <w:t>Parkin</w:t>
      </w:r>
      <w:proofErr w:type="spellEnd"/>
      <w:r>
        <w:t xml:space="preserve">) from the defendants (Esquimalt &amp; Nanaimo Railway Company.)  As a condition of the purchase agreement, if the contract is breached the purchasers are entitled to a refund of deposit (net the necessary costs of clean-up.)  A fire occurred which rendered the land non-manageable for the purchasers (a subsequent frustrating event,) thus discharging the contract.  The plaintiff pursues a claim to the value of the deposit, claiming that an oral agreement between itself and the defendants obligates the firm to return the deposit in the event the purchase is not completed.  The defendants claim the plaintiff has no </w:t>
      </w:r>
      <w:proofErr w:type="spellStart"/>
      <w:r>
        <w:t>privity</w:t>
      </w:r>
      <w:proofErr w:type="spellEnd"/>
      <w:r>
        <w:t xml:space="preserve"> to the contract (as a third party) and has no title to repayment of the deposit.</w:t>
      </w:r>
    </w:p>
    <w:p w14:paraId="21C1ADAA" w14:textId="77777777" w:rsidR="00B70C71" w:rsidRDefault="00B70C71"/>
    <w:p w14:paraId="1E300B1B" w14:textId="77777777" w:rsidR="00B70C71" w:rsidRDefault="00C665BD">
      <w:r>
        <w:rPr>
          <w:b/>
          <w:bCs/>
          <w:u w:val="single"/>
        </w:rPr>
        <w:t>Issues:</w:t>
      </w:r>
    </w:p>
    <w:p w14:paraId="3426D510" w14:textId="77777777" w:rsidR="00B70C71" w:rsidRDefault="00B70C71"/>
    <w:p w14:paraId="50C8A0E0" w14:textId="77777777" w:rsidR="00B70C71" w:rsidRDefault="00C665BD">
      <w:r>
        <w:t>1. Was the plaintiff a contracting party to the defendants for the purchase of property (subject to the balance of probabilities?)?</w:t>
      </w:r>
    </w:p>
    <w:p w14:paraId="3BD097F4" w14:textId="77777777" w:rsidR="00B70C71" w:rsidRDefault="00C665BD">
      <w:r>
        <w:t>2. Are the defendants liable to the plaintiff for the amount of the deposit?</w:t>
      </w:r>
    </w:p>
    <w:p w14:paraId="4C6238AB" w14:textId="77777777" w:rsidR="00B70C71" w:rsidRDefault="00B70C71"/>
    <w:p w14:paraId="6F24C778" w14:textId="77777777" w:rsidR="00B70C71" w:rsidRDefault="00C665BD">
      <w:r>
        <w:rPr>
          <w:b/>
          <w:bCs/>
          <w:u w:val="single"/>
        </w:rPr>
        <w:t>Decisions:</w:t>
      </w:r>
    </w:p>
    <w:p w14:paraId="71052E24" w14:textId="77777777" w:rsidR="00B70C71" w:rsidRDefault="00B70C71"/>
    <w:p w14:paraId="6EC81C7A" w14:textId="77777777" w:rsidR="00B70C71" w:rsidRDefault="00C665BD">
      <w:r>
        <w:t>1. The plaintiff does not satisfy the court that he is a contracting party.</w:t>
      </w:r>
    </w:p>
    <w:p w14:paraId="0DF968D6" w14:textId="77777777" w:rsidR="00B70C71" w:rsidRDefault="00C665BD">
      <w:r>
        <w:t>2. The defendants have no liability to directly repay the deposit to the plaintiff.</w:t>
      </w:r>
    </w:p>
    <w:p w14:paraId="34379E9A" w14:textId="77777777" w:rsidR="00B70C71" w:rsidRDefault="00B70C71"/>
    <w:p w14:paraId="54CC5103" w14:textId="77777777" w:rsidR="00B70C71" w:rsidRDefault="00C665BD">
      <w:r>
        <w:rPr>
          <w:b/>
          <w:bCs/>
          <w:u w:val="single"/>
        </w:rPr>
        <w:t>Reasons:</w:t>
      </w:r>
    </w:p>
    <w:p w14:paraId="3D4CBC7A" w14:textId="77777777" w:rsidR="00B70C71" w:rsidRDefault="00B70C71"/>
    <w:p w14:paraId="43E76CBC" w14:textId="77777777" w:rsidR="00B70C71" w:rsidRDefault="00C665BD">
      <w:r>
        <w:t>1. There is no established truth to the claim that an oral agreement existed between the plaintiff and the defendants.  The signing over of the deposit obligation to the plaintiff acts as a creation of a contract between the purchasers and plaintiff (as the purchasers will be liable to repay the deposit if the purchase does not complete) but does not act to bring the plaintiff into the contract between purchaser and seller (in this case the defendants.)</w:t>
      </w:r>
    </w:p>
    <w:p w14:paraId="20434F07" w14:textId="77777777" w:rsidR="00B70C71" w:rsidRDefault="00C665BD">
      <w:r>
        <w:t>2. Since the plaintiff is not a contracting party to the defendants, they have no financial or legal obligation in the courts to repay any charges that are components of the contractual agreement.</w:t>
      </w:r>
    </w:p>
    <w:p w14:paraId="513B7424" w14:textId="77777777" w:rsidR="00B70C71" w:rsidRDefault="00B70C71"/>
    <w:p w14:paraId="70E3768C" w14:textId="77777777" w:rsidR="00B70C71" w:rsidRDefault="00C665BD">
      <w:r>
        <w:rPr>
          <w:b/>
          <w:bCs/>
          <w:u w:val="single"/>
        </w:rPr>
        <w:t>Legal Principles:</w:t>
      </w:r>
    </w:p>
    <w:p w14:paraId="6147C128" w14:textId="77777777" w:rsidR="00B70C71" w:rsidRDefault="00B70C71"/>
    <w:p w14:paraId="18CA15BE" w14:textId="77777777" w:rsidR="00B70C71" w:rsidRDefault="00C665BD">
      <w:pPr>
        <w:numPr>
          <w:ilvl w:val="0"/>
          <w:numId w:val="1"/>
        </w:numPr>
      </w:pPr>
      <w:r>
        <w:t xml:space="preserve">Outsiders to a contract cannot enforce any promises made between contracting parties to which the outsider does not have </w:t>
      </w:r>
      <w:proofErr w:type="spellStart"/>
      <w:r>
        <w:t>privity</w:t>
      </w:r>
      <w:proofErr w:type="spellEnd"/>
    </w:p>
    <w:p w14:paraId="1BB0D751" w14:textId="77777777" w:rsidR="00B70C71" w:rsidRDefault="00C665BD">
      <w:pPr>
        <w:numPr>
          <w:ilvl w:val="0"/>
          <w:numId w:val="1"/>
        </w:numPr>
      </w:pPr>
      <w:r>
        <w:t xml:space="preserve">To succeed in an action in contract law, the plaintiff MUST prove that he/she has </w:t>
      </w:r>
      <w:proofErr w:type="spellStart"/>
      <w:r>
        <w:t>privity</w:t>
      </w:r>
      <w:proofErr w:type="spellEnd"/>
      <w:r>
        <w:t xml:space="preserve"> [is a contractual party] to the agreement</w:t>
      </w:r>
    </w:p>
    <w:p w14:paraId="32BFC761" w14:textId="77777777" w:rsidR="006B0F2B" w:rsidRDefault="006B0F2B" w:rsidP="006B0F2B">
      <w:pPr>
        <w:pStyle w:val="NoSpacing"/>
        <w:jc w:val="center"/>
        <w:rPr>
          <w:u w:val="single"/>
        </w:rPr>
      </w:pPr>
    </w:p>
    <w:p w14:paraId="1904D14C" w14:textId="77777777" w:rsidR="006B0F2B" w:rsidRPr="00876980" w:rsidRDefault="006B0F2B" w:rsidP="006B0F2B">
      <w:pPr>
        <w:pStyle w:val="NoSpacing"/>
        <w:jc w:val="center"/>
        <w:rPr>
          <w:u w:val="single"/>
        </w:rPr>
      </w:pPr>
      <w:proofErr w:type="spellStart"/>
      <w:r>
        <w:rPr>
          <w:u w:val="single"/>
        </w:rPr>
        <w:lastRenderedPageBreak/>
        <w:t>Privity</w:t>
      </w:r>
      <w:proofErr w:type="spellEnd"/>
      <w:r>
        <w:rPr>
          <w:u w:val="single"/>
        </w:rPr>
        <w:t xml:space="preserve"> of Contract and Assignment of Debts</w:t>
      </w:r>
    </w:p>
    <w:p w14:paraId="68DE0223" w14:textId="77777777" w:rsidR="006B0F2B" w:rsidRDefault="006B0F2B" w:rsidP="006B0F2B">
      <w:pPr>
        <w:pStyle w:val="NoSpacing"/>
        <w:jc w:val="center"/>
      </w:pPr>
    </w:p>
    <w:p w14:paraId="2804D507" w14:textId="77777777" w:rsidR="006B0F2B" w:rsidRDefault="006B0F2B" w:rsidP="006B0F2B">
      <w:pPr>
        <w:pStyle w:val="NoSpacing"/>
        <w:jc w:val="center"/>
      </w:pPr>
      <w:r>
        <w:t xml:space="preserve">Contracting parties create a private agreement and outsiders to it can neither enforce it nor be bound to perform its terms. Thus, to succeed in an action in contract law, the plaintiff must prove that he or she has </w:t>
      </w:r>
      <w:proofErr w:type="spellStart"/>
      <w:r>
        <w:t>privity</w:t>
      </w:r>
      <w:proofErr w:type="spellEnd"/>
      <w:r>
        <w:t xml:space="preserve"> of contract with the defendant; that they are bother parties to the same contract. The application of the </w:t>
      </w:r>
      <w:proofErr w:type="spellStart"/>
      <w:r>
        <w:t>privity</w:t>
      </w:r>
      <w:proofErr w:type="spellEnd"/>
      <w:r>
        <w:t xml:space="preserve"> rule can have harsh consequences when it prevents an outsider from enforcing a contract that is beneficial to her or her.</w:t>
      </w:r>
    </w:p>
    <w:p w14:paraId="5C6D3EFD" w14:textId="77777777" w:rsidR="006B0F2B" w:rsidRDefault="006B0F2B" w:rsidP="006B0F2B">
      <w:pPr>
        <w:pStyle w:val="NoSpacing"/>
        <w:jc w:val="center"/>
      </w:pPr>
    </w:p>
    <w:p w14:paraId="66165AC2" w14:textId="77777777" w:rsidR="006B0F2B" w:rsidRDefault="006B0F2B" w:rsidP="006B0F2B">
      <w:pPr>
        <w:pStyle w:val="NoSpacing"/>
        <w:jc w:val="center"/>
        <w:rPr>
          <w:b/>
        </w:rPr>
      </w:pPr>
      <w:r>
        <w:rPr>
          <w:b/>
        </w:rPr>
        <w:t>Peacock v. Esquimalt &amp; Nanaimo Railway Co.</w:t>
      </w:r>
    </w:p>
    <w:p w14:paraId="02A49F12" w14:textId="77777777" w:rsidR="006B0F2B" w:rsidRDefault="006B0F2B" w:rsidP="006B0F2B">
      <w:pPr>
        <w:pStyle w:val="NoSpacing"/>
        <w:jc w:val="center"/>
      </w:pPr>
      <w:r>
        <w:t>British Columbia Supreme Court</w:t>
      </w:r>
    </w:p>
    <w:p w14:paraId="007719CF" w14:textId="77777777" w:rsidR="006B0F2B" w:rsidRDefault="006B0F2B" w:rsidP="006B0F2B">
      <w:pPr>
        <w:pStyle w:val="NoSpacing"/>
        <w:jc w:val="center"/>
      </w:pPr>
      <w:r>
        <w:t>March 12, 1992</w:t>
      </w:r>
    </w:p>
    <w:p w14:paraId="7425CA61" w14:textId="77777777" w:rsidR="006B0F2B" w:rsidRDefault="006B0F2B" w:rsidP="006B0F2B">
      <w:pPr>
        <w:pStyle w:val="NoSpacing"/>
        <w:jc w:val="center"/>
      </w:pPr>
    </w:p>
    <w:p w14:paraId="68D1D434" w14:textId="77777777" w:rsidR="006B0F2B" w:rsidRDefault="006B0F2B" w:rsidP="006B0F2B">
      <w:pPr>
        <w:pStyle w:val="NoSpacing"/>
        <w:jc w:val="both"/>
      </w:pPr>
      <w:r>
        <w:rPr>
          <w:b/>
          <w:u w:val="single"/>
        </w:rPr>
        <w:t>Facts:</w:t>
      </w:r>
    </w:p>
    <w:p w14:paraId="54C6CE58" w14:textId="77777777" w:rsidR="006B0F2B" w:rsidRDefault="006B0F2B" w:rsidP="006B0F2B">
      <w:pPr>
        <w:pStyle w:val="NoSpacing"/>
        <w:numPr>
          <w:ilvl w:val="0"/>
          <w:numId w:val="25"/>
        </w:numPr>
        <w:jc w:val="both"/>
      </w:pPr>
      <w:r>
        <w:t xml:space="preserve">Wessex, West, Brown and </w:t>
      </w:r>
      <w:proofErr w:type="spellStart"/>
      <w:r>
        <w:t>Parkin</w:t>
      </w:r>
      <w:proofErr w:type="spellEnd"/>
      <w:r>
        <w:t xml:space="preserve"> had a contract with Esquimalt &amp; Nanaimo Railway Co. for the sale of land. </w:t>
      </w:r>
    </w:p>
    <w:p w14:paraId="69E6DEAE" w14:textId="77777777" w:rsidR="006B0F2B" w:rsidRDefault="006B0F2B" w:rsidP="006B0F2B">
      <w:pPr>
        <w:pStyle w:val="NoSpacing"/>
        <w:numPr>
          <w:ilvl w:val="0"/>
          <w:numId w:val="25"/>
        </w:numPr>
        <w:jc w:val="both"/>
      </w:pPr>
      <w:r>
        <w:t xml:space="preserve">The lease between the defendants and West, Brown and </w:t>
      </w:r>
      <w:proofErr w:type="spellStart"/>
      <w:r>
        <w:t>Parkin</w:t>
      </w:r>
      <w:proofErr w:type="spellEnd"/>
      <w:r>
        <w:t xml:space="preserve"> had the following paragraph:</w:t>
      </w:r>
    </w:p>
    <w:p w14:paraId="58F9BBCF" w14:textId="77777777" w:rsidR="006B0F2B" w:rsidRDefault="006B0F2B" w:rsidP="006B0F2B">
      <w:pPr>
        <w:pStyle w:val="NoSpacing"/>
        <w:numPr>
          <w:ilvl w:val="1"/>
          <w:numId w:val="25"/>
        </w:numPr>
        <w:jc w:val="both"/>
      </w:pPr>
      <w:r>
        <w:t>If the Premises are not sold by the Lessor during the term of the lease, the Lessee shall ensure that prior to the termination of the lease, the Lessee shall remove at its own expense any buildings, including foundations which are (1) foot or more above grade level and shall leave the Premises neat, clean, level, free and clear of all waste material, debris and rubbish, and shall ensure that the Premises are left in a safe condition, with such determination to be made by the Lessor.</w:t>
      </w:r>
    </w:p>
    <w:p w14:paraId="7FA6E50A" w14:textId="0CDA4A7F" w:rsidR="006B0F2B" w:rsidRDefault="006B0F2B" w:rsidP="006B0F2B">
      <w:pPr>
        <w:pStyle w:val="NoSpacing"/>
        <w:numPr>
          <w:ilvl w:val="0"/>
          <w:numId w:val="25"/>
        </w:numPr>
        <w:jc w:val="both"/>
      </w:pPr>
      <w:r>
        <w:t xml:space="preserve">The agreement between Wessex, West, Brown and </w:t>
      </w:r>
      <w:proofErr w:type="spellStart"/>
      <w:r>
        <w:t>Parkin</w:t>
      </w:r>
      <w:proofErr w:type="spellEnd"/>
      <w:r>
        <w:t xml:space="preserve"> to purchase the land with a sum of $850</w:t>
      </w:r>
      <w:r w:rsidR="00212A72">
        <w:t xml:space="preserve">,000 with a deposit of $85,000 </w:t>
      </w:r>
      <w:r>
        <w:t>to be held pending acceptance had the following paragraph:</w:t>
      </w:r>
    </w:p>
    <w:p w14:paraId="40AD9F9A" w14:textId="77777777" w:rsidR="006B0F2B" w:rsidRDefault="006B0F2B" w:rsidP="006B0F2B">
      <w:pPr>
        <w:pStyle w:val="NoSpacing"/>
        <w:numPr>
          <w:ilvl w:val="1"/>
          <w:numId w:val="25"/>
        </w:numPr>
        <w:jc w:val="both"/>
      </w:pPr>
      <w:r>
        <w:t xml:space="preserve">It is understood and agreed that West Steel Corp. is currently leasing a portion of the property until March 31, 1987 and that the Purchaser will </w:t>
      </w:r>
      <w:proofErr w:type="spellStart"/>
      <w:r>
        <w:t>overhold</w:t>
      </w:r>
      <w:proofErr w:type="spellEnd"/>
      <w:r>
        <w:t xml:space="preserve"> its tenancy on the same terms and conditions as the current lease with West Steel Corp. until the Closing Date contemplated by this Offer. If this Agreement does not complete, then the Purchaser will </w:t>
      </w:r>
      <w:proofErr w:type="spellStart"/>
      <w:r>
        <w:t>overhold</w:t>
      </w:r>
      <w:proofErr w:type="spellEnd"/>
      <w:r>
        <w:t xml:space="preserve"> the current lease for a </w:t>
      </w:r>
      <w:proofErr w:type="gramStart"/>
      <w:r>
        <w:t>two month</w:t>
      </w:r>
      <w:proofErr w:type="gramEnd"/>
      <w:r>
        <w:t xml:space="preserve"> period in order that they can complete their obligations under clause 7 of the lease.</w:t>
      </w:r>
    </w:p>
    <w:p w14:paraId="5FD0B13B" w14:textId="77777777" w:rsidR="006B0F2B" w:rsidRDefault="006B0F2B" w:rsidP="006B0F2B">
      <w:pPr>
        <w:pStyle w:val="NoSpacing"/>
        <w:numPr>
          <w:ilvl w:val="0"/>
          <w:numId w:val="25"/>
        </w:numPr>
        <w:jc w:val="both"/>
      </w:pPr>
      <w:r>
        <w:t xml:space="preserve">Brown and </w:t>
      </w:r>
      <w:proofErr w:type="spellStart"/>
      <w:r>
        <w:t>Parkin</w:t>
      </w:r>
      <w:proofErr w:type="spellEnd"/>
      <w:r>
        <w:t xml:space="preserve"> persuaded Peacock to invest in the enterprise. Peacock made a deposit for the investment and in return would get 50% interest in Wessex. </w:t>
      </w:r>
    </w:p>
    <w:p w14:paraId="642C1FEA" w14:textId="77777777" w:rsidR="006B0F2B" w:rsidRDefault="006B0F2B" w:rsidP="006B0F2B">
      <w:pPr>
        <w:pStyle w:val="NoSpacing"/>
        <w:numPr>
          <w:ilvl w:val="0"/>
          <w:numId w:val="25"/>
        </w:numPr>
        <w:jc w:val="both"/>
      </w:pPr>
      <w:r>
        <w:t xml:space="preserve">On acceptance day, the appropriate parties signed the agreement and </w:t>
      </w:r>
      <w:proofErr w:type="spellStart"/>
      <w:r>
        <w:t>Peakcock</w:t>
      </w:r>
      <w:proofErr w:type="spellEnd"/>
      <w:r>
        <w:t xml:space="preserve"> gave the deposit to Brown who took it with the agreement to Vancouver and tendered it to Marathon on behalf of the defendants.</w:t>
      </w:r>
    </w:p>
    <w:p w14:paraId="0BD13B0A" w14:textId="77777777" w:rsidR="006B0F2B" w:rsidRDefault="006B0F2B" w:rsidP="006B0F2B">
      <w:pPr>
        <w:pStyle w:val="NoSpacing"/>
        <w:numPr>
          <w:ilvl w:val="0"/>
          <w:numId w:val="25"/>
        </w:numPr>
        <w:jc w:val="both"/>
      </w:pPr>
      <w:r>
        <w:t xml:space="preserve">Following acceptance and before closing, the land and premise was destroyed which frustrated the contract. </w:t>
      </w:r>
    </w:p>
    <w:p w14:paraId="74D298BD" w14:textId="77777777" w:rsidR="006B0F2B" w:rsidRDefault="006B0F2B" w:rsidP="006B0F2B">
      <w:pPr>
        <w:pStyle w:val="NoSpacing"/>
        <w:numPr>
          <w:ilvl w:val="0"/>
          <w:numId w:val="25"/>
        </w:numPr>
        <w:jc w:val="both"/>
      </w:pPr>
      <w:r>
        <w:t xml:space="preserve">The defendant under the terms of the contract took the position of the clean-up of debris. </w:t>
      </w:r>
    </w:p>
    <w:p w14:paraId="4E3A8E02" w14:textId="77777777" w:rsidR="006B0F2B" w:rsidRDefault="006B0F2B" w:rsidP="006B0F2B">
      <w:pPr>
        <w:pStyle w:val="NoSpacing"/>
        <w:numPr>
          <w:ilvl w:val="0"/>
          <w:numId w:val="25"/>
        </w:numPr>
        <w:jc w:val="both"/>
      </w:pPr>
      <w:r>
        <w:t>Since the clean-up was not done as requested, the defendant refunded the difference between the $85,000 and clean-up fee of $28,977.50.</w:t>
      </w:r>
    </w:p>
    <w:p w14:paraId="3766CC9A" w14:textId="77777777" w:rsidR="006B0F2B" w:rsidRDefault="006B0F2B" w:rsidP="006B0F2B">
      <w:pPr>
        <w:pStyle w:val="NoSpacing"/>
        <w:jc w:val="both"/>
      </w:pPr>
    </w:p>
    <w:p w14:paraId="7DC3FCAB" w14:textId="77777777" w:rsidR="006B0F2B" w:rsidRDefault="006B0F2B" w:rsidP="006B0F2B">
      <w:pPr>
        <w:pStyle w:val="NoSpacing"/>
        <w:jc w:val="both"/>
        <w:rPr>
          <w:b/>
          <w:u w:val="single"/>
        </w:rPr>
      </w:pPr>
      <w:r>
        <w:rPr>
          <w:b/>
          <w:u w:val="single"/>
        </w:rPr>
        <w:t>Issue:</w:t>
      </w:r>
    </w:p>
    <w:p w14:paraId="62C12C52" w14:textId="77777777" w:rsidR="006B0F2B" w:rsidRPr="0073371C" w:rsidRDefault="006B0F2B" w:rsidP="006B0F2B">
      <w:pPr>
        <w:pStyle w:val="NoSpacing"/>
        <w:numPr>
          <w:ilvl w:val="0"/>
          <w:numId w:val="25"/>
        </w:numPr>
        <w:jc w:val="both"/>
      </w:pPr>
      <w:r>
        <w:t>Is Peacock a contracting party? Is he entitled to the full return of his deposit?</w:t>
      </w:r>
    </w:p>
    <w:p w14:paraId="27CE3DE7" w14:textId="77777777" w:rsidR="006B0F2B" w:rsidRDefault="006B0F2B" w:rsidP="006B0F2B">
      <w:pPr>
        <w:pStyle w:val="NoSpacing"/>
        <w:ind w:left="360"/>
        <w:jc w:val="both"/>
      </w:pPr>
    </w:p>
    <w:p w14:paraId="2E2980EA" w14:textId="77777777" w:rsidR="006B0F2B" w:rsidRDefault="006B0F2B" w:rsidP="006B0F2B">
      <w:pPr>
        <w:pStyle w:val="NoSpacing"/>
        <w:ind w:left="360"/>
        <w:jc w:val="both"/>
        <w:rPr>
          <w:b/>
          <w:u w:val="single"/>
        </w:rPr>
      </w:pPr>
      <w:r>
        <w:rPr>
          <w:b/>
          <w:u w:val="single"/>
        </w:rPr>
        <w:t>Law and Application:</w:t>
      </w:r>
    </w:p>
    <w:p w14:paraId="09435B1E" w14:textId="77777777" w:rsidR="006B0F2B" w:rsidRDefault="006B0F2B" w:rsidP="006B0F2B">
      <w:pPr>
        <w:pStyle w:val="NoSpacing"/>
        <w:numPr>
          <w:ilvl w:val="0"/>
          <w:numId w:val="25"/>
        </w:numPr>
        <w:jc w:val="both"/>
      </w:pPr>
      <w:r>
        <w:lastRenderedPageBreak/>
        <w:t xml:space="preserve">Defendants argue that there was no </w:t>
      </w:r>
      <w:proofErr w:type="spellStart"/>
      <w:r>
        <w:t>privity</w:t>
      </w:r>
      <w:proofErr w:type="spellEnd"/>
      <w:r>
        <w:t xml:space="preserve"> of contract between the plaintiff and defendants and that the agreements to purchase was between Wessex, West, Brown and </w:t>
      </w:r>
      <w:proofErr w:type="spellStart"/>
      <w:r>
        <w:t>Parkin</w:t>
      </w:r>
      <w:proofErr w:type="spellEnd"/>
      <w:r>
        <w:t xml:space="preserve"> as purchasers and the defendants and the that the plaintiff was not a party to any agreement to purchase the land.</w:t>
      </w:r>
    </w:p>
    <w:p w14:paraId="780B33A9" w14:textId="77777777" w:rsidR="006B0F2B" w:rsidRDefault="006B0F2B" w:rsidP="006B0F2B">
      <w:pPr>
        <w:pStyle w:val="NoSpacing"/>
        <w:numPr>
          <w:ilvl w:val="0"/>
          <w:numId w:val="25"/>
        </w:numPr>
        <w:jc w:val="both"/>
      </w:pPr>
      <w:r>
        <w:t xml:space="preserve"> Plaintiff counter argues that the terms of the lease (with Wessex) are not applicable to him and that he made an </w:t>
      </w:r>
      <w:r>
        <w:rPr>
          <w:i/>
        </w:rPr>
        <w:t>oral agreement</w:t>
      </w:r>
      <w:r>
        <w:t xml:space="preserve"> with the defendants to purchase the property. He should be entitled to the full deposit and not subject to any set-off by the defendants under a lease to which he was not a party.</w:t>
      </w:r>
    </w:p>
    <w:p w14:paraId="60C9C936" w14:textId="77777777" w:rsidR="006B0F2B" w:rsidRDefault="006B0F2B" w:rsidP="006B0F2B">
      <w:pPr>
        <w:pStyle w:val="NoSpacing"/>
        <w:numPr>
          <w:ilvl w:val="0"/>
          <w:numId w:val="25"/>
        </w:numPr>
        <w:jc w:val="both"/>
      </w:pPr>
      <w:r>
        <w:t>From the plaintiff’s testimony, the judge concluded that Peacock “was investing in a company that was acquiring the property, and only when the sale fell through did the matter of the return of the deposit come up”. “Although the purchasers assigned the $85,000 deposit to him, there is no significance to this because, in my view, they had to account to him for the deposit that he put up for them.”</w:t>
      </w:r>
    </w:p>
    <w:p w14:paraId="38390F55" w14:textId="77777777" w:rsidR="006B0F2B" w:rsidRDefault="006B0F2B" w:rsidP="006B0F2B">
      <w:pPr>
        <w:pStyle w:val="NoSpacing"/>
        <w:numPr>
          <w:ilvl w:val="0"/>
          <w:numId w:val="25"/>
        </w:numPr>
        <w:jc w:val="both"/>
      </w:pPr>
      <w:r>
        <w:t>The judge does not accept the plaintiff’s evidence that he had an oral agreement with Avis (representative of defendant) because Avis’s evidence is that he had no authority to enter into an oral agreement.</w:t>
      </w:r>
    </w:p>
    <w:p w14:paraId="000E0D3E" w14:textId="77777777" w:rsidR="006B0F2B" w:rsidRDefault="006B0F2B" w:rsidP="006B0F2B">
      <w:pPr>
        <w:pStyle w:val="NoSpacing"/>
        <w:ind w:left="360"/>
        <w:jc w:val="both"/>
      </w:pPr>
    </w:p>
    <w:p w14:paraId="361EC370" w14:textId="77777777" w:rsidR="006B0F2B" w:rsidRDefault="006B0F2B" w:rsidP="006B0F2B">
      <w:pPr>
        <w:pStyle w:val="NoSpacing"/>
        <w:ind w:left="360"/>
        <w:jc w:val="both"/>
        <w:rPr>
          <w:b/>
          <w:u w:val="single"/>
        </w:rPr>
      </w:pPr>
      <w:r>
        <w:rPr>
          <w:b/>
          <w:u w:val="single"/>
        </w:rPr>
        <w:t>Conclusion:</w:t>
      </w:r>
    </w:p>
    <w:p w14:paraId="553C7734" w14:textId="77777777" w:rsidR="006B0F2B" w:rsidRDefault="006B0F2B" w:rsidP="006B0F2B">
      <w:pPr>
        <w:pStyle w:val="NoSpacing"/>
        <w:numPr>
          <w:ilvl w:val="0"/>
          <w:numId w:val="25"/>
        </w:numPr>
        <w:jc w:val="both"/>
      </w:pPr>
      <w:r>
        <w:t xml:space="preserve">Judge concluded that Peacock “was not a contracting party with the defendants for the purchase of the property and accordingly there was </w:t>
      </w:r>
      <w:r w:rsidRPr="001579EC">
        <w:rPr>
          <w:i/>
        </w:rPr>
        <w:t xml:space="preserve">no </w:t>
      </w:r>
      <w:proofErr w:type="spellStart"/>
      <w:r w:rsidRPr="001579EC">
        <w:rPr>
          <w:i/>
        </w:rPr>
        <w:t>privity</w:t>
      </w:r>
      <w:proofErr w:type="spellEnd"/>
      <w:r w:rsidRPr="001579EC">
        <w:rPr>
          <w:i/>
        </w:rPr>
        <w:t xml:space="preserve"> of contract</w:t>
      </w:r>
      <w:r>
        <w:t xml:space="preserve"> between him and the defendants”. Regarding the clean-up, “the lease and purchase agreement are clearly applicable in the circumstances and that the defendants are entitled at law to extract from the purchases the clean-up cost, which they did form the deposit put on their behalf by the plaintiff”. </w:t>
      </w:r>
    </w:p>
    <w:p w14:paraId="0BB5F35D" w14:textId="77777777" w:rsidR="006B0F2B" w:rsidRDefault="006B0F2B" w:rsidP="006B0F2B">
      <w:pPr>
        <w:pStyle w:val="NoSpacing"/>
        <w:numPr>
          <w:ilvl w:val="0"/>
          <w:numId w:val="25"/>
        </w:numPr>
        <w:jc w:val="both"/>
      </w:pPr>
      <w:r>
        <w:t xml:space="preserve">The action is accordingly dismissed with costs. </w:t>
      </w:r>
    </w:p>
    <w:p w14:paraId="5E45F8B8" w14:textId="77777777" w:rsidR="006B0F2B" w:rsidRDefault="006B0F2B" w:rsidP="006B0F2B">
      <w:pPr>
        <w:pStyle w:val="NoSpacing"/>
        <w:jc w:val="both"/>
      </w:pPr>
      <w:r>
        <w:t xml:space="preserve">* If Peacock became a party of the contract, he would have avoided this entire problem. He can now only sue </w:t>
      </w:r>
      <w:proofErr w:type="gramStart"/>
      <w:r>
        <w:t>Wessex.*</w:t>
      </w:r>
      <w:proofErr w:type="gramEnd"/>
    </w:p>
    <w:p w14:paraId="3D63A50D" w14:textId="77777777" w:rsidR="006B0F2B" w:rsidRDefault="006B0F2B" w:rsidP="006B0F2B">
      <w:pPr>
        <w:pStyle w:val="NoSpacing"/>
        <w:jc w:val="both"/>
      </w:pPr>
    </w:p>
    <w:p w14:paraId="6A41083A" w14:textId="77777777" w:rsidR="00B70C71" w:rsidRDefault="00B70C71"/>
    <w:p w14:paraId="5BE5960D" w14:textId="77777777" w:rsidR="00B70C71" w:rsidRDefault="00B70C71"/>
    <w:p w14:paraId="11BA49AA" w14:textId="77777777" w:rsidR="00B70C71" w:rsidRDefault="00C665BD">
      <w:pPr>
        <w:pStyle w:val="Heading1"/>
        <w:rPr>
          <w:color w:val="FF0000"/>
        </w:rPr>
      </w:pPr>
      <w:r>
        <w:rPr>
          <w:color w:val="FF0000"/>
        </w:rPr>
        <w:t>Bank of Nova Scotia V. Rock Corp of Canada</w:t>
      </w:r>
    </w:p>
    <w:p w14:paraId="32A8C98A" w14:textId="77777777" w:rsidR="00B70C71" w:rsidRDefault="00B70C71">
      <w:pPr>
        <w:rPr>
          <w:b/>
          <w:bCs/>
          <w:u w:val="single"/>
        </w:rPr>
      </w:pPr>
    </w:p>
    <w:p w14:paraId="10487140" w14:textId="77777777" w:rsidR="00B70C71" w:rsidRDefault="00C665BD">
      <w:r>
        <w:rPr>
          <w:b/>
          <w:bCs/>
          <w:u w:val="single"/>
        </w:rPr>
        <w:t>Facts:</w:t>
      </w:r>
    </w:p>
    <w:p w14:paraId="462D6DFB" w14:textId="77777777" w:rsidR="00B70C71" w:rsidRDefault="00B70C71"/>
    <w:p w14:paraId="57E105D5" w14:textId="77777777" w:rsidR="00B70C71" w:rsidRDefault="00C665BD">
      <w:r>
        <w:tab/>
        <w:t xml:space="preserve">The defendant (The Rock Corp of Canada) drew a </w:t>
      </w:r>
      <w:proofErr w:type="spellStart"/>
      <w:r>
        <w:t>cheque</w:t>
      </w:r>
      <w:proofErr w:type="spellEnd"/>
      <w:r>
        <w:t xml:space="preserve"> on RBC payable to the order of Bruno </w:t>
      </w:r>
      <w:proofErr w:type="spellStart"/>
      <w:r>
        <w:t>Tessoni</w:t>
      </w:r>
      <w:proofErr w:type="spellEnd"/>
      <w:r>
        <w:t xml:space="preserve">.  </w:t>
      </w:r>
      <w:proofErr w:type="spellStart"/>
      <w:r>
        <w:t>Tessoni</w:t>
      </w:r>
      <w:proofErr w:type="spellEnd"/>
      <w:r>
        <w:t xml:space="preserve"> took the </w:t>
      </w:r>
      <w:proofErr w:type="spellStart"/>
      <w:r>
        <w:t>cheque</w:t>
      </w:r>
      <w:proofErr w:type="spellEnd"/>
      <w:r>
        <w:t xml:space="preserve"> to BNS and cashed it, without endorsing it in any way.  By the time the </w:t>
      </w:r>
      <w:proofErr w:type="spellStart"/>
      <w:r>
        <w:t>cheque</w:t>
      </w:r>
      <w:proofErr w:type="spellEnd"/>
      <w:r>
        <w:t xml:space="preserve"> made its way to BNS, a stop order had been placed on the </w:t>
      </w:r>
      <w:proofErr w:type="spellStart"/>
      <w:r>
        <w:t>cheque</w:t>
      </w:r>
      <w:proofErr w:type="spellEnd"/>
      <w:r>
        <w:t xml:space="preserve"> and it was </w:t>
      </w:r>
      <w:proofErr w:type="spellStart"/>
      <w:r>
        <w:t>dishonoured</w:t>
      </w:r>
      <w:proofErr w:type="spellEnd"/>
      <w:r>
        <w:t xml:space="preserve">.  BNS claims that it was a “holder in due course due” to the provisions of the Bill of Exchange Act (s. 165[3]) and therefore is due the face value of the </w:t>
      </w:r>
      <w:proofErr w:type="spellStart"/>
      <w:r>
        <w:t>cheque</w:t>
      </w:r>
      <w:proofErr w:type="spellEnd"/>
      <w:r>
        <w:t xml:space="preserve"> from the drawer.  Whether or not the bank is considered a holder in due course is the sole issue brought before the court. </w:t>
      </w:r>
    </w:p>
    <w:p w14:paraId="6EA99970" w14:textId="77777777" w:rsidR="00B70C71" w:rsidRDefault="00B70C71"/>
    <w:p w14:paraId="7B704E74" w14:textId="77777777" w:rsidR="00B70C71" w:rsidRDefault="00C665BD">
      <w:pPr>
        <w:rPr>
          <w:b/>
          <w:bCs/>
          <w:u w:val="single"/>
        </w:rPr>
      </w:pPr>
      <w:r>
        <w:rPr>
          <w:b/>
          <w:bCs/>
          <w:u w:val="single"/>
        </w:rPr>
        <w:t>Issues:</w:t>
      </w:r>
    </w:p>
    <w:p w14:paraId="1E7EA038" w14:textId="77777777" w:rsidR="00B70C71" w:rsidRDefault="00B70C71">
      <w:pPr>
        <w:rPr>
          <w:b/>
          <w:bCs/>
          <w:u w:val="single"/>
        </w:rPr>
      </w:pPr>
    </w:p>
    <w:p w14:paraId="7AD5435B" w14:textId="77777777" w:rsidR="00B70C71" w:rsidRDefault="00C665BD">
      <w:r>
        <w:t>1. Is the Bank of Nova Scotia a “holder in due course” as specified in the Act?</w:t>
      </w:r>
    </w:p>
    <w:p w14:paraId="6285F10B" w14:textId="77777777" w:rsidR="00B70C71" w:rsidRDefault="00B70C71"/>
    <w:p w14:paraId="477D1DEB" w14:textId="77777777" w:rsidR="00B70C71" w:rsidRDefault="00C665BD">
      <w:r>
        <w:rPr>
          <w:b/>
          <w:bCs/>
          <w:u w:val="single"/>
        </w:rPr>
        <w:t>Decisions:</w:t>
      </w:r>
    </w:p>
    <w:p w14:paraId="25F1A1EE" w14:textId="77777777" w:rsidR="00B70C71" w:rsidRDefault="00B70C71"/>
    <w:p w14:paraId="41DDEDF8" w14:textId="77777777" w:rsidR="00B70C71" w:rsidRDefault="00C665BD">
      <w:r>
        <w:lastRenderedPageBreak/>
        <w:t>1. The Bank of Nova Scotia is not a holder in due course</w:t>
      </w:r>
    </w:p>
    <w:p w14:paraId="79FF1A02" w14:textId="77777777" w:rsidR="00B70C71" w:rsidRDefault="00B70C71"/>
    <w:p w14:paraId="4A95B38A" w14:textId="77777777" w:rsidR="00B70C71" w:rsidRDefault="00C665BD">
      <w:r>
        <w:rPr>
          <w:b/>
          <w:bCs/>
          <w:u w:val="single"/>
        </w:rPr>
        <w:t>Reasons:</w:t>
      </w:r>
    </w:p>
    <w:p w14:paraId="6C1595DD" w14:textId="77777777" w:rsidR="00B70C71" w:rsidRDefault="00B70C71"/>
    <w:p w14:paraId="13232C3C" w14:textId="77777777" w:rsidR="00B70C71" w:rsidRDefault="00C665BD">
      <w:r>
        <w:t xml:space="preserve">1. The relevant section of the Act, s. 163(5), states that: “where a </w:t>
      </w:r>
      <w:proofErr w:type="spellStart"/>
      <w:r>
        <w:t>cheque</w:t>
      </w:r>
      <w:proofErr w:type="spellEnd"/>
      <w:r>
        <w:t xml:space="preserve"> is delivered to a bank for deposit to the credit of a person and the bank credits him with the amount of the </w:t>
      </w:r>
      <w:proofErr w:type="spellStart"/>
      <w:r>
        <w:t>cheque</w:t>
      </w:r>
      <w:proofErr w:type="spellEnd"/>
      <w:r>
        <w:t xml:space="preserve">, the bank acquires all the rights and powers of a holder in due course.”  Since the bank did not actively deposit the funds to the credit of </w:t>
      </w:r>
      <w:proofErr w:type="spellStart"/>
      <w:r>
        <w:t>Tessoni’s</w:t>
      </w:r>
      <w:proofErr w:type="spellEnd"/>
      <w:r>
        <w:t xml:space="preserve"> account, or make any dealings with the subject’s account whatsoever, the transaction in question does not infer such rights to the bank as specified in the Act.  By not having the subject endorse the </w:t>
      </w:r>
      <w:proofErr w:type="spellStart"/>
      <w:r>
        <w:t>cheque</w:t>
      </w:r>
      <w:proofErr w:type="spellEnd"/>
      <w:r>
        <w:t xml:space="preserve"> in any manner when cashing it, the bank waived its rights to assume the role of a “holder in due course.”</w:t>
      </w:r>
    </w:p>
    <w:p w14:paraId="4764B178" w14:textId="77777777" w:rsidR="00B70C71" w:rsidRDefault="00B70C71"/>
    <w:p w14:paraId="7CF920DB" w14:textId="77777777" w:rsidR="00B70C71" w:rsidRDefault="00C665BD">
      <w:r>
        <w:rPr>
          <w:b/>
          <w:bCs/>
          <w:u w:val="single"/>
        </w:rPr>
        <w:t>Legal Principles:</w:t>
      </w:r>
    </w:p>
    <w:p w14:paraId="7C6E70B5" w14:textId="77777777" w:rsidR="00B70C71" w:rsidRDefault="00B70C71"/>
    <w:p w14:paraId="33E6D966" w14:textId="77777777" w:rsidR="00B70C71" w:rsidRDefault="00C665BD">
      <w:pPr>
        <w:numPr>
          <w:ilvl w:val="0"/>
          <w:numId w:val="1"/>
        </w:numPr>
      </w:pPr>
      <w:r>
        <w:t>The rights of a holder in due course (of a negotiable instrument) are superior to those of a regular assignee of contractual rights</w:t>
      </w:r>
    </w:p>
    <w:p w14:paraId="3A2EEB75" w14:textId="77777777" w:rsidR="00B70C71" w:rsidRDefault="00C665BD">
      <w:pPr>
        <w:numPr>
          <w:ilvl w:val="0"/>
          <w:numId w:val="1"/>
        </w:numPr>
      </w:pPr>
      <w:r>
        <w:t>In order to receive these superior rights, the holder must satisfy the court that it has accepted an endorsed negotiable instrument from the designated payee and is completely ignorant of any stop payments or fraudulent causes of payment that would render the instrument void</w:t>
      </w:r>
    </w:p>
    <w:p w14:paraId="350BB355" w14:textId="77777777" w:rsidR="00B70C71" w:rsidRDefault="00C665BD">
      <w:pPr>
        <w:numPr>
          <w:ilvl w:val="0"/>
          <w:numId w:val="1"/>
        </w:numPr>
      </w:pPr>
      <w:r>
        <w:t xml:space="preserve">A bank may </w:t>
      </w:r>
      <w:r>
        <w:rPr>
          <w:u w:val="single"/>
        </w:rPr>
        <w:t>acquire</w:t>
      </w:r>
      <w:r>
        <w:t xml:space="preserve"> the rights of a holder in due course if it meets all of the above conditions except endorsement, and in the absence of such endorsement credits the payee’s account for the face value of the instrument</w:t>
      </w:r>
    </w:p>
    <w:p w14:paraId="1CEB96D4" w14:textId="77777777" w:rsidR="00B70C71" w:rsidRDefault="00B70C71"/>
    <w:p w14:paraId="1505F96B" w14:textId="77777777" w:rsidR="00B70C71" w:rsidRDefault="00B70C71"/>
    <w:p w14:paraId="376CC527" w14:textId="77777777" w:rsidR="006B0F2B" w:rsidRDefault="006B0F2B" w:rsidP="006B0F2B">
      <w:pPr>
        <w:pStyle w:val="NoSpacing"/>
        <w:jc w:val="center"/>
        <w:rPr>
          <w:u w:val="single"/>
        </w:rPr>
      </w:pPr>
      <w:r>
        <w:rPr>
          <w:u w:val="single"/>
        </w:rPr>
        <w:t>Negotiable Instruments</w:t>
      </w:r>
    </w:p>
    <w:p w14:paraId="62D43BF6" w14:textId="77777777" w:rsidR="006B0F2B" w:rsidRDefault="006B0F2B" w:rsidP="006B0F2B">
      <w:pPr>
        <w:pStyle w:val="NoSpacing"/>
        <w:jc w:val="center"/>
      </w:pPr>
    </w:p>
    <w:p w14:paraId="030D418F" w14:textId="77777777" w:rsidR="006B0F2B" w:rsidRDefault="006B0F2B" w:rsidP="006B0F2B">
      <w:pPr>
        <w:pStyle w:val="NoSpacing"/>
        <w:jc w:val="center"/>
      </w:pPr>
      <w:r>
        <w:t>The rights of a holder in due course of a negotiable instrument are superior to those of a regular assignee of contractual rights. In this case, the bank that cashed a cheque for its customer was held not to be a holder in due course, and therefore could not take advantage of the special rights that it might other have had.</w:t>
      </w:r>
    </w:p>
    <w:p w14:paraId="2E98C1B9" w14:textId="77777777" w:rsidR="006B0F2B" w:rsidRDefault="006B0F2B" w:rsidP="006B0F2B">
      <w:pPr>
        <w:pStyle w:val="NoSpacing"/>
        <w:jc w:val="center"/>
      </w:pPr>
    </w:p>
    <w:p w14:paraId="354CA795" w14:textId="77777777" w:rsidR="006B0F2B" w:rsidRDefault="006B0F2B" w:rsidP="006B0F2B">
      <w:pPr>
        <w:pStyle w:val="NoSpacing"/>
        <w:jc w:val="center"/>
        <w:rPr>
          <w:b/>
        </w:rPr>
      </w:pPr>
      <w:r>
        <w:rPr>
          <w:b/>
        </w:rPr>
        <w:t>Bank of Nova Scotia v. Rock Corp. of Canada Inc.</w:t>
      </w:r>
    </w:p>
    <w:p w14:paraId="58C5D3A6" w14:textId="77777777" w:rsidR="006B0F2B" w:rsidRDefault="006B0F2B" w:rsidP="006B0F2B">
      <w:pPr>
        <w:pStyle w:val="NoSpacing"/>
        <w:jc w:val="center"/>
      </w:pPr>
      <w:r>
        <w:t>Ontario Court of Justice – General Division</w:t>
      </w:r>
    </w:p>
    <w:p w14:paraId="38555CF3" w14:textId="77777777" w:rsidR="006B0F2B" w:rsidRDefault="006B0F2B" w:rsidP="006B0F2B">
      <w:pPr>
        <w:pStyle w:val="NoSpacing"/>
        <w:jc w:val="center"/>
      </w:pPr>
      <w:r>
        <w:t>September 28, 1992</w:t>
      </w:r>
    </w:p>
    <w:p w14:paraId="3DDBA15B" w14:textId="77777777" w:rsidR="006B0F2B" w:rsidRDefault="006B0F2B" w:rsidP="006B0F2B">
      <w:pPr>
        <w:pStyle w:val="NoSpacing"/>
        <w:jc w:val="center"/>
      </w:pPr>
    </w:p>
    <w:p w14:paraId="2DC9FA0D" w14:textId="77777777" w:rsidR="006B0F2B" w:rsidRDefault="006B0F2B" w:rsidP="006B0F2B">
      <w:pPr>
        <w:pStyle w:val="NoSpacing"/>
        <w:jc w:val="both"/>
        <w:rPr>
          <w:b/>
          <w:u w:val="single"/>
        </w:rPr>
      </w:pPr>
      <w:r>
        <w:rPr>
          <w:b/>
          <w:u w:val="single"/>
        </w:rPr>
        <w:t>Facts:</w:t>
      </w:r>
    </w:p>
    <w:p w14:paraId="388A7DF8" w14:textId="77777777" w:rsidR="006B0F2B" w:rsidRDefault="006B0F2B" w:rsidP="006B0F2B">
      <w:pPr>
        <w:pStyle w:val="NoSpacing"/>
        <w:numPr>
          <w:ilvl w:val="0"/>
          <w:numId w:val="25"/>
        </w:numPr>
        <w:jc w:val="both"/>
      </w:pPr>
      <w:r>
        <w:t xml:space="preserve">Rock Corp. drew a cheque on Royal Bank of Canada for $5,800 payable to Bruno </w:t>
      </w:r>
      <w:proofErr w:type="spellStart"/>
      <w:r>
        <w:t>Tessoni</w:t>
      </w:r>
      <w:proofErr w:type="spellEnd"/>
      <w:r>
        <w:t>.</w:t>
      </w:r>
    </w:p>
    <w:p w14:paraId="340F643E" w14:textId="77777777" w:rsidR="006B0F2B" w:rsidRDefault="006B0F2B" w:rsidP="006B0F2B">
      <w:pPr>
        <w:pStyle w:val="NoSpacing"/>
        <w:numPr>
          <w:ilvl w:val="0"/>
          <w:numId w:val="25"/>
        </w:numPr>
        <w:jc w:val="both"/>
      </w:pPr>
      <w:proofErr w:type="spellStart"/>
      <w:r>
        <w:t>Tessoni</w:t>
      </w:r>
      <w:proofErr w:type="spellEnd"/>
      <w:r>
        <w:t xml:space="preserve"> took the cheque to his bank, Bank of Nova Scotia, and cashed it </w:t>
      </w:r>
      <w:r>
        <w:rPr>
          <w:i/>
        </w:rPr>
        <w:t xml:space="preserve">without </w:t>
      </w:r>
      <w:r>
        <w:t xml:space="preserve">endorsing it in any way. </w:t>
      </w:r>
    </w:p>
    <w:p w14:paraId="4D856D7F" w14:textId="77777777" w:rsidR="006B0F2B" w:rsidRDefault="006B0F2B" w:rsidP="006B0F2B">
      <w:pPr>
        <w:pStyle w:val="NoSpacing"/>
        <w:numPr>
          <w:ilvl w:val="0"/>
          <w:numId w:val="25"/>
        </w:numPr>
        <w:jc w:val="both"/>
      </w:pPr>
      <w:r>
        <w:t xml:space="preserve">By the time the cheque made its way to the </w:t>
      </w:r>
      <w:proofErr w:type="spellStart"/>
      <w:r>
        <w:t>drawee</w:t>
      </w:r>
      <w:proofErr w:type="spellEnd"/>
      <w:r>
        <w:t xml:space="preserve"> bank, stop payment had been issued by the drawer as the cheque was dishonoured. </w:t>
      </w:r>
    </w:p>
    <w:p w14:paraId="12C68C36" w14:textId="77777777" w:rsidR="006B0F2B" w:rsidRDefault="006B0F2B" w:rsidP="006B0F2B">
      <w:pPr>
        <w:pStyle w:val="NoSpacing"/>
        <w:ind w:left="360"/>
        <w:jc w:val="both"/>
      </w:pPr>
    </w:p>
    <w:p w14:paraId="65FDBCBF" w14:textId="77777777" w:rsidR="006B0F2B" w:rsidRDefault="006B0F2B" w:rsidP="006B0F2B">
      <w:pPr>
        <w:pStyle w:val="NoSpacing"/>
        <w:jc w:val="both"/>
        <w:rPr>
          <w:b/>
          <w:u w:val="single"/>
        </w:rPr>
      </w:pPr>
      <w:r>
        <w:rPr>
          <w:b/>
          <w:u w:val="single"/>
        </w:rPr>
        <w:t>Issue:</w:t>
      </w:r>
    </w:p>
    <w:p w14:paraId="523ED004" w14:textId="77777777" w:rsidR="006B0F2B" w:rsidRDefault="006B0F2B" w:rsidP="006B0F2B">
      <w:pPr>
        <w:pStyle w:val="NoSpacing"/>
        <w:numPr>
          <w:ilvl w:val="0"/>
          <w:numId w:val="25"/>
        </w:numPr>
        <w:jc w:val="both"/>
      </w:pPr>
      <w:r>
        <w:t>Is Bank of Nova Scotia a holder in due course of the cheque?</w:t>
      </w:r>
    </w:p>
    <w:p w14:paraId="4EBF011E" w14:textId="77777777" w:rsidR="006B0F2B" w:rsidRDefault="006B0F2B" w:rsidP="006B0F2B">
      <w:pPr>
        <w:pStyle w:val="NoSpacing"/>
        <w:jc w:val="both"/>
      </w:pPr>
    </w:p>
    <w:p w14:paraId="109AC9AC" w14:textId="77777777" w:rsidR="006B0F2B" w:rsidRPr="00525252" w:rsidRDefault="006B0F2B" w:rsidP="006B0F2B">
      <w:pPr>
        <w:pStyle w:val="NoSpacing"/>
        <w:jc w:val="both"/>
        <w:rPr>
          <w:b/>
          <w:u w:val="single"/>
        </w:rPr>
      </w:pPr>
      <w:r>
        <w:rPr>
          <w:b/>
          <w:u w:val="single"/>
        </w:rPr>
        <w:t>Law and Application:</w:t>
      </w:r>
    </w:p>
    <w:p w14:paraId="1D3782EF" w14:textId="77777777" w:rsidR="006B0F2B" w:rsidRPr="00FC3794" w:rsidRDefault="006B0F2B" w:rsidP="006B0F2B">
      <w:pPr>
        <w:pStyle w:val="NoSpacing"/>
        <w:numPr>
          <w:ilvl w:val="0"/>
          <w:numId w:val="25"/>
        </w:numPr>
        <w:jc w:val="both"/>
      </w:pPr>
      <w:r>
        <w:rPr>
          <w:i/>
        </w:rPr>
        <w:lastRenderedPageBreak/>
        <w:t>Bills of Exchange Act:</w:t>
      </w:r>
    </w:p>
    <w:p w14:paraId="75A6CE2F" w14:textId="77777777" w:rsidR="006B0F2B" w:rsidRPr="00FC3794" w:rsidRDefault="006B0F2B" w:rsidP="006B0F2B">
      <w:pPr>
        <w:pStyle w:val="NoSpacing"/>
        <w:numPr>
          <w:ilvl w:val="1"/>
          <w:numId w:val="25"/>
        </w:numPr>
        <w:jc w:val="both"/>
      </w:pPr>
      <w:r>
        <w:rPr>
          <w:i/>
        </w:rPr>
        <w:t>S. 165 (3) Where a cheque is delivered to a bank for deposit to the credit of a person and the bank credits him with the amount of the cheque, the bank acquires all the rights and powers of a holder in due course of the cheque.</w:t>
      </w:r>
    </w:p>
    <w:p w14:paraId="1B40C63B" w14:textId="77777777" w:rsidR="006B0F2B" w:rsidRDefault="006B0F2B" w:rsidP="006B0F2B">
      <w:pPr>
        <w:pStyle w:val="NoSpacing"/>
        <w:numPr>
          <w:ilvl w:val="0"/>
          <w:numId w:val="25"/>
        </w:numPr>
        <w:jc w:val="both"/>
      </w:pPr>
      <w:r>
        <w:t xml:space="preserve">Cashing of a cheque requires no entry to the payee’s account. If the cheque is honoured by the </w:t>
      </w:r>
      <w:proofErr w:type="spellStart"/>
      <w:r>
        <w:t>drawee</w:t>
      </w:r>
      <w:proofErr w:type="spellEnd"/>
      <w:r>
        <w:t xml:space="preserve"> bank the payee’s bank account is untouched by the transaction. If the cheque is dishonoured by the </w:t>
      </w:r>
      <w:proofErr w:type="spellStart"/>
      <w:r>
        <w:t>drawee</w:t>
      </w:r>
      <w:proofErr w:type="spellEnd"/>
      <w:r>
        <w:t xml:space="preserve"> bank the payee’s account will be debited with the amount of the cheque and only then will the payee’s account bear any trace of the transaction.</w:t>
      </w:r>
    </w:p>
    <w:p w14:paraId="1F01814E" w14:textId="77777777" w:rsidR="006B0F2B" w:rsidRDefault="006B0F2B" w:rsidP="006B0F2B">
      <w:pPr>
        <w:pStyle w:val="NoSpacing"/>
        <w:numPr>
          <w:ilvl w:val="0"/>
          <w:numId w:val="25"/>
        </w:numPr>
        <w:jc w:val="both"/>
      </w:pPr>
      <w:r>
        <w:t xml:space="preserve">Since the cheque was </w:t>
      </w:r>
      <w:r>
        <w:rPr>
          <w:i/>
        </w:rPr>
        <w:t>not</w:t>
      </w:r>
      <w:r>
        <w:t xml:space="preserve"> endorsed by the payee, Bank of Nova Scotia acquires such title as the payee had in the cheque.</w:t>
      </w:r>
    </w:p>
    <w:p w14:paraId="17CA45D6" w14:textId="77777777" w:rsidR="006B0F2B" w:rsidRPr="00156746" w:rsidRDefault="006B0F2B" w:rsidP="006B0F2B">
      <w:pPr>
        <w:pStyle w:val="NoSpacing"/>
        <w:numPr>
          <w:ilvl w:val="0"/>
          <w:numId w:val="25"/>
        </w:numPr>
        <w:jc w:val="both"/>
      </w:pPr>
      <w:r>
        <w:rPr>
          <w:i/>
        </w:rPr>
        <w:t>Bills of Exchange Act:</w:t>
      </w:r>
    </w:p>
    <w:p w14:paraId="45E5D492" w14:textId="77777777" w:rsidR="006B0F2B" w:rsidRPr="00156746" w:rsidRDefault="006B0F2B" w:rsidP="006B0F2B">
      <w:pPr>
        <w:pStyle w:val="NoSpacing"/>
        <w:numPr>
          <w:ilvl w:val="1"/>
          <w:numId w:val="25"/>
        </w:numPr>
        <w:jc w:val="both"/>
      </w:pPr>
      <w:r>
        <w:rPr>
          <w:i/>
        </w:rPr>
        <w:t>S. 60(1) Where the holder of a bill payable to his order transfers it for value without endorsing it, the transfer gives the transferee such title as the transferor had in the bill, and the transferee in addition acquires the right to have the endorsement of the transferor.</w:t>
      </w:r>
    </w:p>
    <w:p w14:paraId="1D18B6DD" w14:textId="77777777" w:rsidR="006B0F2B" w:rsidRDefault="006B0F2B" w:rsidP="006B0F2B">
      <w:pPr>
        <w:pStyle w:val="NoSpacing"/>
        <w:numPr>
          <w:ilvl w:val="1"/>
          <w:numId w:val="25"/>
        </w:numPr>
        <w:jc w:val="both"/>
      </w:pPr>
      <w:r>
        <w:t>Such title is subject to the equities between the drawer and the payee.</w:t>
      </w:r>
    </w:p>
    <w:p w14:paraId="582BFD3F" w14:textId="77777777" w:rsidR="006B0F2B" w:rsidRDefault="006B0F2B" w:rsidP="006B0F2B">
      <w:pPr>
        <w:pStyle w:val="NoSpacing"/>
        <w:numPr>
          <w:ilvl w:val="0"/>
          <w:numId w:val="25"/>
        </w:numPr>
        <w:jc w:val="both"/>
      </w:pPr>
      <w:r>
        <w:t xml:space="preserve">Bank of Nova Scotia had to endorse the cheque in order to avoid subject to the equities between the drawer and payee. It must establish itself as holder in due course, which it could only have done if it fit itself under section 165. </w:t>
      </w:r>
    </w:p>
    <w:p w14:paraId="2A9F463C" w14:textId="77777777" w:rsidR="006B0F2B" w:rsidRDefault="006B0F2B" w:rsidP="006B0F2B">
      <w:pPr>
        <w:pStyle w:val="NoSpacing"/>
        <w:numPr>
          <w:ilvl w:val="0"/>
          <w:numId w:val="25"/>
        </w:numPr>
        <w:jc w:val="both"/>
      </w:pPr>
      <w:r>
        <w:t xml:space="preserve">Judges states that there is “absolutely no resemblance whatever to the requirements of s. 165(3). </w:t>
      </w:r>
    </w:p>
    <w:p w14:paraId="3B56384D" w14:textId="77777777" w:rsidR="006B0F2B" w:rsidRDefault="006B0F2B" w:rsidP="006B0F2B">
      <w:pPr>
        <w:pStyle w:val="NoSpacing"/>
        <w:numPr>
          <w:ilvl w:val="1"/>
          <w:numId w:val="25"/>
        </w:numPr>
        <w:jc w:val="both"/>
      </w:pPr>
      <w:proofErr w:type="spellStart"/>
      <w:r>
        <w:t>Tessoni</w:t>
      </w:r>
      <w:proofErr w:type="spellEnd"/>
      <w:r>
        <w:t xml:space="preserve"> did not deposit the cheque to his bank but instead cashed it. </w:t>
      </w:r>
    </w:p>
    <w:p w14:paraId="75BAA6E7" w14:textId="77777777" w:rsidR="006B0F2B" w:rsidRDefault="006B0F2B" w:rsidP="006B0F2B">
      <w:pPr>
        <w:pStyle w:val="NoSpacing"/>
        <w:numPr>
          <w:ilvl w:val="0"/>
          <w:numId w:val="25"/>
        </w:numPr>
        <w:jc w:val="both"/>
      </w:pPr>
      <w:r>
        <w:rPr>
          <w:i/>
        </w:rPr>
        <w:t xml:space="preserve">Bank of Nova Scotia v. </w:t>
      </w:r>
      <w:proofErr w:type="spellStart"/>
      <w:r>
        <w:rPr>
          <w:i/>
        </w:rPr>
        <w:t>Archo</w:t>
      </w:r>
      <w:proofErr w:type="spellEnd"/>
      <w:r>
        <w:rPr>
          <w:i/>
        </w:rPr>
        <w:t xml:space="preserve"> Industries Ltd.:</w:t>
      </w:r>
    </w:p>
    <w:p w14:paraId="14A1F052" w14:textId="77777777" w:rsidR="006B0F2B" w:rsidRDefault="006B0F2B" w:rsidP="006B0F2B">
      <w:pPr>
        <w:pStyle w:val="NoSpacing"/>
        <w:numPr>
          <w:ilvl w:val="1"/>
          <w:numId w:val="25"/>
        </w:numPr>
        <w:jc w:val="both"/>
      </w:pPr>
      <w:r>
        <w:t>“A bank becomes a holder in due course of a cheque received for deposit to a customer’s credit and so credited. A cheque endorsed “deposit only to the account of A” and signed “A” was a restrictive endorsement and that the bank in which it was deposited was not a holder in due course”.</w:t>
      </w:r>
    </w:p>
    <w:p w14:paraId="238D2BC5" w14:textId="77777777" w:rsidR="006B0F2B" w:rsidRDefault="006B0F2B" w:rsidP="006B0F2B">
      <w:pPr>
        <w:pStyle w:val="NoSpacing"/>
        <w:jc w:val="both"/>
      </w:pPr>
    </w:p>
    <w:p w14:paraId="79D4DDF5" w14:textId="77777777" w:rsidR="006B0F2B" w:rsidRDefault="006B0F2B" w:rsidP="006B0F2B">
      <w:pPr>
        <w:pStyle w:val="NoSpacing"/>
        <w:jc w:val="both"/>
        <w:rPr>
          <w:b/>
          <w:u w:val="single"/>
        </w:rPr>
      </w:pPr>
      <w:r>
        <w:rPr>
          <w:b/>
          <w:u w:val="single"/>
        </w:rPr>
        <w:t>Conclusion:</w:t>
      </w:r>
    </w:p>
    <w:p w14:paraId="76540573" w14:textId="77777777" w:rsidR="006B0F2B" w:rsidRDefault="006B0F2B" w:rsidP="006B0F2B">
      <w:pPr>
        <w:pStyle w:val="NoSpacing"/>
        <w:numPr>
          <w:ilvl w:val="0"/>
          <w:numId w:val="25"/>
        </w:numPr>
        <w:jc w:val="both"/>
      </w:pPr>
      <w:r>
        <w:t xml:space="preserve">Judge concludes plaintiff is not a holder in due course therefore is affected by the stop payment. Motion for judgement is dismissed. </w:t>
      </w:r>
    </w:p>
    <w:p w14:paraId="1061F9F3" w14:textId="77777777" w:rsidR="006B0F2B" w:rsidRDefault="006B0F2B" w:rsidP="006B0F2B">
      <w:pPr>
        <w:pStyle w:val="NoSpacing"/>
        <w:jc w:val="both"/>
      </w:pPr>
    </w:p>
    <w:p w14:paraId="19BEABC8" w14:textId="77777777" w:rsidR="006B0F2B" w:rsidRDefault="006B0F2B" w:rsidP="006B0F2B">
      <w:pPr>
        <w:pStyle w:val="NoSpacing"/>
        <w:jc w:val="both"/>
      </w:pPr>
      <w:r>
        <w:t xml:space="preserve">* </w:t>
      </w:r>
      <w:proofErr w:type="spellStart"/>
      <w:r>
        <w:t>Tessoni</w:t>
      </w:r>
      <w:proofErr w:type="spellEnd"/>
      <w:r>
        <w:t xml:space="preserve"> could have deposited the cheque to the credit of his account and then withdrawn the whole sum without the bank losing the protection of s. 165(3</w:t>
      </w:r>
      <w:proofErr w:type="gramStart"/>
      <w:r>
        <w:t>).*</w:t>
      </w:r>
      <w:proofErr w:type="gramEnd"/>
    </w:p>
    <w:p w14:paraId="42D0DC97" w14:textId="77777777" w:rsidR="006B0F2B" w:rsidRDefault="006B0F2B" w:rsidP="006B0F2B">
      <w:pPr>
        <w:pStyle w:val="NoSpacing"/>
        <w:jc w:val="both"/>
      </w:pPr>
    </w:p>
    <w:p w14:paraId="61AB6AE4" w14:textId="77777777" w:rsidR="006B0F2B" w:rsidRDefault="006B0F2B" w:rsidP="006B0F2B">
      <w:pPr>
        <w:pStyle w:val="NoSpacing"/>
        <w:jc w:val="center"/>
        <w:rPr>
          <w:u w:val="single"/>
        </w:rPr>
      </w:pPr>
      <w:r w:rsidRPr="008A1837">
        <w:rPr>
          <w:u w:val="single"/>
        </w:rPr>
        <w:t>Negligence, Contributory Negligence and Vicarious Liability</w:t>
      </w:r>
    </w:p>
    <w:p w14:paraId="08308519" w14:textId="77777777" w:rsidR="006B0F2B" w:rsidRDefault="006B0F2B" w:rsidP="006B0F2B">
      <w:pPr>
        <w:pStyle w:val="NoSpacing"/>
        <w:jc w:val="center"/>
      </w:pPr>
      <w:r>
        <w:t xml:space="preserve"> </w:t>
      </w:r>
    </w:p>
    <w:p w14:paraId="486EC282" w14:textId="77777777" w:rsidR="006B0F2B" w:rsidRDefault="006B0F2B" w:rsidP="006B0F2B">
      <w:pPr>
        <w:pStyle w:val="NoSpacing"/>
        <w:jc w:val="center"/>
      </w:pPr>
      <w:r>
        <w:t>It is seldom easy to predict the outcome of a negligence case, but it is clear that certain elements must be established for a plaintiff to prove the case. When a defendant is sued in negligence, the defendant will usually try to establish a complete or partial defence based on negligence of a third party, or even of the plaintiff. In this case, with the permission of the court, the trucker joined the manufacturer as a third party in the action in an attempt to shift all or part of the responsibility for the accident to the manufacturer.</w:t>
      </w:r>
    </w:p>
    <w:p w14:paraId="213E2C67" w14:textId="77777777" w:rsidR="00B70C71" w:rsidRDefault="00B70C71"/>
    <w:p w14:paraId="693A3D8A" w14:textId="77777777" w:rsidR="00B70C71" w:rsidRDefault="00B70C71"/>
    <w:p w14:paraId="7A57B3F7" w14:textId="77777777" w:rsidR="00B70C71" w:rsidRDefault="00C665BD">
      <w:pPr>
        <w:pStyle w:val="Heading1"/>
        <w:rPr>
          <w:color w:val="FF0000"/>
        </w:rPr>
      </w:pPr>
      <w:r>
        <w:rPr>
          <w:color w:val="FF0000"/>
        </w:rPr>
        <w:t>2203850 Nova Scotia Ltd. V. Sarkar</w:t>
      </w:r>
    </w:p>
    <w:p w14:paraId="11A00CF6" w14:textId="77777777" w:rsidR="00B70C71" w:rsidRDefault="00B70C71">
      <w:pPr>
        <w:rPr>
          <w:b/>
          <w:bCs/>
          <w:u w:val="single"/>
        </w:rPr>
      </w:pPr>
    </w:p>
    <w:p w14:paraId="441DE127" w14:textId="77777777" w:rsidR="00B70C71" w:rsidRDefault="00C665BD">
      <w:r>
        <w:rPr>
          <w:b/>
          <w:bCs/>
          <w:u w:val="single"/>
        </w:rPr>
        <w:t>Facts:</w:t>
      </w:r>
    </w:p>
    <w:p w14:paraId="49538051" w14:textId="77777777" w:rsidR="00B70C71" w:rsidRDefault="00B70C71"/>
    <w:p w14:paraId="236E7387" w14:textId="77777777" w:rsidR="00B70C71" w:rsidRDefault="00C665BD">
      <w:r>
        <w:tab/>
        <w:t xml:space="preserve">The appellant (the Money Mart) brings an action against the respondent (Dr. Sarkar) that the respondent should be held liable for the face value of an instrument to which the appellant alleges he is a holder in due course of.  The appellant effectively cashed a </w:t>
      </w:r>
      <w:proofErr w:type="spellStart"/>
      <w:r>
        <w:t>cheque</w:t>
      </w:r>
      <w:proofErr w:type="spellEnd"/>
      <w:r>
        <w:t xml:space="preserve"> post-dated by the respondent for a client of the Money Mart (for services rendered.)  Prior to cashing, the respondent placed a stop payment for the amount at its financial institution, thereby </w:t>
      </w:r>
      <w:proofErr w:type="spellStart"/>
      <w:r>
        <w:t>dishonouring</w:t>
      </w:r>
      <w:proofErr w:type="spellEnd"/>
      <w:r>
        <w:t xml:space="preserve"> the </w:t>
      </w:r>
      <w:proofErr w:type="spellStart"/>
      <w:r>
        <w:t>cheque</w:t>
      </w:r>
      <w:proofErr w:type="spellEnd"/>
      <w:r>
        <w:t xml:space="preserve">.  In trial court, the adjudicator ruled that, in reference to “the Bank of Commerce v. </w:t>
      </w:r>
      <w:proofErr w:type="spellStart"/>
      <w:r>
        <w:t>Burman</w:t>
      </w:r>
      <w:proofErr w:type="spellEnd"/>
      <w:r>
        <w:t xml:space="preserve"> et al,” the appellant was not a holder in due course since the instrument was post-dated at the time of cashing.  The appellant brings this action to establish that it is in fact a holder in due course, and is subject to the appropriate equities provided by this role.</w:t>
      </w:r>
    </w:p>
    <w:p w14:paraId="5F52BC30" w14:textId="77777777" w:rsidR="00B70C71" w:rsidRDefault="00B70C71"/>
    <w:p w14:paraId="040A557B" w14:textId="77777777" w:rsidR="00B70C71" w:rsidRDefault="00C665BD">
      <w:r>
        <w:rPr>
          <w:b/>
          <w:bCs/>
          <w:u w:val="single"/>
        </w:rPr>
        <w:t>Issues:</w:t>
      </w:r>
    </w:p>
    <w:p w14:paraId="1B7E1392" w14:textId="77777777" w:rsidR="00B70C71" w:rsidRDefault="00B70C71"/>
    <w:p w14:paraId="4EC1913E" w14:textId="77777777" w:rsidR="00B70C71" w:rsidRDefault="00C665BD">
      <w:r>
        <w:t>1. Is the appellant (Money Mart) a holder in due course?</w:t>
      </w:r>
    </w:p>
    <w:p w14:paraId="72EDE31E" w14:textId="77777777" w:rsidR="00B70C71" w:rsidRDefault="00C665BD">
      <w:r>
        <w:t xml:space="preserve">2. Does the appellant run the risk of countermanding (not receiving payment of funds) from the </w:t>
      </w:r>
      <w:proofErr w:type="spellStart"/>
      <w:r>
        <w:t>honouring</w:t>
      </w:r>
      <w:proofErr w:type="spellEnd"/>
      <w:r>
        <w:t xml:space="preserve"> of a post-dated instrument?</w:t>
      </w:r>
    </w:p>
    <w:p w14:paraId="2B2EEFCF" w14:textId="77777777" w:rsidR="00B70C71" w:rsidRDefault="00B70C71"/>
    <w:p w14:paraId="42B2A00E" w14:textId="77777777" w:rsidR="00B70C71" w:rsidRDefault="00C665BD">
      <w:r>
        <w:rPr>
          <w:b/>
          <w:bCs/>
          <w:u w:val="single"/>
        </w:rPr>
        <w:t>Decisions:</w:t>
      </w:r>
    </w:p>
    <w:p w14:paraId="59B31A57" w14:textId="77777777" w:rsidR="00B70C71" w:rsidRDefault="00B70C71"/>
    <w:p w14:paraId="470672F7" w14:textId="77777777" w:rsidR="00B70C71" w:rsidRDefault="00C665BD">
      <w:r>
        <w:t>1. The appellant is found to be a holder in due course</w:t>
      </w:r>
    </w:p>
    <w:p w14:paraId="5D755521" w14:textId="77777777" w:rsidR="00B70C71" w:rsidRDefault="00C665BD">
      <w:r>
        <w:t xml:space="preserve">2. The appellant shall not be countermanded and shall receive payment for the </w:t>
      </w:r>
      <w:proofErr w:type="spellStart"/>
      <w:r>
        <w:t>honouring</w:t>
      </w:r>
      <w:proofErr w:type="spellEnd"/>
      <w:r>
        <w:t xml:space="preserve"> of the instrument</w:t>
      </w:r>
    </w:p>
    <w:p w14:paraId="794FC64D" w14:textId="77777777" w:rsidR="00B70C71" w:rsidRDefault="00B70C71"/>
    <w:p w14:paraId="047766B8" w14:textId="77777777" w:rsidR="00B70C71" w:rsidRDefault="00C665BD">
      <w:r>
        <w:rPr>
          <w:b/>
          <w:bCs/>
          <w:u w:val="single"/>
        </w:rPr>
        <w:t>Reasons:</w:t>
      </w:r>
    </w:p>
    <w:p w14:paraId="73AC664D" w14:textId="77777777" w:rsidR="00B70C71" w:rsidRDefault="00B70C71"/>
    <w:p w14:paraId="37DD806C" w14:textId="77777777" w:rsidR="00B70C71" w:rsidRDefault="00C665BD">
      <w:r>
        <w:t xml:space="preserve">1. A holder in due course must meet the necessary criteria, namely that it: (a) Became a holder prior to the complete and regular instrument becoming overdue and without notice of it being previously </w:t>
      </w:r>
      <w:proofErr w:type="spellStart"/>
      <w:r>
        <w:t>dishonoured</w:t>
      </w:r>
      <w:proofErr w:type="spellEnd"/>
      <w:r>
        <w:t xml:space="preserve">; and (b) Took the bill in good faith at face value and had no notice of defect in the title of the person who negotiated it.  Since post-dating a </w:t>
      </w:r>
      <w:proofErr w:type="spellStart"/>
      <w:r>
        <w:t>cheque</w:t>
      </w:r>
      <w:proofErr w:type="spellEnd"/>
      <w:r>
        <w:t xml:space="preserve"> does not render it less than complete or regular on its face, the action of the appellant </w:t>
      </w:r>
      <w:proofErr w:type="gramStart"/>
      <w:r>
        <w:t>do</w:t>
      </w:r>
      <w:proofErr w:type="gramEnd"/>
      <w:r>
        <w:t xml:space="preserve"> not bar it from being considered a “holder in due course.”</w:t>
      </w:r>
    </w:p>
    <w:p w14:paraId="4794912A" w14:textId="77777777" w:rsidR="00B70C71" w:rsidRDefault="00C665BD">
      <w:r>
        <w:t>2. A holder in due course has the right to enforce payment against all parties that are liable on the face of the bill.  Since it was established that the appellant is in fact a holder in due course, they may enforce payment against the respondent and his financial institution unencumbered.</w:t>
      </w:r>
    </w:p>
    <w:p w14:paraId="2991E19C" w14:textId="77777777" w:rsidR="00B70C71" w:rsidRDefault="00B70C71"/>
    <w:p w14:paraId="5C88DFFB" w14:textId="77777777" w:rsidR="00B70C71" w:rsidRDefault="00C665BD">
      <w:r>
        <w:rPr>
          <w:b/>
          <w:bCs/>
          <w:u w:val="single"/>
        </w:rPr>
        <w:t>Legal Principles:</w:t>
      </w:r>
    </w:p>
    <w:p w14:paraId="0A0596E0" w14:textId="77777777" w:rsidR="00B70C71" w:rsidRDefault="00B70C71"/>
    <w:p w14:paraId="1379B810" w14:textId="77777777" w:rsidR="00B70C71" w:rsidRDefault="00C665BD">
      <w:pPr>
        <w:numPr>
          <w:ilvl w:val="0"/>
          <w:numId w:val="1"/>
        </w:numPr>
      </w:pPr>
      <w:r>
        <w:t>A holder in due course acquires the rights of the payee without having to be concerned with the elements of the transaction for which the rights arose</w:t>
      </w:r>
    </w:p>
    <w:p w14:paraId="3F97097E" w14:textId="77777777" w:rsidR="00B70C71" w:rsidRDefault="00C665BD">
      <w:pPr>
        <w:numPr>
          <w:ilvl w:val="0"/>
          <w:numId w:val="1"/>
        </w:numPr>
      </w:pPr>
      <w:r>
        <w:t xml:space="preserve">In the case of a holder in due course of a </w:t>
      </w:r>
      <w:proofErr w:type="spellStart"/>
      <w:r>
        <w:t>cheque</w:t>
      </w:r>
      <w:proofErr w:type="spellEnd"/>
      <w:r>
        <w:t xml:space="preserve">, the drawer (writer of the </w:t>
      </w:r>
      <w:proofErr w:type="spellStart"/>
      <w:r>
        <w:t>cheque</w:t>
      </w:r>
      <w:proofErr w:type="spellEnd"/>
      <w:r>
        <w:t>) cannot subsequently revoke the obligation provided by the instrument</w:t>
      </w:r>
    </w:p>
    <w:p w14:paraId="33C8BBBA" w14:textId="77777777" w:rsidR="006B0F2B" w:rsidRPr="00120421" w:rsidRDefault="006B0F2B" w:rsidP="006B0F2B">
      <w:pPr>
        <w:pStyle w:val="NoteLevel11"/>
        <w:numPr>
          <w:ilvl w:val="0"/>
          <w:numId w:val="0"/>
        </w:numPr>
        <w:rPr>
          <w:rFonts w:ascii="Times New Roman" w:hAnsi="Times New Roman"/>
          <w:b/>
          <w:sz w:val="22"/>
          <w:u w:val="single"/>
        </w:rPr>
      </w:pPr>
      <w:r w:rsidRPr="00120421">
        <w:rPr>
          <w:rFonts w:ascii="Times New Roman" w:hAnsi="Times New Roman"/>
          <w:b/>
          <w:sz w:val="22"/>
          <w:u w:val="single"/>
        </w:rPr>
        <w:t>2203850 Nova Scotia Ltd. (</w:t>
      </w:r>
      <w:proofErr w:type="spellStart"/>
      <w:r w:rsidRPr="00120421">
        <w:rPr>
          <w:rFonts w:ascii="Times New Roman" w:hAnsi="Times New Roman"/>
          <w:b/>
          <w:sz w:val="22"/>
          <w:u w:val="single"/>
        </w:rPr>
        <w:t>c.o.b</w:t>
      </w:r>
      <w:proofErr w:type="spellEnd"/>
      <w:r w:rsidRPr="00120421">
        <w:rPr>
          <w:rFonts w:ascii="Times New Roman" w:hAnsi="Times New Roman"/>
          <w:b/>
          <w:sz w:val="22"/>
          <w:u w:val="single"/>
        </w:rPr>
        <w:t>. “Money Mart”) v. Sarkar</w:t>
      </w:r>
    </w:p>
    <w:p w14:paraId="36D6ADF4" w14:textId="77777777"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sz w:val="22"/>
        </w:rPr>
        <w:t>Nova Scotia Supreme Court – July 28 1995</w:t>
      </w:r>
    </w:p>
    <w:p w14:paraId="64DC4C3F" w14:textId="77777777" w:rsidR="006B0F2B" w:rsidRPr="00120421" w:rsidRDefault="006B0F2B" w:rsidP="006B0F2B">
      <w:pPr>
        <w:pStyle w:val="NoteLevel11"/>
        <w:numPr>
          <w:ilvl w:val="0"/>
          <w:numId w:val="0"/>
        </w:numPr>
        <w:rPr>
          <w:rFonts w:ascii="Times New Roman" w:hAnsi="Times New Roman"/>
          <w:sz w:val="22"/>
        </w:rPr>
      </w:pPr>
      <w:r w:rsidRPr="00120421">
        <w:rPr>
          <w:rFonts w:ascii="Times New Roman" w:hAnsi="Times New Roman"/>
          <w:sz w:val="22"/>
        </w:rPr>
        <w:t xml:space="preserve">The law of negotiable instruments was developed to facilitate business transactions.  Under certain circumstances it allowed transferees to acquire rights against the third parties without </w:t>
      </w:r>
      <w:r w:rsidRPr="00120421">
        <w:rPr>
          <w:rFonts w:ascii="Times New Roman" w:hAnsi="Times New Roman"/>
          <w:sz w:val="22"/>
        </w:rPr>
        <w:lastRenderedPageBreak/>
        <w:t xml:space="preserve">having to be concerned about anything surrounding the transaction out of which the rights arose.  The law confers on the holder, in due course of a negotiable instrument, greater powers than an assignee of contractual rights.  One category of negotiable instruments is a </w:t>
      </w:r>
      <w:proofErr w:type="spellStart"/>
      <w:r w:rsidRPr="00120421">
        <w:rPr>
          <w:rFonts w:ascii="Times New Roman" w:hAnsi="Times New Roman"/>
          <w:sz w:val="22"/>
        </w:rPr>
        <w:t>cheque</w:t>
      </w:r>
      <w:proofErr w:type="spellEnd"/>
      <w:r w:rsidRPr="00120421">
        <w:rPr>
          <w:rFonts w:ascii="Times New Roman" w:hAnsi="Times New Roman"/>
          <w:sz w:val="22"/>
        </w:rPr>
        <w:t xml:space="preserve">, and this case illustrates that when one writes a </w:t>
      </w:r>
      <w:proofErr w:type="spellStart"/>
      <w:r w:rsidRPr="00120421">
        <w:rPr>
          <w:rFonts w:ascii="Times New Roman" w:hAnsi="Times New Roman"/>
          <w:sz w:val="22"/>
        </w:rPr>
        <w:t>cheque</w:t>
      </w:r>
      <w:proofErr w:type="spellEnd"/>
      <w:r w:rsidRPr="00120421">
        <w:rPr>
          <w:rFonts w:ascii="Times New Roman" w:hAnsi="Times New Roman"/>
          <w:sz w:val="22"/>
        </w:rPr>
        <w:t>, in many cases one is undertaking an obligation that cannot subsequently be revoked.</w:t>
      </w:r>
    </w:p>
    <w:p w14:paraId="7265E839" w14:textId="77777777" w:rsidR="006B0F2B" w:rsidRPr="00120421" w:rsidRDefault="006B0F2B" w:rsidP="006B0F2B">
      <w:pPr>
        <w:pStyle w:val="NoteLevel11"/>
        <w:numPr>
          <w:ilvl w:val="0"/>
          <w:numId w:val="0"/>
        </w:numPr>
        <w:rPr>
          <w:rFonts w:ascii="Times New Roman" w:hAnsi="Times New Roman"/>
          <w:sz w:val="22"/>
        </w:rPr>
      </w:pPr>
    </w:p>
    <w:p w14:paraId="4A8ABCA8" w14:textId="77777777" w:rsidR="006B0F2B" w:rsidRPr="00120421" w:rsidRDefault="006B0F2B" w:rsidP="006B0F2B">
      <w:pPr>
        <w:pStyle w:val="NoteLevel11"/>
        <w:rPr>
          <w:rFonts w:ascii="Times New Roman" w:hAnsi="Times New Roman"/>
          <w:b/>
          <w:sz w:val="22"/>
          <w:lang w:val="en-CA"/>
        </w:rPr>
      </w:pPr>
      <w:r w:rsidRPr="00120421">
        <w:rPr>
          <w:rFonts w:ascii="Times New Roman" w:hAnsi="Times New Roman"/>
          <w:b/>
          <w:sz w:val="22"/>
          <w:lang w:val="en-CA"/>
        </w:rPr>
        <w:t>Facts</w:t>
      </w:r>
    </w:p>
    <w:p w14:paraId="47744CE0" w14:textId="77777777" w:rsidR="006B0F2B" w:rsidRPr="00120421" w:rsidRDefault="006B0F2B" w:rsidP="006B0F2B">
      <w:pPr>
        <w:pStyle w:val="NoteLevel11"/>
        <w:rPr>
          <w:rFonts w:ascii="Times New Roman" w:hAnsi="Times New Roman"/>
          <w:sz w:val="22"/>
          <w:lang w:val="en-CA"/>
        </w:rPr>
      </w:pPr>
      <w:r w:rsidRPr="00120421">
        <w:rPr>
          <w:rFonts w:ascii="Times New Roman" w:hAnsi="Times New Roman"/>
          <w:sz w:val="22"/>
          <w:lang w:val="en-CA"/>
        </w:rPr>
        <w:t>The respondent, Nellie Sarkar hired Gardiner and paid with a post-dated cheque (Sept. 15).  Later, Sarkar placed a stop payment on the cheque (Sept. 12); unfortunately, Gardiner had negotiated the cheque with the appellant, Money Mart (Sept. 13), who was not aware of the stop payment.</w:t>
      </w:r>
    </w:p>
    <w:p w14:paraId="53B61107" w14:textId="77777777" w:rsidR="006B0F2B" w:rsidRPr="00120421" w:rsidRDefault="006B0F2B" w:rsidP="006B0F2B">
      <w:pPr>
        <w:pStyle w:val="NoteLevel11"/>
        <w:rPr>
          <w:rFonts w:ascii="Times New Roman" w:hAnsi="Times New Roman"/>
          <w:sz w:val="22"/>
          <w:lang w:val="en-CA"/>
        </w:rPr>
      </w:pPr>
    </w:p>
    <w:p w14:paraId="0AB829B7" w14:textId="77777777" w:rsidR="006B0F2B" w:rsidRPr="00120421" w:rsidRDefault="006B0F2B" w:rsidP="006B0F2B">
      <w:pPr>
        <w:pStyle w:val="NoteLevel11"/>
        <w:rPr>
          <w:rFonts w:ascii="Times New Roman" w:hAnsi="Times New Roman"/>
          <w:sz w:val="22"/>
          <w:lang w:val="en-CA"/>
        </w:rPr>
      </w:pPr>
      <w:r w:rsidRPr="00120421">
        <w:rPr>
          <w:rFonts w:ascii="Times New Roman" w:hAnsi="Times New Roman"/>
          <w:b/>
          <w:sz w:val="22"/>
          <w:lang w:val="en-CA"/>
        </w:rPr>
        <w:t>Issue:</w:t>
      </w:r>
      <w:r w:rsidRPr="00120421">
        <w:rPr>
          <w:rFonts w:ascii="Times New Roman" w:hAnsi="Times New Roman"/>
          <w:sz w:val="22"/>
          <w:lang w:val="en-CA"/>
        </w:rPr>
        <w:t xml:space="preserve">  Is a post-dated cheque a bill of exchange and if so, is Money Mart a holder in due course and not subject to the equities (i.e. stop payment between original parties)?</w:t>
      </w:r>
    </w:p>
    <w:p w14:paraId="562501BC" w14:textId="77777777" w:rsidR="006B0F2B" w:rsidRPr="00120421" w:rsidRDefault="006B0F2B" w:rsidP="006B0F2B">
      <w:pPr>
        <w:pStyle w:val="NoteLevel11"/>
        <w:rPr>
          <w:rFonts w:ascii="Times New Roman" w:hAnsi="Times New Roman"/>
          <w:sz w:val="22"/>
          <w:lang w:val="en-CA"/>
        </w:rPr>
      </w:pPr>
    </w:p>
    <w:p w14:paraId="64C0623C" w14:textId="77777777" w:rsidR="006B0F2B" w:rsidRPr="00120421" w:rsidRDefault="006B0F2B" w:rsidP="006B0F2B">
      <w:pPr>
        <w:pStyle w:val="NoteLevel11"/>
        <w:rPr>
          <w:rFonts w:ascii="Times New Roman" w:hAnsi="Times New Roman"/>
          <w:b/>
          <w:sz w:val="22"/>
          <w:lang w:val="en-CA"/>
        </w:rPr>
      </w:pPr>
      <w:r w:rsidRPr="00120421">
        <w:rPr>
          <w:rFonts w:ascii="Times New Roman" w:hAnsi="Times New Roman"/>
          <w:b/>
          <w:sz w:val="22"/>
          <w:lang w:val="en-CA"/>
        </w:rPr>
        <w:t>Law/Analysis</w:t>
      </w:r>
    </w:p>
    <w:p w14:paraId="438588F0" w14:textId="77777777" w:rsidR="006B0F2B" w:rsidRPr="00120421" w:rsidRDefault="006B0F2B" w:rsidP="006B0F2B">
      <w:pPr>
        <w:pStyle w:val="NoteLevel11"/>
        <w:rPr>
          <w:rFonts w:ascii="Times New Roman" w:hAnsi="Times New Roman"/>
          <w:sz w:val="22"/>
          <w:lang w:val="en-CA"/>
        </w:rPr>
      </w:pPr>
      <w:r w:rsidRPr="00120421">
        <w:rPr>
          <w:rFonts w:ascii="Times New Roman" w:hAnsi="Times New Roman"/>
          <w:sz w:val="22"/>
          <w:lang w:val="en-CA"/>
        </w:rPr>
        <w:t>Money Mart claims it is a holder in due course and not susceptible to the defences the claimant, Sarkar, may have against the payee, Gardiner.</w:t>
      </w:r>
    </w:p>
    <w:p w14:paraId="74E343AA" w14:textId="77777777" w:rsidR="006B0F2B" w:rsidRPr="00120421" w:rsidRDefault="006B0F2B" w:rsidP="006B0F2B">
      <w:pPr>
        <w:pStyle w:val="NoteLevel21"/>
        <w:rPr>
          <w:rFonts w:ascii="Times New Roman" w:hAnsi="Times New Roman"/>
          <w:sz w:val="22"/>
          <w:lang w:val="en-CA"/>
        </w:rPr>
      </w:pPr>
      <w:r w:rsidRPr="00120421">
        <w:rPr>
          <w:rFonts w:ascii="Times New Roman" w:hAnsi="Times New Roman"/>
          <w:i/>
          <w:sz w:val="22"/>
          <w:lang w:val="en-CA"/>
        </w:rPr>
        <w:t>Law</w:t>
      </w:r>
      <w:r w:rsidRPr="00120421">
        <w:rPr>
          <w:rFonts w:ascii="Times New Roman" w:hAnsi="Times New Roman"/>
          <w:sz w:val="22"/>
          <w:lang w:val="en-CA"/>
        </w:rPr>
        <w:t>:  Bill of Exchange Act - A cheque is a bill of exchange and “except under circumstances which make them accessory to a fraudulent contract, the fact that cheques are post-dated cannot affect the rights of a person who is presumed to be a holder in due course.”  Mere postdating does not make a negotiable instrument any less complete and regular on its face, nor should it arouse suspicion.</w:t>
      </w:r>
    </w:p>
    <w:p w14:paraId="4DA7C0DA" w14:textId="77777777" w:rsidR="006B0F2B" w:rsidRPr="00120421" w:rsidRDefault="006B0F2B" w:rsidP="006B0F2B">
      <w:pPr>
        <w:pStyle w:val="NoteLevel21"/>
        <w:rPr>
          <w:rFonts w:ascii="Times New Roman" w:hAnsi="Times New Roman"/>
          <w:sz w:val="22"/>
          <w:lang w:val="en-CA"/>
        </w:rPr>
      </w:pPr>
      <w:r w:rsidRPr="00120421">
        <w:rPr>
          <w:rFonts w:ascii="Times New Roman" w:hAnsi="Times New Roman"/>
          <w:i/>
          <w:sz w:val="22"/>
          <w:lang w:val="en-CA"/>
        </w:rPr>
        <w:t>Law</w:t>
      </w:r>
      <w:r w:rsidRPr="00120421">
        <w:rPr>
          <w:rFonts w:ascii="Times New Roman" w:hAnsi="Times New Roman"/>
          <w:sz w:val="22"/>
          <w:lang w:val="en-CA"/>
        </w:rPr>
        <w:t>: Bill of Exchange Act – A holder in due course is a holder who has taken a bill, complete and regular on the face of it, under the following conditions:</w:t>
      </w:r>
    </w:p>
    <w:p w14:paraId="379E3AD8" w14:textId="77777777" w:rsidR="006B0F2B" w:rsidRPr="00120421" w:rsidRDefault="006B0F2B" w:rsidP="006B0F2B">
      <w:pPr>
        <w:pStyle w:val="NoteLevel31"/>
        <w:rPr>
          <w:rFonts w:ascii="Times New Roman" w:hAnsi="Times New Roman"/>
          <w:sz w:val="22"/>
          <w:lang w:val="en-CA"/>
        </w:rPr>
      </w:pPr>
      <w:r w:rsidRPr="00120421">
        <w:rPr>
          <w:rFonts w:ascii="Times New Roman" w:hAnsi="Times New Roman"/>
          <w:sz w:val="22"/>
          <w:lang w:val="en-CA"/>
        </w:rPr>
        <w:t>he was a holder before it was overdue and without notice of prior dishonour</w:t>
      </w:r>
    </w:p>
    <w:p w14:paraId="4C444D87" w14:textId="77777777" w:rsidR="006B0F2B" w:rsidRPr="00120421" w:rsidRDefault="006B0F2B" w:rsidP="006B0F2B">
      <w:pPr>
        <w:pStyle w:val="NoteLevel31"/>
        <w:rPr>
          <w:rFonts w:ascii="Times New Roman" w:hAnsi="Times New Roman"/>
          <w:sz w:val="22"/>
          <w:lang w:val="en-CA"/>
        </w:rPr>
      </w:pPr>
      <w:r w:rsidRPr="00120421">
        <w:rPr>
          <w:rFonts w:ascii="Times New Roman" w:hAnsi="Times New Roman"/>
          <w:sz w:val="22"/>
          <w:lang w:val="en-CA"/>
        </w:rPr>
        <w:t>without notice of prior fraud</w:t>
      </w:r>
    </w:p>
    <w:p w14:paraId="735F24CF" w14:textId="77777777" w:rsidR="006B0F2B" w:rsidRPr="00120421" w:rsidRDefault="006B0F2B" w:rsidP="006B0F2B">
      <w:pPr>
        <w:pStyle w:val="NoteLevel31"/>
        <w:rPr>
          <w:rFonts w:ascii="Times New Roman" w:hAnsi="Times New Roman"/>
          <w:sz w:val="22"/>
          <w:lang w:val="en-CA"/>
        </w:rPr>
      </w:pPr>
      <w:r w:rsidRPr="00120421">
        <w:rPr>
          <w:rFonts w:ascii="Times New Roman" w:hAnsi="Times New Roman"/>
          <w:sz w:val="22"/>
          <w:lang w:val="en-CA"/>
        </w:rPr>
        <w:t>the bill was taken in good faith and for value</w:t>
      </w:r>
    </w:p>
    <w:p w14:paraId="24140134" w14:textId="77777777" w:rsidR="006B0F2B" w:rsidRPr="00120421" w:rsidRDefault="006B0F2B" w:rsidP="006B0F2B">
      <w:pPr>
        <w:pStyle w:val="NoteLevel21"/>
        <w:rPr>
          <w:rFonts w:ascii="Times New Roman" w:hAnsi="Times New Roman"/>
          <w:sz w:val="22"/>
          <w:lang w:val="en-CA"/>
        </w:rPr>
      </w:pPr>
      <w:r w:rsidRPr="00120421">
        <w:rPr>
          <w:rFonts w:ascii="Times New Roman" w:hAnsi="Times New Roman"/>
          <w:sz w:val="22"/>
          <w:lang w:val="en-CA"/>
        </w:rPr>
        <w:t>The court found to cheque and Money Mart to fulfill all the requirements of the law.  Therefore, Money Mart is a holder in due course of a valid bill of exchange.</w:t>
      </w:r>
    </w:p>
    <w:p w14:paraId="2E7EDFDD" w14:textId="77777777" w:rsidR="006B0F2B" w:rsidRPr="00120421" w:rsidRDefault="006B0F2B" w:rsidP="006B0F2B">
      <w:pPr>
        <w:pStyle w:val="NoteLevel11"/>
        <w:rPr>
          <w:rFonts w:ascii="Times New Roman" w:hAnsi="Times New Roman"/>
          <w:sz w:val="22"/>
          <w:lang w:val="en-CA"/>
        </w:rPr>
      </w:pPr>
    </w:p>
    <w:p w14:paraId="545EEF0F" w14:textId="77777777" w:rsidR="006B0F2B" w:rsidRPr="00120421" w:rsidRDefault="006B0F2B" w:rsidP="006B0F2B">
      <w:pPr>
        <w:pStyle w:val="NoteLevel11"/>
        <w:rPr>
          <w:rFonts w:ascii="Times New Roman" w:hAnsi="Times New Roman"/>
          <w:sz w:val="22"/>
          <w:lang w:val="en-CA"/>
        </w:rPr>
      </w:pPr>
      <w:r w:rsidRPr="00120421">
        <w:rPr>
          <w:rFonts w:ascii="Times New Roman" w:hAnsi="Times New Roman"/>
          <w:sz w:val="22"/>
          <w:lang w:val="en-CA"/>
        </w:rPr>
        <w:t>As a holder in due course, Money Mart is not subject to the equities, i.e. they are immune to the exchanges between the original parties, such as the stop-payment.</w:t>
      </w:r>
    </w:p>
    <w:p w14:paraId="5906011E" w14:textId="77777777" w:rsidR="006B0F2B" w:rsidRPr="00120421" w:rsidRDefault="006B0F2B" w:rsidP="006B0F2B">
      <w:pPr>
        <w:pStyle w:val="NoteLevel21"/>
        <w:rPr>
          <w:rFonts w:ascii="Times New Roman" w:hAnsi="Times New Roman"/>
          <w:sz w:val="22"/>
          <w:lang w:val="en-CA"/>
        </w:rPr>
      </w:pPr>
      <w:r w:rsidRPr="00120421">
        <w:rPr>
          <w:rFonts w:ascii="Times New Roman" w:hAnsi="Times New Roman"/>
          <w:i/>
          <w:sz w:val="22"/>
          <w:lang w:val="en-CA"/>
        </w:rPr>
        <w:t>Law</w:t>
      </w:r>
      <w:r w:rsidRPr="00120421">
        <w:rPr>
          <w:rFonts w:ascii="Times New Roman" w:hAnsi="Times New Roman"/>
          <w:sz w:val="22"/>
          <w:lang w:val="en-CA"/>
        </w:rPr>
        <w:t>: Bill of Exchange Act – The rights of a holder in due course are:</w:t>
      </w:r>
    </w:p>
    <w:p w14:paraId="5665C09A" w14:textId="77777777" w:rsidR="006B0F2B" w:rsidRPr="00120421" w:rsidRDefault="006B0F2B" w:rsidP="006B0F2B">
      <w:pPr>
        <w:pStyle w:val="NoteLevel31"/>
        <w:rPr>
          <w:rFonts w:ascii="Times New Roman" w:hAnsi="Times New Roman"/>
          <w:sz w:val="22"/>
          <w:lang w:val="en-CA"/>
        </w:rPr>
      </w:pPr>
      <w:r w:rsidRPr="00120421">
        <w:rPr>
          <w:rFonts w:ascii="Times New Roman" w:hAnsi="Times New Roman"/>
          <w:sz w:val="22"/>
          <w:lang w:val="en-CA"/>
        </w:rPr>
        <w:t>sue on the bill in his own name</w:t>
      </w:r>
    </w:p>
    <w:p w14:paraId="189AB295" w14:textId="77777777" w:rsidR="006B0F2B" w:rsidRPr="00120421" w:rsidRDefault="006B0F2B" w:rsidP="006B0F2B">
      <w:pPr>
        <w:pStyle w:val="NoteLevel31"/>
        <w:rPr>
          <w:rFonts w:ascii="Times New Roman" w:hAnsi="Times New Roman"/>
          <w:sz w:val="22"/>
          <w:lang w:val="en-CA"/>
        </w:rPr>
      </w:pPr>
      <w:r w:rsidRPr="00120421">
        <w:rPr>
          <w:rFonts w:ascii="Times New Roman" w:hAnsi="Times New Roman"/>
          <w:sz w:val="22"/>
          <w:lang w:val="en-CA"/>
        </w:rPr>
        <w:t>holds the bill free from any defect of title of prior parties, mere personal defences available to prior parties among themselves, and may enforce payment against all parties liable on the bill</w:t>
      </w:r>
    </w:p>
    <w:p w14:paraId="01C1C16B" w14:textId="77777777" w:rsidR="006B0F2B" w:rsidRPr="00120421" w:rsidRDefault="006B0F2B" w:rsidP="006B0F2B">
      <w:pPr>
        <w:pStyle w:val="NoteLevel31"/>
        <w:rPr>
          <w:rFonts w:ascii="Times New Roman" w:hAnsi="Times New Roman"/>
          <w:sz w:val="22"/>
          <w:lang w:val="en-CA"/>
        </w:rPr>
      </w:pPr>
      <w:r w:rsidRPr="00120421">
        <w:rPr>
          <w:rFonts w:ascii="Times New Roman" w:hAnsi="Times New Roman"/>
          <w:sz w:val="22"/>
          <w:lang w:val="en-CA"/>
        </w:rPr>
        <w:t>where his title is defective, if he negotiates the bill to holder in due course, that holder obtains a good and complete title of the bill; and</w:t>
      </w:r>
    </w:p>
    <w:p w14:paraId="0125DDB2" w14:textId="77777777" w:rsidR="006B0F2B" w:rsidRPr="00120421" w:rsidRDefault="006B0F2B" w:rsidP="006B0F2B">
      <w:pPr>
        <w:pStyle w:val="NoteLevel31"/>
        <w:rPr>
          <w:rFonts w:ascii="Times New Roman" w:hAnsi="Times New Roman"/>
          <w:sz w:val="22"/>
          <w:lang w:val="en-CA"/>
        </w:rPr>
      </w:pPr>
      <w:r w:rsidRPr="00120421">
        <w:rPr>
          <w:rFonts w:ascii="Times New Roman" w:hAnsi="Times New Roman"/>
          <w:sz w:val="22"/>
          <w:lang w:val="en-CA"/>
        </w:rPr>
        <w:t>where his title is defective, if he obtains payment of the bill, the person who pays him in due course gets a valid discharge for the bill.</w:t>
      </w:r>
    </w:p>
    <w:p w14:paraId="24B6B582" w14:textId="77777777" w:rsidR="006B0F2B" w:rsidRPr="00120421" w:rsidRDefault="006B0F2B" w:rsidP="006B0F2B">
      <w:pPr>
        <w:pStyle w:val="NoteLevel11"/>
        <w:rPr>
          <w:rFonts w:ascii="Times New Roman" w:hAnsi="Times New Roman"/>
          <w:sz w:val="22"/>
          <w:lang w:val="en-CA"/>
        </w:rPr>
      </w:pPr>
      <w:r w:rsidRPr="00120421">
        <w:rPr>
          <w:rFonts w:ascii="Times New Roman" w:hAnsi="Times New Roman"/>
          <w:sz w:val="22"/>
          <w:lang w:val="en-CA"/>
        </w:rPr>
        <w:t>The appeal court also briefly discussed the error in the trial court’s decision regarding countermand.</w:t>
      </w:r>
    </w:p>
    <w:p w14:paraId="105DFD69" w14:textId="77777777" w:rsidR="006B0F2B" w:rsidRPr="00120421" w:rsidRDefault="006B0F2B" w:rsidP="006B0F2B">
      <w:pPr>
        <w:pStyle w:val="NoteLevel11"/>
        <w:rPr>
          <w:rFonts w:ascii="Times New Roman" w:hAnsi="Times New Roman"/>
          <w:sz w:val="22"/>
          <w:lang w:val="en-CA"/>
        </w:rPr>
      </w:pPr>
    </w:p>
    <w:p w14:paraId="00CF6CE4" w14:textId="77777777" w:rsidR="006B0F2B" w:rsidRPr="00120421" w:rsidRDefault="006B0F2B" w:rsidP="006B0F2B">
      <w:pPr>
        <w:pStyle w:val="NoteLevel11"/>
        <w:rPr>
          <w:rFonts w:ascii="Times New Roman" w:hAnsi="Times New Roman"/>
          <w:sz w:val="22"/>
          <w:lang w:val="en-CA"/>
        </w:rPr>
      </w:pPr>
      <w:r w:rsidRPr="00120421">
        <w:rPr>
          <w:rFonts w:ascii="Times New Roman" w:hAnsi="Times New Roman"/>
          <w:b/>
          <w:sz w:val="22"/>
          <w:lang w:val="en-CA"/>
        </w:rPr>
        <w:t>Conclusion:</w:t>
      </w:r>
      <w:r w:rsidRPr="00120421">
        <w:rPr>
          <w:rFonts w:ascii="Times New Roman" w:hAnsi="Times New Roman"/>
          <w:sz w:val="22"/>
          <w:lang w:val="en-CA"/>
        </w:rPr>
        <w:t xml:space="preserve"> The appeal court overturned the trial court decision and awarded Money mart with the amount of the cheque</w:t>
      </w:r>
    </w:p>
    <w:p w14:paraId="224E6015" w14:textId="77777777" w:rsidR="006B0F2B" w:rsidRDefault="006B0F2B" w:rsidP="006B0F2B">
      <w:pPr>
        <w:ind w:left="720"/>
      </w:pPr>
    </w:p>
    <w:p w14:paraId="2053EBC9" w14:textId="77777777" w:rsidR="00B70C71" w:rsidRDefault="00B70C71"/>
    <w:p w14:paraId="4E893CA9" w14:textId="77777777" w:rsidR="00B70C71" w:rsidRDefault="00C665BD">
      <w:pPr>
        <w:pStyle w:val="Heading1"/>
        <w:rPr>
          <w:color w:val="FF0000"/>
        </w:rPr>
      </w:pPr>
      <w:r>
        <w:rPr>
          <w:color w:val="FF0000"/>
        </w:rPr>
        <w:lastRenderedPageBreak/>
        <w:t>Hollis V. Dow Corning</w:t>
      </w:r>
    </w:p>
    <w:p w14:paraId="01E8F38B" w14:textId="77777777" w:rsidR="00B70C71" w:rsidRDefault="00B70C71">
      <w:pPr>
        <w:rPr>
          <w:b/>
          <w:bCs/>
          <w:u w:val="single"/>
        </w:rPr>
      </w:pPr>
    </w:p>
    <w:p w14:paraId="60D3CE4C" w14:textId="77777777" w:rsidR="00B70C71" w:rsidRDefault="00C665BD">
      <w:pPr>
        <w:rPr>
          <w:b/>
          <w:bCs/>
          <w:u w:val="single"/>
        </w:rPr>
      </w:pPr>
      <w:r>
        <w:rPr>
          <w:b/>
          <w:bCs/>
          <w:u w:val="single"/>
        </w:rPr>
        <w:t>Facts:</w:t>
      </w:r>
    </w:p>
    <w:p w14:paraId="389E194C" w14:textId="77777777" w:rsidR="00B70C71" w:rsidRDefault="00B70C71">
      <w:pPr>
        <w:rPr>
          <w:b/>
          <w:bCs/>
          <w:u w:val="single"/>
        </w:rPr>
      </w:pPr>
    </w:p>
    <w:p w14:paraId="243D415E" w14:textId="77777777" w:rsidR="00B70C71" w:rsidRDefault="00C665BD">
      <w:r>
        <w:tab/>
        <w:t>Ms. Hollis was prescribed plastic surgery from her doctor to correct breast defects she naturally developed.  After the surgery, and as a result of her line of work, the implants ruptured within her body, causing the silicon capsule to become lost within her chest.  Ms. Hollis brought an action before trial court indicted the manufacturer of the implants (Dow Corning), the surgeon who conducted the implants (Dr. Birch), and the surgeon who removed the ruptured remnants (Dr. Quayle), all on counts of negligence in tort.  The trial judge found the firm liable for negligence, while all other parties were cleared of their respective convictions.  In appeals court, this decision was overturned on the grounds that the rupture could not be casually connected to faulty manufacture; however, the court did find that the firm was negligent in its failure to inform a “learned intermediary” (in this case the surgeon.)  Dow Corning brings this case to the Supreme Court as a final appeal to clear itself of negligent liability.</w:t>
      </w:r>
    </w:p>
    <w:p w14:paraId="5D0174EF" w14:textId="77777777" w:rsidR="00B70C71" w:rsidRDefault="00B70C71"/>
    <w:p w14:paraId="1BEFE119" w14:textId="77777777" w:rsidR="00B70C71" w:rsidRDefault="00C665BD">
      <w:r>
        <w:rPr>
          <w:b/>
          <w:bCs/>
          <w:u w:val="single"/>
        </w:rPr>
        <w:t>Issues:</w:t>
      </w:r>
    </w:p>
    <w:p w14:paraId="5C9B419D" w14:textId="77777777" w:rsidR="00B70C71" w:rsidRDefault="00B70C71"/>
    <w:p w14:paraId="4B311374" w14:textId="77777777" w:rsidR="00B70C71" w:rsidRDefault="00C665BD">
      <w:r>
        <w:t>1. Does a manufacturer have a liability to inform the end-user of risks inherit in the product when no direct communication link is expected?</w:t>
      </w:r>
    </w:p>
    <w:p w14:paraId="34C426CD" w14:textId="77777777" w:rsidR="00B70C71" w:rsidRDefault="00B70C71"/>
    <w:p w14:paraId="64116242" w14:textId="77777777" w:rsidR="00B70C71" w:rsidRDefault="00C665BD">
      <w:r>
        <w:rPr>
          <w:b/>
          <w:bCs/>
          <w:u w:val="single"/>
        </w:rPr>
        <w:t>Decisions:</w:t>
      </w:r>
    </w:p>
    <w:p w14:paraId="09F36B60" w14:textId="77777777" w:rsidR="00B70C71" w:rsidRDefault="00B70C71"/>
    <w:p w14:paraId="5A6AFCD8" w14:textId="77777777" w:rsidR="00B70C71" w:rsidRDefault="00C665BD">
      <w:r>
        <w:t>1. The manufacture is ultimately liable to inform the end-user (or a learned intermediary where no such direct communication is possible) of all risks associated with the product.</w:t>
      </w:r>
    </w:p>
    <w:p w14:paraId="5572C26F" w14:textId="77777777" w:rsidR="00B70C71" w:rsidRDefault="00B70C71"/>
    <w:p w14:paraId="2E99FF9B" w14:textId="77777777" w:rsidR="00B70C71" w:rsidRDefault="00C665BD">
      <w:r>
        <w:rPr>
          <w:b/>
          <w:bCs/>
          <w:u w:val="single"/>
        </w:rPr>
        <w:t>Reasons:</w:t>
      </w:r>
    </w:p>
    <w:p w14:paraId="64EFAAA2" w14:textId="77777777" w:rsidR="00B70C71" w:rsidRDefault="00B70C71"/>
    <w:p w14:paraId="5971F413" w14:textId="77777777" w:rsidR="00B70C71" w:rsidRDefault="00C665BD">
      <w:r>
        <w:t>1. Where the manufacturer cannot directly communicate with the consumer of the product, there is no manner in which to expect the customer will be fully aware with the risks associated with product usage.  When the manufacturer has no liability to inform the administer/agent of the product, and they in turn have no source of information with which to warn the customer, the customer will have no recourse against damages resulting from using the product (as both parties can escape negligent liability.)  Therefore, in the absence of a direct communication link between manufacturer and customer, the Supreme Court of Canada established a liability of the manufacturer to inform some “learned intermediary” that will administer the product.</w:t>
      </w:r>
    </w:p>
    <w:p w14:paraId="03AD53F9" w14:textId="77777777" w:rsidR="00B70C71" w:rsidRDefault="00B70C71"/>
    <w:p w14:paraId="2B7B2D7B" w14:textId="77777777" w:rsidR="00B70C71" w:rsidRDefault="00C665BD">
      <w:r>
        <w:rPr>
          <w:b/>
          <w:bCs/>
          <w:u w:val="single"/>
        </w:rPr>
        <w:t>Legal Principles:</w:t>
      </w:r>
    </w:p>
    <w:p w14:paraId="2F8CA01A" w14:textId="77777777" w:rsidR="00B70C71" w:rsidRDefault="00B70C71"/>
    <w:p w14:paraId="40E6C5CF" w14:textId="77777777" w:rsidR="00B70C71" w:rsidRDefault="00C665BD">
      <w:pPr>
        <w:numPr>
          <w:ilvl w:val="0"/>
          <w:numId w:val="1"/>
        </w:numPr>
      </w:pPr>
      <w:bookmarkStart w:id="0" w:name="_GoBack"/>
      <w:r>
        <w:t>The responsibility of a manufacturer is to warn a learned intermediary of risks associated with the products usage where warnings are unlikely to reach the consumer directly</w:t>
      </w:r>
    </w:p>
    <w:bookmarkEnd w:id="0"/>
    <w:p w14:paraId="21155CD3" w14:textId="77777777" w:rsidR="006B0F2B" w:rsidRDefault="006B0F2B" w:rsidP="006B0F2B">
      <w:pPr>
        <w:pStyle w:val="NoSpacing"/>
        <w:ind w:left="360"/>
        <w:jc w:val="center"/>
        <w:rPr>
          <w:b/>
        </w:rPr>
      </w:pPr>
      <w:r>
        <w:rPr>
          <w:b/>
        </w:rPr>
        <w:t>Hollis v. Dow Corning Corp.</w:t>
      </w:r>
    </w:p>
    <w:p w14:paraId="4B96C6D2" w14:textId="77777777" w:rsidR="006B0F2B" w:rsidRDefault="006B0F2B" w:rsidP="006B0F2B">
      <w:pPr>
        <w:pStyle w:val="NoSpacing"/>
        <w:ind w:left="360"/>
        <w:jc w:val="center"/>
      </w:pPr>
      <w:r>
        <w:t>Supreme Court of Canada</w:t>
      </w:r>
    </w:p>
    <w:p w14:paraId="72563AA8" w14:textId="77777777" w:rsidR="006B0F2B" w:rsidRDefault="006B0F2B" w:rsidP="006B0F2B">
      <w:pPr>
        <w:pStyle w:val="NoSpacing"/>
        <w:ind w:left="360"/>
        <w:jc w:val="center"/>
      </w:pPr>
      <w:r>
        <w:lastRenderedPageBreak/>
        <w:t>December 21, 1995</w:t>
      </w:r>
    </w:p>
    <w:p w14:paraId="71152D19" w14:textId="77777777" w:rsidR="006B0F2B" w:rsidRDefault="006B0F2B" w:rsidP="006B0F2B">
      <w:pPr>
        <w:pStyle w:val="NoSpacing"/>
        <w:ind w:left="360"/>
        <w:jc w:val="center"/>
      </w:pPr>
    </w:p>
    <w:p w14:paraId="547011D7" w14:textId="77777777" w:rsidR="006B0F2B" w:rsidRDefault="006B0F2B" w:rsidP="006B0F2B">
      <w:pPr>
        <w:pStyle w:val="NoSpacing"/>
        <w:ind w:left="360"/>
        <w:jc w:val="both"/>
        <w:rPr>
          <w:b/>
          <w:u w:val="single"/>
        </w:rPr>
      </w:pPr>
      <w:r>
        <w:rPr>
          <w:b/>
          <w:u w:val="single"/>
        </w:rPr>
        <w:t>Facts:</w:t>
      </w:r>
    </w:p>
    <w:p w14:paraId="6A694563" w14:textId="77777777" w:rsidR="006B0F2B" w:rsidRDefault="006B0F2B" w:rsidP="006B0F2B">
      <w:pPr>
        <w:pStyle w:val="NoSpacing"/>
        <w:numPr>
          <w:ilvl w:val="0"/>
          <w:numId w:val="25"/>
        </w:numPr>
        <w:jc w:val="both"/>
      </w:pPr>
      <w:r>
        <w:t>Dow Corning Corp. developed silicone breast implants.</w:t>
      </w:r>
    </w:p>
    <w:p w14:paraId="6397D076" w14:textId="77777777" w:rsidR="006B0F2B" w:rsidRDefault="006B0F2B" w:rsidP="006B0F2B">
      <w:pPr>
        <w:pStyle w:val="NoSpacing"/>
        <w:numPr>
          <w:ilvl w:val="0"/>
          <w:numId w:val="25"/>
        </w:numPr>
        <w:jc w:val="both"/>
      </w:pPr>
      <w:r>
        <w:t>Hollis had breast deformity and her family physician advised she consult Dr. John Birch, a plastic surgeon.</w:t>
      </w:r>
    </w:p>
    <w:p w14:paraId="5225357A" w14:textId="77777777" w:rsidR="006B0F2B" w:rsidRDefault="006B0F2B" w:rsidP="006B0F2B">
      <w:pPr>
        <w:pStyle w:val="NoSpacing"/>
        <w:numPr>
          <w:ilvl w:val="0"/>
          <w:numId w:val="25"/>
        </w:numPr>
        <w:jc w:val="both"/>
      </w:pPr>
      <w:r>
        <w:t xml:space="preserve">Dr. Birch explained the surgical implantation procedure, but </w:t>
      </w:r>
      <w:r>
        <w:rPr>
          <w:i/>
        </w:rPr>
        <w:t>did not warn</w:t>
      </w:r>
      <w:r>
        <w:t xml:space="preserve"> Hollis of the risks of post-surgical complications or the possibility of rupture. </w:t>
      </w:r>
    </w:p>
    <w:p w14:paraId="788177C3" w14:textId="77777777" w:rsidR="006B0F2B" w:rsidRDefault="006B0F2B" w:rsidP="006B0F2B">
      <w:pPr>
        <w:pStyle w:val="NoSpacing"/>
        <w:numPr>
          <w:ilvl w:val="0"/>
          <w:numId w:val="25"/>
        </w:numPr>
        <w:jc w:val="both"/>
      </w:pPr>
      <w:r>
        <w:t>Hollis consented and had two silicone breast implantations.</w:t>
      </w:r>
    </w:p>
    <w:p w14:paraId="19DC6A01" w14:textId="77777777" w:rsidR="006B0F2B" w:rsidRDefault="006B0F2B" w:rsidP="006B0F2B">
      <w:pPr>
        <w:pStyle w:val="NoSpacing"/>
        <w:numPr>
          <w:ilvl w:val="0"/>
          <w:numId w:val="25"/>
        </w:numPr>
        <w:jc w:val="both"/>
      </w:pPr>
      <w:r>
        <w:t>A year after the surgery, Hollis began experiencing pain on her side and found a lump in one breast.</w:t>
      </w:r>
    </w:p>
    <w:p w14:paraId="37DB6D13" w14:textId="77777777" w:rsidR="006B0F2B" w:rsidRDefault="006B0F2B" w:rsidP="006B0F2B">
      <w:pPr>
        <w:pStyle w:val="NoSpacing"/>
        <w:numPr>
          <w:ilvl w:val="0"/>
          <w:numId w:val="25"/>
        </w:numPr>
        <w:jc w:val="both"/>
      </w:pPr>
      <w:r>
        <w:t xml:space="preserve">Dr. Quayle, another plastic surgeon, removed the implants and discovered the right implant had ruptured and its silicone envelope was missing. </w:t>
      </w:r>
    </w:p>
    <w:p w14:paraId="77F43B07" w14:textId="77777777" w:rsidR="006B0F2B" w:rsidRDefault="006B0F2B" w:rsidP="006B0F2B">
      <w:pPr>
        <w:pStyle w:val="NoSpacing"/>
        <w:numPr>
          <w:ilvl w:val="0"/>
          <w:numId w:val="25"/>
        </w:numPr>
        <w:jc w:val="both"/>
      </w:pPr>
      <w:r>
        <w:t>Hollis continued suffering from pain on her right breast.</w:t>
      </w:r>
    </w:p>
    <w:p w14:paraId="6F898688" w14:textId="77777777" w:rsidR="006B0F2B" w:rsidRDefault="006B0F2B" w:rsidP="006B0F2B">
      <w:pPr>
        <w:pStyle w:val="NoSpacing"/>
        <w:numPr>
          <w:ilvl w:val="0"/>
          <w:numId w:val="25"/>
        </w:numPr>
        <w:jc w:val="both"/>
      </w:pPr>
      <w:r>
        <w:t xml:space="preserve">Dr. </w:t>
      </w:r>
      <w:proofErr w:type="spellStart"/>
      <w:r>
        <w:t>Courtemanche</w:t>
      </w:r>
      <w:proofErr w:type="spellEnd"/>
      <w:r>
        <w:t>, another surgeon, performed a subcutaneous mastectomy on both breasts and implanted different implants. Surgery was successful.</w:t>
      </w:r>
    </w:p>
    <w:p w14:paraId="09FB0D84" w14:textId="77777777" w:rsidR="006B0F2B" w:rsidRDefault="006B0F2B" w:rsidP="006B0F2B">
      <w:pPr>
        <w:pStyle w:val="NoSpacing"/>
        <w:numPr>
          <w:ilvl w:val="0"/>
          <w:numId w:val="25"/>
        </w:numPr>
        <w:jc w:val="both"/>
      </w:pPr>
      <w:r>
        <w:t>Hollis suffered scarring, depression and was worried about the missing silicone envelope and the possibility of rupture.</w:t>
      </w:r>
    </w:p>
    <w:p w14:paraId="7F422909" w14:textId="77777777" w:rsidR="006B0F2B" w:rsidRDefault="006B0F2B" w:rsidP="006B0F2B">
      <w:pPr>
        <w:pStyle w:val="NoSpacing"/>
        <w:numPr>
          <w:ilvl w:val="0"/>
          <w:numId w:val="25"/>
        </w:numPr>
        <w:jc w:val="both"/>
      </w:pPr>
      <w:r>
        <w:t>Hollis sued Dow Corning for negligence in the manufacture of the implant placed in her right breast, Dr. Birch for negligence advice and surgery and breach of the Sale of Goods Act, and Dr. Quayle for negligence in failing to remove the implants promptly and for failing to remove the remnants of gel in her right breast.</w:t>
      </w:r>
    </w:p>
    <w:p w14:paraId="282D454B" w14:textId="77777777" w:rsidR="006B0F2B" w:rsidRDefault="006B0F2B" w:rsidP="006B0F2B">
      <w:pPr>
        <w:pStyle w:val="NoSpacing"/>
        <w:numPr>
          <w:ilvl w:val="0"/>
          <w:numId w:val="25"/>
        </w:numPr>
        <w:jc w:val="both"/>
      </w:pPr>
      <w:r>
        <w:t>British Columbia Court of Appeal found Dow Corning liable for negligent manufacture of her implants because Dow Corning breached its duty to warn Hollis and Birch the risk of post-surgical implant rupture.</w:t>
      </w:r>
    </w:p>
    <w:p w14:paraId="6BC80E02" w14:textId="77777777" w:rsidR="006B0F2B" w:rsidRDefault="006B0F2B" w:rsidP="006B0F2B">
      <w:pPr>
        <w:pStyle w:val="NoSpacing"/>
        <w:numPr>
          <w:ilvl w:val="0"/>
          <w:numId w:val="25"/>
        </w:numPr>
        <w:jc w:val="both"/>
      </w:pPr>
      <w:r>
        <w:t xml:space="preserve">Dow Corning appealed to the Supreme Court of Canada. </w:t>
      </w:r>
    </w:p>
    <w:p w14:paraId="74CE52AB" w14:textId="77777777" w:rsidR="006B0F2B" w:rsidRDefault="006B0F2B" w:rsidP="006B0F2B">
      <w:pPr>
        <w:pStyle w:val="NoSpacing"/>
        <w:jc w:val="both"/>
      </w:pPr>
    </w:p>
    <w:p w14:paraId="2A465259" w14:textId="77777777" w:rsidR="006B0F2B" w:rsidRDefault="006B0F2B" w:rsidP="006B0F2B">
      <w:pPr>
        <w:pStyle w:val="NoSpacing"/>
        <w:jc w:val="both"/>
        <w:rPr>
          <w:b/>
          <w:u w:val="single"/>
        </w:rPr>
      </w:pPr>
      <w:r>
        <w:rPr>
          <w:b/>
          <w:u w:val="single"/>
        </w:rPr>
        <w:t>Issue:</w:t>
      </w:r>
    </w:p>
    <w:p w14:paraId="66D1ED48" w14:textId="77777777" w:rsidR="006B0F2B" w:rsidRDefault="006B0F2B" w:rsidP="006B0F2B">
      <w:pPr>
        <w:pStyle w:val="NoSpacing"/>
        <w:numPr>
          <w:ilvl w:val="0"/>
          <w:numId w:val="25"/>
        </w:numPr>
        <w:jc w:val="both"/>
      </w:pPr>
      <w:r>
        <w:t>Did Dow Corning breach its duty of care as a manufacturer of a potentially dangerous good?</w:t>
      </w:r>
    </w:p>
    <w:p w14:paraId="1E88D1E7" w14:textId="77777777" w:rsidR="006B0F2B" w:rsidRDefault="006B0F2B" w:rsidP="006B0F2B">
      <w:pPr>
        <w:pStyle w:val="NoSpacing"/>
        <w:ind w:left="360"/>
        <w:jc w:val="both"/>
      </w:pPr>
    </w:p>
    <w:p w14:paraId="01E9503B" w14:textId="77777777" w:rsidR="006B0F2B" w:rsidRDefault="006B0F2B" w:rsidP="006B0F2B">
      <w:pPr>
        <w:pStyle w:val="NoSpacing"/>
        <w:jc w:val="both"/>
        <w:rPr>
          <w:b/>
          <w:u w:val="single"/>
        </w:rPr>
      </w:pPr>
      <w:r>
        <w:rPr>
          <w:b/>
          <w:u w:val="single"/>
        </w:rPr>
        <w:t>Law and Application:</w:t>
      </w:r>
    </w:p>
    <w:p w14:paraId="6EB79B95" w14:textId="77777777" w:rsidR="006B0F2B" w:rsidRPr="0060588B" w:rsidRDefault="006B0F2B" w:rsidP="006B0F2B">
      <w:pPr>
        <w:pStyle w:val="NoSpacing"/>
        <w:numPr>
          <w:ilvl w:val="0"/>
          <w:numId w:val="25"/>
        </w:numPr>
        <w:jc w:val="both"/>
        <w:rPr>
          <w:b/>
          <w:u w:val="single"/>
        </w:rPr>
      </w:pPr>
      <w:r>
        <w:t>Judge dismissed the appeal and held Dow Corning liable for failing to warn.</w:t>
      </w:r>
    </w:p>
    <w:p w14:paraId="14D88D28" w14:textId="77777777" w:rsidR="006B0F2B" w:rsidRPr="0060588B" w:rsidRDefault="006B0F2B" w:rsidP="006B0F2B">
      <w:pPr>
        <w:pStyle w:val="NoSpacing"/>
        <w:numPr>
          <w:ilvl w:val="0"/>
          <w:numId w:val="25"/>
        </w:numPr>
        <w:jc w:val="both"/>
        <w:rPr>
          <w:b/>
          <w:i/>
          <w:u w:val="single"/>
        </w:rPr>
      </w:pPr>
      <w:r w:rsidRPr="0060588B">
        <w:rPr>
          <w:i/>
        </w:rPr>
        <w:t>Canadian Law: “A manufacturer of a product has a duty in tort to warn consumers of dangerous inherent in use of its product which it has knowledge of, or ought to have knowledge of, and that the duty to warn is a continuing duty, requiring manufacturers to warn not only of dangers known at the time of sale, but also of dangers discovered after the product has been sold and delivered. All warnings must be reasonably communicated and must clearly describe any specific dangers that arise from ordinary use of the product.”</w:t>
      </w:r>
    </w:p>
    <w:p w14:paraId="52AC02D5" w14:textId="77777777" w:rsidR="006B0F2B" w:rsidRPr="00FD1B61" w:rsidRDefault="006B0F2B" w:rsidP="006B0F2B">
      <w:pPr>
        <w:pStyle w:val="NoSpacing"/>
        <w:numPr>
          <w:ilvl w:val="0"/>
          <w:numId w:val="25"/>
        </w:numPr>
        <w:jc w:val="both"/>
        <w:rPr>
          <w:b/>
          <w:i/>
          <w:u w:val="single"/>
        </w:rPr>
      </w:pPr>
      <w:r>
        <w:t>The standard of care with medical product met by manufacturers is necessarily high.</w:t>
      </w:r>
    </w:p>
    <w:p w14:paraId="2BF59446" w14:textId="77777777" w:rsidR="006B0F2B" w:rsidRPr="00FD1B61" w:rsidRDefault="006B0F2B" w:rsidP="006B0F2B">
      <w:pPr>
        <w:pStyle w:val="NoSpacing"/>
        <w:numPr>
          <w:ilvl w:val="0"/>
          <w:numId w:val="25"/>
        </w:numPr>
        <w:jc w:val="both"/>
        <w:rPr>
          <w:b/>
          <w:i/>
          <w:u w:val="single"/>
        </w:rPr>
      </w:pPr>
      <w:r>
        <w:t>It is reasonable to expect manufacturers to make clear, complete, and current information known to consumers about the risks inherent in ordinary use of the product.</w:t>
      </w:r>
    </w:p>
    <w:p w14:paraId="074614AE" w14:textId="77777777" w:rsidR="006B0F2B" w:rsidRPr="00FD1B61" w:rsidRDefault="006B0F2B" w:rsidP="006B0F2B">
      <w:pPr>
        <w:pStyle w:val="NoSpacing"/>
        <w:numPr>
          <w:ilvl w:val="0"/>
          <w:numId w:val="25"/>
        </w:numPr>
        <w:jc w:val="both"/>
        <w:rPr>
          <w:b/>
          <w:i/>
          <w:u w:val="single"/>
        </w:rPr>
      </w:pPr>
      <w:r>
        <w:t>If the manufacturer cannot directly warn the ultimate consumer, the manufacturer has a duty to warn a “learned intermediary” of risks. In this case, the surgeon.</w:t>
      </w:r>
    </w:p>
    <w:p w14:paraId="2694031F" w14:textId="77777777" w:rsidR="006B0F2B" w:rsidRPr="00AA4267" w:rsidRDefault="006B0F2B" w:rsidP="006B0F2B">
      <w:pPr>
        <w:pStyle w:val="NoSpacing"/>
        <w:numPr>
          <w:ilvl w:val="0"/>
          <w:numId w:val="25"/>
        </w:numPr>
        <w:jc w:val="both"/>
        <w:rPr>
          <w:b/>
          <w:i/>
          <w:u w:val="single"/>
        </w:rPr>
      </w:pPr>
      <w:r>
        <w:t>If a more comprehensive warning from Dow Corning was communicated to Hollis, would she have opted out for the surgery?</w:t>
      </w:r>
    </w:p>
    <w:p w14:paraId="174880AD" w14:textId="77777777" w:rsidR="006B0F2B" w:rsidRPr="000A09CF" w:rsidRDefault="006B0F2B" w:rsidP="006B0F2B">
      <w:pPr>
        <w:pStyle w:val="NoSpacing"/>
        <w:numPr>
          <w:ilvl w:val="1"/>
          <w:numId w:val="25"/>
        </w:numPr>
        <w:jc w:val="both"/>
        <w:rPr>
          <w:b/>
          <w:i/>
          <w:u w:val="single"/>
        </w:rPr>
      </w:pPr>
      <w:r>
        <w:t xml:space="preserve">There is evidence to show that Hollis would not have consented to the surgery if she was properly warned. </w:t>
      </w:r>
    </w:p>
    <w:p w14:paraId="537D1A1A" w14:textId="77777777" w:rsidR="006B0F2B" w:rsidRPr="000A09CF" w:rsidRDefault="006B0F2B" w:rsidP="006B0F2B">
      <w:pPr>
        <w:pStyle w:val="NoSpacing"/>
        <w:numPr>
          <w:ilvl w:val="0"/>
          <w:numId w:val="25"/>
        </w:numPr>
        <w:jc w:val="both"/>
        <w:rPr>
          <w:b/>
          <w:i/>
          <w:u w:val="single"/>
        </w:rPr>
      </w:pPr>
      <w:r>
        <w:t>Dow Corning argues that Dr. Birch did not usually give patients warning of the risk of implant ruptures and relied more on medical journals.</w:t>
      </w:r>
    </w:p>
    <w:p w14:paraId="015F4C90" w14:textId="77777777" w:rsidR="006B0F2B" w:rsidRPr="000A09CF" w:rsidRDefault="006B0F2B" w:rsidP="006B0F2B">
      <w:pPr>
        <w:pStyle w:val="NoSpacing"/>
        <w:numPr>
          <w:ilvl w:val="1"/>
          <w:numId w:val="25"/>
        </w:numPr>
        <w:jc w:val="both"/>
        <w:rPr>
          <w:b/>
          <w:i/>
          <w:u w:val="single"/>
        </w:rPr>
      </w:pPr>
      <w:r>
        <w:lastRenderedPageBreak/>
        <w:t xml:space="preserve">At that time, it was reasonable to assume the average plastic surgeon did not know the significant risk of rupture. </w:t>
      </w:r>
    </w:p>
    <w:p w14:paraId="4008E01E" w14:textId="77777777" w:rsidR="006B0F2B" w:rsidRPr="000A09CF" w:rsidRDefault="006B0F2B" w:rsidP="006B0F2B">
      <w:pPr>
        <w:pStyle w:val="NoSpacing"/>
        <w:numPr>
          <w:ilvl w:val="0"/>
          <w:numId w:val="25"/>
        </w:numPr>
        <w:jc w:val="both"/>
        <w:rPr>
          <w:b/>
          <w:i/>
          <w:u w:val="single"/>
        </w:rPr>
      </w:pPr>
      <w:r>
        <w:t>The manufacturer can discharge its duty to the patient by giving adequate information of risks to a learned intermediary, but if it fails to do so, cannot rise as a defence that the intermediary could have ignored this information.</w:t>
      </w:r>
    </w:p>
    <w:p w14:paraId="2F8AB465" w14:textId="77777777" w:rsidR="006B0F2B" w:rsidRDefault="006B0F2B" w:rsidP="006B0F2B">
      <w:pPr>
        <w:pStyle w:val="NoSpacing"/>
        <w:jc w:val="both"/>
      </w:pPr>
    </w:p>
    <w:p w14:paraId="77374F4B" w14:textId="77777777" w:rsidR="006B0F2B" w:rsidRDefault="006B0F2B" w:rsidP="006B0F2B">
      <w:pPr>
        <w:pStyle w:val="NoSpacing"/>
        <w:jc w:val="both"/>
        <w:rPr>
          <w:b/>
          <w:u w:val="single"/>
        </w:rPr>
      </w:pPr>
      <w:r>
        <w:rPr>
          <w:b/>
          <w:u w:val="single"/>
        </w:rPr>
        <w:t>Conclusion:</w:t>
      </w:r>
    </w:p>
    <w:p w14:paraId="1FE9F0D3" w14:textId="77777777" w:rsidR="006B0F2B" w:rsidRPr="000A09CF" w:rsidRDefault="006B0F2B" w:rsidP="006B0F2B">
      <w:pPr>
        <w:pStyle w:val="NoSpacing"/>
        <w:numPr>
          <w:ilvl w:val="0"/>
          <w:numId w:val="25"/>
        </w:numPr>
        <w:jc w:val="both"/>
        <w:rPr>
          <w:i/>
        </w:rPr>
      </w:pPr>
      <w:r>
        <w:t>Dow Corning breached the standard of care it owes to Hollis and caused her to consent to silicone breast implantation. Dow Corning is liable for Hollis’s damages.</w:t>
      </w:r>
    </w:p>
    <w:p w14:paraId="6CC89CCD" w14:textId="77777777" w:rsidR="006B0F2B" w:rsidRDefault="006B0F2B" w:rsidP="006B0F2B">
      <w:pPr>
        <w:pStyle w:val="NoSpacing"/>
        <w:jc w:val="both"/>
      </w:pPr>
    </w:p>
    <w:p w14:paraId="67344F9E" w14:textId="77777777" w:rsidR="006B0F2B" w:rsidRDefault="006B0F2B" w:rsidP="006B0F2B">
      <w:pPr>
        <w:pStyle w:val="NoSpacing"/>
        <w:jc w:val="center"/>
      </w:pPr>
      <w:r>
        <w:t>This case confirms that modern legislation in the area of occupier’s liability has extinguished the common law distinctions between different categories of people who might be injured on property, and established “reasonable care” as the appropriate standard to apply.</w:t>
      </w:r>
    </w:p>
    <w:p w14:paraId="28B7C869" w14:textId="77777777" w:rsidR="006B0F2B" w:rsidRDefault="006B0F2B" w:rsidP="006B0F2B">
      <w:pPr>
        <w:pStyle w:val="NoSpacing"/>
        <w:jc w:val="center"/>
        <w:rPr>
          <w:b/>
        </w:rPr>
      </w:pPr>
      <w:proofErr w:type="spellStart"/>
      <w:r>
        <w:rPr>
          <w:b/>
        </w:rPr>
        <w:t>Waldick</w:t>
      </w:r>
      <w:proofErr w:type="spellEnd"/>
      <w:r>
        <w:rPr>
          <w:b/>
        </w:rPr>
        <w:t xml:space="preserve"> v. </w:t>
      </w:r>
      <w:proofErr w:type="spellStart"/>
      <w:r>
        <w:rPr>
          <w:b/>
        </w:rPr>
        <w:t>Macolm</w:t>
      </w:r>
      <w:proofErr w:type="spellEnd"/>
    </w:p>
    <w:p w14:paraId="2D902136" w14:textId="77777777" w:rsidR="006B0F2B" w:rsidRDefault="006B0F2B" w:rsidP="006B0F2B">
      <w:pPr>
        <w:pStyle w:val="NoSpacing"/>
        <w:jc w:val="center"/>
      </w:pPr>
      <w:r>
        <w:t>Supreme Court of Canada</w:t>
      </w:r>
    </w:p>
    <w:p w14:paraId="0D56EFE2" w14:textId="77777777" w:rsidR="006B0F2B" w:rsidRDefault="006B0F2B" w:rsidP="006B0F2B">
      <w:pPr>
        <w:pStyle w:val="NoSpacing"/>
        <w:jc w:val="center"/>
      </w:pPr>
      <w:r>
        <w:t>June 27, 1991</w:t>
      </w:r>
    </w:p>
    <w:p w14:paraId="5B3D6DB8" w14:textId="77777777" w:rsidR="006B0F2B" w:rsidRDefault="006B0F2B" w:rsidP="006B0F2B">
      <w:pPr>
        <w:pStyle w:val="NoSpacing"/>
        <w:jc w:val="center"/>
      </w:pPr>
    </w:p>
    <w:p w14:paraId="5EA703A8" w14:textId="77777777" w:rsidR="006B0F2B" w:rsidRDefault="006B0F2B" w:rsidP="006B0F2B">
      <w:pPr>
        <w:pStyle w:val="NoSpacing"/>
        <w:jc w:val="both"/>
        <w:rPr>
          <w:b/>
          <w:u w:val="single"/>
        </w:rPr>
      </w:pPr>
      <w:r>
        <w:rPr>
          <w:b/>
          <w:u w:val="single"/>
        </w:rPr>
        <w:t>Facts:</w:t>
      </w:r>
    </w:p>
    <w:p w14:paraId="48443FBD" w14:textId="77777777" w:rsidR="006B0F2B" w:rsidRPr="00181EEB" w:rsidRDefault="006B0F2B" w:rsidP="006B0F2B">
      <w:pPr>
        <w:pStyle w:val="NoSpacing"/>
        <w:numPr>
          <w:ilvl w:val="0"/>
          <w:numId w:val="25"/>
        </w:numPr>
        <w:jc w:val="both"/>
        <w:rPr>
          <w:i/>
        </w:rPr>
      </w:pPr>
      <w:proofErr w:type="spellStart"/>
      <w:r>
        <w:t>Waldick</w:t>
      </w:r>
      <w:proofErr w:type="spellEnd"/>
      <w:r>
        <w:t xml:space="preserve"> fell on Malcolm’s icy parking area and suffered a fractured skull. </w:t>
      </w:r>
    </w:p>
    <w:p w14:paraId="7D4E0B3A" w14:textId="77777777" w:rsidR="006B0F2B" w:rsidRPr="00181EEB" w:rsidRDefault="006B0F2B" w:rsidP="006B0F2B">
      <w:pPr>
        <w:pStyle w:val="NoSpacing"/>
        <w:numPr>
          <w:ilvl w:val="0"/>
          <w:numId w:val="25"/>
        </w:numPr>
        <w:jc w:val="both"/>
        <w:rPr>
          <w:i/>
        </w:rPr>
      </w:pPr>
      <w:r>
        <w:t>There was an ice storm 4 days before the accident.</w:t>
      </w:r>
    </w:p>
    <w:p w14:paraId="36119A8B" w14:textId="77777777" w:rsidR="006B0F2B" w:rsidRPr="00181EEB" w:rsidRDefault="006B0F2B" w:rsidP="006B0F2B">
      <w:pPr>
        <w:pStyle w:val="NoSpacing"/>
        <w:numPr>
          <w:ilvl w:val="0"/>
          <w:numId w:val="25"/>
        </w:numPr>
        <w:jc w:val="both"/>
        <w:rPr>
          <w:i/>
        </w:rPr>
      </w:pPr>
      <w:proofErr w:type="spellStart"/>
      <w:r>
        <w:t>Waldick</w:t>
      </w:r>
      <w:proofErr w:type="spellEnd"/>
      <w:r>
        <w:t xml:space="preserve"> was aware of the condition of the ground and carefully proceeded from his care to the house because of the ice.</w:t>
      </w:r>
    </w:p>
    <w:p w14:paraId="5C62A4AE" w14:textId="77777777" w:rsidR="006B0F2B" w:rsidRPr="00181EEB" w:rsidRDefault="006B0F2B" w:rsidP="006B0F2B">
      <w:pPr>
        <w:pStyle w:val="NoSpacing"/>
        <w:numPr>
          <w:ilvl w:val="0"/>
          <w:numId w:val="25"/>
        </w:numPr>
        <w:jc w:val="both"/>
        <w:rPr>
          <w:i/>
        </w:rPr>
      </w:pPr>
      <w:proofErr w:type="spellStart"/>
      <w:r>
        <w:t>Waldick</w:t>
      </w:r>
      <w:proofErr w:type="spellEnd"/>
      <w:r>
        <w:t xml:space="preserve"> had to go back to his car to get something and so, put on his winter boots and turned the porch light on. He slipped on the ice.</w:t>
      </w:r>
    </w:p>
    <w:p w14:paraId="4F548D6A" w14:textId="77777777" w:rsidR="006B0F2B" w:rsidRPr="00BF55FB" w:rsidRDefault="006B0F2B" w:rsidP="006B0F2B">
      <w:pPr>
        <w:pStyle w:val="NoSpacing"/>
        <w:numPr>
          <w:ilvl w:val="0"/>
          <w:numId w:val="25"/>
        </w:numPr>
        <w:jc w:val="both"/>
        <w:rPr>
          <w:i/>
        </w:rPr>
      </w:pPr>
      <w:proofErr w:type="spellStart"/>
      <w:r>
        <w:t>Waldick</w:t>
      </w:r>
      <w:proofErr w:type="spellEnd"/>
      <w:r>
        <w:t xml:space="preserve"> sued Malcolm for negligence and won at the trial level.</w:t>
      </w:r>
    </w:p>
    <w:p w14:paraId="79C1EC0D" w14:textId="77777777" w:rsidR="006B0F2B" w:rsidRDefault="006B0F2B" w:rsidP="006B0F2B">
      <w:pPr>
        <w:pStyle w:val="NoSpacing"/>
        <w:jc w:val="both"/>
      </w:pPr>
    </w:p>
    <w:p w14:paraId="1F89B90B" w14:textId="77777777" w:rsidR="006B0F2B" w:rsidRDefault="006B0F2B" w:rsidP="006B0F2B">
      <w:pPr>
        <w:pStyle w:val="NoSpacing"/>
        <w:jc w:val="both"/>
        <w:rPr>
          <w:b/>
          <w:u w:val="single"/>
        </w:rPr>
      </w:pPr>
      <w:r>
        <w:rPr>
          <w:b/>
          <w:u w:val="single"/>
        </w:rPr>
        <w:t>Issue:</w:t>
      </w:r>
    </w:p>
    <w:p w14:paraId="018C9A77" w14:textId="77777777" w:rsidR="006B0F2B" w:rsidRPr="00BF55FB" w:rsidRDefault="006B0F2B" w:rsidP="006B0F2B">
      <w:pPr>
        <w:pStyle w:val="NoSpacing"/>
        <w:numPr>
          <w:ilvl w:val="0"/>
          <w:numId w:val="25"/>
        </w:numPr>
        <w:jc w:val="both"/>
        <w:rPr>
          <w:i/>
        </w:rPr>
      </w:pPr>
      <w:r>
        <w:t xml:space="preserve">Does Malcolm owe </w:t>
      </w:r>
      <w:proofErr w:type="spellStart"/>
      <w:r>
        <w:t>Waldick</w:t>
      </w:r>
      <w:proofErr w:type="spellEnd"/>
      <w:r>
        <w:t xml:space="preserve"> a duty of care? Is Malcolm liable for the damages suffered by </w:t>
      </w:r>
      <w:proofErr w:type="spellStart"/>
      <w:r>
        <w:t>Waldick</w:t>
      </w:r>
      <w:proofErr w:type="spellEnd"/>
      <w:r>
        <w:t>?</w:t>
      </w:r>
    </w:p>
    <w:p w14:paraId="0A0E74F1" w14:textId="77777777" w:rsidR="006B0F2B" w:rsidRDefault="006B0F2B" w:rsidP="006B0F2B">
      <w:pPr>
        <w:pStyle w:val="NoSpacing"/>
        <w:jc w:val="both"/>
        <w:rPr>
          <w:i/>
        </w:rPr>
      </w:pPr>
    </w:p>
    <w:p w14:paraId="67A8ED62" w14:textId="77777777" w:rsidR="006B0F2B" w:rsidRPr="00BF55FB" w:rsidRDefault="006B0F2B" w:rsidP="006B0F2B">
      <w:pPr>
        <w:pStyle w:val="NoSpacing"/>
        <w:jc w:val="both"/>
        <w:rPr>
          <w:b/>
          <w:u w:val="single"/>
        </w:rPr>
      </w:pPr>
      <w:r>
        <w:rPr>
          <w:b/>
          <w:u w:val="single"/>
        </w:rPr>
        <w:t>Law and Application:</w:t>
      </w:r>
    </w:p>
    <w:p w14:paraId="56A7B7E8" w14:textId="77777777" w:rsidR="006B0F2B" w:rsidRPr="00181EEB" w:rsidRDefault="006B0F2B" w:rsidP="006B0F2B">
      <w:pPr>
        <w:pStyle w:val="NoSpacing"/>
        <w:numPr>
          <w:ilvl w:val="0"/>
          <w:numId w:val="25"/>
        </w:numPr>
        <w:jc w:val="both"/>
        <w:rPr>
          <w:i/>
        </w:rPr>
      </w:pPr>
      <w:r w:rsidRPr="00181EEB">
        <w:rPr>
          <w:i/>
        </w:rPr>
        <w:t>Ontario Occupier’s Liability Act</w:t>
      </w:r>
    </w:p>
    <w:p w14:paraId="7B4725A1" w14:textId="77777777" w:rsidR="006B0F2B" w:rsidRDefault="006B0F2B" w:rsidP="006B0F2B">
      <w:pPr>
        <w:pStyle w:val="NoSpacing"/>
        <w:numPr>
          <w:ilvl w:val="1"/>
          <w:numId w:val="25"/>
        </w:numPr>
        <w:jc w:val="both"/>
        <w:rPr>
          <w:i/>
        </w:rPr>
      </w:pPr>
      <w:r>
        <w:rPr>
          <w:i/>
        </w:rPr>
        <w:t>Section 2: Subject to section 9, the provisions of this Act apply in place of the rules of the common law that determine the care that the occupier of premises at common law is required to show for the purpose of determining his liability in law in respect of dangers to persons entering on the premises or the property brought on the premises by those persons.</w:t>
      </w:r>
    </w:p>
    <w:p w14:paraId="737B9655" w14:textId="77777777" w:rsidR="006B0F2B" w:rsidRDefault="006B0F2B" w:rsidP="006B0F2B">
      <w:pPr>
        <w:pStyle w:val="NoSpacing"/>
        <w:numPr>
          <w:ilvl w:val="1"/>
          <w:numId w:val="25"/>
        </w:numPr>
        <w:jc w:val="both"/>
        <w:rPr>
          <w:i/>
        </w:rPr>
      </w:pPr>
      <w:r>
        <w:rPr>
          <w:i/>
        </w:rPr>
        <w:t xml:space="preserve">Sections 3 (1): An occupier or tenant of premises owes a duty to take such care as in all the circumstances of the case is reasonable to see that persons entering on the premises, and the property brought on the premises by those persons are reasonably safe while on the premises. </w:t>
      </w:r>
    </w:p>
    <w:p w14:paraId="67433D07" w14:textId="77777777" w:rsidR="006B0F2B" w:rsidRDefault="006B0F2B" w:rsidP="006B0F2B">
      <w:pPr>
        <w:pStyle w:val="NoSpacing"/>
        <w:numPr>
          <w:ilvl w:val="1"/>
          <w:numId w:val="25"/>
        </w:numPr>
        <w:jc w:val="both"/>
        <w:rPr>
          <w:i/>
        </w:rPr>
      </w:pPr>
      <w:r>
        <w:rPr>
          <w:i/>
        </w:rPr>
        <w:t>Section 4 (1): The duty of care provided for in subsection 3 (1) does not apply in respect of risk willingly assumed by the person who enters the premises, but in that case of the occupier owes a duty to the person to not create a danger with the deliberate intent of doing harm or damage to the person or his property and to not act with reckless disregard of the presence of the person or his property.</w:t>
      </w:r>
    </w:p>
    <w:p w14:paraId="19892304" w14:textId="77777777" w:rsidR="006B0F2B" w:rsidRDefault="006B0F2B" w:rsidP="006B0F2B">
      <w:pPr>
        <w:pStyle w:val="NoSpacing"/>
        <w:numPr>
          <w:ilvl w:val="1"/>
          <w:numId w:val="25"/>
        </w:numPr>
        <w:jc w:val="both"/>
        <w:rPr>
          <w:i/>
        </w:rPr>
      </w:pPr>
      <w:r>
        <w:rPr>
          <w:i/>
        </w:rPr>
        <w:t>Section 9 (3): The provisions of the Negligence Act apply with respect to the causes of action to which this Act applies.</w:t>
      </w:r>
    </w:p>
    <w:p w14:paraId="3D111264" w14:textId="77777777" w:rsidR="006B0F2B" w:rsidRDefault="006B0F2B" w:rsidP="006B0F2B">
      <w:pPr>
        <w:pStyle w:val="NoSpacing"/>
        <w:numPr>
          <w:ilvl w:val="0"/>
          <w:numId w:val="25"/>
        </w:numPr>
        <w:jc w:val="both"/>
      </w:pPr>
      <w:r>
        <w:t xml:space="preserve">Trial judge </w:t>
      </w:r>
    </w:p>
    <w:p w14:paraId="52FB5A2C" w14:textId="77777777" w:rsidR="006B0F2B" w:rsidRDefault="006B0F2B" w:rsidP="006B0F2B">
      <w:pPr>
        <w:pStyle w:val="NoSpacing"/>
        <w:numPr>
          <w:ilvl w:val="1"/>
          <w:numId w:val="25"/>
        </w:numPr>
        <w:jc w:val="both"/>
      </w:pPr>
      <w:r>
        <w:lastRenderedPageBreak/>
        <w:t xml:space="preserve">Considered that the duty towards invitees, </w:t>
      </w:r>
      <w:proofErr w:type="spellStart"/>
      <w:r>
        <w:t>licencees</w:t>
      </w:r>
      <w:proofErr w:type="spellEnd"/>
      <w:r>
        <w:t xml:space="preserve">, and trespassers was one of reasonable care. </w:t>
      </w:r>
    </w:p>
    <w:p w14:paraId="0FBF2DA4" w14:textId="77777777" w:rsidR="006B0F2B" w:rsidRDefault="006B0F2B" w:rsidP="006B0F2B">
      <w:pPr>
        <w:pStyle w:val="NoSpacing"/>
        <w:numPr>
          <w:ilvl w:val="2"/>
          <w:numId w:val="25"/>
        </w:numPr>
        <w:jc w:val="both"/>
      </w:pPr>
      <w:proofErr w:type="spellStart"/>
      <w:r>
        <w:t>Malcolms</w:t>
      </w:r>
      <w:proofErr w:type="spellEnd"/>
      <w:r>
        <w:t xml:space="preserve"> are liable because they have should anticipated the dangerous condition of the parking area because of weather conditions. They did not clear a path from the parking area to the entrance of their house.</w:t>
      </w:r>
    </w:p>
    <w:p w14:paraId="3446B662" w14:textId="77777777" w:rsidR="006B0F2B" w:rsidRDefault="006B0F2B" w:rsidP="006B0F2B">
      <w:pPr>
        <w:pStyle w:val="NoSpacing"/>
        <w:numPr>
          <w:ilvl w:val="1"/>
          <w:numId w:val="25"/>
        </w:numPr>
        <w:jc w:val="both"/>
      </w:pPr>
      <w:r>
        <w:t xml:space="preserve">Malcolm argues that </w:t>
      </w:r>
      <w:proofErr w:type="spellStart"/>
      <w:r>
        <w:t>Waldick</w:t>
      </w:r>
      <w:proofErr w:type="spellEnd"/>
      <w:r>
        <w:t xml:space="preserve"> was aware of the risk.</w:t>
      </w:r>
    </w:p>
    <w:p w14:paraId="17CFA439" w14:textId="77777777" w:rsidR="006B0F2B" w:rsidRDefault="006B0F2B" w:rsidP="006B0F2B">
      <w:pPr>
        <w:pStyle w:val="NoSpacing"/>
        <w:numPr>
          <w:ilvl w:val="2"/>
          <w:numId w:val="25"/>
        </w:numPr>
        <w:jc w:val="both"/>
      </w:pPr>
      <w:r>
        <w:t xml:space="preserve">Trial judge rejected this contention that </w:t>
      </w:r>
      <w:proofErr w:type="spellStart"/>
      <w:r>
        <w:t>Waldick</w:t>
      </w:r>
      <w:proofErr w:type="spellEnd"/>
      <w:r>
        <w:t xml:space="preserve"> should be contributory negligent.</w:t>
      </w:r>
    </w:p>
    <w:p w14:paraId="13DBD149" w14:textId="77777777" w:rsidR="006B0F2B" w:rsidRDefault="006B0F2B" w:rsidP="006B0F2B">
      <w:pPr>
        <w:pStyle w:val="NoSpacing"/>
        <w:numPr>
          <w:ilvl w:val="0"/>
          <w:numId w:val="25"/>
        </w:numPr>
        <w:jc w:val="both"/>
      </w:pPr>
      <w:r>
        <w:t xml:space="preserve"> Supreme Court of Canada</w:t>
      </w:r>
    </w:p>
    <w:p w14:paraId="72F8A84C" w14:textId="77777777" w:rsidR="006B0F2B" w:rsidRDefault="006B0F2B" w:rsidP="006B0F2B">
      <w:pPr>
        <w:pStyle w:val="NoSpacing"/>
        <w:numPr>
          <w:ilvl w:val="1"/>
          <w:numId w:val="25"/>
        </w:numPr>
        <w:jc w:val="both"/>
      </w:pPr>
      <w:r>
        <w:t>Malcolm argued that local custom or community standards should be taken into account in determining what constituted reasonable care and that rural standards are different from those that apply in urban areas.</w:t>
      </w:r>
    </w:p>
    <w:p w14:paraId="485D5017" w14:textId="77777777" w:rsidR="006B0F2B" w:rsidRDefault="006B0F2B" w:rsidP="006B0F2B">
      <w:pPr>
        <w:pStyle w:val="NoSpacing"/>
        <w:numPr>
          <w:ilvl w:val="2"/>
          <w:numId w:val="25"/>
        </w:numPr>
        <w:jc w:val="both"/>
      </w:pPr>
      <w:r>
        <w:t>Judge rejected this argument because stating the existence of customary practices that are unreasonable in themselves does not lower what will be considered reasonable care.</w:t>
      </w:r>
    </w:p>
    <w:p w14:paraId="3ED64C29" w14:textId="77777777" w:rsidR="006B0F2B" w:rsidRDefault="006B0F2B" w:rsidP="006B0F2B">
      <w:pPr>
        <w:pStyle w:val="NoSpacing"/>
        <w:numPr>
          <w:ilvl w:val="1"/>
          <w:numId w:val="25"/>
        </w:numPr>
        <w:jc w:val="both"/>
      </w:pPr>
      <w:proofErr w:type="spellStart"/>
      <w:r>
        <w:t>Waldick</w:t>
      </w:r>
      <w:proofErr w:type="spellEnd"/>
      <w:r>
        <w:t xml:space="preserve"> did not salt or sand his own driveway.</w:t>
      </w:r>
    </w:p>
    <w:p w14:paraId="3E349783" w14:textId="77777777" w:rsidR="006B0F2B" w:rsidRDefault="006B0F2B" w:rsidP="006B0F2B">
      <w:pPr>
        <w:pStyle w:val="NoSpacing"/>
        <w:numPr>
          <w:ilvl w:val="2"/>
          <w:numId w:val="25"/>
        </w:numPr>
        <w:jc w:val="both"/>
      </w:pPr>
      <w:r>
        <w:t>Not relevant!</w:t>
      </w:r>
    </w:p>
    <w:p w14:paraId="02A55589" w14:textId="77777777" w:rsidR="006B0F2B" w:rsidRDefault="006B0F2B" w:rsidP="006B0F2B">
      <w:pPr>
        <w:pStyle w:val="NoSpacing"/>
        <w:numPr>
          <w:ilvl w:val="1"/>
          <w:numId w:val="25"/>
        </w:numPr>
        <w:jc w:val="both"/>
      </w:pPr>
      <w:r>
        <w:t xml:space="preserve">Malcolm wanted to use the </w:t>
      </w:r>
      <w:proofErr w:type="spellStart"/>
      <w:r>
        <w:t>volenti</w:t>
      </w:r>
      <w:proofErr w:type="spellEnd"/>
      <w:r>
        <w:t xml:space="preserve"> defence but was rejected.</w:t>
      </w:r>
    </w:p>
    <w:p w14:paraId="1BCF0D30" w14:textId="77777777" w:rsidR="006B0F2B" w:rsidRDefault="006B0F2B" w:rsidP="006B0F2B">
      <w:pPr>
        <w:pStyle w:val="NoSpacing"/>
        <w:numPr>
          <w:ilvl w:val="2"/>
          <w:numId w:val="25"/>
        </w:numPr>
        <w:jc w:val="both"/>
      </w:pPr>
      <w:proofErr w:type="spellStart"/>
      <w:r>
        <w:t>Waldick</w:t>
      </w:r>
      <w:proofErr w:type="spellEnd"/>
      <w:r>
        <w:t xml:space="preserve"> had knowledge of the risk but did not show a willingness to accept the entire risk of injury and have expected the defendant to take no care. He did not waive his legal rights.</w:t>
      </w:r>
    </w:p>
    <w:p w14:paraId="7139A88D" w14:textId="77777777" w:rsidR="006B0F2B" w:rsidRDefault="006B0F2B" w:rsidP="006B0F2B">
      <w:pPr>
        <w:pStyle w:val="NoSpacing"/>
        <w:jc w:val="both"/>
      </w:pPr>
    </w:p>
    <w:p w14:paraId="4C043051" w14:textId="77777777" w:rsidR="006B0F2B" w:rsidRDefault="006B0F2B" w:rsidP="006B0F2B">
      <w:pPr>
        <w:pStyle w:val="NoSpacing"/>
        <w:jc w:val="both"/>
        <w:rPr>
          <w:b/>
          <w:u w:val="single"/>
        </w:rPr>
      </w:pPr>
      <w:r>
        <w:rPr>
          <w:b/>
          <w:u w:val="single"/>
        </w:rPr>
        <w:t>Conclusion:</w:t>
      </w:r>
    </w:p>
    <w:p w14:paraId="57BE8072" w14:textId="77777777" w:rsidR="006B0F2B" w:rsidRDefault="006B0F2B" w:rsidP="006B0F2B">
      <w:pPr>
        <w:pStyle w:val="NoSpacing"/>
        <w:numPr>
          <w:ilvl w:val="0"/>
          <w:numId w:val="25"/>
        </w:numPr>
        <w:jc w:val="both"/>
      </w:pPr>
      <w:r>
        <w:t xml:space="preserve">Court rejected Malcolm argument that </w:t>
      </w:r>
      <w:proofErr w:type="spellStart"/>
      <w:r>
        <w:t>Waldick</w:t>
      </w:r>
      <w:proofErr w:type="spellEnd"/>
      <w:r>
        <w:t xml:space="preserve"> had been contributory negligent because </w:t>
      </w:r>
      <w:proofErr w:type="spellStart"/>
      <w:r>
        <w:t>Waldick</w:t>
      </w:r>
      <w:proofErr w:type="spellEnd"/>
      <w:r>
        <w:t xml:space="preserve"> was aware of the nature of the physical risk but did not waive his legal risks. </w:t>
      </w:r>
    </w:p>
    <w:p w14:paraId="42527A45" w14:textId="77777777" w:rsidR="006B0F2B" w:rsidRDefault="006B0F2B" w:rsidP="006B0F2B">
      <w:pPr>
        <w:pStyle w:val="NoSpacing"/>
        <w:ind w:left="360"/>
        <w:jc w:val="both"/>
      </w:pPr>
    </w:p>
    <w:p w14:paraId="71296F46" w14:textId="77777777" w:rsidR="006B0F2B" w:rsidRPr="003C6F37" w:rsidRDefault="006B0F2B" w:rsidP="006B0F2B">
      <w:pPr>
        <w:pStyle w:val="NoSpacing"/>
        <w:ind w:left="360"/>
        <w:jc w:val="center"/>
        <w:rPr>
          <w:u w:val="single"/>
        </w:rPr>
      </w:pPr>
      <w:r w:rsidRPr="003C6F37">
        <w:rPr>
          <w:u w:val="single"/>
        </w:rPr>
        <w:t>Partnership</w:t>
      </w:r>
    </w:p>
    <w:p w14:paraId="5D9EB1D6" w14:textId="77777777" w:rsidR="006B0F2B" w:rsidRDefault="006B0F2B" w:rsidP="006B0F2B">
      <w:pPr>
        <w:pStyle w:val="NoSpacing"/>
        <w:ind w:left="360"/>
        <w:jc w:val="center"/>
      </w:pPr>
      <w:r>
        <w:t xml:space="preserve"> A partnership is essentially two or more person acting together for a business purpose with a view of making a profit. What does this mean? The court considers whether there has been a joint contribution of capital, an intention to share expenses, profits or losses, and joint participation in management in deciding whether a partnership existed. Whether two or more persons are partners depends on all the circumstances of the case.</w:t>
      </w:r>
    </w:p>
    <w:p w14:paraId="703F7129" w14:textId="77777777" w:rsidR="00B70C71" w:rsidRDefault="00B70C71">
      <w:pPr>
        <w:ind w:left="360"/>
      </w:pPr>
    </w:p>
    <w:p w14:paraId="4CE51F5D" w14:textId="77777777" w:rsidR="00B70C71" w:rsidRDefault="00C665BD" w:rsidP="00B70C71">
      <w:pPr>
        <w:pStyle w:val="Heading1"/>
        <w:jc w:val="left"/>
        <w:rPr>
          <w:color w:val="FF0000"/>
        </w:rPr>
      </w:pPr>
      <w:proofErr w:type="spellStart"/>
      <w:r>
        <w:rPr>
          <w:color w:val="FF0000"/>
        </w:rPr>
        <w:t>Rangen</w:t>
      </w:r>
      <w:proofErr w:type="spellEnd"/>
      <w:r>
        <w:rPr>
          <w:color w:val="FF0000"/>
        </w:rPr>
        <w:t xml:space="preserve"> Inc. V. Deloitte &amp; </w:t>
      </w:r>
      <w:proofErr w:type="spellStart"/>
      <w:r>
        <w:rPr>
          <w:color w:val="FF0000"/>
        </w:rPr>
        <w:t>Touche</w:t>
      </w:r>
      <w:proofErr w:type="spellEnd"/>
    </w:p>
    <w:p w14:paraId="0CF11B2A" w14:textId="77777777" w:rsidR="00B70C71" w:rsidRDefault="00B70C71">
      <w:pPr>
        <w:rPr>
          <w:b/>
          <w:bCs/>
          <w:u w:val="single"/>
        </w:rPr>
      </w:pPr>
    </w:p>
    <w:p w14:paraId="18ABCEB6" w14:textId="77777777" w:rsidR="00B70C71" w:rsidRDefault="00C665BD">
      <w:r>
        <w:rPr>
          <w:b/>
          <w:bCs/>
          <w:u w:val="single"/>
        </w:rPr>
        <w:t>Facts:</w:t>
      </w:r>
    </w:p>
    <w:p w14:paraId="1225D54A" w14:textId="77777777" w:rsidR="00B70C71" w:rsidRDefault="00B70C71"/>
    <w:p w14:paraId="50744210" w14:textId="77777777" w:rsidR="00B70C71" w:rsidRDefault="00C665BD">
      <w:r>
        <w:tab/>
        <w:t>The plaintiff provided aqua culture products to a fish farming business based on audited financial statements conducted by the defendant.  Subsequently, the fish farming business defaulted on its trade credit, inflicting an economic loss on the plaintiff of several hundred thousand dollars.  In trial court, the judge found that there was not an acceptable proximity of closeness between the defendant and plaintiff with which to establish a duty of care.  The plaintiff brings this action to the appeal court claiming that such a duty of care should exist and be enforced against the defendant.</w:t>
      </w:r>
    </w:p>
    <w:p w14:paraId="171732E9" w14:textId="77777777" w:rsidR="00B70C71" w:rsidRDefault="00B70C71"/>
    <w:p w14:paraId="7008D8FA" w14:textId="77777777" w:rsidR="00B70C71" w:rsidRDefault="00C665BD">
      <w:r>
        <w:rPr>
          <w:b/>
          <w:bCs/>
          <w:u w:val="single"/>
        </w:rPr>
        <w:t>Issues:</w:t>
      </w:r>
    </w:p>
    <w:p w14:paraId="1E78E1D6" w14:textId="77777777" w:rsidR="00B70C71" w:rsidRDefault="00B70C71"/>
    <w:p w14:paraId="1E7CA1B1" w14:textId="77777777" w:rsidR="00B70C71" w:rsidRDefault="00C665BD">
      <w:r>
        <w:lastRenderedPageBreak/>
        <w:t>1. Is there a substantial proximity of closeness between the defendant and plaintiff?</w:t>
      </w:r>
    </w:p>
    <w:p w14:paraId="2E53B9B3" w14:textId="77777777" w:rsidR="00B70C71" w:rsidRDefault="00C665BD">
      <w:r>
        <w:t>2. Should the defendants owe the plaintiff a duty of care, and be held liable for the plaintiff’s purely economic losses.</w:t>
      </w:r>
    </w:p>
    <w:p w14:paraId="5D07DCEB" w14:textId="77777777" w:rsidR="00B70C71" w:rsidRDefault="00B70C71"/>
    <w:p w14:paraId="11B31BDC" w14:textId="77777777" w:rsidR="00B70C71" w:rsidRDefault="00C665BD">
      <w:r>
        <w:rPr>
          <w:b/>
          <w:bCs/>
          <w:u w:val="single"/>
        </w:rPr>
        <w:t>Decisions:</w:t>
      </w:r>
    </w:p>
    <w:p w14:paraId="1F407D66" w14:textId="77777777" w:rsidR="00B70C71" w:rsidRDefault="00B70C71"/>
    <w:p w14:paraId="0817678F" w14:textId="77777777" w:rsidR="00B70C71" w:rsidRDefault="00C665BD">
      <w:r>
        <w:t>1. There is no substantial proximity of closeness between the parties.</w:t>
      </w:r>
    </w:p>
    <w:p w14:paraId="04EC8097" w14:textId="77777777" w:rsidR="00B70C71" w:rsidRDefault="00C665BD">
      <w:r>
        <w:t>2. The defendants owe no duty of care to the plaintiff, and as such are not liable for the losses.</w:t>
      </w:r>
    </w:p>
    <w:p w14:paraId="000DD7B5" w14:textId="77777777" w:rsidR="00B70C71" w:rsidRDefault="00B70C71"/>
    <w:p w14:paraId="2E18ECBC" w14:textId="77777777" w:rsidR="00B70C71" w:rsidRDefault="00C665BD">
      <w:r>
        <w:rPr>
          <w:b/>
          <w:bCs/>
          <w:u w:val="single"/>
        </w:rPr>
        <w:t>Reasons:</w:t>
      </w:r>
    </w:p>
    <w:p w14:paraId="0D3EA1B2" w14:textId="77777777" w:rsidR="00B70C71" w:rsidRDefault="00B70C71"/>
    <w:p w14:paraId="36CDF006" w14:textId="77777777" w:rsidR="00B70C71" w:rsidRDefault="00C665BD">
      <w:r>
        <w:t xml:space="preserve">1. A substantial proximity exists where the defendant is aware of the parties that will make use of the information provided, or the precise purpose of the information when the names of the parties are not available.  Since Deloitte &amp; </w:t>
      </w:r>
      <w:proofErr w:type="spellStart"/>
      <w:r>
        <w:t>Touche</w:t>
      </w:r>
      <w:proofErr w:type="spellEnd"/>
      <w:r>
        <w:t xml:space="preserve"> could not reasonably foresee that the plaintiff would make use of the statements for this precise purpose, there is no substantial proximity established.</w:t>
      </w:r>
    </w:p>
    <w:p w14:paraId="157DDF2A" w14:textId="77777777" w:rsidR="00B70C71" w:rsidRDefault="00C665BD">
      <w:r>
        <w:t xml:space="preserve">2. The main determinant of liability in cases of negligence causing purely economic losses is that a close proximity exists between the plaintiff and defendant.  As discussed in (1), the facts of the case do not establish such proximity and thus do not provide awards for </w:t>
      </w:r>
      <w:proofErr w:type="spellStart"/>
      <w:r>
        <w:t>Rangen</w:t>
      </w:r>
      <w:proofErr w:type="spellEnd"/>
      <w:r>
        <w:t xml:space="preserve"> Inc.  Given the case at hand, awarding damages to the plaintiff would constitute imposing liability of an indeterminate amount for an indeterminate time to an indeterminate class. </w:t>
      </w:r>
    </w:p>
    <w:p w14:paraId="18E6FE97" w14:textId="77777777" w:rsidR="00B70C71" w:rsidRDefault="00B70C71"/>
    <w:p w14:paraId="70C1A066" w14:textId="77777777" w:rsidR="00B70C71" w:rsidRDefault="00C665BD">
      <w:r>
        <w:rPr>
          <w:b/>
          <w:bCs/>
          <w:u w:val="single"/>
        </w:rPr>
        <w:t>Legal Principles:</w:t>
      </w:r>
    </w:p>
    <w:p w14:paraId="4F335613" w14:textId="77777777" w:rsidR="00B70C71" w:rsidRDefault="00B70C71"/>
    <w:p w14:paraId="7F79FBD4" w14:textId="77777777" w:rsidR="00B70C71" w:rsidRDefault="00C665BD">
      <w:pPr>
        <w:numPr>
          <w:ilvl w:val="0"/>
          <w:numId w:val="1"/>
        </w:numPr>
      </w:pPr>
      <w:r>
        <w:t>An auditor’s duty of care in cases of misstatement has been limited to those parties it can reasonably foresee will use the prepared statements, and only for those purposes the auditors expect the statements to be used for at the time of preparation (or more accurately the risks the auditors expect to incur.)</w:t>
      </w:r>
    </w:p>
    <w:p w14:paraId="05BEE78F" w14:textId="77777777" w:rsidR="00B70C71" w:rsidRDefault="00C665BD">
      <w:pPr>
        <w:numPr>
          <w:ilvl w:val="0"/>
          <w:numId w:val="1"/>
        </w:numPr>
      </w:pPr>
      <w:r>
        <w:t>Auditors do not owe a duty of care to any parties that the auditors do not expect to directly prepare the statements for</w:t>
      </w:r>
    </w:p>
    <w:p w14:paraId="748B3F74" w14:textId="77777777" w:rsidR="00BA3484" w:rsidRDefault="00BA3484" w:rsidP="00BA3484">
      <w:pPr>
        <w:ind w:left="720"/>
      </w:pPr>
    </w:p>
    <w:p w14:paraId="43260527" w14:textId="77777777" w:rsidR="00BA3484" w:rsidRPr="00120421" w:rsidRDefault="00BA3484" w:rsidP="00BA3484">
      <w:pPr>
        <w:pStyle w:val="NoteLevel11"/>
        <w:numPr>
          <w:ilvl w:val="0"/>
          <w:numId w:val="0"/>
        </w:numPr>
        <w:rPr>
          <w:rFonts w:ascii="Times New Roman" w:hAnsi="Times New Roman"/>
          <w:b/>
          <w:sz w:val="22"/>
          <w:u w:val="single"/>
        </w:rPr>
      </w:pPr>
      <w:proofErr w:type="spellStart"/>
      <w:r w:rsidRPr="00120421">
        <w:rPr>
          <w:rFonts w:ascii="Times New Roman" w:hAnsi="Times New Roman"/>
          <w:b/>
          <w:sz w:val="22"/>
          <w:u w:val="single"/>
        </w:rPr>
        <w:t>Rangen</w:t>
      </w:r>
      <w:proofErr w:type="spellEnd"/>
      <w:r w:rsidRPr="00120421">
        <w:rPr>
          <w:rFonts w:ascii="Times New Roman" w:hAnsi="Times New Roman"/>
          <w:b/>
          <w:sz w:val="22"/>
          <w:u w:val="single"/>
        </w:rPr>
        <w:t xml:space="preserve"> Inc. v Deloitte &amp; </w:t>
      </w:r>
      <w:proofErr w:type="spellStart"/>
      <w:r w:rsidRPr="00120421">
        <w:rPr>
          <w:rFonts w:ascii="Times New Roman" w:hAnsi="Times New Roman"/>
          <w:b/>
          <w:sz w:val="22"/>
          <w:u w:val="single"/>
        </w:rPr>
        <w:t>Touche</w:t>
      </w:r>
      <w:proofErr w:type="spellEnd"/>
    </w:p>
    <w:p w14:paraId="24A0857B" w14:textId="77777777" w:rsidR="00BA3484" w:rsidRPr="00120421" w:rsidRDefault="00BA3484" w:rsidP="00BA3484">
      <w:pPr>
        <w:pStyle w:val="NoteLevel11"/>
        <w:numPr>
          <w:ilvl w:val="0"/>
          <w:numId w:val="0"/>
        </w:numPr>
        <w:rPr>
          <w:rFonts w:ascii="Times New Roman" w:hAnsi="Times New Roman"/>
          <w:sz w:val="22"/>
        </w:rPr>
      </w:pPr>
      <w:r w:rsidRPr="00120421">
        <w:rPr>
          <w:rFonts w:ascii="Times New Roman" w:hAnsi="Times New Roman"/>
          <w:sz w:val="22"/>
        </w:rPr>
        <w:t>British Columbia Court of Appeal – August 26, 1994</w:t>
      </w:r>
    </w:p>
    <w:p w14:paraId="3D2D9122" w14:textId="77777777" w:rsidR="00BA3484" w:rsidRPr="00120421" w:rsidRDefault="00BA3484" w:rsidP="00BA3484">
      <w:pPr>
        <w:pStyle w:val="NoteLevel11"/>
        <w:numPr>
          <w:ilvl w:val="0"/>
          <w:numId w:val="0"/>
        </w:numPr>
        <w:rPr>
          <w:rFonts w:ascii="Times New Roman" w:hAnsi="Times New Roman"/>
          <w:sz w:val="22"/>
        </w:rPr>
      </w:pPr>
      <w:r w:rsidRPr="00120421">
        <w:rPr>
          <w:rFonts w:ascii="Times New Roman" w:hAnsi="Times New Roman"/>
          <w:sz w:val="22"/>
        </w:rPr>
        <w:t xml:space="preserve">Because the range of people that have </w:t>
      </w:r>
      <w:proofErr w:type="gramStart"/>
      <w:r w:rsidRPr="00120421">
        <w:rPr>
          <w:rFonts w:ascii="Times New Roman" w:hAnsi="Times New Roman"/>
          <w:sz w:val="22"/>
        </w:rPr>
        <w:t>access  audited</w:t>
      </w:r>
      <w:proofErr w:type="gramEnd"/>
      <w:r w:rsidRPr="00120421">
        <w:rPr>
          <w:rFonts w:ascii="Times New Roman" w:hAnsi="Times New Roman"/>
          <w:sz w:val="22"/>
        </w:rPr>
        <w:t xml:space="preserve"> financial statements is broad, the potential for claims against auditors for negligent misstatement is huge  To whom should auditors be </w:t>
      </w:r>
      <w:r w:rsidRPr="00120421">
        <w:rPr>
          <w:rFonts w:ascii="Times New Roman" w:hAnsi="Times New Roman"/>
          <w:sz w:val="22"/>
        </w:rPr>
        <w:lastRenderedPageBreak/>
        <w:t>expected to be responsible when they audit statements for a client  This is an issue with many courts have grappled, and most have been careful to limit the scope of an auditor’s duty of care.</w:t>
      </w:r>
    </w:p>
    <w:p w14:paraId="182589D7" w14:textId="77777777" w:rsidR="00BA3484" w:rsidRPr="00120421" w:rsidRDefault="00BA3484" w:rsidP="00BA3484">
      <w:pPr>
        <w:pStyle w:val="NoteLevel11"/>
        <w:numPr>
          <w:ilvl w:val="0"/>
          <w:numId w:val="0"/>
        </w:numPr>
        <w:rPr>
          <w:rFonts w:ascii="Times New Roman" w:hAnsi="Times New Roman"/>
          <w:sz w:val="22"/>
        </w:rPr>
      </w:pPr>
    </w:p>
    <w:p w14:paraId="7325B154" w14:textId="77777777" w:rsidR="00BA3484" w:rsidRPr="00120421" w:rsidRDefault="00BA3484" w:rsidP="00BA3484">
      <w:pPr>
        <w:pStyle w:val="NoteLevel11"/>
        <w:rPr>
          <w:rFonts w:ascii="Times New Roman" w:hAnsi="Times New Roman"/>
          <w:b/>
          <w:sz w:val="22"/>
          <w:lang w:val="en-CA"/>
        </w:rPr>
      </w:pPr>
      <w:r w:rsidRPr="00120421">
        <w:rPr>
          <w:rFonts w:ascii="Times New Roman" w:hAnsi="Times New Roman"/>
          <w:b/>
          <w:sz w:val="22"/>
          <w:lang w:val="en-CA"/>
        </w:rPr>
        <w:t>Facts</w:t>
      </w:r>
    </w:p>
    <w:p w14:paraId="0810D483" w14:textId="77777777" w:rsidR="00BA3484" w:rsidRPr="00120421" w:rsidRDefault="00BA3484" w:rsidP="00BA3484">
      <w:pPr>
        <w:pStyle w:val="NoteLevel11"/>
        <w:rPr>
          <w:rFonts w:ascii="Times New Roman" w:hAnsi="Times New Roman"/>
          <w:sz w:val="22"/>
          <w:lang w:val="en-CA"/>
        </w:rPr>
      </w:pPr>
      <w:r w:rsidRPr="00120421">
        <w:rPr>
          <w:rFonts w:ascii="Times New Roman" w:hAnsi="Times New Roman"/>
          <w:sz w:val="22"/>
          <w:lang w:val="en-CA"/>
        </w:rPr>
        <w:t xml:space="preserve">The plaintiff, </w:t>
      </w:r>
      <w:proofErr w:type="spellStart"/>
      <w:r w:rsidRPr="00120421">
        <w:rPr>
          <w:rFonts w:ascii="Times New Roman" w:hAnsi="Times New Roman"/>
          <w:sz w:val="22"/>
          <w:lang w:val="en-CA"/>
        </w:rPr>
        <w:t>Rangen</w:t>
      </w:r>
      <w:proofErr w:type="spellEnd"/>
      <w:r w:rsidRPr="00120421">
        <w:rPr>
          <w:rFonts w:ascii="Times New Roman" w:hAnsi="Times New Roman"/>
          <w:sz w:val="22"/>
          <w:lang w:val="en-CA"/>
        </w:rPr>
        <w:t xml:space="preserve"> Inc., supplied feed to the public corporation, Royal Pacific Sea Farms Inc.  The company failed in 1989 and </w:t>
      </w:r>
      <w:proofErr w:type="spellStart"/>
      <w:r w:rsidRPr="00120421">
        <w:rPr>
          <w:rFonts w:ascii="Times New Roman" w:hAnsi="Times New Roman"/>
          <w:sz w:val="22"/>
          <w:lang w:val="en-CA"/>
        </w:rPr>
        <w:t>Rangen</w:t>
      </w:r>
      <w:proofErr w:type="spellEnd"/>
      <w:r w:rsidRPr="00120421">
        <w:rPr>
          <w:rFonts w:ascii="Times New Roman" w:hAnsi="Times New Roman"/>
          <w:sz w:val="22"/>
          <w:lang w:val="en-CA"/>
        </w:rPr>
        <w:t xml:space="preserve"> incurred a significant loss of $300,493.38.</w:t>
      </w:r>
    </w:p>
    <w:p w14:paraId="08B555C6" w14:textId="77777777" w:rsidR="00BA3484" w:rsidRPr="00120421" w:rsidRDefault="00BA3484" w:rsidP="00BA3484">
      <w:pPr>
        <w:pStyle w:val="NoteLevel21"/>
        <w:rPr>
          <w:rFonts w:ascii="Times New Roman" w:hAnsi="Times New Roman"/>
          <w:sz w:val="22"/>
          <w:lang w:val="en-CA"/>
        </w:rPr>
      </w:pPr>
      <w:r w:rsidRPr="00120421">
        <w:rPr>
          <w:rFonts w:ascii="Times New Roman" w:hAnsi="Times New Roman"/>
          <w:sz w:val="22"/>
          <w:lang w:val="en-CA"/>
        </w:rPr>
        <w:t>Deloitte were the auditors of Royal Pacific Sea Farms in 1987-1989.  Deloitte knew or should have known that the prepared statements were available to the public and the company would present them to suppliers for credit purposes.</w:t>
      </w:r>
    </w:p>
    <w:p w14:paraId="2FA8388A" w14:textId="77777777" w:rsidR="00BA3484" w:rsidRPr="00120421" w:rsidRDefault="00BA3484" w:rsidP="00BA3484">
      <w:pPr>
        <w:pStyle w:val="NoteLevel21"/>
        <w:rPr>
          <w:rFonts w:ascii="Times New Roman" w:hAnsi="Times New Roman"/>
          <w:sz w:val="22"/>
          <w:lang w:val="en-CA"/>
        </w:rPr>
      </w:pPr>
      <w:r w:rsidRPr="00120421">
        <w:rPr>
          <w:rFonts w:ascii="Times New Roman" w:hAnsi="Times New Roman"/>
          <w:sz w:val="22"/>
          <w:lang w:val="en-CA"/>
        </w:rPr>
        <w:t>It was reasonably foreseeable that trade suppliers would rely upon the skill and care of Deloitte in the preparation of audited financial statements, and they would rely on the prepared financial statements to determine credit.</w:t>
      </w:r>
    </w:p>
    <w:p w14:paraId="638DD508" w14:textId="77777777" w:rsidR="00BA3484" w:rsidRPr="00120421" w:rsidRDefault="00BA3484" w:rsidP="00BA3484">
      <w:pPr>
        <w:pStyle w:val="NoteLevel21"/>
        <w:rPr>
          <w:rFonts w:ascii="Times New Roman" w:hAnsi="Times New Roman"/>
          <w:sz w:val="22"/>
          <w:lang w:val="en-CA"/>
        </w:rPr>
      </w:pPr>
      <w:proofErr w:type="spellStart"/>
      <w:r w:rsidRPr="00120421">
        <w:rPr>
          <w:rFonts w:ascii="Times New Roman" w:hAnsi="Times New Roman"/>
          <w:sz w:val="22"/>
          <w:lang w:val="en-CA"/>
        </w:rPr>
        <w:t>Rangen</w:t>
      </w:r>
      <w:proofErr w:type="spellEnd"/>
      <w:r w:rsidRPr="00120421">
        <w:rPr>
          <w:rFonts w:ascii="Times New Roman" w:hAnsi="Times New Roman"/>
          <w:sz w:val="22"/>
          <w:lang w:val="en-CA"/>
        </w:rPr>
        <w:t xml:space="preserve"> relied on the statements at the request of the company, extended credit, and incurred a loss.</w:t>
      </w:r>
    </w:p>
    <w:p w14:paraId="53327802" w14:textId="77777777" w:rsidR="00BA3484" w:rsidRPr="00120421" w:rsidRDefault="00BA3484" w:rsidP="00BA3484">
      <w:pPr>
        <w:pStyle w:val="NoteLevel21"/>
        <w:rPr>
          <w:rFonts w:ascii="Times New Roman" w:hAnsi="Times New Roman"/>
          <w:sz w:val="22"/>
          <w:lang w:val="en-CA"/>
        </w:rPr>
      </w:pPr>
      <w:r w:rsidRPr="00120421">
        <w:rPr>
          <w:rFonts w:ascii="Times New Roman" w:hAnsi="Times New Roman"/>
          <w:sz w:val="22"/>
          <w:lang w:val="en-CA"/>
        </w:rPr>
        <w:t>The reports and statements were negligently and carelessly prepared, misleading, and likely to cause economic loss to anyone relying on them.</w:t>
      </w:r>
    </w:p>
    <w:p w14:paraId="5232D857" w14:textId="77777777" w:rsidR="00BA3484" w:rsidRPr="00120421" w:rsidRDefault="00BA3484" w:rsidP="00BA3484">
      <w:pPr>
        <w:pStyle w:val="NoteLevel11"/>
        <w:rPr>
          <w:rFonts w:ascii="Times New Roman" w:hAnsi="Times New Roman"/>
          <w:sz w:val="22"/>
          <w:lang w:val="en-CA"/>
        </w:rPr>
      </w:pPr>
    </w:p>
    <w:p w14:paraId="03A265DD" w14:textId="77777777" w:rsidR="00BA3484" w:rsidRPr="00120421" w:rsidRDefault="00BA3484" w:rsidP="00BA3484">
      <w:pPr>
        <w:pStyle w:val="NoteLevel11"/>
        <w:rPr>
          <w:rFonts w:ascii="Times New Roman" w:hAnsi="Times New Roman"/>
          <w:sz w:val="22"/>
          <w:lang w:val="en-CA"/>
        </w:rPr>
      </w:pPr>
      <w:r w:rsidRPr="00120421">
        <w:rPr>
          <w:rFonts w:ascii="Times New Roman" w:hAnsi="Times New Roman"/>
          <w:b/>
          <w:sz w:val="22"/>
          <w:lang w:val="en-CA"/>
        </w:rPr>
        <w:t>Issue</w:t>
      </w:r>
      <w:r w:rsidRPr="00120421">
        <w:rPr>
          <w:rFonts w:ascii="Times New Roman" w:hAnsi="Times New Roman"/>
          <w:sz w:val="22"/>
          <w:lang w:val="en-CA"/>
        </w:rPr>
        <w:t xml:space="preserve">:  Can </w:t>
      </w:r>
      <w:proofErr w:type="spellStart"/>
      <w:r w:rsidRPr="00120421">
        <w:rPr>
          <w:rFonts w:ascii="Times New Roman" w:hAnsi="Times New Roman"/>
          <w:sz w:val="22"/>
          <w:lang w:val="en-CA"/>
        </w:rPr>
        <w:t>Rangen’s</w:t>
      </w:r>
      <w:proofErr w:type="spellEnd"/>
      <w:r w:rsidRPr="00120421">
        <w:rPr>
          <w:rFonts w:ascii="Times New Roman" w:hAnsi="Times New Roman"/>
          <w:sz w:val="22"/>
          <w:lang w:val="en-CA"/>
        </w:rPr>
        <w:t xml:space="preserve"> allegations establish the proximity necessary to create a duty of care on the part of Deloitte in their preparation of audited financial statements?  </w:t>
      </w:r>
    </w:p>
    <w:p w14:paraId="082A841D" w14:textId="77777777" w:rsidR="00BA3484" w:rsidRPr="00120421" w:rsidRDefault="00BA3484" w:rsidP="00BA3484">
      <w:pPr>
        <w:pStyle w:val="NoteLevel11"/>
        <w:rPr>
          <w:rFonts w:ascii="Times New Roman" w:hAnsi="Times New Roman"/>
          <w:sz w:val="22"/>
          <w:lang w:val="en-CA"/>
        </w:rPr>
      </w:pPr>
    </w:p>
    <w:p w14:paraId="621B022F" w14:textId="77777777" w:rsidR="00BA3484" w:rsidRPr="00120421" w:rsidRDefault="00BA3484" w:rsidP="00BA3484">
      <w:pPr>
        <w:pStyle w:val="NoteLevel11"/>
        <w:rPr>
          <w:rFonts w:ascii="Times New Roman" w:hAnsi="Times New Roman"/>
          <w:b/>
          <w:sz w:val="22"/>
          <w:lang w:val="en-CA"/>
        </w:rPr>
      </w:pPr>
      <w:r w:rsidRPr="00120421">
        <w:rPr>
          <w:rFonts w:ascii="Times New Roman" w:hAnsi="Times New Roman"/>
          <w:b/>
          <w:sz w:val="22"/>
          <w:lang w:val="en-CA"/>
        </w:rPr>
        <w:t>Law/Analysis</w:t>
      </w:r>
    </w:p>
    <w:p w14:paraId="412FA103" w14:textId="77777777" w:rsidR="00BA3484" w:rsidRPr="00120421" w:rsidRDefault="00BA3484" w:rsidP="00BA3484">
      <w:pPr>
        <w:pStyle w:val="NoteLevel11"/>
        <w:numPr>
          <w:ilvl w:val="0"/>
          <w:numId w:val="0"/>
        </w:numPr>
        <w:rPr>
          <w:rFonts w:ascii="Times New Roman" w:hAnsi="Times New Roman"/>
          <w:sz w:val="22"/>
          <w:lang w:val="en-CA"/>
        </w:rPr>
      </w:pPr>
      <w:r w:rsidRPr="00120421">
        <w:rPr>
          <w:rFonts w:ascii="Times New Roman" w:hAnsi="Times New Roman"/>
          <w:sz w:val="22"/>
          <w:lang w:val="en-CA"/>
        </w:rPr>
        <w:t>The court looked at many historical cases, and it ultimately focused on the repercussions arising from indeterminate liability and plaintiffs.  From the cases, the court stated that proximity cannot arise from actual reliance or the foreseeability of reliance alone.  However, a duty of care can arise from a negligent misstatement, if the party had knowledge of the immediate purpose of its work.</w:t>
      </w:r>
    </w:p>
    <w:p w14:paraId="5B40C50F" w14:textId="77777777" w:rsidR="00BA3484" w:rsidRPr="00120421" w:rsidRDefault="00BA3484" w:rsidP="00BA3484">
      <w:pPr>
        <w:pStyle w:val="NoteLevel21"/>
        <w:rPr>
          <w:rFonts w:ascii="Times New Roman" w:hAnsi="Times New Roman"/>
          <w:sz w:val="22"/>
          <w:lang w:val="en-CA"/>
        </w:rPr>
      </w:pPr>
      <w:r w:rsidRPr="00120421">
        <w:rPr>
          <w:rFonts w:ascii="Times New Roman" w:hAnsi="Times New Roman"/>
          <w:sz w:val="22"/>
          <w:lang w:val="en-CA"/>
        </w:rPr>
        <w:t>The court acknowledged that audited statements are used for an indefinite number of purposes.  However, most do not constitute the purpose for which the statements were prepared for as outlined in the Company Act, i.e. to guide shareholders in assessing the performance of the board of directors in a company.</w:t>
      </w:r>
    </w:p>
    <w:p w14:paraId="5ED4A98A" w14:textId="32D9F8F6" w:rsidR="00BA3484" w:rsidRPr="00120421" w:rsidRDefault="00BA3484" w:rsidP="00BA3484">
      <w:pPr>
        <w:pStyle w:val="NoteLevel21"/>
        <w:rPr>
          <w:rFonts w:ascii="Times New Roman" w:hAnsi="Times New Roman"/>
          <w:sz w:val="22"/>
          <w:lang w:val="en-CA"/>
        </w:rPr>
      </w:pPr>
      <w:r w:rsidRPr="00120421">
        <w:rPr>
          <w:rFonts w:ascii="Times New Roman" w:hAnsi="Times New Roman"/>
          <w:i/>
          <w:sz w:val="22"/>
          <w:lang w:val="en-CA"/>
        </w:rPr>
        <w:t>Law:</w:t>
      </w:r>
      <w:r w:rsidR="000449CA">
        <w:rPr>
          <w:rFonts w:ascii="Times New Roman" w:hAnsi="Times New Roman"/>
          <w:sz w:val="22"/>
          <w:lang w:val="en-CA"/>
        </w:rPr>
        <w:t xml:space="preserve"> </w:t>
      </w:r>
      <w:r w:rsidRPr="00120421">
        <w:rPr>
          <w:rFonts w:ascii="Times New Roman" w:hAnsi="Times New Roman"/>
          <w:sz w:val="22"/>
          <w:lang w:val="en-CA"/>
        </w:rPr>
        <w:t>“A duty of care does not arise upon reliance for any of the extraneous purposes I have referred to unless the maker of the statements knew, not only of the intended reliance, but accepted the potential of risk.”</w:t>
      </w:r>
    </w:p>
    <w:p w14:paraId="1F78EBDA" w14:textId="77777777" w:rsidR="00BA3484" w:rsidRPr="00120421" w:rsidRDefault="00BA3484" w:rsidP="00BA3484">
      <w:pPr>
        <w:pStyle w:val="NoteLevel11"/>
        <w:rPr>
          <w:rFonts w:ascii="Times New Roman" w:hAnsi="Times New Roman"/>
          <w:sz w:val="22"/>
          <w:lang w:val="en-CA"/>
        </w:rPr>
      </w:pPr>
      <w:r w:rsidRPr="00120421">
        <w:rPr>
          <w:rFonts w:ascii="Times New Roman" w:hAnsi="Times New Roman"/>
          <w:sz w:val="22"/>
          <w:lang w:val="en-CA"/>
        </w:rPr>
        <w:t xml:space="preserve">Although accountants know as a matter of ordinary commercial life that their clients use credit, they cannot anticipate, unless expressly advised, how, when, or why trade creditors will be relying on their audited financial statements.  For example, it would be “a distortion of commercial reality to suggest as a general proposition that that thee </w:t>
      </w:r>
      <w:proofErr w:type="gramStart"/>
      <w:r w:rsidRPr="00120421">
        <w:rPr>
          <w:rFonts w:ascii="Times New Roman" w:hAnsi="Times New Roman"/>
          <w:sz w:val="22"/>
          <w:lang w:val="en-CA"/>
        </w:rPr>
        <w:t>terms</w:t>
      </w:r>
      <w:proofErr w:type="gramEnd"/>
      <w:r w:rsidRPr="00120421">
        <w:rPr>
          <w:rFonts w:ascii="Times New Roman" w:hAnsi="Times New Roman"/>
          <w:sz w:val="22"/>
          <w:lang w:val="en-CA"/>
        </w:rPr>
        <w:t xml:space="preserve"> of trade are determined or even significantly affected by the previous year’s financial results”.</w:t>
      </w:r>
    </w:p>
    <w:p w14:paraId="7CFCC011" w14:textId="77777777" w:rsidR="00BA3484" w:rsidRPr="00120421" w:rsidRDefault="00BA3484" w:rsidP="00BA3484">
      <w:pPr>
        <w:pStyle w:val="NoteLevel11"/>
        <w:rPr>
          <w:rFonts w:ascii="Times New Roman" w:hAnsi="Times New Roman"/>
          <w:sz w:val="22"/>
          <w:lang w:val="en-CA"/>
        </w:rPr>
      </w:pPr>
    </w:p>
    <w:p w14:paraId="07613D06" w14:textId="77777777" w:rsidR="00BA3484" w:rsidRPr="00120421" w:rsidRDefault="00BA3484" w:rsidP="00BA3484">
      <w:pPr>
        <w:pStyle w:val="NoteLevel11"/>
        <w:numPr>
          <w:ilvl w:val="0"/>
          <w:numId w:val="0"/>
        </w:numPr>
        <w:rPr>
          <w:rFonts w:ascii="Times New Roman" w:hAnsi="Times New Roman"/>
          <w:sz w:val="22"/>
          <w:lang w:val="en-CA"/>
        </w:rPr>
      </w:pPr>
      <w:r w:rsidRPr="00120421">
        <w:rPr>
          <w:rFonts w:ascii="Times New Roman" w:hAnsi="Times New Roman"/>
          <w:sz w:val="22"/>
          <w:lang w:val="en-CA"/>
        </w:rPr>
        <w:t>“In short, it is difficult to imagine a clearer case where the imposition of liability would extend in an indeterminate amount for an indeterminate time to an indeterminate class.”</w:t>
      </w:r>
    </w:p>
    <w:p w14:paraId="386EB193" w14:textId="77777777" w:rsidR="00BA3484" w:rsidRPr="00120421" w:rsidRDefault="00BA3484" w:rsidP="00BA3484">
      <w:pPr>
        <w:pStyle w:val="NoteLevel11"/>
        <w:numPr>
          <w:ilvl w:val="0"/>
          <w:numId w:val="0"/>
        </w:numPr>
        <w:rPr>
          <w:rFonts w:ascii="Times New Roman" w:hAnsi="Times New Roman"/>
          <w:sz w:val="22"/>
          <w:lang w:val="en-CA"/>
        </w:rPr>
      </w:pPr>
    </w:p>
    <w:p w14:paraId="099F1631" w14:textId="77777777" w:rsidR="00BA3484" w:rsidRPr="00120421" w:rsidRDefault="00BA3484" w:rsidP="00BA3484">
      <w:pPr>
        <w:pStyle w:val="NoteLevel11"/>
        <w:rPr>
          <w:rFonts w:ascii="Times New Roman" w:hAnsi="Times New Roman"/>
          <w:sz w:val="22"/>
          <w:lang w:val="en-CA"/>
        </w:rPr>
      </w:pPr>
      <w:r w:rsidRPr="00120421">
        <w:rPr>
          <w:rFonts w:ascii="Times New Roman" w:hAnsi="Times New Roman"/>
          <w:b/>
          <w:sz w:val="22"/>
          <w:lang w:val="en-CA"/>
        </w:rPr>
        <w:t>Conclusion</w:t>
      </w:r>
      <w:r w:rsidRPr="00120421">
        <w:rPr>
          <w:rFonts w:ascii="Times New Roman" w:hAnsi="Times New Roman"/>
          <w:sz w:val="22"/>
          <w:lang w:val="en-CA"/>
        </w:rPr>
        <w:t>: A duty of care cannot be established in this case.  The court dismissed the appeal.</w:t>
      </w:r>
    </w:p>
    <w:p w14:paraId="37231BB6" w14:textId="77777777" w:rsidR="00BA3484" w:rsidRPr="00120421" w:rsidRDefault="00BA3484" w:rsidP="00BA3484">
      <w:pPr>
        <w:pStyle w:val="NoteLevel11"/>
        <w:numPr>
          <w:ilvl w:val="0"/>
          <w:numId w:val="0"/>
        </w:numPr>
        <w:rPr>
          <w:rFonts w:ascii="Times New Roman" w:hAnsi="Times New Roman"/>
          <w:sz w:val="22"/>
        </w:rPr>
      </w:pPr>
    </w:p>
    <w:p w14:paraId="1D0E2820" w14:textId="58EADAA6" w:rsidR="00BA3484" w:rsidRDefault="00BA3484" w:rsidP="00BA3484">
      <w:pPr>
        <w:ind w:left="720"/>
      </w:pPr>
      <w:r w:rsidRPr="00120421">
        <w:rPr>
          <w:b/>
          <w:sz w:val="22"/>
          <w:u w:val="single"/>
        </w:rPr>
        <w:br w:type="page"/>
      </w:r>
    </w:p>
    <w:p w14:paraId="07C61006" w14:textId="77777777" w:rsidR="00B70C71" w:rsidRDefault="00C665BD">
      <w:pPr>
        <w:pStyle w:val="Heading3"/>
        <w:rPr>
          <w:color w:val="FF0000"/>
        </w:rPr>
      </w:pPr>
      <w:r>
        <w:rPr>
          <w:color w:val="FF0000"/>
        </w:rPr>
        <w:lastRenderedPageBreak/>
        <w:t>Hercules Managements Ltd. V. Ernst &amp; Young</w:t>
      </w:r>
    </w:p>
    <w:p w14:paraId="54617D10" w14:textId="77777777" w:rsidR="00B70C71" w:rsidRDefault="00B70C71">
      <w:pPr>
        <w:ind w:left="360"/>
        <w:rPr>
          <w:b/>
          <w:bCs/>
          <w:u w:val="single"/>
        </w:rPr>
      </w:pPr>
    </w:p>
    <w:p w14:paraId="3B07A235" w14:textId="77777777" w:rsidR="00B70C71" w:rsidRDefault="00C665BD">
      <w:pPr>
        <w:ind w:left="360"/>
        <w:rPr>
          <w:b/>
          <w:bCs/>
          <w:sz w:val="23"/>
          <w:u w:val="single"/>
        </w:rPr>
      </w:pPr>
      <w:r>
        <w:rPr>
          <w:b/>
          <w:bCs/>
          <w:sz w:val="23"/>
          <w:u w:val="single"/>
        </w:rPr>
        <w:t>Facts:</w:t>
      </w:r>
    </w:p>
    <w:p w14:paraId="2EE6AB77" w14:textId="77777777" w:rsidR="00B70C71" w:rsidRDefault="00B70C71">
      <w:pPr>
        <w:ind w:left="360"/>
        <w:rPr>
          <w:b/>
          <w:bCs/>
          <w:sz w:val="23"/>
          <w:u w:val="single"/>
        </w:rPr>
      </w:pPr>
    </w:p>
    <w:p w14:paraId="624CB065" w14:textId="2D3B9941" w:rsidR="00B70C71" w:rsidRDefault="00C665BD">
      <w:pPr>
        <w:ind w:left="360"/>
        <w:rPr>
          <w:sz w:val="23"/>
        </w:rPr>
      </w:pPr>
      <w:r>
        <w:rPr>
          <w:sz w:val="23"/>
        </w:rPr>
        <w:tab/>
        <w:t>The plaintiffs in this case were investors in a firm (</w:t>
      </w:r>
      <w:proofErr w:type="spellStart"/>
      <w:r>
        <w:rPr>
          <w:sz w:val="23"/>
        </w:rPr>
        <w:t>Northguard</w:t>
      </w:r>
      <w:proofErr w:type="spellEnd"/>
      <w:r>
        <w:rPr>
          <w:sz w:val="23"/>
        </w:rPr>
        <w:t xml:space="preserve"> Acceptance Limited, or NGA) that was regularly audited by the defen</w:t>
      </w:r>
      <w:r w:rsidR="002F3ACF">
        <w:rPr>
          <w:sz w:val="23"/>
        </w:rPr>
        <w:t xml:space="preserve">dants.  The plaintiffs used the </w:t>
      </w:r>
      <w:r>
        <w:rPr>
          <w:sz w:val="23"/>
        </w:rPr>
        <w:t>audited financial statements provided by the defendants to guide their investment decisions, thereby leading them into investing in the firm before it went into receivership.  The plaintiffs charge that the defendants negligently prepared the audited statements and as such should be held liable for the economic losses they suffered.  This case is a summary judgment on the court’s finding that the defendants weren’t in fact liable for these damages.</w:t>
      </w:r>
    </w:p>
    <w:p w14:paraId="33180D6D" w14:textId="77777777" w:rsidR="00B70C71" w:rsidRDefault="00B70C71">
      <w:pPr>
        <w:rPr>
          <w:sz w:val="23"/>
        </w:rPr>
      </w:pPr>
    </w:p>
    <w:p w14:paraId="3CC7D64E" w14:textId="77777777" w:rsidR="00B70C71" w:rsidRDefault="00C665BD">
      <w:pPr>
        <w:ind w:left="360"/>
        <w:rPr>
          <w:sz w:val="23"/>
        </w:rPr>
      </w:pPr>
      <w:r>
        <w:rPr>
          <w:b/>
          <w:bCs/>
          <w:sz w:val="23"/>
          <w:u w:val="single"/>
        </w:rPr>
        <w:t>Issues:</w:t>
      </w:r>
    </w:p>
    <w:p w14:paraId="597541A8" w14:textId="77777777" w:rsidR="00B70C71" w:rsidRDefault="00B70C71">
      <w:pPr>
        <w:ind w:left="360"/>
        <w:rPr>
          <w:sz w:val="23"/>
        </w:rPr>
      </w:pPr>
    </w:p>
    <w:p w14:paraId="0264A346" w14:textId="77777777" w:rsidR="00B70C71" w:rsidRDefault="00C665BD">
      <w:pPr>
        <w:ind w:left="360"/>
        <w:rPr>
          <w:sz w:val="23"/>
        </w:rPr>
      </w:pPr>
      <w:r>
        <w:rPr>
          <w:sz w:val="23"/>
        </w:rPr>
        <w:t>1. Is there a real or substantial relationship between the defendants and the plaintiffs (or were the auditors aware that the plaintiffs were using their audited statements)?</w:t>
      </w:r>
    </w:p>
    <w:p w14:paraId="69D874B7" w14:textId="77777777" w:rsidR="00B70C71" w:rsidRDefault="00C665BD">
      <w:pPr>
        <w:ind w:left="360"/>
        <w:rPr>
          <w:sz w:val="23"/>
        </w:rPr>
      </w:pPr>
      <w:r>
        <w:rPr>
          <w:sz w:val="23"/>
        </w:rPr>
        <w:t>2. Do the defendants owe the plaintiffs a duty of care for the purposes in which the statements were used?</w:t>
      </w:r>
    </w:p>
    <w:p w14:paraId="30028AD8" w14:textId="77777777" w:rsidR="00B70C71" w:rsidRDefault="00B70C71">
      <w:pPr>
        <w:ind w:left="360"/>
        <w:rPr>
          <w:sz w:val="23"/>
        </w:rPr>
      </w:pPr>
    </w:p>
    <w:p w14:paraId="6C953C56" w14:textId="77777777" w:rsidR="00B70C71" w:rsidRDefault="00C665BD">
      <w:pPr>
        <w:ind w:left="360"/>
        <w:rPr>
          <w:sz w:val="23"/>
        </w:rPr>
      </w:pPr>
      <w:r>
        <w:rPr>
          <w:b/>
          <w:bCs/>
          <w:sz w:val="23"/>
          <w:u w:val="single"/>
        </w:rPr>
        <w:t>Decisions:</w:t>
      </w:r>
    </w:p>
    <w:p w14:paraId="34388E1A" w14:textId="77777777" w:rsidR="00B70C71" w:rsidRDefault="00B70C71">
      <w:pPr>
        <w:ind w:left="360"/>
        <w:rPr>
          <w:sz w:val="23"/>
        </w:rPr>
      </w:pPr>
    </w:p>
    <w:p w14:paraId="78B053C8" w14:textId="77777777" w:rsidR="00B70C71" w:rsidRDefault="00C665BD">
      <w:pPr>
        <w:ind w:left="360"/>
        <w:rPr>
          <w:sz w:val="23"/>
        </w:rPr>
      </w:pPr>
      <w:r>
        <w:rPr>
          <w:sz w:val="23"/>
        </w:rPr>
        <w:t>1. A real/substantial relationship exists between the auditors and Hercules Managements.</w:t>
      </w:r>
    </w:p>
    <w:p w14:paraId="1F8B25C8" w14:textId="77777777" w:rsidR="00B70C71" w:rsidRDefault="00C665BD">
      <w:pPr>
        <w:ind w:left="360"/>
        <w:rPr>
          <w:sz w:val="23"/>
        </w:rPr>
      </w:pPr>
      <w:r>
        <w:rPr>
          <w:sz w:val="23"/>
        </w:rPr>
        <w:t>2. The defendants do not owe a duty of care to the plaintiffs for the purposes in which the audited statements were used.</w:t>
      </w:r>
    </w:p>
    <w:p w14:paraId="38352287" w14:textId="77777777" w:rsidR="00B70C71" w:rsidRDefault="00B70C71">
      <w:pPr>
        <w:ind w:left="360"/>
        <w:rPr>
          <w:sz w:val="23"/>
        </w:rPr>
      </w:pPr>
    </w:p>
    <w:p w14:paraId="697A69B6" w14:textId="77777777" w:rsidR="00B70C71" w:rsidRDefault="00C665BD">
      <w:pPr>
        <w:ind w:left="360"/>
        <w:rPr>
          <w:sz w:val="23"/>
        </w:rPr>
      </w:pPr>
      <w:r>
        <w:rPr>
          <w:b/>
          <w:bCs/>
          <w:sz w:val="23"/>
          <w:u w:val="single"/>
        </w:rPr>
        <w:t>Reasons:</w:t>
      </w:r>
    </w:p>
    <w:p w14:paraId="18364EB3" w14:textId="77777777" w:rsidR="00B70C71" w:rsidRDefault="00B70C71">
      <w:pPr>
        <w:ind w:left="360"/>
        <w:rPr>
          <w:sz w:val="23"/>
        </w:rPr>
      </w:pPr>
    </w:p>
    <w:p w14:paraId="7675EBDC" w14:textId="77777777" w:rsidR="00B70C71" w:rsidRDefault="00C665BD">
      <w:pPr>
        <w:ind w:left="360"/>
        <w:rPr>
          <w:sz w:val="23"/>
        </w:rPr>
      </w:pPr>
      <w:r>
        <w:rPr>
          <w:sz w:val="23"/>
        </w:rPr>
        <w:t>1. It was earlier established that the defendants (E&amp;Y) were well aware of the plaintiffs (Hercules Management) and were aware that the plaintiffs were making use of their audited financial statements.  As such, a relationship between the two parties is implied.</w:t>
      </w:r>
    </w:p>
    <w:p w14:paraId="24E65806" w14:textId="77777777" w:rsidR="00B70C71" w:rsidRDefault="00C665BD">
      <w:pPr>
        <w:ind w:left="360"/>
        <w:rPr>
          <w:sz w:val="23"/>
        </w:rPr>
      </w:pPr>
      <w:r>
        <w:rPr>
          <w:sz w:val="23"/>
        </w:rPr>
        <w:t>2. The purpose of the audited financial statements was to provide investors with an overview of management’s performance and suggestions for retaining or removing management from office.  However, the purpose of the statements was never to guide investment decisions, and therefore no duty of care is established for this purpose of usage.</w:t>
      </w:r>
    </w:p>
    <w:p w14:paraId="33CBB6D2" w14:textId="77777777" w:rsidR="00B70C71" w:rsidRDefault="00B70C71">
      <w:pPr>
        <w:ind w:left="360"/>
        <w:rPr>
          <w:sz w:val="23"/>
        </w:rPr>
      </w:pPr>
    </w:p>
    <w:p w14:paraId="29316B8F" w14:textId="77777777" w:rsidR="00B70C71" w:rsidRDefault="00C665BD">
      <w:pPr>
        <w:ind w:left="360"/>
        <w:rPr>
          <w:sz w:val="23"/>
        </w:rPr>
      </w:pPr>
      <w:r>
        <w:rPr>
          <w:b/>
          <w:bCs/>
          <w:sz w:val="23"/>
          <w:u w:val="single"/>
        </w:rPr>
        <w:t>Legal Principles:</w:t>
      </w:r>
    </w:p>
    <w:p w14:paraId="67F81B8C" w14:textId="77777777" w:rsidR="00B70C71" w:rsidRDefault="00B70C71">
      <w:pPr>
        <w:ind w:left="360"/>
        <w:rPr>
          <w:sz w:val="23"/>
        </w:rPr>
      </w:pPr>
    </w:p>
    <w:p w14:paraId="3445B874" w14:textId="77777777" w:rsidR="00B70C71" w:rsidRDefault="00C665BD">
      <w:pPr>
        <w:numPr>
          <w:ilvl w:val="0"/>
          <w:numId w:val="1"/>
        </w:numPr>
        <w:rPr>
          <w:sz w:val="23"/>
        </w:rPr>
      </w:pPr>
      <w:r>
        <w:rPr>
          <w:sz w:val="23"/>
        </w:rPr>
        <w:t>Auditors owe the users of the statements they prepare a duty of care where the injured party makes use of the statements for the purpose in which the statements were prepared, and the auditors are aware of this party’s usage prior to preparing the statements.</w:t>
      </w:r>
    </w:p>
    <w:p w14:paraId="71C217E0" w14:textId="77777777" w:rsidR="00B70C71" w:rsidRDefault="00C665BD">
      <w:pPr>
        <w:numPr>
          <w:ilvl w:val="0"/>
          <w:numId w:val="1"/>
        </w:numPr>
        <w:rPr>
          <w:sz w:val="23"/>
        </w:rPr>
      </w:pPr>
      <w:r>
        <w:rPr>
          <w:sz w:val="23"/>
        </w:rPr>
        <w:t xml:space="preserve">When the users of the statements are not made apparent to the auditors prior to the audit being prepared, no duty of care is established for the auditors to the users. </w:t>
      </w:r>
    </w:p>
    <w:p w14:paraId="3E1ACF22" w14:textId="77777777" w:rsidR="00B70C71" w:rsidRDefault="00B70C71">
      <w:pPr>
        <w:rPr>
          <w:sz w:val="23"/>
        </w:rPr>
      </w:pPr>
    </w:p>
    <w:p w14:paraId="25890E6A" w14:textId="77777777" w:rsidR="00B70C71" w:rsidRDefault="00B70C71"/>
    <w:p w14:paraId="389A1C48" w14:textId="77777777" w:rsidR="00BA3484" w:rsidRPr="00120421" w:rsidRDefault="00BA3484" w:rsidP="00BA3484">
      <w:pPr>
        <w:pStyle w:val="NoteLevel11"/>
        <w:numPr>
          <w:ilvl w:val="0"/>
          <w:numId w:val="0"/>
        </w:numPr>
        <w:rPr>
          <w:rFonts w:ascii="Times New Roman" w:hAnsi="Times New Roman"/>
          <w:b/>
          <w:sz w:val="22"/>
          <w:u w:val="single"/>
        </w:rPr>
      </w:pPr>
      <w:r w:rsidRPr="00120421">
        <w:rPr>
          <w:rFonts w:ascii="Times New Roman" w:hAnsi="Times New Roman"/>
          <w:b/>
          <w:sz w:val="22"/>
          <w:u w:val="single"/>
        </w:rPr>
        <w:lastRenderedPageBreak/>
        <w:t>Hercules Management Ltd. v. Ernst &amp; Young</w:t>
      </w:r>
    </w:p>
    <w:p w14:paraId="0B3BC8F5" w14:textId="77777777" w:rsidR="00BA3484" w:rsidRPr="00120421" w:rsidRDefault="00BA3484" w:rsidP="00BA3484">
      <w:pPr>
        <w:pStyle w:val="NoteLevel11"/>
        <w:numPr>
          <w:ilvl w:val="0"/>
          <w:numId w:val="0"/>
        </w:numPr>
        <w:rPr>
          <w:rFonts w:ascii="Times New Roman" w:hAnsi="Times New Roman"/>
          <w:sz w:val="22"/>
        </w:rPr>
      </w:pPr>
      <w:r w:rsidRPr="00120421">
        <w:rPr>
          <w:rFonts w:ascii="Times New Roman" w:hAnsi="Times New Roman"/>
          <w:sz w:val="22"/>
        </w:rPr>
        <w:t>Supreme Court of Canada – May 22, 1997</w:t>
      </w:r>
    </w:p>
    <w:p w14:paraId="0F990778" w14:textId="77777777" w:rsidR="00BA3484" w:rsidRPr="00120421" w:rsidRDefault="00BA3484" w:rsidP="00BA3484">
      <w:pPr>
        <w:pStyle w:val="NoteLevel11"/>
        <w:numPr>
          <w:ilvl w:val="0"/>
          <w:numId w:val="0"/>
        </w:numPr>
        <w:rPr>
          <w:rFonts w:ascii="Times New Roman" w:hAnsi="Times New Roman"/>
          <w:sz w:val="22"/>
        </w:rPr>
      </w:pPr>
      <w:r w:rsidRPr="00120421">
        <w:rPr>
          <w:rFonts w:ascii="Times New Roman" w:hAnsi="Times New Roman"/>
          <w:sz w:val="22"/>
        </w:rPr>
        <w:t>Shareholders would seem to be the group with the closest connection to auditors, but this case illustrates that in some circumstances, the courts are reluctant to even extend protection from auditors’ negligence to shareholders.</w:t>
      </w:r>
    </w:p>
    <w:p w14:paraId="7CC03D5D" w14:textId="77777777" w:rsidR="00BA3484" w:rsidRPr="00120421" w:rsidRDefault="00BA3484" w:rsidP="00BA3484">
      <w:pPr>
        <w:pStyle w:val="NoteLevel11"/>
        <w:numPr>
          <w:ilvl w:val="0"/>
          <w:numId w:val="0"/>
        </w:numPr>
        <w:rPr>
          <w:rFonts w:ascii="Times New Roman" w:hAnsi="Times New Roman"/>
          <w:sz w:val="22"/>
        </w:rPr>
      </w:pPr>
    </w:p>
    <w:p w14:paraId="75FF1085" w14:textId="77777777" w:rsidR="00BA3484" w:rsidRPr="00120421" w:rsidRDefault="00BA3484" w:rsidP="00BA3484">
      <w:pPr>
        <w:pStyle w:val="NoteLevel11"/>
        <w:rPr>
          <w:rFonts w:ascii="Times New Roman" w:hAnsi="Times New Roman"/>
          <w:b/>
          <w:sz w:val="22"/>
          <w:lang w:val="en-CA"/>
        </w:rPr>
      </w:pPr>
      <w:r w:rsidRPr="00120421">
        <w:rPr>
          <w:rFonts w:ascii="Times New Roman" w:hAnsi="Times New Roman"/>
          <w:b/>
          <w:sz w:val="22"/>
          <w:lang w:val="en-CA"/>
        </w:rPr>
        <w:t>Facts</w:t>
      </w:r>
    </w:p>
    <w:p w14:paraId="5529A258" w14:textId="77777777" w:rsidR="00BA3484" w:rsidRPr="00120421" w:rsidRDefault="00BA3484" w:rsidP="00BA3484">
      <w:pPr>
        <w:pStyle w:val="NoteLevel11"/>
        <w:rPr>
          <w:rFonts w:ascii="Times New Roman" w:hAnsi="Times New Roman"/>
          <w:sz w:val="22"/>
          <w:lang w:val="en-CA"/>
        </w:rPr>
      </w:pPr>
      <w:proofErr w:type="spellStart"/>
      <w:r w:rsidRPr="00120421">
        <w:rPr>
          <w:rFonts w:ascii="Times New Roman" w:hAnsi="Times New Roman"/>
          <w:sz w:val="22"/>
          <w:lang w:val="en-CA"/>
        </w:rPr>
        <w:t>Northguard</w:t>
      </w:r>
      <w:proofErr w:type="spellEnd"/>
      <w:r w:rsidRPr="00120421">
        <w:rPr>
          <w:rFonts w:ascii="Times New Roman" w:hAnsi="Times New Roman"/>
          <w:sz w:val="22"/>
          <w:lang w:val="en-CA"/>
        </w:rPr>
        <w:t xml:space="preserve"> Acceptance Ltd. (NGA) and </w:t>
      </w:r>
      <w:proofErr w:type="spellStart"/>
      <w:r w:rsidRPr="00120421">
        <w:rPr>
          <w:rFonts w:ascii="Times New Roman" w:hAnsi="Times New Roman"/>
          <w:sz w:val="22"/>
          <w:lang w:val="en-CA"/>
        </w:rPr>
        <w:t>Northguard</w:t>
      </w:r>
      <w:proofErr w:type="spellEnd"/>
      <w:r w:rsidRPr="00120421">
        <w:rPr>
          <w:rFonts w:ascii="Times New Roman" w:hAnsi="Times New Roman"/>
          <w:sz w:val="22"/>
          <w:lang w:val="en-CA"/>
        </w:rPr>
        <w:t xml:space="preserve"> Holdings Ltd. (NGH) lent and invested money on the security of real property mortgages.  They went bankrupt in 1984.  Hercules Managements Ltd. (Hercules) and Max Freed were shareholders in NGA.  Ernst &amp; Young performed annual audits of NGA and NGH since 1971.</w:t>
      </w:r>
    </w:p>
    <w:p w14:paraId="3945F6B1" w14:textId="77777777" w:rsidR="00BA3484" w:rsidRPr="00120421" w:rsidRDefault="00BA3484" w:rsidP="00BA3484">
      <w:pPr>
        <w:pStyle w:val="NoteLevel21"/>
        <w:rPr>
          <w:rFonts w:ascii="Times New Roman" w:hAnsi="Times New Roman"/>
          <w:sz w:val="22"/>
          <w:lang w:val="en-CA"/>
        </w:rPr>
      </w:pPr>
      <w:r w:rsidRPr="00120421">
        <w:rPr>
          <w:rFonts w:ascii="Times New Roman" w:hAnsi="Times New Roman"/>
          <w:sz w:val="22"/>
          <w:lang w:val="en-CA"/>
        </w:rPr>
        <w:t>Investors in NGA brought an action against the auditors claiming that the audit reports for 1980-82 were negligently prepared.  Since the shareholders used the negligent audits for the purpose of monitoring their equity, they failed to extract their investment before the companies collapsed and are seeking damages.</w:t>
      </w:r>
    </w:p>
    <w:p w14:paraId="4C15AD48" w14:textId="77777777" w:rsidR="00BA3484" w:rsidRPr="00120421" w:rsidRDefault="00BA3484" w:rsidP="00BA3484">
      <w:pPr>
        <w:pStyle w:val="NoteLevel21"/>
        <w:rPr>
          <w:rFonts w:ascii="Times New Roman" w:hAnsi="Times New Roman"/>
          <w:sz w:val="22"/>
          <w:lang w:val="en-CA"/>
        </w:rPr>
      </w:pPr>
      <w:r w:rsidRPr="00120421">
        <w:rPr>
          <w:rFonts w:ascii="Times New Roman" w:hAnsi="Times New Roman"/>
          <w:sz w:val="22"/>
          <w:lang w:val="en-CA"/>
        </w:rPr>
        <w:t>There is no contract between the shareholders and the auditors, but there is one between the company and auditors.  Hercules and Freed claim the auditors owed them a duty of care.</w:t>
      </w:r>
    </w:p>
    <w:p w14:paraId="76A579D8" w14:textId="77777777" w:rsidR="00BA3484" w:rsidRPr="00120421" w:rsidRDefault="00BA3484" w:rsidP="00BA3484">
      <w:pPr>
        <w:pStyle w:val="NoteLevel11"/>
        <w:rPr>
          <w:rFonts w:ascii="Times New Roman" w:hAnsi="Times New Roman"/>
          <w:sz w:val="22"/>
          <w:lang w:val="en-CA"/>
        </w:rPr>
      </w:pPr>
    </w:p>
    <w:p w14:paraId="454059BE" w14:textId="77777777" w:rsidR="00BA3484" w:rsidRPr="00120421" w:rsidRDefault="00BA3484" w:rsidP="00BA3484">
      <w:pPr>
        <w:pStyle w:val="NoteLevel11"/>
        <w:rPr>
          <w:rFonts w:ascii="Times New Roman" w:hAnsi="Times New Roman"/>
          <w:sz w:val="22"/>
          <w:lang w:val="en-CA"/>
        </w:rPr>
      </w:pPr>
      <w:r w:rsidRPr="00120421">
        <w:rPr>
          <w:rFonts w:ascii="Times New Roman" w:hAnsi="Times New Roman"/>
          <w:b/>
          <w:sz w:val="22"/>
          <w:lang w:val="en-CA"/>
        </w:rPr>
        <w:t>Issue:</w:t>
      </w:r>
      <w:r w:rsidRPr="00120421">
        <w:rPr>
          <w:rFonts w:ascii="Times New Roman" w:hAnsi="Times New Roman"/>
          <w:sz w:val="22"/>
          <w:lang w:val="en-CA"/>
        </w:rPr>
        <w:t xml:space="preserve">  Does Ernst &amp; Young owe shareholders a duty of care when preparing audited financial statements?  </w:t>
      </w:r>
    </w:p>
    <w:p w14:paraId="50BF94AE" w14:textId="77777777" w:rsidR="00BA3484" w:rsidRPr="00120421" w:rsidRDefault="00BA3484" w:rsidP="00BA3484">
      <w:pPr>
        <w:pStyle w:val="NoteLevel21"/>
        <w:rPr>
          <w:rFonts w:ascii="Times New Roman" w:hAnsi="Times New Roman"/>
          <w:sz w:val="22"/>
          <w:lang w:val="en-CA"/>
        </w:rPr>
      </w:pPr>
      <w:r w:rsidRPr="00120421">
        <w:rPr>
          <w:rFonts w:ascii="Times New Roman" w:hAnsi="Times New Roman"/>
          <w:sz w:val="22"/>
          <w:lang w:val="en-CA"/>
        </w:rPr>
        <w:t xml:space="preserve">Where a prima facie duty of care is owed – is there a sufficiently close relationship between the parties so that, in the reasonable contemplation of the parties, carelessness of one might cause </w:t>
      </w:r>
      <w:proofErr w:type="spellStart"/>
      <w:r w:rsidRPr="00120421">
        <w:rPr>
          <w:rFonts w:ascii="Times New Roman" w:hAnsi="Times New Roman"/>
          <w:sz w:val="22"/>
          <w:lang w:val="en-CA"/>
        </w:rPr>
        <w:t>damge</w:t>
      </w:r>
      <w:proofErr w:type="spellEnd"/>
      <w:r w:rsidRPr="00120421">
        <w:rPr>
          <w:rFonts w:ascii="Times New Roman" w:hAnsi="Times New Roman"/>
          <w:sz w:val="22"/>
          <w:lang w:val="en-CA"/>
        </w:rPr>
        <w:t xml:space="preserve"> to the other?</w:t>
      </w:r>
    </w:p>
    <w:p w14:paraId="60B7BC10" w14:textId="77777777" w:rsidR="00BA3484" w:rsidRPr="00120421" w:rsidRDefault="00BA3484" w:rsidP="00BA3484">
      <w:pPr>
        <w:pStyle w:val="NoteLevel21"/>
        <w:rPr>
          <w:rFonts w:ascii="Times New Roman" w:hAnsi="Times New Roman"/>
          <w:sz w:val="22"/>
          <w:lang w:val="en-CA"/>
        </w:rPr>
      </w:pPr>
      <w:r w:rsidRPr="00120421">
        <w:rPr>
          <w:rFonts w:ascii="Times New Roman" w:hAnsi="Times New Roman"/>
          <w:sz w:val="22"/>
          <w:lang w:val="en-CA"/>
        </w:rPr>
        <w:t>Whether that duty, if it exists, is negated or limited by policy considerations?</w:t>
      </w:r>
    </w:p>
    <w:p w14:paraId="03B69E63" w14:textId="77777777" w:rsidR="00BA3484" w:rsidRPr="00120421" w:rsidRDefault="00BA3484" w:rsidP="00BA3484">
      <w:pPr>
        <w:pStyle w:val="NoteLevel11"/>
        <w:rPr>
          <w:rFonts w:ascii="Times New Roman" w:hAnsi="Times New Roman"/>
          <w:sz w:val="22"/>
          <w:lang w:val="en-CA"/>
        </w:rPr>
      </w:pPr>
    </w:p>
    <w:p w14:paraId="0FE6F703" w14:textId="77777777" w:rsidR="00BA3484" w:rsidRPr="00120421" w:rsidRDefault="00BA3484" w:rsidP="00BA3484">
      <w:pPr>
        <w:pStyle w:val="NoteLevel11"/>
        <w:rPr>
          <w:rFonts w:ascii="Times New Roman" w:hAnsi="Times New Roman"/>
          <w:b/>
          <w:sz w:val="22"/>
          <w:lang w:val="en-CA"/>
        </w:rPr>
      </w:pPr>
      <w:r w:rsidRPr="00120421">
        <w:rPr>
          <w:rFonts w:ascii="Times New Roman" w:hAnsi="Times New Roman"/>
          <w:b/>
          <w:sz w:val="22"/>
          <w:lang w:val="en-CA"/>
        </w:rPr>
        <w:t>Law/Analysis</w:t>
      </w:r>
    </w:p>
    <w:p w14:paraId="2A9EE6AA" w14:textId="77777777" w:rsidR="00BA3484" w:rsidRPr="00120421" w:rsidRDefault="00BA3484" w:rsidP="00BA3484">
      <w:pPr>
        <w:pStyle w:val="NoteLevel11"/>
        <w:numPr>
          <w:ilvl w:val="0"/>
          <w:numId w:val="0"/>
        </w:numPr>
        <w:rPr>
          <w:rFonts w:ascii="Times New Roman" w:hAnsi="Times New Roman"/>
          <w:sz w:val="22"/>
          <w:lang w:val="en-CA"/>
        </w:rPr>
      </w:pPr>
      <w:r w:rsidRPr="00120421">
        <w:rPr>
          <w:rFonts w:ascii="Times New Roman" w:hAnsi="Times New Roman"/>
          <w:sz w:val="22"/>
          <w:lang w:val="en-CA"/>
        </w:rPr>
        <w:t>The two requirements for duty of care - 1) the defendant know the identity of the plaintiff (or class of plaintiffs) and 2) the plaintiff uses the statements for the specific purpose for which they are prepared - are policy-based limitation on the duty of care.  In other words, there are serious repercussions to exposing auditors to indeterminate liability.</w:t>
      </w:r>
    </w:p>
    <w:p w14:paraId="2D03C08E" w14:textId="77777777" w:rsidR="00BA3484" w:rsidRPr="00120421" w:rsidRDefault="00BA3484" w:rsidP="00BA3484">
      <w:pPr>
        <w:pStyle w:val="NoteLevel21"/>
        <w:rPr>
          <w:rFonts w:ascii="Times New Roman" w:hAnsi="Times New Roman"/>
          <w:sz w:val="22"/>
          <w:lang w:val="en-CA"/>
        </w:rPr>
      </w:pPr>
      <w:r w:rsidRPr="00120421">
        <w:rPr>
          <w:rFonts w:ascii="Times New Roman" w:hAnsi="Times New Roman"/>
          <w:sz w:val="22"/>
          <w:lang w:val="en-CA"/>
        </w:rPr>
        <w:t>The court concluded that the auditors owed the shareholders a prima facie duty of care because it was reasonable that they would rely on the audits, and in the case of a negligent audit, harm would be reasonably foreseeable.</w:t>
      </w:r>
    </w:p>
    <w:p w14:paraId="03FED54A" w14:textId="77777777" w:rsidR="00BA3484" w:rsidRPr="00120421" w:rsidRDefault="00BA3484" w:rsidP="00BA3484">
      <w:pPr>
        <w:pStyle w:val="NoteLevel21"/>
        <w:rPr>
          <w:rFonts w:ascii="Times New Roman" w:hAnsi="Times New Roman"/>
          <w:sz w:val="22"/>
          <w:lang w:val="en-CA"/>
        </w:rPr>
      </w:pPr>
      <w:r w:rsidRPr="00120421">
        <w:rPr>
          <w:rFonts w:ascii="Times New Roman" w:hAnsi="Times New Roman"/>
          <w:sz w:val="22"/>
          <w:lang w:val="en-CA"/>
        </w:rPr>
        <w:t>As for policy considerations, the audit was not prepared for investors.  “Where shareholders use audits as guidance to make personal investment decisions, they are using the audit for a purpose for which it was not prepared”.</w:t>
      </w:r>
    </w:p>
    <w:p w14:paraId="62493938" w14:textId="77777777" w:rsidR="00BA3484" w:rsidRPr="00120421" w:rsidRDefault="00BA3484" w:rsidP="00BA3484">
      <w:pPr>
        <w:pStyle w:val="NoteLevel31"/>
        <w:rPr>
          <w:rFonts w:ascii="Times New Roman" w:hAnsi="Times New Roman"/>
          <w:sz w:val="22"/>
          <w:lang w:val="en-CA"/>
        </w:rPr>
      </w:pPr>
      <w:r w:rsidRPr="00120421">
        <w:rPr>
          <w:rFonts w:ascii="Times New Roman" w:hAnsi="Times New Roman"/>
          <w:i/>
          <w:sz w:val="22"/>
          <w:lang w:val="en-CA"/>
        </w:rPr>
        <w:t>Law</w:t>
      </w:r>
      <w:r w:rsidRPr="00120421">
        <w:rPr>
          <w:rFonts w:ascii="Times New Roman" w:hAnsi="Times New Roman"/>
          <w:sz w:val="22"/>
          <w:lang w:val="en-CA"/>
        </w:rPr>
        <w:t>: The standard purpose of an audit is to guide shareholders, as a group, in making decisions as to how the corporation should be managed, to assess the performance of the directors and officers, and to decide whether or not to retain existing management.</w:t>
      </w:r>
    </w:p>
    <w:p w14:paraId="2E25022B" w14:textId="77777777" w:rsidR="00BA3484" w:rsidRPr="00120421" w:rsidRDefault="00BA3484" w:rsidP="00BA3484">
      <w:pPr>
        <w:pStyle w:val="NoteLevel11"/>
        <w:rPr>
          <w:rFonts w:ascii="Times New Roman" w:hAnsi="Times New Roman"/>
          <w:sz w:val="22"/>
          <w:lang w:val="en-CA"/>
        </w:rPr>
      </w:pPr>
    </w:p>
    <w:p w14:paraId="5CD109E1" w14:textId="77777777" w:rsidR="00BA3484" w:rsidRPr="00120421" w:rsidRDefault="00BA3484" w:rsidP="00BA3484">
      <w:pPr>
        <w:pStyle w:val="NoteLevel11"/>
        <w:rPr>
          <w:rFonts w:ascii="Times New Roman" w:hAnsi="Times New Roman"/>
          <w:sz w:val="22"/>
          <w:lang w:val="en-CA"/>
        </w:rPr>
      </w:pPr>
      <w:r w:rsidRPr="00120421">
        <w:rPr>
          <w:rFonts w:ascii="Times New Roman" w:hAnsi="Times New Roman"/>
          <w:b/>
          <w:sz w:val="22"/>
          <w:lang w:val="en-CA"/>
        </w:rPr>
        <w:t>Conclusion</w:t>
      </w:r>
      <w:r w:rsidRPr="00120421">
        <w:rPr>
          <w:rFonts w:ascii="Times New Roman" w:hAnsi="Times New Roman"/>
          <w:sz w:val="22"/>
          <w:lang w:val="en-CA"/>
        </w:rPr>
        <w:t>: Extending an auditor’s duty of care to investors (i.e. shareholders making personal investment decisions) would be unacceptably broad expansion of liability.  The Supreme Court of Canada dismissed the case.</w:t>
      </w:r>
    </w:p>
    <w:p w14:paraId="5A74E9E8" w14:textId="77777777" w:rsidR="00BA3484" w:rsidRPr="00120421" w:rsidRDefault="00BA3484" w:rsidP="00BA3484">
      <w:pPr>
        <w:pStyle w:val="NoteLevel11"/>
        <w:numPr>
          <w:ilvl w:val="0"/>
          <w:numId w:val="0"/>
        </w:numPr>
        <w:rPr>
          <w:rFonts w:ascii="Times New Roman" w:hAnsi="Times New Roman"/>
          <w:sz w:val="22"/>
        </w:rPr>
      </w:pPr>
    </w:p>
    <w:p w14:paraId="15FAC1CA" w14:textId="77777777" w:rsidR="00B70C71" w:rsidRDefault="00B70C71"/>
    <w:p w14:paraId="4FE92E96" w14:textId="77777777" w:rsidR="00B70C71" w:rsidRDefault="00C665BD">
      <w:pPr>
        <w:pStyle w:val="Heading1"/>
        <w:rPr>
          <w:color w:val="FF0000"/>
        </w:rPr>
      </w:pPr>
      <w:proofErr w:type="spellStart"/>
      <w:r>
        <w:rPr>
          <w:color w:val="FF0000"/>
        </w:rPr>
        <w:t>Hodgkinson</w:t>
      </w:r>
      <w:proofErr w:type="spellEnd"/>
      <w:r>
        <w:rPr>
          <w:color w:val="FF0000"/>
        </w:rPr>
        <w:t xml:space="preserve"> V. Simms and Waldman</w:t>
      </w:r>
    </w:p>
    <w:p w14:paraId="3FACFFEB" w14:textId="77777777" w:rsidR="00B70C71" w:rsidRDefault="00B70C71"/>
    <w:p w14:paraId="6AE2A286" w14:textId="77777777" w:rsidR="00B70C71" w:rsidRDefault="00C665BD">
      <w:pPr>
        <w:rPr>
          <w:sz w:val="23"/>
        </w:rPr>
      </w:pPr>
      <w:r>
        <w:rPr>
          <w:b/>
          <w:bCs/>
          <w:sz w:val="23"/>
          <w:u w:val="single"/>
        </w:rPr>
        <w:t>Facts:</w:t>
      </w:r>
    </w:p>
    <w:p w14:paraId="1381EBD0" w14:textId="77777777" w:rsidR="00B70C71" w:rsidRDefault="00B70C71">
      <w:pPr>
        <w:rPr>
          <w:sz w:val="23"/>
        </w:rPr>
      </w:pPr>
    </w:p>
    <w:p w14:paraId="7A404B39" w14:textId="77777777" w:rsidR="00B70C71" w:rsidRDefault="00C665BD">
      <w:pPr>
        <w:rPr>
          <w:sz w:val="23"/>
        </w:rPr>
      </w:pPr>
      <w:r>
        <w:rPr>
          <w:sz w:val="23"/>
        </w:rPr>
        <w:tab/>
        <w:t xml:space="preserve">The plaintiff approached the defendant with the objective of receiving independent financial advice.  After an initial consultation in which the plaintiff explained his circumstances and investment objectives, the defendant made the suggestion that </w:t>
      </w:r>
      <w:proofErr w:type="spellStart"/>
      <w:r>
        <w:rPr>
          <w:sz w:val="23"/>
        </w:rPr>
        <w:t>Hodgkinson</w:t>
      </w:r>
      <w:proofErr w:type="spellEnd"/>
      <w:r>
        <w:rPr>
          <w:sz w:val="23"/>
        </w:rPr>
        <w:t xml:space="preserve"> purchase a stake in “Multiple Urban Renewal Buildings” (or MURBs.)  Subsequently, the real estate market collapsed, and the plaintiff lost a substantial portion of his investment funds ($350,507.62 in total.)  What the plaintiff did not know at the time, however, was that the defendant also acted on behalf of the firm the plaintiff invested in.  As such, the plaintiff argued, the defendant should be held liable for his damages suffered due to the breach of fiduciary duty.  This is a summary judgment of the Supreme Court’s finding that the defendant is in fact liable for breach of duty.</w:t>
      </w:r>
    </w:p>
    <w:p w14:paraId="0F92C08C" w14:textId="77777777" w:rsidR="00B70C71" w:rsidRDefault="00B70C71">
      <w:pPr>
        <w:rPr>
          <w:sz w:val="23"/>
        </w:rPr>
      </w:pPr>
    </w:p>
    <w:p w14:paraId="0BF171A3" w14:textId="77777777" w:rsidR="00B70C71" w:rsidRDefault="00C665BD">
      <w:pPr>
        <w:rPr>
          <w:sz w:val="23"/>
        </w:rPr>
      </w:pPr>
      <w:r>
        <w:rPr>
          <w:b/>
          <w:bCs/>
          <w:sz w:val="23"/>
          <w:u w:val="single"/>
        </w:rPr>
        <w:t>Issues:</w:t>
      </w:r>
    </w:p>
    <w:p w14:paraId="48A12539" w14:textId="77777777" w:rsidR="00B70C71" w:rsidRDefault="00B70C71">
      <w:pPr>
        <w:rPr>
          <w:sz w:val="23"/>
        </w:rPr>
      </w:pPr>
    </w:p>
    <w:p w14:paraId="691DDF96" w14:textId="77777777" w:rsidR="00B70C71" w:rsidRDefault="00C665BD">
      <w:pPr>
        <w:rPr>
          <w:sz w:val="23"/>
        </w:rPr>
      </w:pPr>
      <w:r>
        <w:rPr>
          <w:sz w:val="23"/>
        </w:rPr>
        <w:t>1. Should the defendant’s failure to disclose his relationship with the MURB firm constitute a breach of fiduciary duty?</w:t>
      </w:r>
    </w:p>
    <w:p w14:paraId="3A175C34" w14:textId="77777777" w:rsidR="00B70C71" w:rsidRDefault="00C665BD">
      <w:pPr>
        <w:rPr>
          <w:sz w:val="23"/>
        </w:rPr>
      </w:pPr>
      <w:r>
        <w:rPr>
          <w:sz w:val="23"/>
        </w:rPr>
        <w:t>2. If such a breach does exist, should the defendant be liable for the plaintiff’s losses due to market movements?</w:t>
      </w:r>
    </w:p>
    <w:p w14:paraId="2D390125" w14:textId="77777777" w:rsidR="00B70C71" w:rsidRDefault="00B70C71">
      <w:pPr>
        <w:rPr>
          <w:sz w:val="23"/>
        </w:rPr>
      </w:pPr>
    </w:p>
    <w:p w14:paraId="7EEDC280" w14:textId="77777777" w:rsidR="00B70C71" w:rsidRDefault="00C665BD">
      <w:pPr>
        <w:rPr>
          <w:sz w:val="23"/>
        </w:rPr>
      </w:pPr>
      <w:r>
        <w:rPr>
          <w:b/>
          <w:bCs/>
          <w:sz w:val="23"/>
          <w:u w:val="single"/>
        </w:rPr>
        <w:t>Decisions:</w:t>
      </w:r>
    </w:p>
    <w:p w14:paraId="024BB572" w14:textId="77777777" w:rsidR="00B70C71" w:rsidRDefault="00B70C71">
      <w:pPr>
        <w:rPr>
          <w:sz w:val="23"/>
        </w:rPr>
      </w:pPr>
    </w:p>
    <w:p w14:paraId="2D7C7D27" w14:textId="77777777" w:rsidR="00B70C71" w:rsidRDefault="00C665BD">
      <w:pPr>
        <w:rPr>
          <w:sz w:val="23"/>
        </w:rPr>
      </w:pPr>
      <w:r>
        <w:rPr>
          <w:sz w:val="23"/>
        </w:rPr>
        <w:t>1. The defendant is found guilty for a breach of fiduciary duty.</w:t>
      </w:r>
    </w:p>
    <w:p w14:paraId="1BDA177E" w14:textId="77777777" w:rsidR="00B70C71" w:rsidRDefault="00C665BD">
      <w:pPr>
        <w:rPr>
          <w:sz w:val="23"/>
        </w:rPr>
      </w:pPr>
      <w:r>
        <w:rPr>
          <w:sz w:val="23"/>
        </w:rPr>
        <w:t>2. The defendant is ultimately liable for the losses suffered by the plaintiff.</w:t>
      </w:r>
    </w:p>
    <w:p w14:paraId="18C3EA7B" w14:textId="77777777" w:rsidR="00B70C71" w:rsidRDefault="00B70C71">
      <w:pPr>
        <w:rPr>
          <w:sz w:val="23"/>
        </w:rPr>
      </w:pPr>
    </w:p>
    <w:p w14:paraId="2F0742E2" w14:textId="77777777" w:rsidR="00B70C71" w:rsidRDefault="00C665BD">
      <w:pPr>
        <w:rPr>
          <w:sz w:val="23"/>
        </w:rPr>
      </w:pPr>
      <w:r>
        <w:rPr>
          <w:b/>
          <w:bCs/>
          <w:sz w:val="23"/>
          <w:u w:val="single"/>
        </w:rPr>
        <w:t>Reasons:</w:t>
      </w:r>
    </w:p>
    <w:p w14:paraId="449D958B" w14:textId="77777777" w:rsidR="00B70C71" w:rsidRDefault="00B70C71">
      <w:pPr>
        <w:rPr>
          <w:sz w:val="23"/>
        </w:rPr>
      </w:pPr>
    </w:p>
    <w:p w14:paraId="6C7ECD3C" w14:textId="77777777" w:rsidR="00B70C71" w:rsidRDefault="00C665BD">
      <w:pPr>
        <w:rPr>
          <w:sz w:val="23"/>
        </w:rPr>
      </w:pPr>
      <w:r>
        <w:rPr>
          <w:sz w:val="23"/>
        </w:rPr>
        <w:t xml:space="preserve">1. The defendant went out of his way to represent himself as an </w:t>
      </w:r>
      <w:r>
        <w:rPr>
          <w:b/>
          <w:bCs/>
          <w:sz w:val="23"/>
        </w:rPr>
        <w:t>independent</w:t>
      </w:r>
      <w:r>
        <w:rPr>
          <w:sz w:val="23"/>
        </w:rPr>
        <w:t xml:space="preserve"> advisor.  Since the objective of the plaintiff was to secure independent advice, and his reliance on the defendant caused him to suffer harm, the defendant’s actions constitute breach of fiduciary duty.</w:t>
      </w:r>
    </w:p>
    <w:p w14:paraId="57946B89" w14:textId="77777777" w:rsidR="00B70C71" w:rsidRDefault="00C665BD">
      <w:pPr>
        <w:rPr>
          <w:sz w:val="23"/>
        </w:rPr>
      </w:pPr>
      <w:r>
        <w:rPr>
          <w:sz w:val="23"/>
        </w:rPr>
        <w:t>2. If the plaintiff were aware of the relationship between the defendant and the MURB firm, he would likely not have invested in this industry.  As such, the losses suffered by the plaintiff were contingent upon the breach of fiduciary duty conducted by the defendants, and liability should be assigned accordingly.</w:t>
      </w:r>
    </w:p>
    <w:p w14:paraId="73EE409B" w14:textId="77777777" w:rsidR="00B70C71" w:rsidRDefault="00B70C71">
      <w:pPr>
        <w:rPr>
          <w:sz w:val="23"/>
        </w:rPr>
      </w:pPr>
    </w:p>
    <w:p w14:paraId="16317259" w14:textId="77777777" w:rsidR="00B70C71" w:rsidRDefault="00C665BD">
      <w:pPr>
        <w:rPr>
          <w:sz w:val="23"/>
        </w:rPr>
      </w:pPr>
      <w:r>
        <w:rPr>
          <w:b/>
          <w:bCs/>
          <w:sz w:val="23"/>
          <w:u w:val="single"/>
        </w:rPr>
        <w:t>Legal Principles:</w:t>
      </w:r>
    </w:p>
    <w:p w14:paraId="01FC7383" w14:textId="77777777" w:rsidR="00B70C71" w:rsidRDefault="00B70C71">
      <w:pPr>
        <w:rPr>
          <w:sz w:val="23"/>
        </w:rPr>
      </w:pPr>
    </w:p>
    <w:p w14:paraId="4CE81E63" w14:textId="77777777" w:rsidR="00B70C71" w:rsidRDefault="00C665BD">
      <w:pPr>
        <w:numPr>
          <w:ilvl w:val="0"/>
          <w:numId w:val="1"/>
        </w:numPr>
        <w:rPr>
          <w:sz w:val="23"/>
        </w:rPr>
      </w:pPr>
      <w:r>
        <w:rPr>
          <w:sz w:val="23"/>
        </w:rPr>
        <w:t>Advisors run the risk of liability where they try to marry the interests of two clients</w:t>
      </w:r>
    </w:p>
    <w:p w14:paraId="7FE2A5D6" w14:textId="77777777" w:rsidR="00B70C71" w:rsidRDefault="00C665BD">
      <w:pPr>
        <w:numPr>
          <w:ilvl w:val="0"/>
          <w:numId w:val="1"/>
        </w:numPr>
        <w:rPr>
          <w:sz w:val="23"/>
        </w:rPr>
      </w:pPr>
      <w:r>
        <w:rPr>
          <w:sz w:val="23"/>
        </w:rPr>
        <w:t>“Fiduciary Duty”: Financial advisors are burdened with the duty to act in the best interests of their clients (specifically by avoiding “conflicts of interest”)</w:t>
      </w:r>
    </w:p>
    <w:p w14:paraId="35010CD6" w14:textId="77777777" w:rsidR="00B70C71" w:rsidRDefault="00C665BD">
      <w:pPr>
        <w:numPr>
          <w:ilvl w:val="0"/>
          <w:numId w:val="1"/>
        </w:numPr>
      </w:pPr>
      <w:r>
        <w:rPr>
          <w:sz w:val="23"/>
        </w:rPr>
        <w:t>Breach of fiduciary duty exists where the plaintiff can establish a reliance was made upon the party giving advise, which lead to losses being suffered by the plaintiff</w:t>
      </w:r>
    </w:p>
    <w:p w14:paraId="04563E98" w14:textId="77777777" w:rsidR="00B70C71" w:rsidRDefault="00B70C71">
      <w:pPr>
        <w:ind w:left="360"/>
      </w:pPr>
    </w:p>
    <w:p w14:paraId="6403E7B7" w14:textId="77777777" w:rsidR="00BA3484" w:rsidRPr="00866173" w:rsidRDefault="00BA3484" w:rsidP="00BA3484">
      <w:pPr>
        <w:pStyle w:val="NoteLevel11"/>
        <w:numPr>
          <w:ilvl w:val="0"/>
          <w:numId w:val="0"/>
        </w:numPr>
        <w:rPr>
          <w:rFonts w:ascii="Times New Roman" w:hAnsi="Times New Roman"/>
          <w:b/>
          <w:sz w:val="20"/>
          <w:u w:val="single"/>
        </w:rPr>
      </w:pPr>
      <w:proofErr w:type="spellStart"/>
      <w:r w:rsidRPr="00866173">
        <w:rPr>
          <w:rFonts w:ascii="Times New Roman" w:hAnsi="Times New Roman"/>
          <w:b/>
          <w:sz w:val="20"/>
          <w:u w:val="single"/>
        </w:rPr>
        <w:lastRenderedPageBreak/>
        <w:t>Hodgkinson</w:t>
      </w:r>
      <w:proofErr w:type="spellEnd"/>
      <w:r w:rsidRPr="00866173">
        <w:rPr>
          <w:rFonts w:ascii="Times New Roman" w:hAnsi="Times New Roman"/>
          <w:b/>
          <w:sz w:val="20"/>
          <w:u w:val="single"/>
        </w:rPr>
        <w:t xml:space="preserve"> v. Simms and Waldman</w:t>
      </w:r>
    </w:p>
    <w:p w14:paraId="04DD37B1" w14:textId="77777777" w:rsidR="00BA3484" w:rsidRPr="00866173" w:rsidRDefault="00BA3484" w:rsidP="00BA3484">
      <w:pPr>
        <w:pStyle w:val="NoteLevel11"/>
        <w:numPr>
          <w:ilvl w:val="0"/>
          <w:numId w:val="0"/>
        </w:numPr>
        <w:rPr>
          <w:rFonts w:ascii="Times New Roman" w:hAnsi="Times New Roman"/>
          <w:sz w:val="20"/>
        </w:rPr>
      </w:pPr>
      <w:r w:rsidRPr="00866173">
        <w:rPr>
          <w:rFonts w:ascii="Times New Roman" w:hAnsi="Times New Roman"/>
          <w:sz w:val="20"/>
        </w:rPr>
        <w:t xml:space="preserve">Advisors run the risk of liability where they try to marry the interests of two clients, as the advisors did in this case.  </w:t>
      </w:r>
    </w:p>
    <w:p w14:paraId="35AE3D78" w14:textId="77777777" w:rsidR="00BA3484" w:rsidRPr="00866173" w:rsidRDefault="00BA3484" w:rsidP="00BA3484">
      <w:pPr>
        <w:pStyle w:val="NoteLevel11"/>
        <w:numPr>
          <w:ilvl w:val="0"/>
          <w:numId w:val="0"/>
        </w:numPr>
        <w:rPr>
          <w:rFonts w:ascii="Times New Roman" w:hAnsi="Times New Roman"/>
          <w:sz w:val="20"/>
        </w:rPr>
      </w:pPr>
    </w:p>
    <w:p w14:paraId="7878F8F6" w14:textId="77777777" w:rsidR="00BA3484" w:rsidRPr="00866173" w:rsidRDefault="00BA3484" w:rsidP="00BA3484">
      <w:pPr>
        <w:pStyle w:val="NoteLevel11"/>
        <w:numPr>
          <w:ilvl w:val="0"/>
          <w:numId w:val="0"/>
        </w:numPr>
        <w:rPr>
          <w:rFonts w:ascii="Times New Roman" w:hAnsi="Times New Roman"/>
          <w:b/>
          <w:sz w:val="20"/>
        </w:rPr>
      </w:pPr>
      <w:r w:rsidRPr="00866173">
        <w:rPr>
          <w:rFonts w:ascii="Times New Roman" w:hAnsi="Times New Roman"/>
          <w:b/>
          <w:sz w:val="20"/>
        </w:rPr>
        <w:t>Facts</w:t>
      </w:r>
    </w:p>
    <w:p w14:paraId="53F3E370" w14:textId="77777777" w:rsidR="00BA3484" w:rsidRPr="00866173" w:rsidRDefault="00BA3484" w:rsidP="00BA3484">
      <w:pPr>
        <w:pStyle w:val="NoteLevel11"/>
        <w:numPr>
          <w:ilvl w:val="0"/>
          <w:numId w:val="0"/>
        </w:numPr>
        <w:rPr>
          <w:rFonts w:ascii="Times New Roman" w:hAnsi="Times New Roman"/>
          <w:sz w:val="20"/>
        </w:rPr>
      </w:pPr>
      <w:proofErr w:type="spellStart"/>
      <w:r w:rsidRPr="00866173">
        <w:rPr>
          <w:rFonts w:ascii="Times New Roman" w:hAnsi="Times New Roman"/>
          <w:sz w:val="20"/>
        </w:rPr>
        <w:t>Hodgkinson</w:t>
      </w:r>
      <w:proofErr w:type="spellEnd"/>
      <w:r w:rsidRPr="00866173">
        <w:rPr>
          <w:rFonts w:ascii="Times New Roman" w:hAnsi="Times New Roman"/>
          <w:sz w:val="20"/>
        </w:rPr>
        <w:t xml:space="preserve">, a stockbroker, sought independent advice from Simms, a chartered accountant, about tax sheltered investments.  Simms suggested an investment in MURBs, projects to construct apartment units, and </w:t>
      </w:r>
      <w:proofErr w:type="spellStart"/>
      <w:r w:rsidRPr="00866173">
        <w:rPr>
          <w:rFonts w:ascii="Times New Roman" w:hAnsi="Times New Roman"/>
          <w:sz w:val="20"/>
        </w:rPr>
        <w:t>Hodgkinson</w:t>
      </w:r>
      <w:proofErr w:type="spellEnd"/>
      <w:r w:rsidRPr="00866173">
        <w:rPr>
          <w:rFonts w:ascii="Times New Roman" w:hAnsi="Times New Roman"/>
          <w:sz w:val="20"/>
        </w:rPr>
        <w:t xml:space="preserve"> relied on Simms analysis.  As the result of the advice, </w:t>
      </w:r>
      <w:proofErr w:type="spellStart"/>
      <w:r w:rsidRPr="00866173">
        <w:rPr>
          <w:rFonts w:ascii="Times New Roman" w:hAnsi="Times New Roman"/>
          <w:sz w:val="20"/>
        </w:rPr>
        <w:t>Hodgkinson</w:t>
      </w:r>
      <w:proofErr w:type="spellEnd"/>
      <w:r w:rsidRPr="00866173">
        <w:rPr>
          <w:rFonts w:ascii="Times New Roman" w:hAnsi="Times New Roman"/>
          <w:sz w:val="20"/>
        </w:rPr>
        <w:t xml:space="preserve"> invested in the MURBs and subsequently lost a significant amount of money after the real estate market crash in 1981. </w:t>
      </w:r>
      <w:proofErr w:type="spellStart"/>
      <w:r w:rsidRPr="00866173">
        <w:rPr>
          <w:rFonts w:ascii="Times New Roman" w:hAnsi="Times New Roman"/>
          <w:sz w:val="20"/>
        </w:rPr>
        <w:t>Hodgkinson</w:t>
      </w:r>
      <w:proofErr w:type="spellEnd"/>
      <w:r w:rsidRPr="00866173">
        <w:rPr>
          <w:rFonts w:ascii="Times New Roman" w:hAnsi="Times New Roman"/>
          <w:sz w:val="20"/>
        </w:rPr>
        <w:t xml:space="preserve"> alleges that Simms profited from selling the MURBs and this was not disclosed.  </w:t>
      </w:r>
    </w:p>
    <w:p w14:paraId="4E691315" w14:textId="77777777" w:rsidR="00BA3484" w:rsidRPr="00866173" w:rsidRDefault="00BA3484" w:rsidP="00BA3484">
      <w:pPr>
        <w:pStyle w:val="NoteLevel21"/>
        <w:rPr>
          <w:rFonts w:ascii="Times New Roman" w:hAnsi="Times New Roman"/>
          <w:sz w:val="20"/>
        </w:rPr>
      </w:pPr>
      <w:r w:rsidRPr="00866173">
        <w:rPr>
          <w:rFonts w:ascii="Times New Roman" w:hAnsi="Times New Roman"/>
          <w:sz w:val="20"/>
        </w:rPr>
        <w:t xml:space="preserve">At the Supreme Court of BC, </w:t>
      </w:r>
      <w:proofErr w:type="spellStart"/>
      <w:r w:rsidRPr="00866173">
        <w:rPr>
          <w:rFonts w:ascii="Times New Roman" w:hAnsi="Times New Roman"/>
          <w:sz w:val="20"/>
        </w:rPr>
        <w:t>Hodgkinson</w:t>
      </w:r>
      <w:proofErr w:type="spellEnd"/>
      <w:r w:rsidRPr="00866173">
        <w:rPr>
          <w:rFonts w:ascii="Times New Roman" w:hAnsi="Times New Roman"/>
          <w:sz w:val="20"/>
        </w:rPr>
        <w:t xml:space="preserve"> sued for breach of fiduciary duty and breach of contract and was awarded damages of $350,507.62 – the amount lost on the MURBS.  In this case, the judge stated that fiduciary duty is marked by vulnerability and it was established because Simms agreed to act on behalf of </w:t>
      </w:r>
      <w:proofErr w:type="spellStart"/>
      <w:r w:rsidRPr="00866173">
        <w:rPr>
          <w:rFonts w:ascii="Times New Roman" w:hAnsi="Times New Roman"/>
          <w:sz w:val="20"/>
        </w:rPr>
        <w:t>Hodgkinson</w:t>
      </w:r>
      <w:proofErr w:type="spellEnd"/>
      <w:r w:rsidRPr="00866173">
        <w:rPr>
          <w:rFonts w:ascii="Times New Roman" w:hAnsi="Times New Roman"/>
          <w:sz w:val="20"/>
        </w:rPr>
        <w:t xml:space="preserve">, was in a position to affect his interests, and </w:t>
      </w:r>
      <w:proofErr w:type="spellStart"/>
      <w:r w:rsidRPr="00866173">
        <w:rPr>
          <w:rFonts w:ascii="Times New Roman" w:hAnsi="Times New Roman"/>
          <w:sz w:val="20"/>
        </w:rPr>
        <w:t>Hodgkinson</w:t>
      </w:r>
      <w:proofErr w:type="spellEnd"/>
      <w:r w:rsidRPr="00866173">
        <w:rPr>
          <w:rFonts w:ascii="Times New Roman" w:hAnsi="Times New Roman"/>
          <w:sz w:val="20"/>
        </w:rPr>
        <w:t xml:space="preserve"> relied on Simms.  In addition, there was real or potential conflict of interest that was not disclosed to </w:t>
      </w:r>
      <w:proofErr w:type="spellStart"/>
      <w:r w:rsidRPr="00866173">
        <w:rPr>
          <w:rFonts w:ascii="Times New Roman" w:hAnsi="Times New Roman"/>
          <w:sz w:val="20"/>
        </w:rPr>
        <w:t>Hodgkinson</w:t>
      </w:r>
      <w:proofErr w:type="spellEnd"/>
      <w:r w:rsidRPr="00866173">
        <w:rPr>
          <w:rFonts w:ascii="Times New Roman" w:hAnsi="Times New Roman"/>
          <w:sz w:val="20"/>
        </w:rPr>
        <w:t>.</w:t>
      </w:r>
    </w:p>
    <w:p w14:paraId="300DECD7" w14:textId="77777777" w:rsidR="00BA3484" w:rsidRPr="00866173" w:rsidRDefault="00BA3484" w:rsidP="00BA3484">
      <w:pPr>
        <w:pStyle w:val="NoteLevel21"/>
        <w:rPr>
          <w:rFonts w:ascii="Times New Roman" w:hAnsi="Times New Roman"/>
          <w:sz w:val="20"/>
        </w:rPr>
      </w:pPr>
      <w:r w:rsidRPr="00866173">
        <w:rPr>
          <w:rFonts w:ascii="Times New Roman" w:hAnsi="Times New Roman"/>
          <w:sz w:val="20"/>
        </w:rPr>
        <w:t xml:space="preserve">At the Court of Appeal, it was found that were was no fiduciary duty because the required degree of vulnerability had not been proved, and that </w:t>
      </w:r>
      <w:proofErr w:type="spellStart"/>
      <w:r w:rsidRPr="00866173">
        <w:rPr>
          <w:rFonts w:ascii="Times New Roman" w:hAnsi="Times New Roman"/>
          <w:sz w:val="20"/>
        </w:rPr>
        <w:t>Hodgkinson</w:t>
      </w:r>
      <w:proofErr w:type="spellEnd"/>
      <w:r w:rsidRPr="00866173">
        <w:rPr>
          <w:rFonts w:ascii="Times New Roman" w:hAnsi="Times New Roman"/>
          <w:sz w:val="20"/>
        </w:rPr>
        <w:t xml:space="preserve"> knew the risks of the investment.  However, the court did hold the duty of disclosure.  The court ruled that </w:t>
      </w:r>
      <w:proofErr w:type="spellStart"/>
      <w:r w:rsidRPr="00866173">
        <w:rPr>
          <w:rFonts w:ascii="Times New Roman" w:hAnsi="Times New Roman"/>
          <w:sz w:val="20"/>
        </w:rPr>
        <w:t>Hodgkinson’s</w:t>
      </w:r>
      <w:proofErr w:type="spellEnd"/>
      <w:r w:rsidRPr="00866173">
        <w:rPr>
          <w:rFonts w:ascii="Times New Roman" w:hAnsi="Times New Roman"/>
          <w:sz w:val="20"/>
        </w:rPr>
        <w:t xml:space="preserve"> losses were due to the real estate market, and not the failure of Simms to disclose.  Therefore, damages were limited to a prorated share of amounts paid by the MURBs developer to Simms.</w:t>
      </w:r>
    </w:p>
    <w:p w14:paraId="2143B046" w14:textId="77777777" w:rsidR="00BA3484" w:rsidRPr="00866173" w:rsidRDefault="00BA3484" w:rsidP="00BA3484">
      <w:pPr>
        <w:pStyle w:val="NoteLevel21"/>
        <w:rPr>
          <w:rFonts w:ascii="Times New Roman" w:hAnsi="Times New Roman"/>
          <w:sz w:val="20"/>
        </w:rPr>
      </w:pPr>
      <w:proofErr w:type="spellStart"/>
      <w:r w:rsidRPr="00866173">
        <w:rPr>
          <w:rFonts w:ascii="Times New Roman" w:hAnsi="Times New Roman"/>
          <w:sz w:val="20"/>
        </w:rPr>
        <w:t>Hodgkinson</w:t>
      </w:r>
      <w:proofErr w:type="spellEnd"/>
      <w:r w:rsidRPr="00866173">
        <w:rPr>
          <w:rFonts w:ascii="Times New Roman" w:hAnsi="Times New Roman"/>
          <w:sz w:val="20"/>
        </w:rPr>
        <w:t xml:space="preserve"> appealed to the Supreme Court of Canada.</w:t>
      </w:r>
    </w:p>
    <w:p w14:paraId="3CCE41CD" w14:textId="77777777" w:rsidR="00BA3484" w:rsidRPr="00866173" w:rsidRDefault="00BA3484" w:rsidP="00BA3484">
      <w:pPr>
        <w:pStyle w:val="NoteLevel11"/>
        <w:numPr>
          <w:ilvl w:val="0"/>
          <w:numId w:val="0"/>
        </w:numPr>
        <w:rPr>
          <w:rFonts w:ascii="Times New Roman" w:hAnsi="Times New Roman"/>
          <w:sz w:val="20"/>
        </w:rPr>
      </w:pPr>
      <w:r w:rsidRPr="00866173">
        <w:rPr>
          <w:rFonts w:ascii="Times New Roman" w:hAnsi="Times New Roman"/>
          <w:b/>
          <w:sz w:val="20"/>
        </w:rPr>
        <w:t>Issues:</w:t>
      </w:r>
      <w:r w:rsidRPr="00866173">
        <w:rPr>
          <w:rFonts w:ascii="Times New Roman" w:hAnsi="Times New Roman"/>
          <w:sz w:val="20"/>
        </w:rPr>
        <w:t xml:space="preserve">  Was there a fiduciary duty between Simms and </w:t>
      </w:r>
      <w:proofErr w:type="spellStart"/>
      <w:r w:rsidRPr="00866173">
        <w:rPr>
          <w:rFonts w:ascii="Times New Roman" w:hAnsi="Times New Roman"/>
          <w:sz w:val="20"/>
        </w:rPr>
        <w:t>Hodgkinson</w:t>
      </w:r>
      <w:proofErr w:type="spellEnd"/>
      <w:r w:rsidRPr="00866173">
        <w:rPr>
          <w:rFonts w:ascii="Times New Roman" w:hAnsi="Times New Roman"/>
          <w:sz w:val="20"/>
        </w:rPr>
        <w:t xml:space="preserve"> and if so, was there a breach of the duty?</w:t>
      </w:r>
    </w:p>
    <w:p w14:paraId="4FBF1D2E" w14:textId="77777777" w:rsidR="00BA3484" w:rsidRPr="00866173" w:rsidRDefault="00BA3484" w:rsidP="00BA3484">
      <w:pPr>
        <w:pStyle w:val="NoteLevel11"/>
        <w:numPr>
          <w:ilvl w:val="0"/>
          <w:numId w:val="0"/>
        </w:numPr>
        <w:rPr>
          <w:rFonts w:ascii="Times New Roman" w:hAnsi="Times New Roman"/>
          <w:sz w:val="20"/>
        </w:rPr>
      </w:pPr>
    </w:p>
    <w:p w14:paraId="71CF4107" w14:textId="77777777" w:rsidR="00BA3484" w:rsidRPr="00866173" w:rsidRDefault="00BA3484" w:rsidP="00BA3484">
      <w:pPr>
        <w:pStyle w:val="NoteLevel11"/>
        <w:numPr>
          <w:ilvl w:val="0"/>
          <w:numId w:val="0"/>
        </w:numPr>
        <w:rPr>
          <w:rFonts w:ascii="Times New Roman" w:hAnsi="Times New Roman"/>
          <w:b/>
          <w:sz w:val="20"/>
        </w:rPr>
      </w:pPr>
      <w:r w:rsidRPr="00866173">
        <w:rPr>
          <w:rFonts w:ascii="Times New Roman" w:hAnsi="Times New Roman"/>
          <w:b/>
          <w:sz w:val="20"/>
        </w:rPr>
        <w:t>Law/Analysis</w:t>
      </w:r>
    </w:p>
    <w:p w14:paraId="36FEA926" w14:textId="77777777" w:rsidR="00BA3484" w:rsidRPr="00866173" w:rsidRDefault="00BA3484" w:rsidP="00BA3484">
      <w:pPr>
        <w:pStyle w:val="NoteLevel11"/>
        <w:numPr>
          <w:ilvl w:val="0"/>
          <w:numId w:val="0"/>
        </w:numPr>
        <w:rPr>
          <w:rFonts w:ascii="Times New Roman" w:hAnsi="Times New Roman"/>
          <w:sz w:val="20"/>
        </w:rPr>
      </w:pPr>
      <w:r w:rsidRPr="00866173">
        <w:rPr>
          <w:rFonts w:ascii="Times New Roman" w:hAnsi="Times New Roman"/>
          <w:sz w:val="20"/>
        </w:rPr>
        <w:t xml:space="preserve">The court stated that vulnerability is common to breach of duty, undue influence, negligent misrepresentation, and </w:t>
      </w:r>
      <w:proofErr w:type="spellStart"/>
      <w:r w:rsidRPr="00866173">
        <w:rPr>
          <w:rFonts w:ascii="Times New Roman" w:hAnsi="Times New Roman"/>
          <w:sz w:val="20"/>
        </w:rPr>
        <w:t>unconscionability</w:t>
      </w:r>
      <w:proofErr w:type="spellEnd"/>
      <w:r w:rsidRPr="00866173">
        <w:rPr>
          <w:rFonts w:ascii="Times New Roman" w:hAnsi="Times New Roman"/>
          <w:sz w:val="20"/>
        </w:rPr>
        <w:t>.  However, inequality of bargaining power need not be present for a fiduciary duty to exist.</w:t>
      </w:r>
    </w:p>
    <w:p w14:paraId="62ABD72B" w14:textId="77777777" w:rsidR="00BA3484" w:rsidRPr="00866173" w:rsidRDefault="00BA3484" w:rsidP="00BA3484">
      <w:pPr>
        <w:pStyle w:val="NoteLevel21"/>
        <w:rPr>
          <w:rFonts w:ascii="Times New Roman" w:hAnsi="Times New Roman"/>
          <w:sz w:val="20"/>
        </w:rPr>
      </w:pPr>
      <w:r w:rsidRPr="00866173">
        <w:rPr>
          <w:rFonts w:ascii="Times New Roman" w:hAnsi="Times New Roman"/>
          <w:i/>
          <w:sz w:val="20"/>
        </w:rPr>
        <w:t>Law</w:t>
      </w:r>
      <w:proofErr w:type="gramStart"/>
      <w:r w:rsidRPr="00866173">
        <w:rPr>
          <w:rFonts w:ascii="Times New Roman" w:hAnsi="Times New Roman"/>
          <w:sz w:val="20"/>
        </w:rPr>
        <w:t>:  “</w:t>
      </w:r>
      <w:proofErr w:type="gramEnd"/>
      <w:r w:rsidRPr="00866173">
        <w:rPr>
          <w:rFonts w:ascii="Times New Roman" w:hAnsi="Times New Roman"/>
          <w:sz w:val="20"/>
        </w:rPr>
        <w:t xml:space="preserve">To determine whether a fiduciary duty exists, one must ask, given all the surrounding circumstances, one party could have reasonably have expected that the other party would act in their best interests.”  Vulnerability is not just the capacity of a party to protect themselves from harm.  It can also </w:t>
      </w:r>
      <w:proofErr w:type="gramStart"/>
      <w:r w:rsidRPr="00866173">
        <w:rPr>
          <w:rFonts w:ascii="Times New Roman" w:hAnsi="Times New Roman"/>
          <w:sz w:val="20"/>
        </w:rPr>
        <w:t>exists</w:t>
      </w:r>
      <w:proofErr w:type="gramEnd"/>
      <w:r w:rsidRPr="00866173">
        <w:rPr>
          <w:rFonts w:ascii="Times New Roman" w:hAnsi="Times New Roman"/>
          <w:sz w:val="20"/>
        </w:rPr>
        <w:t xml:space="preserve"> because “a person has reasonable expectations that the other party will act in the persons best interests, and that makes the person vulnerable to an abuse of power”, i.e. “vulnerability, in the context of fiduciary duty is susceptibility to harm”.</w:t>
      </w:r>
    </w:p>
    <w:p w14:paraId="756A6795" w14:textId="77777777" w:rsidR="00BA3484" w:rsidRPr="00866173" w:rsidRDefault="00BA3484" w:rsidP="00BA3484">
      <w:pPr>
        <w:pStyle w:val="NoteLevel21"/>
        <w:rPr>
          <w:rFonts w:ascii="Times New Roman" w:hAnsi="Times New Roman"/>
          <w:sz w:val="20"/>
        </w:rPr>
      </w:pPr>
      <w:r w:rsidRPr="00866173">
        <w:rPr>
          <w:rFonts w:ascii="Times New Roman" w:hAnsi="Times New Roman"/>
          <w:sz w:val="20"/>
        </w:rPr>
        <w:t>The essence of professional advisory relationship is trust, confidence, and independence.</w:t>
      </w:r>
    </w:p>
    <w:p w14:paraId="0E14AC9A" w14:textId="77777777" w:rsidR="00BA3484" w:rsidRPr="00866173" w:rsidRDefault="00BA3484" w:rsidP="00BA3484">
      <w:pPr>
        <w:pStyle w:val="NoteLevel11"/>
        <w:rPr>
          <w:rFonts w:ascii="Times New Roman" w:hAnsi="Times New Roman"/>
          <w:sz w:val="20"/>
        </w:rPr>
      </w:pPr>
      <w:r w:rsidRPr="00866173">
        <w:rPr>
          <w:rFonts w:ascii="Times New Roman" w:hAnsi="Times New Roman"/>
          <w:sz w:val="20"/>
        </w:rPr>
        <w:t xml:space="preserve">The court found evidence of breach of fiduciary duty in that Simms represented himself as independent, </w:t>
      </w:r>
      <w:proofErr w:type="spellStart"/>
      <w:r w:rsidRPr="00866173">
        <w:rPr>
          <w:rFonts w:ascii="Times New Roman" w:hAnsi="Times New Roman"/>
          <w:sz w:val="20"/>
        </w:rPr>
        <w:t>Hodgkinson</w:t>
      </w:r>
      <w:proofErr w:type="spellEnd"/>
      <w:r w:rsidRPr="00866173">
        <w:rPr>
          <w:rFonts w:ascii="Times New Roman" w:hAnsi="Times New Roman"/>
          <w:sz w:val="20"/>
        </w:rPr>
        <w:t xml:space="preserve"> trusted and relied on Simms advice based on the assumption of independence, and Simms consciously did not disclose his fee arrangement with the developers.  In addition, the Court upheld policy reasons to enforce the duties of honesty and good faith in professional positions.</w:t>
      </w:r>
    </w:p>
    <w:p w14:paraId="4A2E51F5" w14:textId="77777777" w:rsidR="00BA3484" w:rsidRPr="00866173" w:rsidRDefault="00BA3484" w:rsidP="00BA3484">
      <w:pPr>
        <w:pStyle w:val="NoteLevel21"/>
        <w:rPr>
          <w:rFonts w:ascii="Times New Roman" w:hAnsi="Times New Roman"/>
          <w:sz w:val="20"/>
        </w:rPr>
      </w:pPr>
      <w:r w:rsidRPr="00866173">
        <w:rPr>
          <w:rFonts w:ascii="Times New Roman" w:hAnsi="Times New Roman"/>
          <w:sz w:val="20"/>
        </w:rPr>
        <w:t xml:space="preserve">For damages, the Supreme Court argued that the breach of fiduciary duty initiated the chain of events that led to </w:t>
      </w:r>
      <w:proofErr w:type="spellStart"/>
      <w:r w:rsidRPr="00866173">
        <w:rPr>
          <w:rFonts w:ascii="Times New Roman" w:hAnsi="Times New Roman"/>
          <w:sz w:val="20"/>
        </w:rPr>
        <w:t>Hodgkinson’s</w:t>
      </w:r>
      <w:proofErr w:type="spellEnd"/>
      <w:r w:rsidRPr="00866173">
        <w:rPr>
          <w:rFonts w:ascii="Times New Roman" w:hAnsi="Times New Roman"/>
          <w:sz w:val="20"/>
        </w:rPr>
        <w:t xml:space="preserve"> loss.  From a policy perspective, it would be unjust to place the risk of the market on a plaintiff who would not have entered into a given transaction, but for the defendant’s wrongful conduct</w:t>
      </w:r>
    </w:p>
    <w:p w14:paraId="6E0AFED1" w14:textId="77777777" w:rsidR="00BA3484" w:rsidRPr="00866173" w:rsidRDefault="00BA3484" w:rsidP="00BA3484">
      <w:pPr>
        <w:pStyle w:val="NoteLevel11"/>
        <w:numPr>
          <w:ilvl w:val="0"/>
          <w:numId w:val="0"/>
        </w:numPr>
        <w:rPr>
          <w:rFonts w:ascii="Times New Roman" w:hAnsi="Times New Roman"/>
          <w:sz w:val="20"/>
        </w:rPr>
      </w:pPr>
      <w:r w:rsidRPr="00866173">
        <w:rPr>
          <w:rFonts w:ascii="Times New Roman" w:hAnsi="Times New Roman"/>
          <w:b/>
          <w:sz w:val="20"/>
        </w:rPr>
        <w:t>Conclusion</w:t>
      </w:r>
      <w:r w:rsidRPr="00866173">
        <w:rPr>
          <w:rFonts w:ascii="Times New Roman" w:hAnsi="Times New Roman"/>
          <w:sz w:val="20"/>
        </w:rPr>
        <w:t>:  The court found breach of fiduciary duty and awarded the losses on his investment, as well as consequential losses such as legal and accounting fees.</w:t>
      </w:r>
    </w:p>
    <w:p w14:paraId="36DE7776" w14:textId="77777777" w:rsidR="00BA3484" w:rsidRPr="00866173" w:rsidRDefault="00BA3484" w:rsidP="00BA3484">
      <w:pPr>
        <w:rPr>
          <w:sz w:val="20"/>
        </w:rPr>
      </w:pPr>
    </w:p>
    <w:p w14:paraId="7BAC0051" w14:textId="77777777" w:rsidR="00B70C71" w:rsidRDefault="00B70C71">
      <w:pPr>
        <w:ind w:left="360"/>
      </w:pPr>
    </w:p>
    <w:p w14:paraId="10951EFC" w14:textId="77777777" w:rsidR="00B70C71" w:rsidRDefault="00C665BD">
      <w:pPr>
        <w:pStyle w:val="Heading1"/>
        <w:rPr>
          <w:color w:val="FF0000"/>
        </w:rPr>
      </w:pPr>
      <w:proofErr w:type="spellStart"/>
      <w:r>
        <w:rPr>
          <w:color w:val="FF0000"/>
        </w:rPr>
        <w:t>Lanz</w:t>
      </w:r>
      <w:proofErr w:type="spellEnd"/>
      <w:r>
        <w:rPr>
          <w:color w:val="FF0000"/>
        </w:rPr>
        <w:t xml:space="preserve"> V. </w:t>
      </w:r>
      <w:proofErr w:type="spellStart"/>
      <w:r>
        <w:rPr>
          <w:color w:val="FF0000"/>
        </w:rPr>
        <w:t>Lanz</w:t>
      </w:r>
      <w:proofErr w:type="spellEnd"/>
    </w:p>
    <w:p w14:paraId="43D27141" w14:textId="77777777" w:rsidR="00B70C71" w:rsidRDefault="00B70C71">
      <w:pPr>
        <w:rPr>
          <w:b/>
          <w:bCs/>
          <w:u w:val="single"/>
        </w:rPr>
      </w:pPr>
    </w:p>
    <w:p w14:paraId="7B4F9DEE" w14:textId="77777777" w:rsidR="00B70C71" w:rsidRDefault="00C665BD">
      <w:pPr>
        <w:rPr>
          <w:b/>
          <w:bCs/>
          <w:sz w:val="23"/>
          <w:u w:val="single"/>
        </w:rPr>
      </w:pPr>
      <w:r>
        <w:rPr>
          <w:b/>
          <w:bCs/>
          <w:sz w:val="23"/>
          <w:u w:val="single"/>
        </w:rPr>
        <w:t>Facts:</w:t>
      </w:r>
    </w:p>
    <w:p w14:paraId="386AB311" w14:textId="77777777" w:rsidR="00B70C71" w:rsidRDefault="00B70C71">
      <w:pPr>
        <w:rPr>
          <w:b/>
          <w:bCs/>
          <w:sz w:val="23"/>
          <w:u w:val="single"/>
        </w:rPr>
      </w:pPr>
    </w:p>
    <w:p w14:paraId="70645389" w14:textId="77777777" w:rsidR="00B70C71" w:rsidRDefault="00C665BD">
      <w:pPr>
        <w:rPr>
          <w:sz w:val="23"/>
        </w:rPr>
      </w:pPr>
      <w:r>
        <w:rPr>
          <w:sz w:val="23"/>
        </w:rPr>
        <w:lastRenderedPageBreak/>
        <w:tab/>
        <w:t xml:space="preserve">The plaintiff (Robert </w:t>
      </w:r>
      <w:proofErr w:type="spellStart"/>
      <w:r>
        <w:rPr>
          <w:sz w:val="23"/>
        </w:rPr>
        <w:t>Lanz</w:t>
      </w:r>
      <w:proofErr w:type="spellEnd"/>
      <w:r>
        <w:rPr>
          <w:sz w:val="23"/>
        </w:rPr>
        <w:t>) associated himself with the business of his father, the defendant.  After fifteen years working together, the pair had a falling out and left the business.  The son’s interest in the firm was a claim to 40% of the profits, with no obligation for debts and no clear title to assets.  The son charges in this action that, since their arrangement was a partnership, he is entitled to an equal share in the returns of the business upon its dissolution in 1990.  As a cause of action, he refers to income tax returns claiming the business as a partnership, and his father’s reluctant acknowledgment that he “though it was a partnership.”</w:t>
      </w:r>
    </w:p>
    <w:p w14:paraId="53E5B018" w14:textId="77777777" w:rsidR="00B70C71" w:rsidRDefault="00B70C71">
      <w:pPr>
        <w:rPr>
          <w:sz w:val="23"/>
        </w:rPr>
      </w:pPr>
    </w:p>
    <w:p w14:paraId="2DA17657" w14:textId="77777777" w:rsidR="00B70C71" w:rsidRDefault="00C665BD">
      <w:pPr>
        <w:rPr>
          <w:sz w:val="23"/>
        </w:rPr>
      </w:pPr>
      <w:r>
        <w:rPr>
          <w:b/>
          <w:bCs/>
          <w:sz w:val="23"/>
          <w:u w:val="single"/>
        </w:rPr>
        <w:t>Issues:</w:t>
      </w:r>
    </w:p>
    <w:p w14:paraId="2645B77B" w14:textId="77777777" w:rsidR="00B70C71" w:rsidRDefault="00B70C71">
      <w:pPr>
        <w:rPr>
          <w:sz w:val="23"/>
        </w:rPr>
      </w:pPr>
    </w:p>
    <w:p w14:paraId="5B9CB549" w14:textId="77777777" w:rsidR="00B70C71" w:rsidRDefault="00C665BD">
      <w:pPr>
        <w:rPr>
          <w:sz w:val="23"/>
        </w:rPr>
      </w:pPr>
      <w:r>
        <w:rPr>
          <w:sz w:val="23"/>
        </w:rPr>
        <w:t>1. Should the firm be considered a partnership as described in “the Partnership Act?”</w:t>
      </w:r>
    </w:p>
    <w:p w14:paraId="25E395ED" w14:textId="77777777" w:rsidR="00B70C71" w:rsidRDefault="00C665BD">
      <w:pPr>
        <w:rPr>
          <w:sz w:val="23"/>
        </w:rPr>
      </w:pPr>
      <w:r>
        <w:rPr>
          <w:sz w:val="23"/>
        </w:rPr>
        <w:t>2. Is the plaintiff entitled to any past proceeds in the firm?</w:t>
      </w:r>
    </w:p>
    <w:p w14:paraId="26FB67DC" w14:textId="77777777" w:rsidR="00B70C71" w:rsidRDefault="00B70C71">
      <w:pPr>
        <w:rPr>
          <w:sz w:val="23"/>
        </w:rPr>
      </w:pPr>
    </w:p>
    <w:p w14:paraId="15CC36B2" w14:textId="77777777" w:rsidR="00B70C71" w:rsidRDefault="00C665BD">
      <w:pPr>
        <w:rPr>
          <w:sz w:val="23"/>
        </w:rPr>
      </w:pPr>
      <w:r>
        <w:rPr>
          <w:b/>
          <w:bCs/>
          <w:sz w:val="23"/>
          <w:u w:val="single"/>
        </w:rPr>
        <w:t>Decisions:</w:t>
      </w:r>
    </w:p>
    <w:p w14:paraId="565B00FC" w14:textId="77777777" w:rsidR="00B70C71" w:rsidRDefault="00B70C71">
      <w:pPr>
        <w:rPr>
          <w:sz w:val="23"/>
        </w:rPr>
      </w:pPr>
    </w:p>
    <w:p w14:paraId="7C41B7D5" w14:textId="77777777" w:rsidR="00B70C71" w:rsidRDefault="00C665BD">
      <w:pPr>
        <w:rPr>
          <w:sz w:val="23"/>
        </w:rPr>
      </w:pPr>
      <w:r>
        <w:rPr>
          <w:sz w:val="23"/>
        </w:rPr>
        <w:t>1. The firm will not be considered a partnership, as it does not meet the definition as described in “the Partnership Act.”</w:t>
      </w:r>
    </w:p>
    <w:p w14:paraId="003662FD" w14:textId="77777777" w:rsidR="00B70C71" w:rsidRDefault="00C665BD">
      <w:pPr>
        <w:rPr>
          <w:sz w:val="23"/>
        </w:rPr>
      </w:pPr>
      <w:r>
        <w:rPr>
          <w:sz w:val="23"/>
        </w:rPr>
        <w:t>2. Since the son is not considered a partner to the firm, he has no claim to the firm’s past proceeds.</w:t>
      </w:r>
    </w:p>
    <w:p w14:paraId="41803A15" w14:textId="77777777" w:rsidR="00B70C71" w:rsidRDefault="00B70C71">
      <w:pPr>
        <w:rPr>
          <w:sz w:val="23"/>
        </w:rPr>
      </w:pPr>
    </w:p>
    <w:p w14:paraId="6F411DFB" w14:textId="77777777" w:rsidR="00B70C71" w:rsidRDefault="00C665BD">
      <w:pPr>
        <w:rPr>
          <w:sz w:val="23"/>
        </w:rPr>
      </w:pPr>
      <w:r>
        <w:rPr>
          <w:b/>
          <w:bCs/>
          <w:sz w:val="23"/>
          <w:u w:val="single"/>
        </w:rPr>
        <w:t>Reasons:</w:t>
      </w:r>
    </w:p>
    <w:p w14:paraId="3028130E" w14:textId="77777777" w:rsidR="00B70C71" w:rsidRDefault="00B70C71">
      <w:pPr>
        <w:rPr>
          <w:sz w:val="23"/>
        </w:rPr>
      </w:pPr>
    </w:p>
    <w:p w14:paraId="0C6FD715" w14:textId="77777777" w:rsidR="00B70C71" w:rsidRDefault="00C665BD">
      <w:pPr>
        <w:rPr>
          <w:sz w:val="23"/>
        </w:rPr>
      </w:pPr>
      <w:r>
        <w:rPr>
          <w:sz w:val="23"/>
        </w:rPr>
        <w:t>1. The plaintiff did not actively engage in any management of the firm, and made no more contribution than the driving of a truck in exchange for 40% profit compensation.  As well, the plaintiff assumed no liability for the risks of the business and could not establish any title to any of the firm’s assets.  As such, the courts cannot imply that the plaintiff is a partner, as that would not meet the criteria of one who “carries on the business ‘in common’ with a view of making a profit.</w:t>
      </w:r>
    </w:p>
    <w:p w14:paraId="399AEFAF" w14:textId="77777777" w:rsidR="00B70C71" w:rsidRDefault="00C665BD">
      <w:pPr>
        <w:rPr>
          <w:sz w:val="23"/>
        </w:rPr>
      </w:pPr>
      <w:r>
        <w:rPr>
          <w:sz w:val="23"/>
        </w:rPr>
        <w:t>2. The son received his fair share in compensation for his contributions to the business.  Accounting records do not indicate that he made any financial contributions to the success of the firm, or roll back any of his earnings into its operations.  As such, his compensation will be limited to that which he has received from the defendant.</w:t>
      </w:r>
    </w:p>
    <w:p w14:paraId="07E9E91D" w14:textId="77777777" w:rsidR="00B70C71" w:rsidRDefault="00B70C71">
      <w:pPr>
        <w:rPr>
          <w:sz w:val="23"/>
        </w:rPr>
      </w:pPr>
    </w:p>
    <w:p w14:paraId="33A0BD86" w14:textId="77777777" w:rsidR="00B70C71" w:rsidRDefault="00C665BD">
      <w:pPr>
        <w:rPr>
          <w:sz w:val="23"/>
        </w:rPr>
      </w:pPr>
      <w:r>
        <w:rPr>
          <w:b/>
          <w:bCs/>
          <w:sz w:val="23"/>
          <w:u w:val="single"/>
        </w:rPr>
        <w:t>Legal Principles:</w:t>
      </w:r>
    </w:p>
    <w:p w14:paraId="38939C2A" w14:textId="77777777" w:rsidR="00B70C71" w:rsidRDefault="00B70C71">
      <w:pPr>
        <w:rPr>
          <w:sz w:val="23"/>
        </w:rPr>
      </w:pPr>
    </w:p>
    <w:p w14:paraId="11DAD2F9" w14:textId="77777777" w:rsidR="00B70C71" w:rsidRDefault="00C665BD">
      <w:pPr>
        <w:numPr>
          <w:ilvl w:val="0"/>
          <w:numId w:val="1"/>
        </w:numPr>
        <w:rPr>
          <w:sz w:val="23"/>
        </w:rPr>
      </w:pPr>
      <w:r>
        <w:rPr>
          <w:sz w:val="23"/>
        </w:rPr>
        <w:t>A partnership is essentially two or more persons acting in common for a business purpose with a view of making a profit</w:t>
      </w:r>
    </w:p>
    <w:p w14:paraId="12DC5A86" w14:textId="77777777" w:rsidR="00B70C71" w:rsidRDefault="00C665BD">
      <w:pPr>
        <w:numPr>
          <w:ilvl w:val="0"/>
          <w:numId w:val="1"/>
        </w:numPr>
        <w:rPr>
          <w:sz w:val="23"/>
        </w:rPr>
      </w:pPr>
      <w:r>
        <w:rPr>
          <w:sz w:val="23"/>
        </w:rPr>
        <w:t>The fact that owners of the business alone make comments indicating an individual is a partner will not make them a partner in the eyes of the court</w:t>
      </w:r>
    </w:p>
    <w:p w14:paraId="2A8985C5" w14:textId="77777777" w:rsidR="00B70C71" w:rsidRPr="00BA3484" w:rsidRDefault="00C665BD">
      <w:pPr>
        <w:numPr>
          <w:ilvl w:val="0"/>
          <w:numId w:val="1"/>
        </w:numPr>
      </w:pPr>
      <w:r>
        <w:rPr>
          <w:sz w:val="23"/>
        </w:rPr>
        <w:t>“The Partnership Act” incorporates not only profit sharing, but also joint risk taking (in debt obligations) and degree of managerial influence in its assessment of whether the firm is indeed a partnership</w:t>
      </w:r>
    </w:p>
    <w:p w14:paraId="5A3E28AE" w14:textId="77777777" w:rsidR="00BA3484" w:rsidRDefault="00BA3484" w:rsidP="00BA3484">
      <w:pPr>
        <w:ind w:left="720"/>
        <w:rPr>
          <w:sz w:val="23"/>
        </w:rPr>
      </w:pPr>
    </w:p>
    <w:p w14:paraId="599E9863" w14:textId="77777777" w:rsidR="00BA3484" w:rsidRDefault="00BA3484" w:rsidP="00BA3484">
      <w:pPr>
        <w:pStyle w:val="NoSpacing"/>
        <w:ind w:left="360"/>
        <w:jc w:val="center"/>
        <w:rPr>
          <w:b/>
        </w:rPr>
      </w:pPr>
      <w:proofErr w:type="spellStart"/>
      <w:r>
        <w:rPr>
          <w:b/>
        </w:rPr>
        <w:t>Lanz</w:t>
      </w:r>
      <w:proofErr w:type="spellEnd"/>
      <w:r>
        <w:rPr>
          <w:b/>
        </w:rPr>
        <w:t xml:space="preserve"> v. </w:t>
      </w:r>
      <w:proofErr w:type="spellStart"/>
      <w:r>
        <w:rPr>
          <w:b/>
        </w:rPr>
        <w:t>Lanz</w:t>
      </w:r>
      <w:proofErr w:type="spellEnd"/>
    </w:p>
    <w:p w14:paraId="3448FF08" w14:textId="77777777" w:rsidR="00BA3484" w:rsidRDefault="00BA3484" w:rsidP="00BA3484">
      <w:pPr>
        <w:pStyle w:val="NoSpacing"/>
        <w:ind w:left="360"/>
        <w:jc w:val="center"/>
      </w:pPr>
      <w:r>
        <w:t>Saskatchewan Court of Queen’s Bench</w:t>
      </w:r>
    </w:p>
    <w:p w14:paraId="6F6CB36A" w14:textId="77777777" w:rsidR="00BA3484" w:rsidRDefault="00BA3484" w:rsidP="00BA3484">
      <w:pPr>
        <w:pStyle w:val="NoSpacing"/>
        <w:ind w:left="360"/>
        <w:jc w:val="center"/>
      </w:pPr>
      <w:r>
        <w:t>May 28, 1998</w:t>
      </w:r>
    </w:p>
    <w:p w14:paraId="382BDDB9" w14:textId="77777777" w:rsidR="00BA3484" w:rsidRDefault="00BA3484" w:rsidP="00BA3484">
      <w:pPr>
        <w:pStyle w:val="NoSpacing"/>
        <w:ind w:left="360"/>
        <w:jc w:val="center"/>
      </w:pPr>
    </w:p>
    <w:p w14:paraId="05E5D18F" w14:textId="77777777" w:rsidR="00BA3484" w:rsidRDefault="00BA3484" w:rsidP="00BA3484">
      <w:pPr>
        <w:pStyle w:val="NoSpacing"/>
        <w:jc w:val="both"/>
        <w:rPr>
          <w:b/>
          <w:u w:val="single"/>
        </w:rPr>
      </w:pPr>
      <w:r>
        <w:rPr>
          <w:b/>
          <w:u w:val="single"/>
        </w:rPr>
        <w:lastRenderedPageBreak/>
        <w:t>Facts:</w:t>
      </w:r>
    </w:p>
    <w:p w14:paraId="5CA51C23" w14:textId="77777777" w:rsidR="00BA3484" w:rsidRDefault="00BA3484" w:rsidP="00BA3484">
      <w:pPr>
        <w:pStyle w:val="NoSpacing"/>
        <w:numPr>
          <w:ilvl w:val="0"/>
          <w:numId w:val="25"/>
        </w:numPr>
        <w:jc w:val="both"/>
      </w:pPr>
      <w:r>
        <w:t xml:space="preserve">Robert </w:t>
      </w:r>
      <w:proofErr w:type="spellStart"/>
      <w:r>
        <w:t>Lanz</w:t>
      </w:r>
      <w:proofErr w:type="spellEnd"/>
      <w:r>
        <w:t xml:space="preserve"> became associated with his father, the defendant, in trucking business which had been operating for many years under the name of F. </w:t>
      </w:r>
      <w:proofErr w:type="spellStart"/>
      <w:r>
        <w:t>Lanz</w:t>
      </w:r>
      <w:proofErr w:type="spellEnd"/>
      <w:r>
        <w:t xml:space="preserve"> Trucking. </w:t>
      </w:r>
    </w:p>
    <w:p w14:paraId="4535459A" w14:textId="77777777" w:rsidR="00BA3484" w:rsidRDefault="00BA3484" w:rsidP="00BA3484">
      <w:pPr>
        <w:pStyle w:val="NoSpacing"/>
        <w:numPr>
          <w:ilvl w:val="0"/>
          <w:numId w:val="25"/>
        </w:numPr>
        <w:jc w:val="both"/>
      </w:pPr>
      <w:r>
        <w:t>There was a falling out in 1990.</w:t>
      </w:r>
    </w:p>
    <w:p w14:paraId="27BC0B73" w14:textId="77777777" w:rsidR="00BA3484" w:rsidRDefault="00BA3484" w:rsidP="00BA3484">
      <w:pPr>
        <w:pStyle w:val="NoSpacing"/>
        <w:numPr>
          <w:ilvl w:val="0"/>
          <w:numId w:val="25"/>
        </w:numPr>
        <w:jc w:val="both"/>
      </w:pPr>
      <w:r>
        <w:t>Plaintiff claims that the business was a partnership and that he never received all of the monies due to him. He wants a final settlement.</w:t>
      </w:r>
    </w:p>
    <w:p w14:paraId="741000D5" w14:textId="77777777" w:rsidR="00BA3484" w:rsidRDefault="00BA3484" w:rsidP="00BA3484">
      <w:pPr>
        <w:pStyle w:val="NoSpacing"/>
        <w:numPr>
          <w:ilvl w:val="0"/>
          <w:numId w:val="25"/>
        </w:numPr>
        <w:jc w:val="both"/>
      </w:pPr>
      <w:r>
        <w:t>Defendant denies there ever was a partnership and says there is no money owing to the plaintiff.</w:t>
      </w:r>
    </w:p>
    <w:p w14:paraId="24FCE537" w14:textId="77777777" w:rsidR="00BA3484" w:rsidRDefault="00BA3484" w:rsidP="00BA3484">
      <w:pPr>
        <w:pStyle w:val="NoSpacing"/>
        <w:numPr>
          <w:ilvl w:val="0"/>
          <w:numId w:val="25"/>
        </w:numPr>
        <w:jc w:val="both"/>
      </w:pPr>
      <w:r>
        <w:t>Plaintiff claimed he was to share in the profits of the business to the extent of 40 percent. He had no responsibility for debts and there never was any discussion about who owned the assets.</w:t>
      </w:r>
    </w:p>
    <w:p w14:paraId="14F22FF2" w14:textId="77777777" w:rsidR="00BA3484" w:rsidRDefault="00BA3484" w:rsidP="00BA3484">
      <w:pPr>
        <w:pStyle w:val="NoSpacing"/>
        <w:numPr>
          <w:ilvl w:val="0"/>
          <w:numId w:val="25"/>
        </w:numPr>
        <w:jc w:val="both"/>
      </w:pPr>
      <w:r>
        <w:t xml:space="preserve">Defendant always acquired and disposed assets and arranged financing on his credit. When the business wound up, the defendant paid the income tax on recaptured depreciation. </w:t>
      </w:r>
    </w:p>
    <w:p w14:paraId="2A261CE6" w14:textId="77777777" w:rsidR="00BA3484" w:rsidRDefault="00BA3484" w:rsidP="00BA3484">
      <w:pPr>
        <w:pStyle w:val="NoSpacing"/>
        <w:numPr>
          <w:ilvl w:val="0"/>
          <w:numId w:val="25"/>
        </w:numPr>
        <w:jc w:val="both"/>
      </w:pPr>
      <w:r>
        <w:t>Income tax returns prepared by the accounts described them as partners.</w:t>
      </w:r>
    </w:p>
    <w:p w14:paraId="132F700F" w14:textId="77777777" w:rsidR="00BA3484" w:rsidRDefault="00BA3484" w:rsidP="00BA3484">
      <w:pPr>
        <w:pStyle w:val="NoSpacing"/>
        <w:jc w:val="both"/>
      </w:pPr>
    </w:p>
    <w:p w14:paraId="1DEAB463" w14:textId="77777777" w:rsidR="00BA3484" w:rsidRDefault="00BA3484" w:rsidP="00BA3484">
      <w:pPr>
        <w:pStyle w:val="NoSpacing"/>
        <w:jc w:val="both"/>
        <w:rPr>
          <w:b/>
          <w:u w:val="single"/>
        </w:rPr>
      </w:pPr>
      <w:r>
        <w:rPr>
          <w:b/>
          <w:u w:val="single"/>
        </w:rPr>
        <w:t>Issue:</w:t>
      </w:r>
    </w:p>
    <w:p w14:paraId="5016F1A3" w14:textId="77777777" w:rsidR="00BA3484" w:rsidRDefault="00BA3484" w:rsidP="00BA3484">
      <w:pPr>
        <w:pStyle w:val="NoSpacing"/>
        <w:numPr>
          <w:ilvl w:val="0"/>
          <w:numId w:val="25"/>
        </w:numPr>
        <w:jc w:val="both"/>
      </w:pPr>
      <w:r>
        <w:t>Is there a partnership between the plaintiff and defendant?</w:t>
      </w:r>
    </w:p>
    <w:p w14:paraId="1B40D27C" w14:textId="77777777" w:rsidR="00BA3484" w:rsidRDefault="00BA3484" w:rsidP="00BA3484">
      <w:pPr>
        <w:pStyle w:val="NoSpacing"/>
        <w:jc w:val="both"/>
      </w:pPr>
    </w:p>
    <w:p w14:paraId="20D7917A" w14:textId="77777777" w:rsidR="00BA3484" w:rsidRDefault="00BA3484" w:rsidP="00BA3484">
      <w:pPr>
        <w:pStyle w:val="NoSpacing"/>
        <w:jc w:val="both"/>
        <w:rPr>
          <w:b/>
          <w:u w:val="single"/>
        </w:rPr>
      </w:pPr>
      <w:r>
        <w:rPr>
          <w:b/>
          <w:u w:val="single"/>
        </w:rPr>
        <w:t>Law and Application:</w:t>
      </w:r>
    </w:p>
    <w:p w14:paraId="08F4B22A" w14:textId="77777777" w:rsidR="00BA3484" w:rsidRPr="003A3862" w:rsidRDefault="00BA3484" w:rsidP="00BA3484">
      <w:pPr>
        <w:pStyle w:val="NoSpacing"/>
        <w:numPr>
          <w:ilvl w:val="0"/>
          <w:numId w:val="25"/>
        </w:numPr>
        <w:jc w:val="both"/>
      </w:pPr>
      <w:r>
        <w:rPr>
          <w:i/>
        </w:rPr>
        <w:t>Partnership Act:</w:t>
      </w:r>
    </w:p>
    <w:p w14:paraId="2E63BB9E" w14:textId="77777777" w:rsidR="00BA3484" w:rsidRPr="00731472" w:rsidRDefault="00BA3484" w:rsidP="00BA3484">
      <w:pPr>
        <w:pStyle w:val="NoSpacing"/>
        <w:numPr>
          <w:ilvl w:val="1"/>
          <w:numId w:val="25"/>
        </w:numPr>
        <w:jc w:val="both"/>
      </w:pPr>
      <w:r>
        <w:rPr>
          <w:i/>
        </w:rPr>
        <w:t xml:space="preserve">Section 3: </w:t>
      </w:r>
    </w:p>
    <w:p w14:paraId="43216561" w14:textId="77777777" w:rsidR="00BA3484" w:rsidRDefault="00BA3484" w:rsidP="00BA3484">
      <w:pPr>
        <w:pStyle w:val="NoSpacing"/>
        <w:ind w:left="1080"/>
        <w:jc w:val="both"/>
        <w:rPr>
          <w:i/>
        </w:rPr>
      </w:pPr>
      <w:r>
        <w:rPr>
          <w:i/>
        </w:rPr>
        <w:t>Judicial decisions are in substantial agreement as to what factors must be present to find a partnership. Among the factors are:</w:t>
      </w:r>
    </w:p>
    <w:p w14:paraId="733B10ED" w14:textId="77777777" w:rsidR="00BA3484" w:rsidRPr="00731472" w:rsidRDefault="00BA3484" w:rsidP="00BA3484">
      <w:pPr>
        <w:pStyle w:val="NoSpacing"/>
        <w:numPr>
          <w:ilvl w:val="0"/>
          <w:numId w:val="26"/>
        </w:numPr>
        <w:jc w:val="both"/>
      </w:pPr>
      <w:r>
        <w:rPr>
          <w:i/>
        </w:rPr>
        <w:t>A contribution by the parties of money, property, skill, effort, knowledge or another asset to a common undertaking;</w:t>
      </w:r>
    </w:p>
    <w:p w14:paraId="3C055A5F" w14:textId="77777777" w:rsidR="00BA3484" w:rsidRDefault="00BA3484" w:rsidP="00BA3484">
      <w:pPr>
        <w:pStyle w:val="NoSpacing"/>
        <w:numPr>
          <w:ilvl w:val="0"/>
          <w:numId w:val="26"/>
        </w:numPr>
        <w:jc w:val="both"/>
      </w:pPr>
      <w:proofErr w:type="gramStart"/>
      <w:r>
        <w:rPr>
          <w:i/>
        </w:rPr>
        <w:t>A  joint</w:t>
      </w:r>
      <w:proofErr w:type="gramEnd"/>
      <w:r>
        <w:rPr>
          <w:i/>
        </w:rPr>
        <w:t xml:space="preserve"> property interest in the subject matter of the adventure</w:t>
      </w:r>
      <w:r>
        <w:t>;</w:t>
      </w:r>
    </w:p>
    <w:p w14:paraId="3468B52C" w14:textId="77777777" w:rsidR="00BA3484" w:rsidRDefault="00BA3484" w:rsidP="00BA3484">
      <w:pPr>
        <w:pStyle w:val="NoSpacing"/>
        <w:numPr>
          <w:ilvl w:val="0"/>
          <w:numId w:val="26"/>
        </w:numPr>
        <w:jc w:val="both"/>
      </w:pPr>
      <w:r>
        <w:rPr>
          <w:i/>
        </w:rPr>
        <w:t>The expectation of profit or the “presence of adventure”</w:t>
      </w:r>
      <w:r w:rsidRPr="00731472">
        <w:t>;</w:t>
      </w:r>
    </w:p>
    <w:p w14:paraId="2FFB177A" w14:textId="77777777" w:rsidR="00BA3484" w:rsidRDefault="00BA3484" w:rsidP="00BA3484">
      <w:pPr>
        <w:pStyle w:val="NoSpacing"/>
        <w:numPr>
          <w:ilvl w:val="0"/>
          <w:numId w:val="26"/>
        </w:numPr>
        <w:jc w:val="both"/>
      </w:pPr>
      <w:r>
        <w:rPr>
          <w:i/>
        </w:rPr>
        <w:t>The right to participate in net profits if any are generated</w:t>
      </w:r>
      <w:r w:rsidRPr="00731472">
        <w:t>;</w:t>
      </w:r>
    </w:p>
    <w:p w14:paraId="4EC06987" w14:textId="77777777" w:rsidR="00BA3484" w:rsidRDefault="00BA3484" w:rsidP="00BA3484">
      <w:pPr>
        <w:pStyle w:val="NoSpacing"/>
        <w:numPr>
          <w:ilvl w:val="0"/>
          <w:numId w:val="26"/>
        </w:numPr>
        <w:jc w:val="both"/>
      </w:pPr>
      <w:r>
        <w:rPr>
          <w:i/>
        </w:rPr>
        <w:t>Joint participation in management</w:t>
      </w:r>
      <w:r w:rsidRPr="00731472">
        <w:t>.</w:t>
      </w:r>
    </w:p>
    <w:p w14:paraId="469D4173" w14:textId="77777777" w:rsidR="00BA3484" w:rsidRDefault="00BA3484" w:rsidP="00BA3484">
      <w:pPr>
        <w:pStyle w:val="NoSpacing"/>
        <w:ind w:left="1080"/>
        <w:jc w:val="both"/>
      </w:pPr>
      <w:r>
        <w:rPr>
          <w:i/>
        </w:rPr>
        <w:t>Court will look at the SUBSTANCE of the relationship and not the FORM of the structure</w:t>
      </w:r>
      <w:r w:rsidRPr="00731472">
        <w:t>.</w:t>
      </w:r>
    </w:p>
    <w:p w14:paraId="19E4B7B7" w14:textId="77777777" w:rsidR="00BA3484" w:rsidRDefault="00BA3484" w:rsidP="00BA3484">
      <w:pPr>
        <w:pStyle w:val="NoSpacing"/>
        <w:numPr>
          <w:ilvl w:val="0"/>
          <w:numId w:val="25"/>
        </w:numPr>
        <w:jc w:val="both"/>
      </w:pPr>
      <w:r>
        <w:t>The plaintiff assumed no liability for debts of the business but he also had no role in its management or operation. He worked as a truck driver in return for 40 percent of the profits.</w:t>
      </w:r>
    </w:p>
    <w:p w14:paraId="7668A046" w14:textId="77777777" w:rsidR="00BA3484" w:rsidRDefault="00BA3484" w:rsidP="00BA3484">
      <w:pPr>
        <w:pStyle w:val="NoSpacing"/>
        <w:numPr>
          <w:ilvl w:val="0"/>
          <w:numId w:val="25"/>
        </w:numPr>
        <w:jc w:val="both"/>
      </w:pPr>
      <w:r>
        <w:t xml:space="preserve">The plaintiff engaged a chartered accountant to calculate the plaintiff’s share including his share of profits. The accountant assumed there was a partnership and did his best taking as much information as possible from income tax returns and had to rely on information given by the plaintiff. He acknowledged that the task could not be completed in a truly accurate way because of the inadequate records and his final conclusion was only an estimated grounded upon the assumption that everything he had been told was true. </w:t>
      </w:r>
    </w:p>
    <w:p w14:paraId="26D9917F" w14:textId="77777777" w:rsidR="00BA3484" w:rsidRDefault="00BA3484" w:rsidP="00BA3484">
      <w:pPr>
        <w:pStyle w:val="NoSpacing"/>
        <w:numPr>
          <w:ilvl w:val="0"/>
          <w:numId w:val="25"/>
        </w:numPr>
        <w:jc w:val="both"/>
      </w:pPr>
      <w:r>
        <w:t>Plaintiff’s main argument is that he did not receive all the money disclosed as income in tax returns. But he signed the returns year after year without raising a question. He also agrees he bought nothing into the business.</w:t>
      </w:r>
    </w:p>
    <w:p w14:paraId="03AF768E" w14:textId="77777777" w:rsidR="00BA3484" w:rsidRDefault="00BA3484" w:rsidP="00BA3484">
      <w:pPr>
        <w:pStyle w:val="NoSpacing"/>
        <w:jc w:val="both"/>
      </w:pPr>
    </w:p>
    <w:p w14:paraId="7D63C8A6" w14:textId="77777777" w:rsidR="00BA3484" w:rsidRDefault="00BA3484" w:rsidP="00BA3484">
      <w:pPr>
        <w:pStyle w:val="NoSpacing"/>
        <w:jc w:val="both"/>
        <w:rPr>
          <w:b/>
          <w:u w:val="single"/>
        </w:rPr>
      </w:pPr>
      <w:r>
        <w:rPr>
          <w:b/>
          <w:u w:val="single"/>
        </w:rPr>
        <w:t>Conclusion:</w:t>
      </w:r>
    </w:p>
    <w:p w14:paraId="781588CE" w14:textId="77777777" w:rsidR="00BA3484" w:rsidRDefault="00BA3484" w:rsidP="00BA3484">
      <w:pPr>
        <w:pStyle w:val="NoSpacing"/>
        <w:numPr>
          <w:ilvl w:val="0"/>
          <w:numId w:val="25"/>
        </w:numPr>
        <w:jc w:val="both"/>
      </w:pPr>
      <w:r>
        <w:t xml:space="preserve">The judge could not accept the plaintiff as naive as he presented himself in respect of his personal affairs and found the plaintiff not credible. </w:t>
      </w:r>
    </w:p>
    <w:p w14:paraId="6D2E3474" w14:textId="77777777" w:rsidR="00BA3484" w:rsidRDefault="00BA3484" w:rsidP="00BA3484">
      <w:pPr>
        <w:pStyle w:val="NoSpacing"/>
        <w:numPr>
          <w:ilvl w:val="0"/>
          <w:numId w:val="25"/>
        </w:numPr>
        <w:jc w:val="both"/>
      </w:pPr>
      <w:r>
        <w:t>The action was dismissed.</w:t>
      </w:r>
    </w:p>
    <w:p w14:paraId="209F3C74" w14:textId="77777777" w:rsidR="00BA3484" w:rsidRDefault="00BA3484" w:rsidP="00BA3484">
      <w:pPr>
        <w:pStyle w:val="NoSpacing"/>
        <w:jc w:val="both"/>
      </w:pPr>
    </w:p>
    <w:p w14:paraId="17DF00CA" w14:textId="77777777" w:rsidR="00BA3484" w:rsidRDefault="00BA3484" w:rsidP="00BA3484">
      <w:pPr>
        <w:pStyle w:val="NoSpacing"/>
        <w:jc w:val="center"/>
      </w:pPr>
      <w:r>
        <w:t>Because of the liabilities that attach to being a partner in a partnership, people co-operating in a common enterprise may try to prevent a conclusion that they are partners by disclaiming that relationship in an agreement between them. Such an agreement came under consideration form the court in the following case.</w:t>
      </w:r>
    </w:p>
    <w:p w14:paraId="1DAB8F21" w14:textId="77777777" w:rsidR="00BA3484" w:rsidRDefault="00BA3484" w:rsidP="00BA3484">
      <w:pPr>
        <w:ind w:left="720"/>
      </w:pPr>
    </w:p>
    <w:p w14:paraId="78DDAE28" w14:textId="77777777" w:rsidR="00243240" w:rsidRDefault="00C665BD" w:rsidP="00243240">
      <w:pPr>
        <w:pStyle w:val="Heading1"/>
        <w:rPr>
          <w:color w:val="FF0000"/>
        </w:rPr>
      </w:pPr>
      <w:r>
        <w:rPr>
          <w:sz w:val="22"/>
        </w:rPr>
        <w:t xml:space="preserve"> </w:t>
      </w:r>
      <w:r w:rsidR="00243240">
        <w:rPr>
          <w:color w:val="FF0000"/>
        </w:rPr>
        <w:t>Universal Property Management V. Westmount</w:t>
      </w:r>
    </w:p>
    <w:p w14:paraId="6B6F1B55" w14:textId="77777777" w:rsidR="00243240" w:rsidRDefault="00243240" w:rsidP="00243240">
      <w:pPr>
        <w:rPr>
          <w:b/>
          <w:bCs/>
          <w:u w:val="single"/>
        </w:rPr>
      </w:pPr>
    </w:p>
    <w:p w14:paraId="20786DD0" w14:textId="77777777" w:rsidR="00243240" w:rsidRDefault="00243240" w:rsidP="00243240">
      <w:pPr>
        <w:rPr>
          <w:b/>
          <w:bCs/>
          <w:sz w:val="22"/>
          <w:u w:val="single"/>
        </w:rPr>
      </w:pPr>
      <w:r>
        <w:rPr>
          <w:b/>
          <w:bCs/>
          <w:sz w:val="22"/>
          <w:u w:val="single"/>
        </w:rPr>
        <w:t>Facts:</w:t>
      </w:r>
    </w:p>
    <w:p w14:paraId="471987A0" w14:textId="77777777" w:rsidR="00243240" w:rsidRDefault="00243240" w:rsidP="00243240">
      <w:pPr>
        <w:pStyle w:val="BodyText"/>
      </w:pPr>
      <w:r>
        <w:tab/>
        <w:t xml:space="preserve">A third party to this action, Centennial Management Ltd., maintained a debt obligation outstanding with the defendant that had yet to be repaid.  Patrick Copeland (a co-defendant) owned a majority stake in the defendant firm (Westmount Windows and Door Ltd.)  At one meeting between managers of these two firms, Copeland was offered a sum from a third party (the plaintiff, Universal Property) as an assignment of the debt owed by Centennial.  The reason that this offer was made was in large part due to the closeness of Universal and Centennial, with the owners of both firms being from the same family.  The defendant declined to accept this offer, and continued to hold Centennial’s debts on its ledger without conducting any business with the plaintiff.  By mistake, the plaintiff sent a </w:t>
      </w:r>
      <w:proofErr w:type="spellStart"/>
      <w:r>
        <w:t>cheque</w:t>
      </w:r>
      <w:proofErr w:type="spellEnd"/>
      <w:r>
        <w:t xml:space="preserve"> to the defendant meant for another firm, “Westmount Draperies”, totaling $30,635.41.  The defendant’s accountants immediately applied the funds to the credit of Centennial’s account (which at that time stood at $20,154.46) for which they assumed the funds were meant for.  When the plaintiff firm informed Copeland that the funds were sent in error, Copeland refused to repay the funds to Universal.  This action is brought by Universal to seek remittance of funds by Westmount for the $30,635.41, along with punitive damages to Copeland for his disregard in refusing to repay the balance.</w:t>
      </w:r>
    </w:p>
    <w:p w14:paraId="3974CE68" w14:textId="77777777" w:rsidR="00243240" w:rsidRDefault="00243240" w:rsidP="00243240">
      <w:pPr>
        <w:rPr>
          <w:sz w:val="22"/>
        </w:rPr>
      </w:pPr>
    </w:p>
    <w:p w14:paraId="511F37FC" w14:textId="77777777" w:rsidR="00243240" w:rsidRDefault="00243240" w:rsidP="00243240">
      <w:pPr>
        <w:rPr>
          <w:sz w:val="22"/>
        </w:rPr>
      </w:pPr>
      <w:r>
        <w:rPr>
          <w:b/>
          <w:bCs/>
          <w:sz w:val="22"/>
          <w:u w:val="single"/>
        </w:rPr>
        <w:t>Issues:</w:t>
      </w:r>
    </w:p>
    <w:p w14:paraId="35B38DF9" w14:textId="77777777" w:rsidR="00243240" w:rsidRDefault="00243240" w:rsidP="00243240">
      <w:pPr>
        <w:rPr>
          <w:sz w:val="22"/>
        </w:rPr>
      </w:pPr>
    </w:p>
    <w:p w14:paraId="445A519D" w14:textId="77777777" w:rsidR="00243240" w:rsidRDefault="00243240" w:rsidP="00243240">
      <w:pPr>
        <w:rPr>
          <w:sz w:val="22"/>
        </w:rPr>
      </w:pPr>
      <w:r>
        <w:rPr>
          <w:sz w:val="22"/>
        </w:rPr>
        <w:t>1. Is Westmount liable to return the funds to Universal?</w:t>
      </w:r>
    </w:p>
    <w:p w14:paraId="57F9CACD" w14:textId="77777777" w:rsidR="00243240" w:rsidRDefault="00243240" w:rsidP="00243240">
      <w:pPr>
        <w:rPr>
          <w:sz w:val="22"/>
        </w:rPr>
      </w:pPr>
      <w:r>
        <w:rPr>
          <w:sz w:val="22"/>
        </w:rPr>
        <w:t>2. Should Copeland be held liable for punitive damages based on his actions?</w:t>
      </w:r>
    </w:p>
    <w:p w14:paraId="24E6015A" w14:textId="77777777" w:rsidR="00243240" w:rsidRDefault="00243240" w:rsidP="00243240">
      <w:pPr>
        <w:rPr>
          <w:sz w:val="22"/>
        </w:rPr>
      </w:pPr>
    </w:p>
    <w:p w14:paraId="26CE9C3C" w14:textId="77777777" w:rsidR="00243240" w:rsidRDefault="00243240" w:rsidP="00243240">
      <w:pPr>
        <w:rPr>
          <w:sz w:val="22"/>
        </w:rPr>
      </w:pPr>
      <w:r>
        <w:rPr>
          <w:b/>
          <w:bCs/>
          <w:sz w:val="22"/>
          <w:u w:val="single"/>
        </w:rPr>
        <w:t>Decisions:</w:t>
      </w:r>
    </w:p>
    <w:p w14:paraId="5F4C68A9" w14:textId="77777777" w:rsidR="00243240" w:rsidRDefault="00243240" w:rsidP="00243240">
      <w:pPr>
        <w:rPr>
          <w:sz w:val="22"/>
        </w:rPr>
      </w:pPr>
    </w:p>
    <w:p w14:paraId="11580472" w14:textId="77777777" w:rsidR="00243240" w:rsidRDefault="00243240" w:rsidP="00243240">
      <w:pPr>
        <w:rPr>
          <w:sz w:val="22"/>
        </w:rPr>
      </w:pPr>
      <w:r>
        <w:rPr>
          <w:sz w:val="22"/>
        </w:rPr>
        <w:t>1. Westmount is liable, and is ordered to remit the funds to Universal.</w:t>
      </w:r>
    </w:p>
    <w:p w14:paraId="78AF5636" w14:textId="77777777" w:rsidR="00243240" w:rsidRDefault="00243240" w:rsidP="00243240">
      <w:pPr>
        <w:rPr>
          <w:sz w:val="22"/>
        </w:rPr>
      </w:pPr>
      <w:r>
        <w:rPr>
          <w:sz w:val="22"/>
        </w:rPr>
        <w:t>2. Copeland reacted in a reasonable manner, and thus should not be charged with punitive damages.</w:t>
      </w:r>
    </w:p>
    <w:p w14:paraId="798B5CC9" w14:textId="77777777" w:rsidR="00243240" w:rsidRDefault="00243240" w:rsidP="00243240">
      <w:pPr>
        <w:rPr>
          <w:sz w:val="22"/>
        </w:rPr>
      </w:pPr>
    </w:p>
    <w:p w14:paraId="72737EEE" w14:textId="77777777" w:rsidR="00243240" w:rsidRDefault="00243240" w:rsidP="00243240">
      <w:pPr>
        <w:rPr>
          <w:sz w:val="22"/>
        </w:rPr>
      </w:pPr>
      <w:r>
        <w:rPr>
          <w:b/>
          <w:bCs/>
          <w:sz w:val="22"/>
          <w:u w:val="single"/>
        </w:rPr>
        <w:t>Reasons:</w:t>
      </w:r>
    </w:p>
    <w:p w14:paraId="53D970AA" w14:textId="77777777" w:rsidR="00243240" w:rsidRDefault="00243240" w:rsidP="00243240">
      <w:pPr>
        <w:rPr>
          <w:sz w:val="22"/>
        </w:rPr>
      </w:pPr>
    </w:p>
    <w:p w14:paraId="57C3FB81" w14:textId="77777777" w:rsidR="00243240" w:rsidRDefault="00243240" w:rsidP="00243240">
      <w:pPr>
        <w:rPr>
          <w:sz w:val="22"/>
        </w:rPr>
      </w:pPr>
      <w:r>
        <w:rPr>
          <w:sz w:val="22"/>
        </w:rPr>
        <w:t xml:space="preserve">1. The offer to extinguish Centennial’s debt by the plaintiff was never accepted by the defendant, and thus the defendant should not have expected that funds sent by the plaintiff should be applied to the Centennial account.  Furthermore, since the amount of the </w:t>
      </w:r>
      <w:proofErr w:type="spellStart"/>
      <w:r>
        <w:rPr>
          <w:sz w:val="22"/>
        </w:rPr>
        <w:t>cheque</w:t>
      </w:r>
      <w:proofErr w:type="spellEnd"/>
      <w:r>
        <w:rPr>
          <w:sz w:val="22"/>
        </w:rPr>
        <w:t xml:space="preserve"> bore no resemblance to the balance owing from Centennial, the courts will not imply a claim by the defendant to the balance of the funds.  As such, Westmount is liable to remit all funds to the plaintiff.</w:t>
      </w:r>
    </w:p>
    <w:p w14:paraId="14946439" w14:textId="77777777" w:rsidR="00243240" w:rsidRDefault="00243240" w:rsidP="00243240">
      <w:pPr>
        <w:rPr>
          <w:sz w:val="22"/>
        </w:rPr>
      </w:pPr>
      <w:r>
        <w:rPr>
          <w:sz w:val="22"/>
        </w:rPr>
        <w:t xml:space="preserve">2. A reasonable bystander would expect (given the extenuating circumstances of the case) that Copeland would react in a similar manner to that which he had.  Given the poor credit quality of Centennial, and the request of the plaintiff’s management to provide funds on Centennial’s behalf, Mr. Copeland should be expected to hold onto the funds until the matter was formerly determined.  As such, the courts will not charge Copeland with any counts of fraud or </w:t>
      </w:r>
      <w:proofErr w:type="spellStart"/>
      <w:r>
        <w:rPr>
          <w:sz w:val="22"/>
        </w:rPr>
        <w:t>unconscionability</w:t>
      </w:r>
      <w:proofErr w:type="spellEnd"/>
      <w:r>
        <w:rPr>
          <w:sz w:val="22"/>
        </w:rPr>
        <w:t>, and accordingly no punitive damages are awarded.</w:t>
      </w:r>
    </w:p>
    <w:p w14:paraId="1BD5A8D0" w14:textId="77777777" w:rsidR="00243240" w:rsidRDefault="00243240" w:rsidP="00243240">
      <w:pPr>
        <w:rPr>
          <w:sz w:val="22"/>
        </w:rPr>
      </w:pPr>
    </w:p>
    <w:p w14:paraId="6EB9FFB0" w14:textId="77777777" w:rsidR="00243240" w:rsidRDefault="00243240" w:rsidP="00243240">
      <w:pPr>
        <w:rPr>
          <w:sz w:val="22"/>
        </w:rPr>
      </w:pPr>
      <w:r>
        <w:rPr>
          <w:b/>
          <w:bCs/>
          <w:sz w:val="22"/>
          <w:u w:val="single"/>
        </w:rPr>
        <w:lastRenderedPageBreak/>
        <w:t>Legal Principles:</w:t>
      </w:r>
    </w:p>
    <w:p w14:paraId="7092F1C1" w14:textId="77777777" w:rsidR="00243240" w:rsidRDefault="00243240" w:rsidP="00243240">
      <w:pPr>
        <w:rPr>
          <w:sz w:val="22"/>
        </w:rPr>
      </w:pPr>
    </w:p>
    <w:p w14:paraId="50516BD4" w14:textId="77777777" w:rsidR="00B70C71" w:rsidRDefault="00243240" w:rsidP="00B70C71">
      <w:pPr>
        <w:numPr>
          <w:ilvl w:val="0"/>
          <w:numId w:val="1"/>
        </w:numPr>
        <w:rPr>
          <w:sz w:val="22"/>
        </w:rPr>
      </w:pPr>
      <w:r>
        <w:rPr>
          <w:sz w:val="22"/>
        </w:rPr>
        <w:t xml:space="preserve">Shareholders of a corporation are not liable for the company’s debts or obligations, with the exception that shareholders may be ordered to repay the firm’s obligations (known as “lifting the corporate veil”) where some form of fraud or </w:t>
      </w:r>
      <w:proofErr w:type="spellStart"/>
      <w:r>
        <w:rPr>
          <w:sz w:val="22"/>
        </w:rPr>
        <w:t>unconscionability</w:t>
      </w:r>
      <w:proofErr w:type="spellEnd"/>
      <w:r>
        <w:rPr>
          <w:sz w:val="22"/>
        </w:rPr>
        <w:t xml:space="preserve"> is committed by this shareholder </w:t>
      </w:r>
    </w:p>
    <w:p w14:paraId="057AC5B9" w14:textId="77777777" w:rsidR="00BA3484" w:rsidRDefault="00BA3484" w:rsidP="00BA3484">
      <w:pPr>
        <w:pStyle w:val="NoSpacing"/>
        <w:ind w:left="360"/>
        <w:jc w:val="center"/>
      </w:pPr>
    </w:p>
    <w:p w14:paraId="52001030" w14:textId="77777777" w:rsidR="00BA3484" w:rsidRDefault="00BA3484" w:rsidP="00BA3484">
      <w:pPr>
        <w:pStyle w:val="NoSpacing"/>
      </w:pPr>
    </w:p>
    <w:p w14:paraId="6779F44D" w14:textId="77777777" w:rsidR="00BA3484" w:rsidRDefault="00BA3484" w:rsidP="00BA3484">
      <w:pPr>
        <w:pStyle w:val="NoSpacing"/>
        <w:jc w:val="center"/>
        <w:rPr>
          <w:u w:val="single"/>
        </w:rPr>
      </w:pPr>
      <w:r>
        <w:rPr>
          <w:u w:val="single"/>
        </w:rPr>
        <w:t>Corporation</w:t>
      </w:r>
    </w:p>
    <w:p w14:paraId="4C9E1945" w14:textId="77777777" w:rsidR="00BA3484" w:rsidRDefault="00BA3484" w:rsidP="00BA3484">
      <w:pPr>
        <w:pStyle w:val="NoSpacing"/>
        <w:jc w:val="center"/>
      </w:pPr>
    </w:p>
    <w:p w14:paraId="683C4A19" w14:textId="77777777" w:rsidR="00BA3484" w:rsidRDefault="00BA3484" w:rsidP="00BA3484">
      <w:pPr>
        <w:pStyle w:val="NoSpacing"/>
        <w:jc w:val="center"/>
      </w:pPr>
      <w:r>
        <w:t>A shareholder is generally not liable for the debts and obligations of the corporation. There are exceptions to this immunity. Shareholders of a corporation are occasionally held responsible for bets and liabilities incurred by the corporation. This is known as piercing or lifting the corporate veil. Courts are reluctant to lift the corporate veil except in certain circumstances.</w:t>
      </w:r>
    </w:p>
    <w:p w14:paraId="6BF39FB5" w14:textId="77777777" w:rsidR="00BA3484" w:rsidRDefault="00BA3484" w:rsidP="00BA3484">
      <w:pPr>
        <w:pStyle w:val="NoSpacing"/>
        <w:jc w:val="center"/>
      </w:pPr>
    </w:p>
    <w:p w14:paraId="7C42E1E7" w14:textId="77777777" w:rsidR="00BA3484" w:rsidRDefault="00BA3484" w:rsidP="00BA3484">
      <w:pPr>
        <w:pStyle w:val="NoSpacing"/>
        <w:jc w:val="center"/>
        <w:rPr>
          <w:b/>
        </w:rPr>
      </w:pPr>
      <w:r>
        <w:rPr>
          <w:b/>
        </w:rPr>
        <w:t>Universal Property Management Ltd. v. Westmount Windows and Doors Ltd.</w:t>
      </w:r>
    </w:p>
    <w:p w14:paraId="2CE16490" w14:textId="77777777" w:rsidR="00BA3484" w:rsidRDefault="00BA3484" w:rsidP="00BA3484">
      <w:pPr>
        <w:pStyle w:val="NoSpacing"/>
        <w:jc w:val="center"/>
      </w:pPr>
      <w:r>
        <w:t>Nova Scotia Supreme Court</w:t>
      </w:r>
    </w:p>
    <w:p w14:paraId="5DDBB5B6" w14:textId="77777777" w:rsidR="00BA3484" w:rsidRDefault="00BA3484" w:rsidP="00BA3484">
      <w:pPr>
        <w:pStyle w:val="NoSpacing"/>
        <w:jc w:val="center"/>
      </w:pPr>
      <w:r>
        <w:t>December 10, 1996</w:t>
      </w:r>
    </w:p>
    <w:p w14:paraId="50D6F94F" w14:textId="77777777" w:rsidR="00BA3484" w:rsidRDefault="00BA3484" w:rsidP="00BA3484">
      <w:pPr>
        <w:pStyle w:val="NoSpacing"/>
        <w:jc w:val="center"/>
      </w:pPr>
    </w:p>
    <w:p w14:paraId="62271EA5" w14:textId="77777777" w:rsidR="00BA3484" w:rsidRDefault="00BA3484" w:rsidP="00BA3484">
      <w:pPr>
        <w:pStyle w:val="NoSpacing"/>
        <w:jc w:val="both"/>
        <w:rPr>
          <w:b/>
          <w:u w:val="single"/>
        </w:rPr>
      </w:pPr>
      <w:r>
        <w:rPr>
          <w:b/>
          <w:u w:val="single"/>
        </w:rPr>
        <w:t>Facts:</w:t>
      </w:r>
    </w:p>
    <w:p w14:paraId="11CF7CB5" w14:textId="77777777" w:rsidR="00BA3484" w:rsidRDefault="00BA3484" w:rsidP="00BA3484">
      <w:pPr>
        <w:pStyle w:val="NoSpacing"/>
        <w:numPr>
          <w:ilvl w:val="0"/>
          <w:numId w:val="25"/>
        </w:numPr>
        <w:jc w:val="both"/>
      </w:pPr>
      <w:r>
        <w:t>Defendant, Copeland, owned 50% of the common shares and was vice-president of the Westmount.</w:t>
      </w:r>
    </w:p>
    <w:p w14:paraId="5FEFDA48" w14:textId="77777777" w:rsidR="00BA3484" w:rsidRDefault="00BA3484" w:rsidP="00BA3484">
      <w:pPr>
        <w:pStyle w:val="NoSpacing"/>
        <w:numPr>
          <w:ilvl w:val="0"/>
          <w:numId w:val="25"/>
        </w:numPr>
        <w:jc w:val="both"/>
      </w:pPr>
      <w:r>
        <w:t xml:space="preserve">Westmount provided product and service to Centennial Management Ltd. and owed a debt of $20,154.46 to Westmount. </w:t>
      </w:r>
    </w:p>
    <w:p w14:paraId="0F95F4A5" w14:textId="77777777" w:rsidR="00BA3484" w:rsidRDefault="00BA3484" w:rsidP="00BA3484">
      <w:pPr>
        <w:pStyle w:val="NoSpacing"/>
        <w:numPr>
          <w:ilvl w:val="0"/>
          <w:numId w:val="25"/>
        </w:numPr>
        <w:jc w:val="both"/>
      </w:pPr>
      <w:r>
        <w:t xml:space="preserve">Westmount had difficulty in collecting from Centennial. The president of Centennial assured Copeland he would do what he could to see the debt and paid and introduced Copeland to his son-in-law, </w:t>
      </w:r>
      <w:proofErr w:type="spellStart"/>
      <w:r>
        <w:t>Suissa</w:t>
      </w:r>
      <w:proofErr w:type="spellEnd"/>
      <w:r>
        <w:t>, president of Universal.</w:t>
      </w:r>
    </w:p>
    <w:p w14:paraId="06D7146B" w14:textId="77777777" w:rsidR="00BA3484" w:rsidRDefault="00BA3484" w:rsidP="00BA3484">
      <w:pPr>
        <w:pStyle w:val="NoSpacing"/>
        <w:numPr>
          <w:ilvl w:val="0"/>
          <w:numId w:val="25"/>
        </w:numPr>
        <w:jc w:val="both"/>
      </w:pPr>
      <w:r>
        <w:t>Universal had taken oven several building management contracts formerly held by Centennial. Universal and Centennial shared the same business offices and Universal had taken over Centennial’s account system and some furnishings but did not take over the accounts payable and receivable.</w:t>
      </w:r>
    </w:p>
    <w:p w14:paraId="04370260" w14:textId="77777777" w:rsidR="00BA3484" w:rsidRDefault="00BA3484" w:rsidP="00BA3484">
      <w:pPr>
        <w:pStyle w:val="NoSpacing"/>
        <w:numPr>
          <w:ilvl w:val="0"/>
          <w:numId w:val="25"/>
        </w:numPr>
        <w:jc w:val="both"/>
      </w:pPr>
      <w:r>
        <w:t xml:space="preserve"> </w:t>
      </w:r>
      <w:proofErr w:type="spellStart"/>
      <w:r>
        <w:t>Suissa</w:t>
      </w:r>
      <w:proofErr w:type="spellEnd"/>
      <w:r>
        <w:t xml:space="preserve"> told Copeland he was interested in doing business with Westmount and offered to pay $12,000 in full satisfaction of Centennial’s debt and stated that he made arrangements to do business with other companies by paying them up-front amounts, indicating to Copeland that such an arrangement could be made with Westmount. Copeland </w:t>
      </w:r>
      <w:r>
        <w:rPr>
          <w:i/>
        </w:rPr>
        <w:t>refused</w:t>
      </w:r>
      <w:r>
        <w:t xml:space="preserve"> the offer. </w:t>
      </w:r>
    </w:p>
    <w:p w14:paraId="4D62C483" w14:textId="77777777" w:rsidR="00BA3484" w:rsidRDefault="00BA3484" w:rsidP="00BA3484">
      <w:pPr>
        <w:pStyle w:val="NoSpacing"/>
        <w:numPr>
          <w:ilvl w:val="0"/>
          <w:numId w:val="25"/>
        </w:numPr>
        <w:jc w:val="both"/>
      </w:pPr>
      <w:r>
        <w:t>On June 27, 1995 the plaintiff, Universal, in error, sent a cheque to Westmount in the amount of $30,635.41</w:t>
      </w:r>
    </w:p>
    <w:p w14:paraId="6119B2CD" w14:textId="77777777" w:rsidR="00BA3484" w:rsidRDefault="00BA3484" w:rsidP="00BA3484">
      <w:pPr>
        <w:pStyle w:val="NoSpacing"/>
        <w:numPr>
          <w:ilvl w:val="1"/>
          <w:numId w:val="25"/>
        </w:numPr>
        <w:jc w:val="both"/>
      </w:pPr>
      <w:r>
        <w:t>All the key employees of Westmount believed there was a close business relationship between Universal and Centennial.</w:t>
      </w:r>
    </w:p>
    <w:p w14:paraId="31ED3AD0" w14:textId="77777777" w:rsidR="00BA3484" w:rsidRDefault="00BA3484" w:rsidP="00BA3484">
      <w:pPr>
        <w:pStyle w:val="NoSpacing"/>
        <w:numPr>
          <w:ilvl w:val="0"/>
          <w:numId w:val="25"/>
        </w:numPr>
        <w:jc w:val="both"/>
      </w:pPr>
      <w:r>
        <w:t>After adding late payment interest and legal fees paid in attempting to collect the debt, the amount of the cheque approximated the amount owed by Centennial.</w:t>
      </w:r>
    </w:p>
    <w:p w14:paraId="74F61D51" w14:textId="77777777" w:rsidR="00BA3484" w:rsidRDefault="00BA3484" w:rsidP="00BA3484">
      <w:pPr>
        <w:pStyle w:val="NoSpacing"/>
        <w:numPr>
          <w:ilvl w:val="0"/>
          <w:numId w:val="25"/>
        </w:numPr>
        <w:jc w:val="both"/>
      </w:pPr>
      <w:proofErr w:type="spellStart"/>
      <w:r>
        <w:t>Sussia</w:t>
      </w:r>
      <w:proofErr w:type="spellEnd"/>
      <w:r>
        <w:t xml:space="preserve"> demanded repayment but Copeland refused.</w:t>
      </w:r>
    </w:p>
    <w:p w14:paraId="20CFB1E0" w14:textId="77777777" w:rsidR="00BA3484" w:rsidRDefault="00BA3484" w:rsidP="00BA3484">
      <w:pPr>
        <w:pStyle w:val="NoSpacing"/>
        <w:numPr>
          <w:ilvl w:val="0"/>
          <w:numId w:val="25"/>
        </w:numPr>
        <w:jc w:val="both"/>
      </w:pPr>
      <w:r>
        <w:t>Westmount was facing its own financial difficulties and Copeland had to periodically inject amounts of his own personal funds to pay off company’s debt.</w:t>
      </w:r>
    </w:p>
    <w:p w14:paraId="5AE7A52E" w14:textId="77777777" w:rsidR="00BA3484" w:rsidRDefault="00BA3484" w:rsidP="00BA3484">
      <w:pPr>
        <w:pStyle w:val="NoSpacing"/>
        <w:numPr>
          <w:ilvl w:val="0"/>
          <w:numId w:val="25"/>
        </w:numPr>
        <w:jc w:val="both"/>
      </w:pPr>
      <w:r>
        <w:t>On February 13, 1996, Westmount went bankrupt.</w:t>
      </w:r>
    </w:p>
    <w:p w14:paraId="03B8C881" w14:textId="77777777" w:rsidR="00BA3484" w:rsidRDefault="00BA3484" w:rsidP="00BA3484">
      <w:pPr>
        <w:pStyle w:val="NoSpacing"/>
        <w:jc w:val="both"/>
      </w:pPr>
    </w:p>
    <w:p w14:paraId="62F0BAD4" w14:textId="77777777" w:rsidR="00BA3484" w:rsidRDefault="00BA3484" w:rsidP="00BA3484">
      <w:pPr>
        <w:pStyle w:val="NoSpacing"/>
        <w:jc w:val="both"/>
        <w:rPr>
          <w:b/>
          <w:u w:val="single"/>
        </w:rPr>
      </w:pPr>
      <w:r>
        <w:rPr>
          <w:b/>
          <w:u w:val="single"/>
        </w:rPr>
        <w:t>Issue #1:</w:t>
      </w:r>
    </w:p>
    <w:p w14:paraId="483C392C" w14:textId="77777777" w:rsidR="00BA3484" w:rsidRDefault="00BA3484" w:rsidP="00BA3484">
      <w:pPr>
        <w:pStyle w:val="NoSpacing"/>
        <w:numPr>
          <w:ilvl w:val="0"/>
          <w:numId w:val="25"/>
        </w:numPr>
        <w:jc w:val="both"/>
      </w:pPr>
      <w:r>
        <w:t>Is the plaintiff entitled to judgement against Westmount for the amount paid?</w:t>
      </w:r>
    </w:p>
    <w:p w14:paraId="496A24E0" w14:textId="77777777" w:rsidR="00BA3484" w:rsidRDefault="00BA3484" w:rsidP="00BA3484">
      <w:pPr>
        <w:pStyle w:val="NoSpacing"/>
        <w:ind w:left="360"/>
        <w:jc w:val="both"/>
      </w:pPr>
    </w:p>
    <w:p w14:paraId="081581B1" w14:textId="77777777" w:rsidR="00BA3484" w:rsidRDefault="00BA3484" w:rsidP="00BA3484">
      <w:pPr>
        <w:pStyle w:val="NoSpacing"/>
        <w:jc w:val="both"/>
        <w:rPr>
          <w:b/>
          <w:u w:val="single"/>
        </w:rPr>
      </w:pPr>
      <w:r>
        <w:rPr>
          <w:b/>
          <w:u w:val="single"/>
        </w:rPr>
        <w:t>Law and Application:</w:t>
      </w:r>
    </w:p>
    <w:p w14:paraId="3C1D0E63" w14:textId="77777777" w:rsidR="00BA3484" w:rsidRDefault="00BA3484" w:rsidP="00BA3484">
      <w:pPr>
        <w:pStyle w:val="NoSpacing"/>
        <w:numPr>
          <w:ilvl w:val="0"/>
          <w:numId w:val="25"/>
        </w:numPr>
        <w:jc w:val="both"/>
      </w:pPr>
      <w:r>
        <w:t>The judge accepts the fact that “there was no intention on the part of Universal to pay Centennial’s debt to Westmount. The cheque went to Westmount as a result of clerical error by Universal. The amount of the Universal cheque was not in the exact amount of Centennial’s debt to Westmount, even after applying interest and legal fees”.</w:t>
      </w:r>
    </w:p>
    <w:p w14:paraId="41BDB073" w14:textId="77777777" w:rsidR="00BA3484" w:rsidRDefault="00BA3484" w:rsidP="00BA3484">
      <w:pPr>
        <w:pStyle w:val="NoSpacing"/>
        <w:jc w:val="both"/>
      </w:pPr>
    </w:p>
    <w:p w14:paraId="2527065E" w14:textId="77777777" w:rsidR="00BA3484" w:rsidRPr="00BB7EB5" w:rsidRDefault="00BA3484" w:rsidP="00BA3484">
      <w:pPr>
        <w:pStyle w:val="NoSpacing"/>
        <w:jc w:val="both"/>
        <w:rPr>
          <w:b/>
          <w:u w:val="single"/>
        </w:rPr>
      </w:pPr>
      <w:r>
        <w:rPr>
          <w:b/>
          <w:u w:val="single"/>
        </w:rPr>
        <w:t>Conclusion:</w:t>
      </w:r>
    </w:p>
    <w:p w14:paraId="652C0EC6" w14:textId="77777777" w:rsidR="00BA3484" w:rsidRDefault="00BA3484" w:rsidP="00BA3484">
      <w:pPr>
        <w:pStyle w:val="NoSpacing"/>
        <w:numPr>
          <w:ilvl w:val="0"/>
          <w:numId w:val="25"/>
        </w:numPr>
        <w:jc w:val="both"/>
      </w:pPr>
      <w:r>
        <w:t>Plaintiff is entitled to judgement against Westmount for the amount of $30,635.41.</w:t>
      </w:r>
    </w:p>
    <w:p w14:paraId="663FBED5" w14:textId="77777777" w:rsidR="00BA3484" w:rsidRDefault="00BA3484" w:rsidP="00BA3484">
      <w:pPr>
        <w:pStyle w:val="NoSpacing"/>
        <w:jc w:val="both"/>
      </w:pPr>
    </w:p>
    <w:p w14:paraId="3688E9B7" w14:textId="77777777" w:rsidR="00BA3484" w:rsidRDefault="00BA3484" w:rsidP="00BA3484">
      <w:pPr>
        <w:pStyle w:val="NoSpacing"/>
        <w:jc w:val="both"/>
        <w:rPr>
          <w:b/>
          <w:u w:val="single"/>
        </w:rPr>
      </w:pPr>
      <w:r>
        <w:rPr>
          <w:b/>
          <w:u w:val="single"/>
        </w:rPr>
        <w:t>Issue:</w:t>
      </w:r>
    </w:p>
    <w:p w14:paraId="3D7AE061" w14:textId="77777777" w:rsidR="00BA3484" w:rsidRDefault="00BA3484" w:rsidP="00BA3484">
      <w:pPr>
        <w:pStyle w:val="NoSpacing"/>
        <w:numPr>
          <w:ilvl w:val="0"/>
          <w:numId w:val="25"/>
        </w:numPr>
        <w:jc w:val="both"/>
      </w:pPr>
      <w:r>
        <w:t>Is the plaintiff entitled to judgement against the Copeland personally for the same amount as part of or together with exemplary or punitive damages?</w:t>
      </w:r>
    </w:p>
    <w:p w14:paraId="2DFECD58" w14:textId="77777777" w:rsidR="00BA3484" w:rsidRDefault="00BA3484" w:rsidP="00BA3484">
      <w:pPr>
        <w:pStyle w:val="NoSpacing"/>
        <w:jc w:val="both"/>
      </w:pPr>
    </w:p>
    <w:p w14:paraId="23187639" w14:textId="77777777" w:rsidR="00BA3484" w:rsidRDefault="00BA3484" w:rsidP="00BA3484">
      <w:pPr>
        <w:pStyle w:val="NoSpacing"/>
        <w:jc w:val="both"/>
        <w:rPr>
          <w:b/>
          <w:u w:val="single"/>
        </w:rPr>
      </w:pPr>
      <w:r>
        <w:rPr>
          <w:b/>
          <w:u w:val="single"/>
        </w:rPr>
        <w:t>Law and Application:</w:t>
      </w:r>
    </w:p>
    <w:p w14:paraId="7C7C2698" w14:textId="77777777" w:rsidR="00BA3484" w:rsidRPr="00BB7EB5" w:rsidRDefault="00BA3484" w:rsidP="00BA3484">
      <w:pPr>
        <w:pStyle w:val="NoSpacing"/>
        <w:numPr>
          <w:ilvl w:val="0"/>
          <w:numId w:val="25"/>
        </w:numPr>
        <w:jc w:val="both"/>
      </w:pPr>
      <w:proofErr w:type="spellStart"/>
      <w:r>
        <w:rPr>
          <w:i/>
        </w:rPr>
        <w:t>Saloman</w:t>
      </w:r>
      <w:proofErr w:type="spellEnd"/>
      <w:r>
        <w:rPr>
          <w:i/>
        </w:rPr>
        <w:t xml:space="preserve"> v. </w:t>
      </w:r>
      <w:proofErr w:type="spellStart"/>
      <w:r>
        <w:rPr>
          <w:i/>
        </w:rPr>
        <w:t>Saloman</w:t>
      </w:r>
      <w:proofErr w:type="spellEnd"/>
      <w:r>
        <w:rPr>
          <w:i/>
        </w:rPr>
        <w:t xml:space="preserve"> and Co. Ltd.</w:t>
      </w:r>
    </w:p>
    <w:p w14:paraId="41E196C5" w14:textId="77777777" w:rsidR="00BA3484" w:rsidRPr="00BB7EB5" w:rsidRDefault="00BA3484" w:rsidP="00BA3484">
      <w:pPr>
        <w:pStyle w:val="NoSpacing"/>
        <w:numPr>
          <w:ilvl w:val="1"/>
          <w:numId w:val="25"/>
        </w:numPr>
        <w:jc w:val="both"/>
      </w:pPr>
      <w:r>
        <w:rPr>
          <w:i/>
        </w:rPr>
        <w:t>Corporate bodies are distinct entities separate and apart from their shareholders and officers.</w:t>
      </w:r>
    </w:p>
    <w:p w14:paraId="0661DFA8" w14:textId="77777777" w:rsidR="00BA3484" w:rsidRDefault="00BA3484" w:rsidP="00BA3484">
      <w:pPr>
        <w:pStyle w:val="NoSpacing"/>
        <w:numPr>
          <w:ilvl w:val="0"/>
          <w:numId w:val="25"/>
        </w:numPr>
        <w:jc w:val="both"/>
      </w:pPr>
      <w:r>
        <w:t>Courts have pierced the corporate veil and held company officers personally liable where their conduct was fraudulent or improper or whether there were other unusual circumstances.</w:t>
      </w:r>
    </w:p>
    <w:p w14:paraId="73CDEC92" w14:textId="77777777" w:rsidR="00BA3484" w:rsidRDefault="00BA3484" w:rsidP="00BA3484">
      <w:pPr>
        <w:pStyle w:val="NoSpacing"/>
        <w:numPr>
          <w:ilvl w:val="1"/>
          <w:numId w:val="25"/>
        </w:numPr>
        <w:jc w:val="both"/>
      </w:pPr>
      <w:r>
        <w:t xml:space="preserve">The terms “improper conduct” and “other unusual circumstances” involve an element of </w:t>
      </w:r>
      <w:proofErr w:type="spellStart"/>
      <w:r>
        <w:t>unconscionability</w:t>
      </w:r>
      <w:proofErr w:type="spellEnd"/>
      <w:r>
        <w:t>.</w:t>
      </w:r>
    </w:p>
    <w:p w14:paraId="3DF99440" w14:textId="77777777" w:rsidR="00BA3484" w:rsidRDefault="00BA3484" w:rsidP="00BA3484">
      <w:pPr>
        <w:pStyle w:val="NoSpacing"/>
        <w:numPr>
          <w:ilvl w:val="0"/>
          <w:numId w:val="25"/>
        </w:numPr>
        <w:jc w:val="both"/>
      </w:pPr>
      <w:r>
        <w:t xml:space="preserve">Copeland’s conduct in refusing to return the funds after being advised they were paid in error was unconscionable to the extent that justifies lifting the corporate veil. </w:t>
      </w:r>
    </w:p>
    <w:p w14:paraId="2AB934CA" w14:textId="77777777" w:rsidR="00BA3484" w:rsidRPr="0081480C" w:rsidRDefault="00BA3484" w:rsidP="00BA3484">
      <w:pPr>
        <w:pStyle w:val="NoSpacing"/>
        <w:numPr>
          <w:ilvl w:val="0"/>
          <w:numId w:val="25"/>
        </w:numPr>
        <w:jc w:val="both"/>
      </w:pPr>
      <w:proofErr w:type="spellStart"/>
      <w:r>
        <w:rPr>
          <w:i/>
        </w:rPr>
        <w:t>Wolfson</w:t>
      </w:r>
      <w:proofErr w:type="spellEnd"/>
      <w:r>
        <w:rPr>
          <w:i/>
        </w:rPr>
        <w:t xml:space="preserve"> v. </w:t>
      </w:r>
      <w:proofErr w:type="spellStart"/>
      <w:r>
        <w:rPr>
          <w:i/>
        </w:rPr>
        <w:t>Corkum</w:t>
      </w:r>
      <w:proofErr w:type="spellEnd"/>
    </w:p>
    <w:p w14:paraId="1E2B058C" w14:textId="77777777" w:rsidR="00BA3484" w:rsidRPr="00A7114D" w:rsidRDefault="00BA3484" w:rsidP="00BA3484">
      <w:pPr>
        <w:pStyle w:val="NoSpacing"/>
        <w:numPr>
          <w:ilvl w:val="1"/>
          <w:numId w:val="25"/>
        </w:numPr>
        <w:jc w:val="both"/>
      </w:pPr>
      <w:r>
        <w:rPr>
          <w:i/>
        </w:rPr>
        <w:t xml:space="preserve">A limited company borrowed money for a mortgage loan. The solicitor for the mortgagee lender made a mistake and advanced excess funds to the sole shareholder of the company. </w:t>
      </w:r>
      <w:proofErr w:type="spellStart"/>
      <w:r>
        <w:rPr>
          <w:i/>
        </w:rPr>
        <w:t>Corkum</w:t>
      </w:r>
      <w:proofErr w:type="spellEnd"/>
      <w:r>
        <w:rPr>
          <w:i/>
        </w:rPr>
        <w:t xml:space="preserve"> used the funds for his personal use. The company subsequently went bankrupt. The solicitor personally reimbursed the mortgage company for its loss and sued </w:t>
      </w:r>
      <w:proofErr w:type="spellStart"/>
      <w:r>
        <w:rPr>
          <w:i/>
        </w:rPr>
        <w:t>Corkum</w:t>
      </w:r>
      <w:proofErr w:type="spellEnd"/>
      <w:r>
        <w:rPr>
          <w:i/>
        </w:rPr>
        <w:t xml:space="preserve">. The court found fraud as </w:t>
      </w:r>
      <w:proofErr w:type="spellStart"/>
      <w:r>
        <w:rPr>
          <w:i/>
        </w:rPr>
        <w:t>Corkum</w:t>
      </w:r>
      <w:proofErr w:type="spellEnd"/>
      <w:r>
        <w:rPr>
          <w:i/>
        </w:rPr>
        <w:t xml:space="preserve"> knew that the solicitor had made a mistake and advanced excess funds. The court however, made no finding of fraud based on the fact that </w:t>
      </w:r>
      <w:proofErr w:type="spellStart"/>
      <w:r>
        <w:rPr>
          <w:i/>
        </w:rPr>
        <w:t>Corkum</w:t>
      </w:r>
      <w:proofErr w:type="spellEnd"/>
      <w:r>
        <w:rPr>
          <w:i/>
        </w:rPr>
        <w:t xml:space="preserve"> had no such knowledge could have been true. The court, found favour of the plaintiff and ordered reimbursement.</w:t>
      </w:r>
    </w:p>
    <w:p w14:paraId="73808F5E" w14:textId="77777777" w:rsidR="00BA3484" w:rsidRDefault="00BA3484" w:rsidP="00BA3484">
      <w:pPr>
        <w:pStyle w:val="NoSpacing"/>
        <w:numPr>
          <w:ilvl w:val="0"/>
          <w:numId w:val="25"/>
        </w:numPr>
        <w:jc w:val="both"/>
      </w:pPr>
      <w:r>
        <w:t xml:space="preserve">Copeland did not receive the funds nor did he do or omit to do anything to cause the plaintiff to make the erroneous payment. </w:t>
      </w:r>
    </w:p>
    <w:p w14:paraId="2608FC3D" w14:textId="77777777" w:rsidR="00BA3484" w:rsidRDefault="00BA3484" w:rsidP="00BA3484">
      <w:pPr>
        <w:pStyle w:val="NoSpacing"/>
        <w:numPr>
          <w:ilvl w:val="0"/>
          <w:numId w:val="25"/>
        </w:numPr>
        <w:jc w:val="both"/>
      </w:pPr>
      <w:r>
        <w:t xml:space="preserve">The funds were used for company purposes. </w:t>
      </w:r>
    </w:p>
    <w:p w14:paraId="41C18A00" w14:textId="77777777" w:rsidR="00BA3484" w:rsidRDefault="00BA3484" w:rsidP="00BA3484">
      <w:pPr>
        <w:pStyle w:val="NoSpacing"/>
        <w:numPr>
          <w:ilvl w:val="0"/>
          <w:numId w:val="25"/>
        </w:numPr>
        <w:jc w:val="both"/>
      </w:pPr>
      <w:r>
        <w:t xml:space="preserve">Universal argued that the company may have survived longer from the payment but the judge accepted Copeland’s evidence that during the latter part of the company, he had to inject his own money in order to attempt meeting financial obligations. </w:t>
      </w:r>
    </w:p>
    <w:p w14:paraId="38D7F3AC" w14:textId="4F204841" w:rsidR="00BA3484" w:rsidRDefault="00BA3484" w:rsidP="00BA3484">
      <w:pPr>
        <w:pStyle w:val="NoSpacing"/>
        <w:numPr>
          <w:ilvl w:val="0"/>
          <w:numId w:val="25"/>
        </w:numPr>
        <w:jc w:val="both"/>
      </w:pPr>
      <w:r>
        <w:t>Copeland was not the only guarantor o</w:t>
      </w:r>
      <w:r w:rsidR="00602993">
        <w:t xml:space="preserve"> </w:t>
      </w:r>
      <w:r>
        <w:t>f company’s debt nor was he sole shareholder of the company.</w:t>
      </w:r>
    </w:p>
    <w:p w14:paraId="4FABE6E0" w14:textId="77777777" w:rsidR="00BA3484" w:rsidRDefault="00BA3484" w:rsidP="00BA3484">
      <w:pPr>
        <w:pStyle w:val="NoSpacing"/>
        <w:jc w:val="both"/>
      </w:pPr>
    </w:p>
    <w:p w14:paraId="10C4ED9A" w14:textId="77777777" w:rsidR="00BA3484" w:rsidRPr="00712BED" w:rsidRDefault="00BA3484" w:rsidP="00BA3484">
      <w:pPr>
        <w:pStyle w:val="NoSpacing"/>
        <w:jc w:val="both"/>
        <w:rPr>
          <w:b/>
          <w:u w:val="single"/>
        </w:rPr>
      </w:pPr>
      <w:r>
        <w:rPr>
          <w:b/>
          <w:u w:val="single"/>
        </w:rPr>
        <w:t>Conclusion:</w:t>
      </w:r>
    </w:p>
    <w:p w14:paraId="6DDBF8B2" w14:textId="77777777" w:rsidR="00BA3484" w:rsidRDefault="00BA3484" w:rsidP="00BA3484">
      <w:pPr>
        <w:pStyle w:val="NoSpacing"/>
        <w:numPr>
          <w:ilvl w:val="0"/>
          <w:numId w:val="25"/>
        </w:numPr>
        <w:jc w:val="both"/>
      </w:pPr>
      <w:r>
        <w:t>Judges found that Copeland’s conduct “in refusing to cause an immediate return of the funds was not fraudulent and does not, in my view, amount to unconscionable conduct warranting a piercing of Westmount’s corporate veil”.</w:t>
      </w:r>
    </w:p>
    <w:p w14:paraId="2AE0B702" w14:textId="77777777" w:rsidR="00BA3484" w:rsidRPr="00A7114D" w:rsidRDefault="00BA3484" w:rsidP="00BA3484">
      <w:pPr>
        <w:pStyle w:val="NoSpacing"/>
        <w:numPr>
          <w:ilvl w:val="0"/>
          <w:numId w:val="25"/>
        </w:numPr>
        <w:jc w:val="both"/>
      </w:pPr>
      <w:r>
        <w:t>The action was dismissed.</w:t>
      </w:r>
    </w:p>
    <w:p w14:paraId="69E807A9" w14:textId="77777777" w:rsidR="00BA3484" w:rsidRPr="00243240" w:rsidRDefault="00BA3484" w:rsidP="00BA3484">
      <w:pPr>
        <w:ind w:left="720"/>
        <w:rPr>
          <w:sz w:val="22"/>
        </w:rPr>
      </w:pPr>
    </w:p>
    <w:sectPr w:rsidR="00BA3484" w:rsidRPr="00243240" w:rsidSect="001F16B5">
      <w:headerReference w:type="even" r:id="rId7"/>
      <w:headerReference w:type="default" r:id="rId8"/>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92F374" w14:textId="77777777" w:rsidR="002F3F24" w:rsidRDefault="002F3F24" w:rsidP="001F16B5">
      <w:r>
        <w:separator/>
      </w:r>
    </w:p>
  </w:endnote>
  <w:endnote w:type="continuationSeparator" w:id="0">
    <w:p w14:paraId="4F9B6CAE" w14:textId="77777777" w:rsidR="002F3F24" w:rsidRDefault="002F3F24" w:rsidP="001F1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宋体">
    <w:charset w:val="86"/>
    <w:family w:val="auto"/>
    <w:pitch w:val="variable"/>
    <w:sig w:usb0="00000003" w:usb1="288F0000" w:usb2="00000016" w:usb3="00000000" w:csb0="00040001" w:csb1="00000000"/>
  </w:font>
  <w:font w:name="Verdana">
    <w:panose1 w:val="020B0604030504040204"/>
    <w:charset w:val="00"/>
    <w:family w:val="auto"/>
    <w:pitch w:val="variable"/>
    <w:sig w:usb0="A10006FF" w:usb1="4000205B" w:usb2="00000010" w:usb3="00000000" w:csb0="0000019F" w:csb1="00000000"/>
  </w:font>
  <w:font w:name="MS Gothic">
    <w:panose1 w:val="020B0609070205080204"/>
    <w:charset w:val="80"/>
    <w:family w:val="auto"/>
    <w:pitch w:val="variable"/>
    <w:sig w:usb0="E00002FF" w:usb1="6AC7FDFB" w:usb2="08000012" w:usb3="00000000" w:csb0="0002009F" w:csb1="00000000"/>
  </w:font>
  <w:font w:name="Segoe UI">
    <w:charset w:val="00"/>
    <w:family w:val="swiss"/>
    <w:pitch w:val="variable"/>
    <w:sig w:usb0="E10022FF" w:usb1="C000E47F" w:usb2="00000029" w:usb3="00000000" w:csb0="000001DF" w:csb1="00000000"/>
  </w:font>
  <w:font w:name="ＭＳ 明朝">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33015B" w14:textId="77777777" w:rsidR="002F3F24" w:rsidRDefault="002F3F24" w:rsidP="001F16B5">
      <w:r>
        <w:separator/>
      </w:r>
    </w:p>
  </w:footnote>
  <w:footnote w:type="continuationSeparator" w:id="0">
    <w:p w14:paraId="4525819B" w14:textId="77777777" w:rsidR="002F3F24" w:rsidRDefault="002F3F24" w:rsidP="001F16B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AC973" w14:textId="77777777" w:rsidR="000449CA" w:rsidRDefault="000449C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0F276E" w14:textId="77777777" w:rsidR="000449CA" w:rsidRDefault="000449CA">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1D43B" w14:textId="77777777" w:rsidR="000449CA" w:rsidRDefault="000449C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95BA4">
      <w:rPr>
        <w:rStyle w:val="PageNumber"/>
        <w:noProof/>
      </w:rPr>
      <w:t>40</w:t>
    </w:r>
    <w:r>
      <w:rPr>
        <w:rStyle w:val="PageNumber"/>
      </w:rPr>
      <w:fldChar w:fldCharType="end"/>
    </w:r>
  </w:p>
  <w:p w14:paraId="7277C35B" w14:textId="77777777" w:rsidR="000449CA" w:rsidRDefault="000449CA">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AF0A4E4"/>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2385D56"/>
    <w:multiLevelType w:val="hybridMultilevel"/>
    <w:tmpl w:val="2998EE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B83B81"/>
    <w:multiLevelType w:val="hybridMultilevel"/>
    <w:tmpl w:val="26B67D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2A4F3C"/>
    <w:multiLevelType w:val="hybridMultilevel"/>
    <w:tmpl w:val="E78217B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77811B2"/>
    <w:multiLevelType w:val="hybridMultilevel"/>
    <w:tmpl w:val="DFB22A0E"/>
    <w:lvl w:ilvl="0" w:tplc="00010409">
      <w:start w:val="1"/>
      <w:numFmt w:val="bullet"/>
      <w:lvlText w:val=""/>
      <w:lvlJc w:val="left"/>
      <w:pPr>
        <w:tabs>
          <w:tab w:val="num" w:pos="360"/>
        </w:tabs>
        <w:ind w:left="360" w:hanging="360"/>
      </w:pPr>
      <w:rPr>
        <w:rFonts w:ascii="Symbol" w:hAnsi="Symbol" w:hint="default"/>
      </w:rPr>
    </w:lvl>
    <w:lvl w:ilvl="1" w:tplc="00030409">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nsid w:val="2386156C"/>
    <w:multiLevelType w:val="hybridMultilevel"/>
    <w:tmpl w:val="C80C0DA6"/>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63157DC"/>
    <w:multiLevelType w:val="hybridMultilevel"/>
    <w:tmpl w:val="5834303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412917"/>
    <w:multiLevelType w:val="hybridMultilevel"/>
    <w:tmpl w:val="9852243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093614"/>
    <w:multiLevelType w:val="hybridMultilevel"/>
    <w:tmpl w:val="1882AF4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846623C"/>
    <w:multiLevelType w:val="hybridMultilevel"/>
    <w:tmpl w:val="8C426B92"/>
    <w:lvl w:ilvl="0" w:tplc="00010409">
      <w:start w:val="1"/>
      <w:numFmt w:val="bullet"/>
      <w:lvlText w:val=""/>
      <w:lvlJc w:val="left"/>
      <w:pPr>
        <w:tabs>
          <w:tab w:val="num" w:pos="360"/>
        </w:tabs>
        <w:ind w:left="360" w:hanging="360"/>
      </w:pPr>
      <w:rPr>
        <w:rFonts w:ascii="Symbol" w:hAnsi="Symbol" w:hint="default"/>
      </w:rPr>
    </w:lvl>
    <w:lvl w:ilvl="1" w:tplc="00010409">
      <w:start w:val="1"/>
      <w:numFmt w:val="bullet"/>
      <w:lvlText w:val=""/>
      <w:lvlJc w:val="left"/>
      <w:pPr>
        <w:tabs>
          <w:tab w:val="num" w:pos="1080"/>
        </w:tabs>
        <w:ind w:left="1080" w:hanging="360"/>
      </w:pPr>
      <w:rPr>
        <w:rFonts w:ascii="Symbol" w:hAnsi="Symbol" w:hint="default"/>
      </w:rPr>
    </w:lvl>
    <w:lvl w:ilvl="2" w:tplc="001B0409">
      <w:start w:val="1"/>
      <w:numFmt w:val="lowerRoman"/>
      <w:lvlText w:val="%3."/>
      <w:lvlJc w:val="right"/>
      <w:pPr>
        <w:tabs>
          <w:tab w:val="num" w:pos="1800"/>
        </w:tabs>
        <w:ind w:left="1800" w:hanging="180"/>
      </w:pPr>
    </w:lvl>
    <w:lvl w:ilvl="3" w:tplc="000F0409">
      <w:start w:val="1"/>
      <w:numFmt w:val="decimal"/>
      <w:lvlText w:val="%4."/>
      <w:lvlJc w:val="left"/>
      <w:pPr>
        <w:tabs>
          <w:tab w:val="num" w:pos="2520"/>
        </w:tabs>
        <w:ind w:left="2520" w:hanging="360"/>
      </w:pPr>
      <w:rPr>
        <w:rFonts w:hint="default"/>
      </w:r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0">
    <w:nsid w:val="4D491ED7"/>
    <w:multiLevelType w:val="hybridMultilevel"/>
    <w:tmpl w:val="FC8E9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DDC38FA"/>
    <w:multiLevelType w:val="hybridMultilevel"/>
    <w:tmpl w:val="36A021FE"/>
    <w:lvl w:ilvl="0" w:tplc="000F0409">
      <w:start w:val="1"/>
      <w:numFmt w:val="decimal"/>
      <w:lvlText w:val="%1."/>
      <w:lvlJc w:val="left"/>
      <w:pPr>
        <w:tabs>
          <w:tab w:val="num" w:pos="360"/>
        </w:tabs>
        <w:ind w:left="360" w:hanging="360"/>
      </w:pPr>
    </w:lvl>
    <w:lvl w:ilvl="1" w:tplc="00010409">
      <w:start w:val="1"/>
      <w:numFmt w:val="bullet"/>
      <w:lvlText w:val=""/>
      <w:lvlJc w:val="left"/>
      <w:pPr>
        <w:tabs>
          <w:tab w:val="num" w:pos="1080"/>
        </w:tabs>
        <w:ind w:left="1080" w:hanging="360"/>
      </w:pPr>
      <w:rPr>
        <w:rFonts w:ascii="Symbol" w:hAnsi="Symbol" w:hint="default"/>
      </w:r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2">
    <w:nsid w:val="4F79266D"/>
    <w:multiLevelType w:val="hybridMultilevel"/>
    <w:tmpl w:val="9D56995A"/>
    <w:lvl w:ilvl="0" w:tplc="00010409">
      <w:start w:val="1"/>
      <w:numFmt w:val="bullet"/>
      <w:lvlText w:val=""/>
      <w:lvlJc w:val="left"/>
      <w:pPr>
        <w:tabs>
          <w:tab w:val="num" w:pos="360"/>
        </w:tabs>
        <w:ind w:left="360" w:hanging="360"/>
      </w:pPr>
      <w:rPr>
        <w:rFonts w:ascii="Symbol" w:hAnsi="Symbol" w:hint="default"/>
      </w:rPr>
    </w:lvl>
    <w:lvl w:ilvl="1" w:tplc="00030409">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3">
    <w:nsid w:val="521955A7"/>
    <w:multiLevelType w:val="hybridMultilevel"/>
    <w:tmpl w:val="81E84A16"/>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4">
    <w:nsid w:val="59E74F03"/>
    <w:multiLevelType w:val="hybridMultilevel"/>
    <w:tmpl w:val="22EE7ED0"/>
    <w:lvl w:ilvl="0" w:tplc="00010409">
      <w:start w:val="1"/>
      <w:numFmt w:val="bullet"/>
      <w:lvlText w:val=""/>
      <w:lvlJc w:val="left"/>
      <w:pPr>
        <w:tabs>
          <w:tab w:val="num" w:pos="360"/>
        </w:tabs>
        <w:ind w:left="360" w:hanging="360"/>
      </w:pPr>
      <w:rPr>
        <w:rFonts w:ascii="Symbol" w:hAnsi="Symbol" w:hint="default"/>
      </w:rPr>
    </w:lvl>
    <w:lvl w:ilvl="1" w:tplc="00030409">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5">
    <w:nsid w:val="5DDD26A7"/>
    <w:multiLevelType w:val="hybridMultilevel"/>
    <w:tmpl w:val="E3EA2A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FA802BC"/>
    <w:multiLevelType w:val="hybridMultilevel"/>
    <w:tmpl w:val="2DC675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65B9481C"/>
    <w:multiLevelType w:val="hybridMultilevel"/>
    <w:tmpl w:val="9F0636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7CE19E3"/>
    <w:multiLevelType w:val="hybridMultilevel"/>
    <w:tmpl w:val="B25635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A811DB3"/>
    <w:multiLevelType w:val="hybridMultilevel"/>
    <w:tmpl w:val="0C2AF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176543"/>
    <w:multiLevelType w:val="hybridMultilevel"/>
    <w:tmpl w:val="DFE853D0"/>
    <w:lvl w:ilvl="0" w:tplc="04090001">
      <w:start w:val="4"/>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24E7763"/>
    <w:multiLevelType w:val="hybridMultilevel"/>
    <w:tmpl w:val="544A26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5BC02E1"/>
    <w:multiLevelType w:val="hybridMultilevel"/>
    <w:tmpl w:val="E4786F4E"/>
    <w:lvl w:ilvl="0" w:tplc="96E2E3BA">
      <w:numFmt w:val="bullet"/>
      <w:lvlText w:val="-"/>
      <w:lvlJc w:val="left"/>
      <w:pPr>
        <w:ind w:left="360" w:hanging="360"/>
      </w:pPr>
      <w:rPr>
        <w:rFonts w:ascii="Calibri" w:eastAsiaTheme="minorHAnsi" w:hAnsi="Calibri" w:cstheme="minorBidi"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761C64DD"/>
    <w:multiLevelType w:val="hybridMultilevel"/>
    <w:tmpl w:val="845E92A0"/>
    <w:lvl w:ilvl="0" w:tplc="00010409">
      <w:start w:val="1"/>
      <w:numFmt w:val="bullet"/>
      <w:lvlText w:val=""/>
      <w:lvlJc w:val="left"/>
      <w:pPr>
        <w:tabs>
          <w:tab w:val="num" w:pos="360"/>
        </w:tabs>
        <w:ind w:left="360" w:hanging="360"/>
      </w:pPr>
      <w:rPr>
        <w:rFonts w:ascii="Symbol" w:hAnsi="Symbol" w:hint="default"/>
      </w:rPr>
    </w:lvl>
    <w:lvl w:ilvl="1" w:tplc="00010409">
      <w:start w:val="1"/>
      <w:numFmt w:val="bullet"/>
      <w:lvlText w:val=""/>
      <w:lvlJc w:val="left"/>
      <w:pPr>
        <w:tabs>
          <w:tab w:val="num" w:pos="1080"/>
        </w:tabs>
        <w:ind w:left="1080" w:hanging="360"/>
      </w:pPr>
      <w:rPr>
        <w:rFonts w:ascii="Symbol" w:hAnsi="Symbol" w:hint="default"/>
      </w:r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24">
    <w:nsid w:val="77FF3563"/>
    <w:multiLevelType w:val="hybridMultilevel"/>
    <w:tmpl w:val="ED265DC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7EB96368"/>
    <w:multiLevelType w:val="hybridMultilevel"/>
    <w:tmpl w:val="86E8F25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7F4A1127"/>
    <w:multiLevelType w:val="hybridMultilevel"/>
    <w:tmpl w:val="AB9C1DC6"/>
    <w:lvl w:ilvl="0" w:tplc="7150AE8C">
      <w:start w:val="1"/>
      <w:numFmt w:val="decimal"/>
      <w:lvlText w:val="%1."/>
      <w:lvlJc w:val="left"/>
      <w:pPr>
        <w:ind w:left="1440" w:hanging="360"/>
      </w:pPr>
      <w:rPr>
        <w:rFonts w:hint="default"/>
        <w:i/>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5"/>
  </w:num>
  <w:num w:numId="2">
    <w:abstractNumId w:val="2"/>
  </w:num>
  <w:num w:numId="3">
    <w:abstractNumId w:val="10"/>
  </w:num>
  <w:num w:numId="4">
    <w:abstractNumId w:val="7"/>
  </w:num>
  <w:num w:numId="5">
    <w:abstractNumId w:val="8"/>
  </w:num>
  <w:num w:numId="6">
    <w:abstractNumId w:val="21"/>
  </w:num>
  <w:num w:numId="7">
    <w:abstractNumId w:val="6"/>
  </w:num>
  <w:num w:numId="8">
    <w:abstractNumId w:val="1"/>
  </w:num>
  <w:num w:numId="9">
    <w:abstractNumId w:val="15"/>
  </w:num>
  <w:num w:numId="10">
    <w:abstractNumId w:val="17"/>
  </w:num>
  <w:num w:numId="11">
    <w:abstractNumId w:val="20"/>
  </w:num>
  <w:num w:numId="12">
    <w:abstractNumId w:val="4"/>
  </w:num>
  <w:num w:numId="13">
    <w:abstractNumId w:val="12"/>
  </w:num>
  <w:num w:numId="14">
    <w:abstractNumId w:val="13"/>
  </w:num>
  <w:num w:numId="15">
    <w:abstractNumId w:val="11"/>
  </w:num>
  <w:num w:numId="16">
    <w:abstractNumId w:val="9"/>
  </w:num>
  <w:num w:numId="17">
    <w:abstractNumId w:val="23"/>
  </w:num>
  <w:num w:numId="18">
    <w:abstractNumId w:val="14"/>
  </w:num>
  <w:num w:numId="19">
    <w:abstractNumId w:val="18"/>
  </w:num>
  <w:num w:numId="20">
    <w:abstractNumId w:val="16"/>
  </w:num>
  <w:num w:numId="21">
    <w:abstractNumId w:val="25"/>
  </w:num>
  <w:num w:numId="22">
    <w:abstractNumId w:val="3"/>
  </w:num>
  <w:num w:numId="23">
    <w:abstractNumId w:val="24"/>
  </w:num>
  <w:num w:numId="24">
    <w:abstractNumId w:val="0"/>
  </w:num>
  <w:num w:numId="25">
    <w:abstractNumId w:val="22"/>
  </w:num>
  <w:num w:numId="26">
    <w:abstractNumId w:val="26"/>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embedSystemFonts/>
  <w:proofState w:spelling="clean" w:grammar="clean"/>
  <w:defaultTabStop w:val="720"/>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83A"/>
    <w:rsid w:val="000449CA"/>
    <w:rsid w:val="001E38BC"/>
    <w:rsid w:val="001F16B5"/>
    <w:rsid w:val="002003E9"/>
    <w:rsid w:val="002063F9"/>
    <w:rsid w:val="00212A72"/>
    <w:rsid w:val="00243240"/>
    <w:rsid w:val="00260132"/>
    <w:rsid w:val="00277E99"/>
    <w:rsid w:val="002973E9"/>
    <w:rsid w:val="002F3ACF"/>
    <w:rsid w:val="002F3F24"/>
    <w:rsid w:val="003E0ABA"/>
    <w:rsid w:val="0040417F"/>
    <w:rsid w:val="004C1EAE"/>
    <w:rsid w:val="0059471E"/>
    <w:rsid w:val="005C2CBD"/>
    <w:rsid w:val="00602993"/>
    <w:rsid w:val="00677189"/>
    <w:rsid w:val="00681F79"/>
    <w:rsid w:val="006B0F2B"/>
    <w:rsid w:val="006F6F08"/>
    <w:rsid w:val="007133D9"/>
    <w:rsid w:val="00761CCB"/>
    <w:rsid w:val="0078275B"/>
    <w:rsid w:val="007E283A"/>
    <w:rsid w:val="007F1960"/>
    <w:rsid w:val="00815F49"/>
    <w:rsid w:val="00821F5B"/>
    <w:rsid w:val="008E24F0"/>
    <w:rsid w:val="00934B71"/>
    <w:rsid w:val="00954968"/>
    <w:rsid w:val="009F519E"/>
    <w:rsid w:val="00A04742"/>
    <w:rsid w:val="00AA3795"/>
    <w:rsid w:val="00B70C71"/>
    <w:rsid w:val="00B849D3"/>
    <w:rsid w:val="00B95EE1"/>
    <w:rsid w:val="00BA3484"/>
    <w:rsid w:val="00C30800"/>
    <w:rsid w:val="00C665BD"/>
    <w:rsid w:val="00D95AAF"/>
    <w:rsid w:val="00DA094B"/>
    <w:rsid w:val="00DD3E6A"/>
    <w:rsid w:val="00E3668D"/>
    <w:rsid w:val="00E95BA4"/>
    <w:rsid w:val="00EF263D"/>
    <w:rsid w:val="00F0208E"/>
    <w:rsid w:val="00F7687A"/>
    <w:rsid w:val="00F8249F"/>
    <w:rsid w:val="00F87CD5"/>
    <w:rsid w:val="00FC479F"/>
    <w:rsid w:val="00FF788B"/>
  </w:rsids>
  <m:mathPr>
    <m:mathFont m:val="Cambria Math"/>
    <m:brkBin m:val="before"/>
    <m:brkBinSub m:val="--"/>
    <m:smallFrac m:val="0"/>
    <m:dispDef m:val="0"/>
    <m:lMargin m:val="0"/>
    <m:rMargin m:val="0"/>
    <m:defJc m:val="centerGroup"/>
    <m:wrapRight/>
    <m:intLim m:val="subSup"/>
    <m:naryLim m:val="subSup"/>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6C53D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6B5"/>
  </w:style>
  <w:style w:type="paragraph" w:styleId="Heading1">
    <w:name w:val="heading 1"/>
    <w:basedOn w:val="Normal"/>
    <w:next w:val="Normal"/>
    <w:link w:val="Heading1Char"/>
    <w:qFormat/>
    <w:rsid w:val="001F16B5"/>
    <w:pPr>
      <w:keepNext/>
      <w:jc w:val="center"/>
      <w:outlineLvl w:val="0"/>
    </w:pPr>
    <w:rPr>
      <w:b/>
      <w:bCs/>
      <w:sz w:val="28"/>
      <w:u w:val="single"/>
    </w:rPr>
  </w:style>
  <w:style w:type="paragraph" w:styleId="Heading2">
    <w:name w:val="heading 2"/>
    <w:basedOn w:val="Normal"/>
    <w:next w:val="Normal"/>
    <w:qFormat/>
    <w:rsid w:val="001F16B5"/>
    <w:pPr>
      <w:keepNext/>
      <w:outlineLvl w:val="1"/>
    </w:pPr>
    <w:rPr>
      <w:b/>
      <w:bCs/>
      <w:u w:val="single"/>
    </w:rPr>
  </w:style>
  <w:style w:type="paragraph" w:styleId="Heading3">
    <w:name w:val="heading 3"/>
    <w:basedOn w:val="Normal"/>
    <w:next w:val="Normal"/>
    <w:qFormat/>
    <w:rsid w:val="001F16B5"/>
    <w:pPr>
      <w:keepNext/>
      <w:ind w:left="360"/>
      <w:jc w:val="center"/>
      <w:outlineLvl w:val="2"/>
    </w:pPr>
    <w:rPr>
      <w:b/>
      <w:bCs/>
      <w:sz w:val="28"/>
      <w:u w:val="single"/>
    </w:rPr>
  </w:style>
  <w:style w:type="paragraph" w:styleId="Heading4">
    <w:name w:val="heading 4"/>
    <w:basedOn w:val="Normal"/>
    <w:next w:val="Normal"/>
    <w:qFormat/>
    <w:rsid w:val="001F16B5"/>
    <w:pPr>
      <w:keepNext/>
      <w:tabs>
        <w:tab w:val="left" w:pos="0"/>
      </w:tabs>
      <w:jc w:val="center"/>
      <w:outlineLvl w:val="3"/>
    </w:pPr>
    <w:rPr>
      <w:b/>
      <w:bCs/>
      <w:color w:val="FF0000"/>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1F16B5"/>
    <w:pPr>
      <w:ind w:firstLine="720"/>
    </w:pPr>
  </w:style>
  <w:style w:type="paragraph" w:styleId="BodyText">
    <w:name w:val="Body Text"/>
    <w:basedOn w:val="Normal"/>
    <w:link w:val="BodyTextChar"/>
    <w:rsid w:val="001F16B5"/>
    <w:rPr>
      <w:sz w:val="22"/>
    </w:rPr>
  </w:style>
  <w:style w:type="paragraph" w:styleId="Header">
    <w:name w:val="header"/>
    <w:basedOn w:val="Normal"/>
    <w:rsid w:val="001F16B5"/>
    <w:pPr>
      <w:tabs>
        <w:tab w:val="center" w:pos="4320"/>
        <w:tab w:val="right" w:pos="8640"/>
      </w:tabs>
    </w:pPr>
  </w:style>
  <w:style w:type="character" w:styleId="PageNumber">
    <w:name w:val="page number"/>
    <w:basedOn w:val="DefaultParagraphFont"/>
    <w:rsid w:val="001F16B5"/>
  </w:style>
  <w:style w:type="paragraph" w:styleId="Footer">
    <w:name w:val="footer"/>
    <w:basedOn w:val="Normal"/>
    <w:link w:val="FooterChar"/>
    <w:uiPriority w:val="99"/>
    <w:semiHidden/>
    <w:unhideWhenUsed/>
    <w:rsid w:val="003E0ABA"/>
    <w:pPr>
      <w:tabs>
        <w:tab w:val="center" w:pos="4320"/>
        <w:tab w:val="right" w:pos="8640"/>
      </w:tabs>
    </w:pPr>
  </w:style>
  <w:style w:type="character" w:customStyle="1" w:styleId="FooterChar">
    <w:name w:val="Footer Char"/>
    <w:basedOn w:val="DefaultParagraphFont"/>
    <w:link w:val="Footer"/>
    <w:uiPriority w:val="99"/>
    <w:semiHidden/>
    <w:rsid w:val="003E0ABA"/>
    <w:rPr>
      <w:sz w:val="24"/>
      <w:szCs w:val="24"/>
    </w:rPr>
  </w:style>
  <w:style w:type="character" w:customStyle="1" w:styleId="Heading1Char">
    <w:name w:val="Heading 1 Char"/>
    <w:basedOn w:val="DefaultParagraphFont"/>
    <w:link w:val="Heading1"/>
    <w:rsid w:val="00243240"/>
    <w:rPr>
      <w:b/>
      <w:bCs/>
      <w:sz w:val="28"/>
      <w:szCs w:val="24"/>
      <w:u w:val="single"/>
    </w:rPr>
  </w:style>
  <w:style w:type="character" w:customStyle="1" w:styleId="BodyTextChar">
    <w:name w:val="Body Text Char"/>
    <w:basedOn w:val="DefaultParagraphFont"/>
    <w:link w:val="BodyText"/>
    <w:rsid w:val="00243240"/>
    <w:rPr>
      <w:sz w:val="22"/>
      <w:szCs w:val="24"/>
    </w:rPr>
  </w:style>
  <w:style w:type="paragraph" w:styleId="NoSpacing">
    <w:name w:val="No Spacing"/>
    <w:uiPriority w:val="1"/>
    <w:qFormat/>
    <w:rsid w:val="008E24F0"/>
    <w:rPr>
      <w:rFonts w:asciiTheme="minorHAnsi" w:eastAsiaTheme="minorHAnsi" w:hAnsiTheme="minorHAnsi" w:cstheme="minorBidi"/>
      <w:sz w:val="22"/>
      <w:szCs w:val="22"/>
      <w:lang w:val="en-CA"/>
    </w:rPr>
  </w:style>
  <w:style w:type="paragraph" w:customStyle="1" w:styleId="NoteLevel11">
    <w:name w:val="Note Level 11"/>
    <w:basedOn w:val="Normal"/>
    <w:rsid w:val="00815F49"/>
    <w:pPr>
      <w:keepNext/>
      <w:numPr>
        <w:numId w:val="24"/>
      </w:numPr>
      <w:outlineLvl w:val="0"/>
    </w:pPr>
    <w:rPr>
      <w:rFonts w:ascii="Verdana" w:eastAsia="MS Gothic" w:hAnsi="Verdana"/>
    </w:rPr>
  </w:style>
  <w:style w:type="paragraph" w:customStyle="1" w:styleId="NoteLevel21">
    <w:name w:val="Note Level 21"/>
    <w:basedOn w:val="Normal"/>
    <w:rsid w:val="00815F49"/>
    <w:pPr>
      <w:keepNext/>
      <w:numPr>
        <w:ilvl w:val="1"/>
        <w:numId w:val="24"/>
      </w:numPr>
      <w:outlineLvl w:val="1"/>
    </w:pPr>
    <w:rPr>
      <w:rFonts w:ascii="Verdana" w:eastAsia="MS Gothic" w:hAnsi="Verdana"/>
    </w:rPr>
  </w:style>
  <w:style w:type="paragraph" w:customStyle="1" w:styleId="NoteLevel31">
    <w:name w:val="Note Level 31"/>
    <w:basedOn w:val="Normal"/>
    <w:rsid w:val="00815F49"/>
    <w:pPr>
      <w:keepNext/>
      <w:numPr>
        <w:ilvl w:val="2"/>
        <w:numId w:val="24"/>
      </w:numPr>
      <w:outlineLvl w:val="2"/>
    </w:pPr>
    <w:rPr>
      <w:rFonts w:ascii="Verdana" w:eastAsia="MS Gothic" w:hAnsi="Verdana"/>
    </w:rPr>
  </w:style>
  <w:style w:type="paragraph" w:customStyle="1" w:styleId="NoteLevel41">
    <w:name w:val="Note Level 41"/>
    <w:basedOn w:val="Normal"/>
    <w:rsid w:val="00815F49"/>
    <w:pPr>
      <w:keepNext/>
      <w:numPr>
        <w:ilvl w:val="3"/>
        <w:numId w:val="24"/>
      </w:numPr>
      <w:outlineLvl w:val="3"/>
    </w:pPr>
    <w:rPr>
      <w:rFonts w:ascii="Verdana" w:eastAsia="MS Gothic" w:hAnsi="Verdana"/>
    </w:rPr>
  </w:style>
  <w:style w:type="paragraph" w:customStyle="1" w:styleId="NoteLevel51">
    <w:name w:val="Note Level 51"/>
    <w:basedOn w:val="Normal"/>
    <w:rsid w:val="00815F49"/>
    <w:pPr>
      <w:keepNext/>
      <w:numPr>
        <w:ilvl w:val="4"/>
        <w:numId w:val="24"/>
      </w:numPr>
      <w:outlineLvl w:val="4"/>
    </w:pPr>
    <w:rPr>
      <w:rFonts w:ascii="Verdana" w:eastAsia="MS Gothic" w:hAnsi="Verdana"/>
    </w:rPr>
  </w:style>
  <w:style w:type="paragraph" w:customStyle="1" w:styleId="NoteLevel61">
    <w:name w:val="Note Level 61"/>
    <w:basedOn w:val="Normal"/>
    <w:rsid w:val="00815F49"/>
    <w:pPr>
      <w:keepNext/>
      <w:numPr>
        <w:ilvl w:val="5"/>
        <w:numId w:val="24"/>
      </w:numPr>
      <w:outlineLvl w:val="5"/>
    </w:pPr>
    <w:rPr>
      <w:rFonts w:ascii="Verdana" w:eastAsia="MS Gothic" w:hAnsi="Verdana"/>
    </w:rPr>
  </w:style>
  <w:style w:type="paragraph" w:customStyle="1" w:styleId="NoteLevel71">
    <w:name w:val="Note Level 71"/>
    <w:basedOn w:val="Normal"/>
    <w:rsid w:val="00815F49"/>
    <w:pPr>
      <w:keepNext/>
      <w:numPr>
        <w:ilvl w:val="6"/>
        <w:numId w:val="24"/>
      </w:numPr>
      <w:outlineLvl w:val="6"/>
    </w:pPr>
    <w:rPr>
      <w:rFonts w:ascii="Verdana" w:eastAsia="MS Gothic" w:hAnsi="Verdana"/>
    </w:rPr>
  </w:style>
  <w:style w:type="paragraph" w:customStyle="1" w:styleId="NoteLevel81">
    <w:name w:val="Note Level 81"/>
    <w:basedOn w:val="Normal"/>
    <w:rsid w:val="00815F49"/>
    <w:pPr>
      <w:keepNext/>
      <w:numPr>
        <w:ilvl w:val="7"/>
        <w:numId w:val="24"/>
      </w:numPr>
      <w:outlineLvl w:val="7"/>
    </w:pPr>
    <w:rPr>
      <w:rFonts w:ascii="Verdana" w:eastAsia="MS Gothic" w:hAnsi="Verdana"/>
    </w:rPr>
  </w:style>
  <w:style w:type="paragraph" w:customStyle="1" w:styleId="NoteLevel91">
    <w:name w:val="Note Level 91"/>
    <w:basedOn w:val="Normal"/>
    <w:rsid w:val="00815F49"/>
    <w:pPr>
      <w:keepNext/>
      <w:numPr>
        <w:ilvl w:val="8"/>
        <w:numId w:val="24"/>
      </w:numPr>
      <w:outlineLvl w:val="8"/>
    </w:pPr>
    <w:rPr>
      <w:rFonts w:ascii="Verdana" w:eastAsia="MS Gothic" w:hAnsi="Verdana"/>
    </w:rPr>
  </w:style>
  <w:style w:type="paragraph" w:styleId="BalloonText">
    <w:name w:val="Balloon Text"/>
    <w:basedOn w:val="Normal"/>
    <w:link w:val="BalloonTextChar"/>
    <w:uiPriority w:val="99"/>
    <w:semiHidden/>
    <w:unhideWhenUsed/>
    <w:rsid w:val="00D95A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AAF"/>
    <w:rPr>
      <w:rFonts w:ascii="Segoe UI" w:hAnsi="Segoe UI" w:cs="Segoe UI"/>
      <w:sz w:val="18"/>
      <w:szCs w:val="18"/>
    </w:rPr>
  </w:style>
  <w:style w:type="paragraph" w:styleId="ListParagraph">
    <w:name w:val="List Paragraph"/>
    <w:basedOn w:val="Normal"/>
    <w:uiPriority w:val="34"/>
    <w:qFormat/>
    <w:rsid w:val="004C1EAE"/>
    <w:pPr>
      <w:ind w:left="720"/>
      <w:contextualSpacing/>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2357</TotalTime>
  <Pages>55</Pages>
  <Words>20485</Words>
  <Characters>116768</Characters>
  <Application>Microsoft Macintosh Word</Application>
  <DocSecurity>0</DocSecurity>
  <Lines>973</Lines>
  <Paragraphs>273</Paragraphs>
  <ScaleCrop>false</ScaleCrop>
  <HeadingPairs>
    <vt:vector size="2" baseType="variant">
      <vt:variant>
        <vt:lpstr>Title</vt:lpstr>
      </vt:variant>
      <vt:variant>
        <vt:i4>1</vt:i4>
      </vt:variant>
    </vt:vector>
  </HeadingPairs>
  <TitlesOfParts>
    <vt:vector size="1" baseType="lpstr">
      <vt:lpstr>Liebmann V</vt:lpstr>
    </vt:vector>
  </TitlesOfParts>
  <Company>CHUM Radio Vancouver</Company>
  <LinksUpToDate>false</LinksUpToDate>
  <CharactersWithSpaces>136980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Liebmann V</dc:title>
  <dc:subject/>
  <dc:creator>neil.gallagher</dc:creator>
  <cp:keywords/>
  <dc:description/>
  <cp:lastModifiedBy>amanda li</cp:lastModifiedBy>
  <cp:revision>2</cp:revision>
  <cp:lastPrinted>2015-10-18T23:26:00Z</cp:lastPrinted>
  <dcterms:created xsi:type="dcterms:W3CDTF">2015-09-29T00:33:00Z</dcterms:created>
  <dcterms:modified xsi:type="dcterms:W3CDTF">2016-06-10T07:49:00Z</dcterms:modified>
</cp:coreProperties>
</file>