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510"/>
      </w:tblGrid>
      <w:tr w:rsidR="004A794A" w:rsidRPr="004A794A" w:rsidTr="004A794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08"/>
              <w:gridCol w:w="7796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Question 1: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What normative ethical position is implicit in the following example of moral reasoning: “I have just seen my friend steal a loaf of bread, but looking around I know that I’m the only witness. Actually, I’m pretty sure that the bread was just about expired too, so it probably would have been thrown out a few hours later anyways. Even if the store owner noticed later, that loss of a single loaf would hardly outweigh my friend feeding his kids for another day.”</w:t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Virtue Ethics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  <w:t>Utilitarianism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Deontology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Ethics of Care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A794A" w:rsidRPr="004A794A" w:rsidTr="004A794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791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Question 2: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According to Kant:</w:t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when the bad outcomes “over-ride” the ethical duties, that is what he means by “imperfect duties”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he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calls the principle “some things are ‘right’ regardless of the consequences” his “hypothetical imperative.”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happiness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is like a fragile bird: at best fleeting, at worst illusory.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  <w:t>some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  <w:t xml:space="preserve"> things are the “right” thing to do regardless of the consequence.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A794A" w:rsidRPr="004A794A" w:rsidTr="004A794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791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Question 3: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Which of the Health-Care Professional – Patient relationship models discussed in this course is reflected in the following passage: “The relationship with a patient is so complex that it is always changing, but the key is to find some balance and to always act in such a way that we have mutual respect and develop a strong trust of each other.”</w:t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friendship model.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agency model.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contractual model.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  <w:t>The fiduciary model.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paternalistic model.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A794A" w:rsidRPr="004A794A" w:rsidTr="004A794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2"/>
              <w:gridCol w:w="7792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Question 4: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“For John Stuart Mill, there is no need to discuss the ‘quality’ of pleasure, since utilitarianism is all about the ‘quantity’ of pleasure.”</w:t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>True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7"/>
              <w:gridCol w:w="7787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lastRenderedPageBreak/>
                    <w:t>Question 5: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“In this course, a ‘negative right’ is when someone had a right but then had that right taken away from them. Like when you break the law and are sent to jail.”</w:t>
                  </w: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True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791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Question 6: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Which of the Health-Care Professional – Patient relationship models discussed in this course is reflected in the following passage: “Although there were actually several options available to my patient, I decided right away that the best one would be procedure X. I didn’t want to confuse them or worry them about all kinds of details, so I just explained how X was the only option and that we should go ahead with that.”</w:t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fiduciary model.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friendship model.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  <w:t>The paternalistic model.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agency model.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6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contractual model.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A794A" w:rsidRPr="004A794A" w:rsidTr="004A794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791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Question 7: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Which of the Health-Care Professional – Patient relationship models discussed in this course is reflected in the following passage: “Although ultimately the decision is the patient’s, as a physician I feel a real connection with my patients and often try to convince them of what is best for them, even if they don’t see it that way at first.” 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paternalistic model.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fiduciary model.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  <w:t>The friendship model.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contractual model.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7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agency model.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A794A" w:rsidRPr="004A794A" w:rsidTr="004A794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3"/>
              <w:gridCol w:w="7791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Question 8: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The branch of ethics that deals with the meaning of ethical words is: 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normative ethics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</w:rPr>
                    <w:t>meta-ethics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>language ethics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ethical </w:t>
                  </w:r>
                  <w:proofErr w:type="spell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cognitivism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A794A" w:rsidRPr="004A794A" w:rsidTr="004A794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6"/>
              <w:gridCol w:w="7788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lastRenderedPageBreak/>
                    <w:t>Question 9: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Points)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“Since there are some debates that will never end (such as the abortion debate), we can be sure that ethical relativism is the correct meta-ethical theory”</w:t>
                  </w: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>True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9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</w:rPr>
                    <w:t>False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790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Question 10: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For the purposes of this course, we understand the relationship between “ethics” and “morality” to be the following: 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Ethics is one of the three branches of morality.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Morality is the study of ethics.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No relationship, since ethics is about your subjective feelings and morality is about your culture’s beliefs.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0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  <w:t>Ethics is the study of morality.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A794A" w:rsidRPr="004A794A" w:rsidTr="004A794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4A794A" w:rsidRPr="004A794A" w:rsidTr="004A794A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1"/>
              <w:gridCol w:w="7793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lastRenderedPageBreak/>
                    <w:t>Question 11: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In the context of this course, the notion of “paternalism” is important because:</w:t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given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how highly specialized physicians have become, they should be trusted to decide upon our course of treatment.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>with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 xml:space="preserve"> new modern theories of “fatherhood” suggesting that the father figure no longer is the absolute authority in the household, our image of a paternalistic doctor must change too.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fact “</w:t>
                  </w:r>
                  <w:proofErr w:type="spell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maternalism</w:t>
                  </w:r>
                  <w:proofErr w:type="spell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” is a key to understanding our contemporary problems, not “paternalism.”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1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</w:rPr>
                    <w:t>although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</w:rPr>
                    <w:t xml:space="preserve"> paternalism perhaps characterizes the traditional view of the doctor, it risks conflicting with the contemporary value of autonomy.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A794A" w:rsidRPr="004A794A" w:rsidTr="004A794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790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Question 12: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W.D. Ross believed that ethics was best described by a pluralistic deontology, meaning that we have to balance “prima facie” duties. Which following phrase best captures his position:</w:t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prima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facie duties are the same as Kant’s imperfect duties, but they can never “override” the perfect duties Kant established.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</w:rPr>
                    <w:t>each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color w:val="00CCFF"/>
                      <w:sz w:val="24"/>
                      <w:szCs w:val="24"/>
                    </w:rPr>
                    <w:t xml:space="preserve"> prima facie duty is a duty that we have to follow, unless there are other prima facie duties that override it in a certain situation.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>a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color w:val="FF0000"/>
                      <w:sz w:val="24"/>
                      <w:szCs w:val="24"/>
                    </w:rPr>
                    <w:t xml:space="preserve"> prima facie duty is one that we know is our duty “at first glance” because ethics is best understood beginning from our subjective experience rather than universal abstract principles.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2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we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know that the theory of prima facie duties is correct because the duties are </w:t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so fundamental that they never conflict with each other.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A794A" w:rsidRPr="004A794A" w:rsidTr="004A794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4"/>
              <w:gridCol w:w="7790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Question 13: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According to Susan Sherwin, the most important reason that the traditional account of “informed consent” is problematic is:</w:t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none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of the other answers here, since there is no alternative account of informed consent to offer, we need to stick with the traditional one.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because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the traditional account was conceived by men who failed to allow women to take part in the conversation.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  <w:t>because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  <w:t xml:space="preserve"> the traditional account is based upon an “ideal” rational decision-maker who is independent and fully informed, yet this ideal is never reached in the real world of decision-making.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3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given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linguistic and cultural barriers, it is hardly practical to expect to obtain informed consent in the medical context.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A794A" w:rsidRPr="004A794A" w:rsidTr="004A794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11"/>
              <w:gridCol w:w="7793"/>
              <w:gridCol w:w="15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Question 14: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“Hypothetical imperatives” are: 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How the Rule Utilitarian determines which rules should actually be “rules of thumb”.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  <w:t>Commands that are only binding if the person they are addressed to actually fit the “if” part of the command.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Always, according to Kant, sufficient to make ethics universally binding.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4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 very basis for cultural relativism, since “hypothetically” there is always a different culture that might do things differently than your culture.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A794A" w:rsidRPr="004A794A" w:rsidTr="004A794A">
              <w:tc>
                <w:tcPr>
                  <w:tcW w:w="0" w:type="auto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vanish/>
                <w:color w:val="000000"/>
                <w:sz w:val="18"/>
                <w:szCs w:val="18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424"/>
              <w:gridCol w:w="7936"/>
            </w:tblGrid>
            <w:tr w:rsidR="004A794A" w:rsidRPr="004A794A" w:rsidTr="004A794A">
              <w:tc>
                <w:tcPr>
                  <w:tcW w:w="15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before="150" w:after="300" w:line="240" w:lineRule="auto"/>
                    <w:outlineLvl w:val="3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</w:rPr>
                    <w:t>Question 15:</w:t>
                  </w:r>
                </w:p>
                <w:p w:rsidR="004A794A" w:rsidRPr="004A794A" w:rsidRDefault="004A794A" w:rsidP="004A79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(1 Point)</w:t>
                  </w:r>
                </w:p>
              </w:tc>
              <w:tc>
                <w:tcPr>
                  <w:tcW w:w="9000" w:type="dxa"/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4A794A" w:rsidRPr="004A794A" w:rsidRDefault="004A794A" w:rsidP="004A794A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4A794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A “surrogate” decision-maker should be turned to in cases where:</w:t>
                  </w:r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patient has not chosen what the health-care professional would have chosen, even though the patient seems to be competent.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the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patient’s culture is different from the health-care </w:t>
                  </w:r>
                  <w:proofErr w:type="spell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professional’s</w:t>
                  </w:r>
                  <w:proofErr w:type="spell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  <w:t>the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color w:val="008000"/>
                      <w:sz w:val="24"/>
                      <w:szCs w:val="24"/>
                    </w:rPr>
                    <w:t xml:space="preserve"> health-care professional has good grounds to suspect that a patient is not competent to make an autonomous decision.</w:t>
                  </w:r>
                </w:p>
                <w:p w:rsidR="004A794A" w:rsidRPr="004A794A" w:rsidRDefault="004A794A" w:rsidP="004A794A">
                  <w:pPr>
                    <w:numPr>
                      <w:ilvl w:val="0"/>
                      <w:numId w:val="15"/>
                    </w:numPr>
                    <w:spacing w:after="0" w:line="240" w:lineRule="auto"/>
                    <w:ind w:left="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only</w:t>
                  </w:r>
                  <w:proofErr w:type="gramEnd"/>
                  <w:r w:rsidRPr="004A794A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in cases where the patient is unconscious.</w:t>
                  </w:r>
                </w:p>
              </w:tc>
            </w:tr>
          </w:tbl>
          <w:p w:rsidR="004A794A" w:rsidRPr="004A794A" w:rsidRDefault="004A794A" w:rsidP="004A79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:rsidR="004A794A" w:rsidRDefault="004A794A"/>
    <w:sectPr w:rsidR="004A794A" w:rsidSect="004020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629F8"/>
    <w:multiLevelType w:val="multilevel"/>
    <w:tmpl w:val="AB8E01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E3F01"/>
    <w:multiLevelType w:val="multilevel"/>
    <w:tmpl w:val="9BCEBA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B9154E"/>
    <w:multiLevelType w:val="multilevel"/>
    <w:tmpl w:val="126AD3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9E67D4"/>
    <w:multiLevelType w:val="multilevel"/>
    <w:tmpl w:val="12A6CF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D3497C"/>
    <w:multiLevelType w:val="multilevel"/>
    <w:tmpl w:val="E1E6E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E4755B"/>
    <w:multiLevelType w:val="multilevel"/>
    <w:tmpl w:val="F506945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610518"/>
    <w:multiLevelType w:val="multilevel"/>
    <w:tmpl w:val="20CA61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48077A"/>
    <w:multiLevelType w:val="multilevel"/>
    <w:tmpl w:val="FAA6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BDD4202"/>
    <w:multiLevelType w:val="multilevel"/>
    <w:tmpl w:val="F1A2539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DF2D22"/>
    <w:multiLevelType w:val="multilevel"/>
    <w:tmpl w:val="3B4C575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62714B9"/>
    <w:multiLevelType w:val="multilevel"/>
    <w:tmpl w:val="8378F88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155B9C"/>
    <w:multiLevelType w:val="multilevel"/>
    <w:tmpl w:val="4E2AF0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4D04D4"/>
    <w:multiLevelType w:val="multilevel"/>
    <w:tmpl w:val="E572C8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1A5393"/>
    <w:multiLevelType w:val="multilevel"/>
    <w:tmpl w:val="0C9C3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58C5FDF"/>
    <w:multiLevelType w:val="multilevel"/>
    <w:tmpl w:val="8A402A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12"/>
  </w:num>
  <w:num w:numId="4">
    <w:abstractNumId w:val="7"/>
  </w:num>
  <w:num w:numId="5">
    <w:abstractNumId w:val="4"/>
  </w:num>
  <w:num w:numId="6">
    <w:abstractNumId w:val="14"/>
  </w:num>
  <w:num w:numId="7">
    <w:abstractNumId w:val="8"/>
  </w:num>
  <w:num w:numId="8">
    <w:abstractNumId w:val="6"/>
  </w:num>
  <w:num w:numId="9">
    <w:abstractNumId w:val="13"/>
  </w:num>
  <w:num w:numId="10">
    <w:abstractNumId w:val="5"/>
  </w:num>
  <w:num w:numId="11">
    <w:abstractNumId w:val="3"/>
  </w:num>
  <w:num w:numId="12">
    <w:abstractNumId w:val="2"/>
  </w:num>
  <w:num w:numId="13">
    <w:abstractNumId w:val="10"/>
  </w:num>
  <w:num w:numId="14">
    <w:abstractNumId w:val="11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B274D"/>
    <w:rsid w:val="002B274D"/>
    <w:rsid w:val="004020D0"/>
    <w:rsid w:val="004A794A"/>
    <w:rsid w:val="00640A89"/>
    <w:rsid w:val="00F02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0D0"/>
  </w:style>
  <w:style w:type="paragraph" w:styleId="Heading4">
    <w:name w:val="heading 4"/>
    <w:basedOn w:val="Normal"/>
    <w:link w:val="Heading4Char"/>
    <w:uiPriority w:val="9"/>
    <w:qFormat/>
    <w:rsid w:val="004A79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2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74D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4A794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4A794A"/>
    <w:rPr>
      <w:b/>
      <w:bCs/>
    </w:rPr>
  </w:style>
  <w:style w:type="character" w:customStyle="1" w:styleId="apple-converted-space">
    <w:name w:val="apple-converted-space"/>
    <w:basedOn w:val="DefaultParagraphFont"/>
    <w:rsid w:val="004A79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2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7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3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1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86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3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67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1008</Words>
  <Characters>5749</Characters>
  <Application>Microsoft Office Word</Application>
  <DocSecurity>0</DocSecurity>
  <Lines>47</Lines>
  <Paragraphs>13</Paragraphs>
  <ScaleCrop>false</ScaleCrop>
  <Company/>
  <LinksUpToDate>false</LinksUpToDate>
  <CharactersWithSpaces>6744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ADIL</dc:creator>
  <cp:lastModifiedBy>ADIL</cp:lastModifiedBy>
  <cp:revision>3</cp:revision>
  <dcterms:created xsi:type="dcterms:W3CDTF">2015-10-05T23:50:00Z</dcterms:created>
  <dcterms:modified xsi:type="dcterms:W3CDTF">2015-11-21T00:57:00Z</dcterms:modified>
</cp:coreProperties>
</file>