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C446A" w14:textId="77777777" w:rsidR="00183EE1" w:rsidRPr="00435580" w:rsidRDefault="004C2F54" w:rsidP="002C68DD">
      <w:pPr>
        <w:jc w:val="center"/>
        <w:rPr>
          <w:b/>
          <w:u w:val="single"/>
          <w:lang w:val="fr-FR"/>
        </w:rPr>
      </w:pPr>
      <w:r w:rsidRPr="00435580">
        <w:rPr>
          <w:b/>
          <w:u w:val="single"/>
          <w:lang w:val="fr-FR"/>
        </w:rPr>
        <w:t>Inventaire examen final :</w:t>
      </w:r>
    </w:p>
    <w:p w14:paraId="0B0FE888" w14:textId="2480D1E3" w:rsidR="00483D08" w:rsidRPr="002C68DD" w:rsidRDefault="005D4A32" w:rsidP="005D4A32">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 xml:space="preserve">Est-il possible de définir </w:t>
      </w:r>
      <w:r w:rsidRPr="002C68DD">
        <w:rPr>
          <w:rFonts w:ascii="Times New Roman" w:hAnsi="Times New Roman" w:cs="Times New Roman"/>
          <w:lang w:val="fr-CA"/>
        </w:rPr>
        <w:t>le suicide ? Si oui comment ? Donnez-en un commentaire critique.</w:t>
      </w:r>
    </w:p>
    <w:p w14:paraId="7A8391E4" w14:textId="4CACA201" w:rsidR="005D4A32" w:rsidRPr="002C68DD" w:rsidRDefault="005D4A32" w:rsidP="005D4A32">
      <w:pPr>
        <w:jc w:val="both"/>
        <w:rPr>
          <w:lang w:val="fr-CA"/>
        </w:rPr>
      </w:pPr>
      <w:r w:rsidRPr="002C68DD">
        <w:rPr>
          <w:lang w:val="fr-CA"/>
        </w:rPr>
        <w:t xml:space="preserve">Il n’existe pas une définition unique et universelle du suicide mais que celle-ci est socialement construite et varie selon le temps et l’espace. Le suicide est un acte volontaire posé par un désespéré c.-à-d. un homme qui ne tient pas à vivre et prend de ce fait la décision de s’enlever la vie. Les suicides sont de plusieurs types. </w:t>
      </w:r>
      <w:r w:rsidR="0056439F" w:rsidRPr="002C68DD">
        <w:rPr>
          <w:lang w:val="fr-CA"/>
        </w:rPr>
        <w:t xml:space="preserve">La volonté est critiquée puisque dans certains cas tel que le suicide altruiste ou fataliste la société est la force majeure derrière la prise d’une telle décision. </w:t>
      </w:r>
    </w:p>
    <w:p w14:paraId="7FADAA93" w14:textId="77777777" w:rsidR="00BB64D6" w:rsidRPr="002C68DD" w:rsidRDefault="00BB64D6" w:rsidP="005D4A32">
      <w:pPr>
        <w:jc w:val="both"/>
        <w:rPr>
          <w:lang w:val="fr-CA"/>
        </w:rPr>
      </w:pPr>
    </w:p>
    <w:p w14:paraId="6E7608F4" w14:textId="4D2F7E1A" w:rsidR="00BB64D6" w:rsidRPr="002C68DD" w:rsidRDefault="00BB64D6" w:rsidP="003D5C10">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Émile Durkheim distingue 4 sortes de suicide. Pouvez-vous les citer en donnant une brève explication de chacune d’elles ?</w:t>
      </w:r>
    </w:p>
    <w:p w14:paraId="21C7D61E" w14:textId="319328D6" w:rsidR="00741F36" w:rsidRPr="002C68DD" w:rsidRDefault="00741F36" w:rsidP="00741F36">
      <w:pPr>
        <w:pStyle w:val="ListParagraph"/>
        <w:numPr>
          <w:ilvl w:val="0"/>
          <w:numId w:val="3"/>
        </w:numPr>
        <w:jc w:val="both"/>
        <w:rPr>
          <w:rFonts w:ascii="Times New Roman" w:hAnsi="Times New Roman" w:cs="Times New Roman"/>
          <w:lang w:val="fr-CA"/>
        </w:rPr>
      </w:pPr>
      <w:r w:rsidRPr="002C68DD">
        <w:rPr>
          <w:rFonts w:ascii="Times New Roman" w:hAnsi="Times New Roman" w:cs="Times New Roman"/>
          <w:lang w:val="fr-CA"/>
        </w:rPr>
        <w:t>Suicide égoïste : une intégration sociale insuffisante, une forte pression exercée par les institutions comme la religion, la famille, l’État sur leurs membres et qu’une grande liberté individuelle fait en sorte que la personne ne se considère plus liée par ses responsabilités à l’égard de la société et peut s’enlever la vie</w:t>
      </w:r>
    </w:p>
    <w:p w14:paraId="76D26A0C" w14:textId="77777777" w:rsidR="00741F36" w:rsidRPr="002C68DD" w:rsidRDefault="00741F36" w:rsidP="00741F36">
      <w:pPr>
        <w:pStyle w:val="ListParagraph"/>
        <w:numPr>
          <w:ilvl w:val="0"/>
          <w:numId w:val="3"/>
        </w:numPr>
        <w:jc w:val="both"/>
        <w:rPr>
          <w:rFonts w:ascii="Times New Roman" w:hAnsi="Times New Roman" w:cs="Times New Roman"/>
          <w:lang w:val="fr-CA"/>
        </w:rPr>
      </w:pPr>
      <w:r w:rsidRPr="002C68DD">
        <w:rPr>
          <w:rFonts w:ascii="Times New Roman" w:hAnsi="Times New Roman" w:cs="Times New Roman"/>
          <w:lang w:val="fr-CA"/>
        </w:rPr>
        <w:t xml:space="preserve">Suicide anomique : affaiblissement des normes et du contrôle des institutions. Régulation sociale insuffisante. Véritable symptôme pathologique, l’anomie s’explique par un délitement de la coutume qui n’encadre plus l’activité sociale. Spécifique aux sociétés modernes où les valeurs morales sont délaissées en faveur du profit. </w:t>
      </w:r>
    </w:p>
    <w:p w14:paraId="707FD644" w14:textId="77777777" w:rsidR="00B707A7" w:rsidRPr="002C68DD" w:rsidRDefault="00741F36" w:rsidP="00741F36">
      <w:pPr>
        <w:pStyle w:val="ListParagraph"/>
        <w:numPr>
          <w:ilvl w:val="0"/>
          <w:numId w:val="3"/>
        </w:numPr>
        <w:jc w:val="both"/>
        <w:rPr>
          <w:rFonts w:ascii="Times New Roman" w:hAnsi="Times New Roman" w:cs="Times New Roman"/>
          <w:lang w:val="fr-CA"/>
        </w:rPr>
      </w:pPr>
      <w:r w:rsidRPr="002C68DD">
        <w:rPr>
          <w:rFonts w:ascii="Times New Roman" w:hAnsi="Times New Roman" w:cs="Times New Roman"/>
          <w:lang w:val="fr-CA"/>
        </w:rPr>
        <w:t>Altruiste : intégration sociale très forte ne laissant à la personne aucune liberté personnelle de créativité ou l’autonomie individu</w:t>
      </w:r>
      <w:r w:rsidR="00B707A7" w:rsidRPr="002C68DD">
        <w:rPr>
          <w:rFonts w:ascii="Times New Roman" w:hAnsi="Times New Roman" w:cs="Times New Roman"/>
          <w:lang w:val="fr-CA"/>
        </w:rPr>
        <w:t xml:space="preserve">elle peut conduire au suicide. </w:t>
      </w:r>
    </w:p>
    <w:p w14:paraId="42B65A46" w14:textId="77777777" w:rsidR="00B707A7" w:rsidRPr="002C68DD" w:rsidRDefault="00B707A7" w:rsidP="00741F36">
      <w:pPr>
        <w:pStyle w:val="ListParagraph"/>
        <w:numPr>
          <w:ilvl w:val="0"/>
          <w:numId w:val="3"/>
        </w:numPr>
        <w:jc w:val="both"/>
        <w:rPr>
          <w:rFonts w:ascii="Times New Roman" w:hAnsi="Times New Roman" w:cs="Times New Roman"/>
          <w:lang w:val="fr-CA"/>
        </w:rPr>
      </w:pPr>
      <w:r w:rsidRPr="002C68DD">
        <w:rPr>
          <w:rFonts w:ascii="Times New Roman" w:hAnsi="Times New Roman" w:cs="Times New Roman"/>
          <w:lang w:val="fr-CA"/>
        </w:rPr>
        <w:t>Fataliste : un excès de régulation sociale. Suic</w:t>
      </w:r>
      <w:bookmarkStart w:id="0" w:name="_GoBack"/>
      <w:bookmarkEnd w:id="0"/>
      <w:r w:rsidRPr="002C68DD">
        <w:rPr>
          <w:rFonts w:ascii="Times New Roman" w:hAnsi="Times New Roman" w:cs="Times New Roman"/>
          <w:lang w:val="fr-CA"/>
        </w:rPr>
        <w:t xml:space="preserve">ide d’esclaves et de jeunes hommes trop tôt mariés. </w:t>
      </w:r>
    </w:p>
    <w:p w14:paraId="661C2F7B" w14:textId="77777777" w:rsidR="003D5C10" w:rsidRPr="002C68DD" w:rsidRDefault="003D5C10" w:rsidP="003D5C10">
      <w:pPr>
        <w:jc w:val="both"/>
        <w:rPr>
          <w:lang w:val="fr-CA"/>
        </w:rPr>
      </w:pPr>
    </w:p>
    <w:p w14:paraId="2B3D1654" w14:textId="77777777" w:rsidR="003D5C10" w:rsidRPr="002C68DD" w:rsidRDefault="003D5C10" w:rsidP="003D5C10">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Pouvez-vous énumérer quelques traits de vulnérabilité et quelques agents précipitants disposant quelqu’un tout en le conduisant réellement au suicide ?</w:t>
      </w:r>
    </w:p>
    <w:p w14:paraId="64494D16" w14:textId="77777777" w:rsidR="001E67C0" w:rsidRPr="002C68DD" w:rsidRDefault="00B112D7" w:rsidP="003D5C10">
      <w:pPr>
        <w:jc w:val="both"/>
        <w:rPr>
          <w:lang w:val="fr-CA"/>
        </w:rPr>
      </w:pPr>
      <w:r w:rsidRPr="002C68DD">
        <w:rPr>
          <w:lang w:val="fr-CA"/>
        </w:rPr>
        <w:t xml:space="preserve">Les traits de vulnérabilité ne sont pas de causes directes de suicide mais ils augmentent la probabilité du suicide. </w:t>
      </w:r>
    </w:p>
    <w:p w14:paraId="4475B8E5" w14:textId="0456A355" w:rsidR="00BB64D6" w:rsidRPr="002C68DD" w:rsidRDefault="001E67C0" w:rsidP="003D5C10">
      <w:pPr>
        <w:jc w:val="both"/>
        <w:rPr>
          <w:lang w:val="fr-CA"/>
        </w:rPr>
      </w:pPr>
      <w:r w:rsidRPr="002C68DD">
        <w:rPr>
          <w:lang w:val="fr-CA"/>
        </w:rPr>
        <w:t xml:space="preserve">Agents de précipitation : </w:t>
      </w:r>
      <w:r w:rsidR="00957353" w:rsidRPr="002C68DD">
        <w:rPr>
          <w:lang w:val="fr-CA"/>
        </w:rPr>
        <w:t xml:space="preserve">Un </w:t>
      </w:r>
      <w:r w:rsidRPr="002C68DD">
        <w:rPr>
          <w:lang w:val="fr-CA"/>
        </w:rPr>
        <w:t>évènement</w:t>
      </w:r>
      <w:r w:rsidR="00957353" w:rsidRPr="002C68DD">
        <w:rPr>
          <w:lang w:val="fr-CA"/>
        </w:rPr>
        <w:t xml:space="preserve"> de vie majeur tel que le décès d’un proche, maladie inguérissable (sida, cancer), état chronique de chômage et pauvreté conduisant à la toxicomanie, problèmes amoureux des jeunes, insuccès scolaires. </w:t>
      </w:r>
    </w:p>
    <w:p w14:paraId="0AC49BF8" w14:textId="21F0CAA9" w:rsidR="001E67C0" w:rsidRPr="002C68DD" w:rsidRDefault="001E67C0" w:rsidP="003D5C10">
      <w:pPr>
        <w:jc w:val="both"/>
        <w:rPr>
          <w:lang w:val="fr-CA"/>
        </w:rPr>
      </w:pPr>
      <w:r w:rsidRPr="002C68DD">
        <w:rPr>
          <w:lang w:val="fr-CA"/>
        </w:rPr>
        <w:t>Facteurs de vulnérabilité accompagnant ces agents : manque de ressources individuelles tel que le support moral, mobilité géographique, facteurs de vulnérabilité découlant de l’enfance tel que le manque d’amour</w:t>
      </w:r>
    </w:p>
    <w:p w14:paraId="7F6D48C5" w14:textId="77777777" w:rsidR="00351A4F" w:rsidRPr="002C68DD" w:rsidRDefault="00351A4F" w:rsidP="003D5C10">
      <w:pPr>
        <w:jc w:val="both"/>
        <w:rPr>
          <w:lang w:val="fr-CA"/>
        </w:rPr>
      </w:pPr>
    </w:p>
    <w:p w14:paraId="19797159" w14:textId="746A9C27" w:rsidR="0092134D" w:rsidRPr="002C68DD" w:rsidRDefault="0092134D" w:rsidP="0092134D">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Vous êtes un père ou une mère de famille mais votre fille présente de traits de vulnérabilité qui peuvent facilement la conduire au suicide- entre autre elle est renfermée sur elle-même, elle sort moins, elle est toujours en famille-. D’ailleurs, l’une de ses amies l’a trouvé en flagrant de lit de tentative de suicide. Quels conseils pouvez-vous donner à votre fille pour l’aider à renoncer à son projet de s’enlever la vie ?</w:t>
      </w:r>
    </w:p>
    <w:p w14:paraId="3AB14DF7" w14:textId="0FA5DD9B" w:rsidR="0092134D" w:rsidRPr="002C68DD" w:rsidRDefault="00974EC7" w:rsidP="0092134D">
      <w:pPr>
        <w:jc w:val="both"/>
        <w:rPr>
          <w:lang w:val="fr-CA"/>
        </w:rPr>
      </w:pPr>
      <w:r w:rsidRPr="002C68DD">
        <w:rPr>
          <w:lang w:val="fr-CA"/>
        </w:rPr>
        <w:t xml:space="preserve">Il faut faire en sorte que des agents de précipitation ne se trouvent pas dans sa vie ou la prévenir de l’affecter autant. Je lui conseillerais de voir un psychiatre, d’essayer de s’intégrer dans la vie sociale, de sortir de sa zone de confort, de participer à des activités sociales, culturelles et sportives. Lutter contre l’isolement physique et émotif en socialisant davantage. </w:t>
      </w:r>
    </w:p>
    <w:p w14:paraId="43476F6A" w14:textId="77777777" w:rsidR="00C43DB0" w:rsidRPr="002C68DD" w:rsidRDefault="00C43DB0" w:rsidP="0092134D">
      <w:pPr>
        <w:jc w:val="both"/>
        <w:rPr>
          <w:lang w:val="fr-CA"/>
        </w:rPr>
      </w:pPr>
    </w:p>
    <w:p w14:paraId="030DC7D0" w14:textId="579ED7FF" w:rsidR="00C43DB0" w:rsidRPr="002C68DD" w:rsidRDefault="00C43DB0" w:rsidP="00C43DB0">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 xml:space="preserve">En philosophie, l’homme a toujours été considéré comme un animal rationnel, de ce fait, c’est la rationalité qui marque le passage de l’animalité à l’humanité. Êtes-vous d’accord </w:t>
      </w:r>
      <w:r w:rsidRPr="002C68DD">
        <w:rPr>
          <w:rFonts w:ascii="Times New Roman" w:hAnsi="Times New Roman" w:cs="Times New Roman"/>
          <w:lang w:val="fr-CA"/>
        </w:rPr>
        <w:lastRenderedPageBreak/>
        <w:t xml:space="preserve">avec Lévi-Strauss et d’autres anthropologues qui soutiennent que c’est </w:t>
      </w:r>
      <w:r w:rsidRPr="002C68DD">
        <w:rPr>
          <w:rFonts w:ascii="Times New Roman" w:hAnsi="Times New Roman" w:cs="Times New Roman"/>
          <w:i/>
          <w:lang w:val="fr-CA"/>
        </w:rPr>
        <w:t>l’interdit de l’inceste</w:t>
      </w:r>
      <w:r w:rsidRPr="002C68DD">
        <w:rPr>
          <w:rFonts w:ascii="Times New Roman" w:hAnsi="Times New Roman" w:cs="Times New Roman"/>
          <w:lang w:val="fr-CA"/>
        </w:rPr>
        <w:t xml:space="preserve">, dans toutes les civilisations humaines, qui marque le passage de l’animalité à l’humanité, </w:t>
      </w:r>
      <w:r w:rsidRPr="002C68DD">
        <w:rPr>
          <w:rFonts w:ascii="Times New Roman" w:hAnsi="Times New Roman" w:cs="Times New Roman"/>
          <w:bCs/>
          <w:lang w:val="fr-FR"/>
        </w:rPr>
        <w:t>de l’endogamie à l’exogamie, de la consanguinité à l’extra consanguinité, de la nature à la culture ?</w:t>
      </w:r>
    </w:p>
    <w:p w14:paraId="545CF823" w14:textId="6DAA5C5D" w:rsidR="00C43DB0" w:rsidRPr="002C68DD" w:rsidRDefault="005F3A12" w:rsidP="00C43DB0">
      <w:pPr>
        <w:jc w:val="both"/>
        <w:rPr>
          <w:lang w:val="fr-CA"/>
        </w:rPr>
      </w:pPr>
      <w:r w:rsidRPr="002C68DD">
        <w:rPr>
          <w:lang w:val="fr-CA"/>
        </w:rPr>
        <w:t xml:space="preserve">Oui, car cette norme permet d’organiser la société </w:t>
      </w:r>
      <w:r w:rsidR="00C24949" w:rsidRPr="002C68DD">
        <w:rPr>
          <w:lang w:val="fr-CA"/>
        </w:rPr>
        <w:t xml:space="preserve">de façon à ce que les hommes cherchent des femmes en dehors de leurs familles qui base la société sur la réciprocité et l’alliance. De plus, cette norme évite des descendants aux malformations physiques et psychiques congénitales. </w:t>
      </w:r>
    </w:p>
    <w:p w14:paraId="4D1816EA" w14:textId="77777777" w:rsidR="00423EAD" w:rsidRPr="002C68DD" w:rsidRDefault="00423EAD" w:rsidP="00C43DB0">
      <w:pPr>
        <w:jc w:val="both"/>
        <w:rPr>
          <w:lang w:val="fr-CA"/>
        </w:rPr>
      </w:pPr>
    </w:p>
    <w:p w14:paraId="3033E627" w14:textId="5BD44C60" w:rsidR="00423EAD" w:rsidRPr="002C68DD" w:rsidRDefault="00423EAD" w:rsidP="00423EAD">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bCs/>
          <w:lang w:val="fr-FR"/>
        </w:rPr>
        <w:t>Nous avons montré dans notre cours qu’il existe trois théories ou causes compréhensives de l’inceste. Pouvez-vous brièvement expliquer en quoi consiste chacune d’elles ?</w:t>
      </w:r>
    </w:p>
    <w:p w14:paraId="7A82F4E2" w14:textId="6B1531B3" w:rsidR="00423EAD" w:rsidRPr="002C68DD" w:rsidRDefault="00423EAD" w:rsidP="00423EAD">
      <w:pPr>
        <w:pStyle w:val="ListParagraph"/>
        <w:numPr>
          <w:ilvl w:val="0"/>
          <w:numId w:val="4"/>
        </w:numPr>
        <w:jc w:val="both"/>
        <w:rPr>
          <w:rFonts w:ascii="Times New Roman" w:hAnsi="Times New Roman" w:cs="Times New Roman"/>
          <w:lang w:val="fr-CA"/>
        </w:rPr>
      </w:pPr>
      <w:r w:rsidRPr="002C68DD">
        <w:rPr>
          <w:rFonts w:ascii="Times New Roman" w:hAnsi="Times New Roman" w:cs="Times New Roman"/>
          <w:lang w:val="fr-CA"/>
        </w:rPr>
        <w:t>Théories psychanalytiques : tabou de l’inceste est la conséquence sociale du sentiment de culpabilité par le parricide de la horde originelle. Les fils, honteux de leur acte criminel, s’interdirent d’épouser leurs mères et les autres femmes du groupe totémique constitué à la mémoire de leur père</w:t>
      </w:r>
    </w:p>
    <w:p w14:paraId="143F02D1" w14:textId="1A67A16E" w:rsidR="00423EAD" w:rsidRPr="002C68DD" w:rsidRDefault="009F7A8C" w:rsidP="00423EAD">
      <w:pPr>
        <w:pStyle w:val="ListParagraph"/>
        <w:numPr>
          <w:ilvl w:val="0"/>
          <w:numId w:val="4"/>
        </w:numPr>
        <w:jc w:val="both"/>
        <w:rPr>
          <w:rFonts w:ascii="Times New Roman" w:hAnsi="Times New Roman" w:cs="Times New Roman"/>
          <w:lang w:val="fr-CA"/>
        </w:rPr>
      </w:pPr>
      <w:r w:rsidRPr="002C68DD">
        <w:rPr>
          <w:rFonts w:ascii="Times New Roman" w:hAnsi="Times New Roman" w:cs="Times New Roman"/>
          <w:lang w:val="fr-CA"/>
        </w:rPr>
        <w:t xml:space="preserve">Théories biologiques ou sociobiologiques : façon d’éviter les dangers génétiques de la reproduction consanguine. Considérer comme tabou afin de maximiser les chances de survies car les descendants d’une telle union souffre généralement de morbidité physique et psychique. </w:t>
      </w:r>
    </w:p>
    <w:p w14:paraId="55257E35" w14:textId="6C8E9C7D" w:rsidR="009F7A8C" w:rsidRPr="002C68DD" w:rsidRDefault="00516E38" w:rsidP="00423EAD">
      <w:pPr>
        <w:pStyle w:val="ListParagraph"/>
        <w:numPr>
          <w:ilvl w:val="0"/>
          <w:numId w:val="4"/>
        </w:numPr>
        <w:jc w:val="both"/>
        <w:rPr>
          <w:rFonts w:ascii="Times New Roman" w:hAnsi="Times New Roman" w:cs="Times New Roman"/>
          <w:lang w:val="fr-CA"/>
        </w:rPr>
      </w:pPr>
      <w:r w:rsidRPr="002C68DD">
        <w:rPr>
          <w:rFonts w:ascii="Times New Roman" w:hAnsi="Times New Roman" w:cs="Times New Roman"/>
          <w:lang w:val="fr-CA"/>
        </w:rPr>
        <w:t>Théories sociologiques : passage de la nature à la culture. Démarche fondamentale par et en laquelle s’accomplit le passage de l’endogamie à l’exogamie obligeant, dans la perspective d’échange social</w:t>
      </w:r>
      <w:r w:rsidR="0029036F" w:rsidRPr="002C68DD">
        <w:rPr>
          <w:rFonts w:ascii="Times New Roman" w:hAnsi="Times New Roman" w:cs="Times New Roman"/>
          <w:lang w:val="fr-CA"/>
        </w:rPr>
        <w:t xml:space="preserve">, à prendre femme en dehors du groupe. </w:t>
      </w:r>
    </w:p>
    <w:p w14:paraId="04A939A5" w14:textId="77777777" w:rsidR="00423EAD" w:rsidRPr="002C68DD" w:rsidRDefault="00423EAD" w:rsidP="00423EAD">
      <w:pPr>
        <w:jc w:val="both"/>
        <w:rPr>
          <w:lang w:val="fr-CA"/>
        </w:rPr>
      </w:pPr>
    </w:p>
    <w:p w14:paraId="5A45AFBB" w14:textId="6F653273" w:rsidR="00A04EE9" w:rsidRPr="002C68DD" w:rsidRDefault="00A04EE9" w:rsidP="00A04EE9">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Aujourd’hui les recherches paléontologiques sur base d’analyses scientifiques ADN ont abouti à la conclusion que les enfants du pharaon Toutankhamon découlaient d’une union incestueuse. Si l’interdit de l’inceste est une loi universelle, pourquoi dans certaines sociétés antiques par exemple en Égypte, en Grèce, dans l’empire Inca, l’Iran ancien, certains royaumes africains, était-elle permise ?</w:t>
      </w:r>
    </w:p>
    <w:p w14:paraId="2B301A14" w14:textId="62148C7D" w:rsidR="00A04EE9" w:rsidRPr="002C68DD" w:rsidRDefault="00A04EE9" w:rsidP="00A04EE9">
      <w:pPr>
        <w:jc w:val="both"/>
        <w:rPr>
          <w:lang w:val="fr-CA"/>
        </w:rPr>
      </w:pPr>
      <w:r w:rsidRPr="002C68DD">
        <w:rPr>
          <w:lang w:val="fr-CA"/>
        </w:rPr>
        <w:t xml:space="preserve">Afin de préserver des lignées pures de la famille royale. </w:t>
      </w:r>
    </w:p>
    <w:p w14:paraId="454E25FF" w14:textId="77777777" w:rsidR="00A04EE9" w:rsidRPr="002C68DD" w:rsidRDefault="00A04EE9" w:rsidP="00A04EE9">
      <w:pPr>
        <w:jc w:val="both"/>
        <w:rPr>
          <w:lang w:val="fr-CA"/>
        </w:rPr>
      </w:pPr>
    </w:p>
    <w:p w14:paraId="1A1B20CB" w14:textId="1C8D5026" w:rsidR="00A04EE9" w:rsidRPr="002C68DD" w:rsidRDefault="00A04EE9" w:rsidP="00A04EE9">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rPr>
        <w:t>Dans notre cours sur la violence urbaine, nous avons présenté trois sensibilités ou approches pouvant aider à mieux comprendre le problème social de criminalité. Pouvez expliquer brièvement chacune d’elle en montrant la pertinence sociologique de l’une d’elles ?</w:t>
      </w:r>
      <w:r w:rsidR="00D81B74" w:rsidRPr="002C68DD">
        <w:rPr>
          <w:rFonts w:ascii="Times New Roman" w:hAnsi="Times New Roman" w:cs="Times New Roman"/>
          <w:lang w:val="fr-CA"/>
        </w:rPr>
        <w:t xml:space="preserve"> G. Simmel</w:t>
      </w:r>
    </w:p>
    <w:p w14:paraId="07E84F4E" w14:textId="0FBBC832" w:rsidR="00D81B74" w:rsidRPr="002C68DD" w:rsidRDefault="00D81B74" w:rsidP="00D81B74">
      <w:pPr>
        <w:pStyle w:val="ListParagraph"/>
        <w:numPr>
          <w:ilvl w:val="0"/>
          <w:numId w:val="7"/>
        </w:numPr>
        <w:jc w:val="both"/>
        <w:rPr>
          <w:rFonts w:ascii="Times New Roman" w:hAnsi="Times New Roman" w:cs="Times New Roman"/>
          <w:lang w:val="fr-CA"/>
        </w:rPr>
      </w:pPr>
      <w:r w:rsidRPr="002C68DD">
        <w:rPr>
          <w:rFonts w:ascii="Times New Roman" w:hAnsi="Times New Roman" w:cs="Times New Roman"/>
          <w:lang w:val="fr-CA"/>
        </w:rPr>
        <w:t xml:space="preserve">Associe urbanité et criminalité : criminalité est un phénomène social qui fait partie de l’urbanité. Elle croît avec la montée de l’urbanisation, de l’immigration et de l’industrialisation rapide. </w:t>
      </w:r>
    </w:p>
    <w:p w14:paraId="50CC81C3" w14:textId="59B2B601" w:rsidR="00D81B74" w:rsidRPr="002C68DD" w:rsidRDefault="00D81B74" w:rsidP="00D81B74">
      <w:pPr>
        <w:pStyle w:val="ListParagraph"/>
        <w:numPr>
          <w:ilvl w:val="0"/>
          <w:numId w:val="7"/>
        </w:numPr>
        <w:jc w:val="both"/>
        <w:rPr>
          <w:rFonts w:ascii="Times New Roman" w:hAnsi="Times New Roman" w:cs="Times New Roman"/>
          <w:lang w:val="fr-CA"/>
        </w:rPr>
      </w:pPr>
      <w:r w:rsidRPr="002C68DD">
        <w:rPr>
          <w:rFonts w:ascii="Times New Roman" w:hAnsi="Times New Roman" w:cs="Times New Roman"/>
          <w:lang w:val="fr-CA"/>
        </w:rPr>
        <w:t xml:space="preserve">Dissocie urbanité et criminalité : en cherchant à comprendre la criminalité à partir de l’extra urbanité, à partir des causes extérieures à l’urbanisation tels que la vente de drogues et prostitution. </w:t>
      </w:r>
    </w:p>
    <w:p w14:paraId="670C30A2" w14:textId="6726D7DB" w:rsidR="00D81B74" w:rsidRPr="002C68DD" w:rsidRDefault="00D81B74" w:rsidP="00D81B74">
      <w:pPr>
        <w:pStyle w:val="ListParagraph"/>
        <w:numPr>
          <w:ilvl w:val="0"/>
          <w:numId w:val="7"/>
        </w:numPr>
        <w:jc w:val="both"/>
        <w:rPr>
          <w:rFonts w:ascii="Times New Roman" w:hAnsi="Times New Roman" w:cs="Times New Roman"/>
          <w:lang w:val="fr-CA"/>
        </w:rPr>
      </w:pPr>
      <w:r w:rsidRPr="002C68DD">
        <w:rPr>
          <w:rFonts w:ascii="Times New Roman" w:hAnsi="Times New Roman" w:cs="Times New Roman"/>
          <w:lang w:val="fr-CA"/>
        </w:rPr>
        <w:t xml:space="preserve">Biographique : réconcilie les deux sensibilités en se forçant de comprendre la criminalité à parti de l’histoire de la vie de chaque délinquant ou criminel. </w:t>
      </w:r>
    </w:p>
    <w:p w14:paraId="155B1036" w14:textId="77777777" w:rsidR="00D81B74" w:rsidRPr="002C68DD" w:rsidRDefault="00D81B74" w:rsidP="00D81B74">
      <w:pPr>
        <w:jc w:val="both"/>
        <w:rPr>
          <w:lang w:val="fr-CA"/>
        </w:rPr>
      </w:pPr>
    </w:p>
    <w:p w14:paraId="5833CB7E" w14:textId="4F662117" w:rsidR="00D81B74" w:rsidRPr="002C68DD" w:rsidRDefault="00D81B74" w:rsidP="00D81B74">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bCs/>
          <w:lang w:val="fr-CA"/>
        </w:rPr>
        <w:t>Expliquez l’origine de la criminalité urbaine à partir de l’une des approches suivantes de votre choix : approche écologique, approche inégalitaire, approche culturaliste, approche fonctionnaliste.</w:t>
      </w:r>
    </w:p>
    <w:p w14:paraId="2454DAEB" w14:textId="080798EC" w:rsidR="00A04EE9" w:rsidRPr="002C68DD" w:rsidRDefault="008955AC" w:rsidP="008955AC">
      <w:pPr>
        <w:pStyle w:val="ListParagraph"/>
        <w:numPr>
          <w:ilvl w:val="0"/>
          <w:numId w:val="6"/>
        </w:numPr>
        <w:jc w:val="both"/>
        <w:rPr>
          <w:rFonts w:ascii="Times New Roman" w:hAnsi="Times New Roman" w:cs="Times New Roman"/>
          <w:lang w:val="fr-CA"/>
        </w:rPr>
      </w:pPr>
      <w:r w:rsidRPr="002C68DD">
        <w:rPr>
          <w:rFonts w:ascii="Times New Roman" w:hAnsi="Times New Roman" w:cs="Times New Roman"/>
          <w:lang w:val="fr-CA"/>
        </w:rPr>
        <w:t xml:space="preserve">Approche </w:t>
      </w:r>
      <w:proofErr w:type="spellStart"/>
      <w:r w:rsidRPr="002C68DD">
        <w:rPr>
          <w:rFonts w:ascii="Times New Roman" w:hAnsi="Times New Roman" w:cs="Times New Roman"/>
          <w:lang w:val="fr-CA"/>
        </w:rPr>
        <w:t>inégalitariste</w:t>
      </w:r>
      <w:proofErr w:type="spellEnd"/>
      <w:r w:rsidRPr="002C68DD">
        <w:rPr>
          <w:rFonts w:ascii="Times New Roman" w:hAnsi="Times New Roman" w:cs="Times New Roman"/>
          <w:lang w:val="fr-CA"/>
        </w:rPr>
        <w:t> : explique la criminalité à partir des conditions inégales des individus. Les actes de criminalité se justifient chez les délinquants par le sentiment d’injustice qu’ils pensent au sein de nos sociétés. Exclus de la réussite sociale et se sentant souvent victimes du racisme et la mauvaise réputation de leurs cités</w:t>
      </w:r>
      <w:r w:rsidR="00D81B74" w:rsidRPr="002C68DD">
        <w:rPr>
          <w:rFonts w:ascii="Times New Roman" w:hAnsi="Times New Roman" w:cs="Times New Roman"/>
          <w:lang w:val="fr-CA"/>
        </w:rPr>
        <w:t xml:space="preserve"> </w:t>
      </w:r>
    </w:p>
    <w:p w14:paraId="12E21887" w14:textId="40F8BFD3" w:rsidR="008955AC" w:rsidRPr="002C68DD" w:rsidRDefault="008955AC" w:rsidP="008955AC">
      <w:pPr>
        <w:pStyle w:val="ListParagraph"/>
        <w:numPr>
          <w:ilvl w:val="0"/>
          <w:numId w:val="6"/>
        </w:numPr>
        <w:jc w:val="both"/>
        <w:rPr>
          <w:rFonts w:ascii="Times New Roman" w:hAnsi="Times New Roman" w:cs="Times New Roman"/>
          <w:lang w:val="fr-CA"/>
        </w:rPr>
      </w:pPr>
      <w:r w:rsidRPr="002C68DD">
        <w:rPr>
          <w:rFonts w:ascii="Times New Roman" w:hAnsi="Times New Roman" w:cs="Times New Roman"/>
          <w:lang w:val="fr-CA"/>
        </w:rPr>
        <w:t xml:space="preserve">Approche écologique : Park, analyse de la structure urbaine au cœur des relations sociales. </w:t>
      </w:r>
      <w:r w:rsidR="007254BA" w:rsidRPr="002C68DD">
        <w:rPr>
          <w:rFonts w:ascii="Times New Roman" w:hAnsi="Times New Roman" w:cs="Times New Roman"/>
          <w:lang w:val="fr-CA"/>
        </w:rPr>
        <w:t xml:space="preserve">Si l’éducation publique, notre savoir politique, notre bon sens et nos mœurs ne parviennent pas à accompagner le rythme des changements réels qui apparaissent dans notre vie courante, il en résulte le retard culturel qui peut facilement basculer vers la violence, la délinquance et la criminalité. </w:t>
      </w:r>
      <w:r w:rsidR="00353086" w:rsidRPr="002C68DD">
        <w:rPr>
          <w:rFonts w:ascii="Times New Roman" w:hAnsi="Times New Roman" w:cs="Times New Roman"/>
          <w:lang w:val="fr-CA"/>
        </w:rPr>
        <w:t>Ségrégation sociale se met en place sur une base linguistique et culturelle d’une part et sur une base raciale d’autre part.</w:t>
      </w:r>
    </w:p>
    <w:p w14:paraId="5238AFCC" w14:textId="4809D8E2" w:rsidR="00353086" w:rsidRPr="002C68DD" w:rsidRDefault="00353086" w:rsidP="008955AC">
      <w:pPr>
        <w:pStyle w:val="ListParagraph"/>
        <w:numPr>
          <w:ilvl w:val="0"/>
          <w:numId w:val="6"/>
        </w:numPr>
        <w:jc w:val="both"/>
        <w:rPr>
          <w:rFonts w:ascii="Times New Roman" w:hAnsi="Times New Roman" w:cs="Times New Roman"/>
          <w:lang w:val="fr-CA"/>
        </w:rPr>
      </w:pPr>
      <w:r w:rsidRPr="002C68DD">
        <w:rPr>
          <w:rFonts w:ascii="Times New Roman" w:hAnsi="Times New Roman" w:cs="Times New Roman"/>
          <w:lang w:val="fr-CA"/>
        </w:rPr>
        <w:t xml:space="preserve">Approche culturaliste : expliquer les causes profondes de la criminalité par les conflits antagonistes entre cultures différentes. Bandes de criminels ont leur propre culture, propres normes, propre rite et propre code qui échappe et qu’il faudrait décoder appeler « sous culture » déviante en contact avec les normes de la société environnante. </w:t>
      </w:r>
      <w:r w:rsidR="008459FA" w:rsidRPr="002C68DD">
        <w:rPr>
          <w:rFonts w:ascii="Times New Roman" w:hAnsi="Times New Roman" w:cs="Times New Roman"/>
          <w:lang w:val="fr-CA"/>
        </w:rPr>
        <w:t xml:space="preserve">Rupture avec les institutions de socialisation s’accompagne du renforcement des mécanismes de la stigmatisation. </w:t>
      </w:r>
    </w:p>
    <w:p w14:paraId="1E3546B0" w14:textId="1DF98176" w:rsidR="00D9614A" w:rsidRPr="002C68DD" w:rsidRDefault="00D9614A" w:rsidP="008955AC">
      <w:pPr>
        <w:pStyle w:val="ListParagraph"/>
        <w:numPr>
          <w:ilvl w:val="0"/>
          <w:numId w:val="6"/>
        </w:numPr>
        <w:jc w:val="both"/>
        <w:rPr>
          <w:rFonts w:ascii="Times New Roman" w:hAnsi="Times New Roman" w:cs="Times New Roman"/>
          <w:lang w:val="fr-CA"/>
        </w:rPr>
      </w:pPr>
      <w:r w:rsidRPr="002C68DD">
        <w:rPr>
          <w:rFonts w:ascii="Times New Roman" w:hAnsi="Times New Roman" w:cs="Times New Roman"/>
          <w:lang w:val="fr-CA"/>
        </w:rPr>
        <w:t xml:space="preserve">Approche fonctionnaliste : Merton, </w:t>
      </w:r>
      <w:r w:rsidRPr="002C68DD">
        <w:rPr>
          <w:rFonts w:ascii="Times New Roman" w:hAnsi="Times New Roman" w:cs="Times New Roman"/>
          <w:lang w:val="fr-CA"/>
        </w:rPr>
        <w:t>expliquer les causes profondes de la criminalité</w:t>
      </w:r>
      <w:r w:rsidRPr="002C68DD">
        <w:rPr>
          <w:rFonts w:ascii="Times New Roman" w:hAnsi="Times New Roman" w:cs="Times New Roman"/>
          <w:lang w:val="fr-CA"/>
        </w:rPr>
        <w:t xml:space="preserve"> à partir du paradigme de l’anomie sociale</w:t>
      </w:r>
      <w:r w:rsidR="00D81B74" w:rsidRPr="002C68DD">
        <w:rPr>
          <w:rFonts w:ascii="Times New Roman" w:hAnsi="Times New Roman" w:cs="Times New Roman"/>
          <w:lang w:val="fr-CA"/>
        </w:rPr>
        <w:t xml:space="preserve">. L’anomie est cause de la dysharmonie sociale et seule la norme peut travailler pour la cohésion sociale. </w:t>
      </w:r>
    </w:p>
    <w:p w14:paraId="0E4A1377" w14:textId="77777777" w:rsidR="00D9614A" w:rsidRPr="002C68DD" w:rsidRDefault="00D9614A" w:rsidP="00D9614A">
      <w:pPr>
        <w:jc w:val="both"/>
        <w:rPr>
          <w:lang w:val="fr-CA"/>
        </w:rPr>
      </w:pPr>
    </w:p>
    <w:p w14:paraId="5E46DAB4" w14:textId="2C932DB5" w:rsidR="00933E54" w:rsidRPr="002C68DD" w:rsidRDefault="00933E54" w:rsidP="00933E54">
      <w:pPr>
        <w:pStyle w:val="ListParagraph"/>
        <w:numPr>
          <w:ilvl w:val="0"/>
          <w:numId w:val="2"/>
        </w:numPr>
        <w:jc w:val="both"/>
        <w:rPr>
          <w:rFonts w:ascii="Times New Roman" w:hAnsi="Times New Roman" w:cs="Times New Roman"/>
          <w:bCs/>
          <w:lang w:val="fr-CA"/>
        </w:rPr>
      </w:pPr>
      <w:r w:rsidRPr="002C68DD">
        <w:rPr>
          <w:rFonts w:ascii="Times New Roman" w:hAnsi="Times New Roman" w:cs="Times New Roman"/>
          <w:bCs/>
          <w:lang w:val="fr-CA"/>
        </w:rPr>
        <w:t>Vous êtes élu Maire de la ville torontoise marquée par la criminalité et la délinquance. Que pouvez-vous faire en tant que Maire pour éradiquer ou réduire la criminalité dans votre ville ?</w:t>
      </w:r>
    </w:p>
    <w:p w14:paraId="357A36C0" w14:textId="6E08C71F" w:rsidR="00933E54" w:rsidRPr="002C68DD" w:rsidRDefault="00E77713" w:rsidP="00933E54">
      <w:pPr>
        <w:jc w:val="both"/>
        <w:rPr>
          <w:lang w:val="fr-CA"/>
        </w:rPr>
      </w:pPr>
      <w:r w:rsidRPr="002C68DD">
        <w:rPr>
          <w:lang w:val="fr-CA"/>
        </w:rPr>
        <w:t>Mesures préventives : police peut exercer un certain contrôle social. Peut organiser en collaboration avec les organismes non gouvernementaux en lieu avec des jeunes ou des personnes violentes, des sessions de formation pour les persuader de sortir de la haine, la violence et respecter les normes sociales.</w:t>
      </w:r>
    </w:p>
    <w:p w14:paraId="61CBF4A9" w14:textId="1A53D1E8" w:rsidR="00E77713" w:rsidRPr="002C68DD" w:rsidRDefault="00E77713" w:rsidP="00933E54">
      <w:pPr>
        <w:jc w:val="both"/>
        <w:rPr>
          <w:lang w:val="fr-CA"/>
        </w:rPr>
      </w:pPr>
      <w:r w:rsidRPr="002C68DD">
        <w:rPr>
          <w:lang w:val="fr-CA"/>
        </w:rPr>
        <w:t>Mesure cura</w:t>
      </w:r>
      <w:r w:rsidR="006E30A2" w:rsidRPr="002C68DD">
        <w:rPr>
          <w:lang w:val="fr-CA"/>
        </w:rPr>
        <w:t xml:space="preserve">tive : 1- Justice punitive : impose des peines aux criminels soit la prison ou les amendes en espérant que dans ces institutions la personne purgera sa peine et se corrigera à la longue. 2- justice éducative : imposer l’éducation des délinquants afin de changer la mentalité pour mieux revenir en société. 3- justice thérapeutique : hospitalisation des délinquants qui ont commis des crimes dans un état de maladie. </w:t>
      </w:r>
    </w:p>
    <w:p w14:paraId="7648E941" w14:textId="77777777" w:rsidR="005471C0" w:rsidRPr="002C68DD" w:rsidRDefault="005471C0" w:rsidP="00933E54">
      <w:pPr>
        <w:jc w:val="both"/>
        <w:rPr>
          <w:lang w:val="fr-CA"/>
        </w:rPr>
      </w:pPr>
    </w:p>
    <w:p w14:paraId="4A032E96" w14:textId="1AF4E554" w:rsidR="005471C0" w:rsidRPr="002C68DD" w:rsidRDefault="005471C0" w:rsidP="005471C0">
      <w:pPr>
        <w:pStyle w:val="ListParagraph"/>
        <w:numPr>
          <w:ilvl w:val="0"/>
          <w:numId w:val="2"/>
        </w:numPr>
        <w:jc w:val="both"/>
        <w:rPr>
          <w:rFonts w:ascii="Times New Roman" w:hAnsi="Times New Roman" w:cs="Times New Roman"/>
          <w:lang w:val="fr-FR"/>
        </w:rPr>
      </w:pPr>
      <w:r w:rsidRPr="002C68DD">
        <w:rPr>
          <w:rFonts w:ascii="Times New Roman" w:hAnsi="Times New Roman" w:cs="Times New Roman"/>
          <w:lang w:val="fr-FR"/>
        </w:rPr>
        <w:t xml:space="preserve">Nadeau rappelle fort bien qu’être « prostituée ce n’est pas un métier du sexe, c’est une façon d’être regardée ».  </w:t>
      </w:r>
      <w:r w:rsidR="00BA68E2" w:rsidRPr="002C68DD">
        <w:rPr>
          <w:rFonts w:ascii="Times New Roman" w:hAnsi="Times New Roman" w:cs="Times New Roman"/>
          <w:lang w:val="fr-FR"/>
        </w:rPr>
        <w:t>Expliquez-en</w:t>
      </w:r>
      <w:r w:rsidRPr="002C68DD">
        <w:rPr>
          <w:rFonts w:ascii="Times New Roman" w:hAnsi="Times New Roman" w:cs="Times New Roman"/>
          <w:lang w:val="fr-FR"/>
        </w:rPr>
        <w:t xml:space="preserve"> quelques phrases cette citation de Nadeau.</w:t>
      </w:r>
    </w:p>
    <w:p w14:paraId="5711224A" w14:textId="6DB7628F" w:rsidR="005471C0" w:rsidRPr="002C68DD" w:rsidRDefault="005471C0" w:rsidP="005471C0">
      <w:pPr>
        <w:jc w:val="both"/>
        <w:rPr>
          <w:lang w:val="fr-FR"/>
        </w:rPr>
      </w:pPr>
      <w:r w:rsidRPr="002C68DD">
        <w:rPr>
          <w:lang w:val="fr-FR"/>
        </w:rPr>
        <w:t xml:space="preserve">La prostitution est toute pratique qui va à l’encontre de certaines normes de conduites sexuelles imposées aux femmes dans une société donnée. La prostitution est marquée par une charge morale ; étant considérée comme le plus vieux métier du monde, la prostitution implique un élément de stigmatisation. </w:t>
      </w:r>
      <w:r w:rsidR="0017151E" w:rsidRPr="002C68DD">
        <w:rPr>
          <w:lang w:val="fr-FR"/>
        </w:rPr>
        <w:t xml:space="preserve">Malgré ce regard stigmatisant, la prostitution, selon les analyses traditionnelles, ne se conçoit pas comme pratique commerciale avilissante, une déviance moralement dégradante pour la femme. </w:t>
      </w:r>
      <w:r w:rsidR="00AD26F6" w:rsidRPr="002C68DD">
        <w:rPr>
          <w:lang w:val="fr-FR"/>
        </w:rPr>
        <w:t>Pas un problème social, mais un métier stigmatisé</w:t>
      </w:r>
    </w:p>
    <w:p w14:paraId="66294E22" w14:textId="054F2606" w:rsidR="005471C0" w:rsidRPr="002C68DD" w:rsidRDefault="005471C0" w:rsidP="005471C0">
      <w:pPr>
        <w:jc w:val="both"/>
        <w:rPr>
          <w:lang w:val="fr-CA"/>
        </w:rPr>
      </w:pPr>
    </w:p>
    <w:p w14:paraId="19B669B1" w14:textId="62D9643F" w:rsidR="00B67851" w:rsidRPr="002C68DD" w:rsidRDefault="00B67851" w:rsidP="00B67851">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FR"/>
        </w:rPr>
        <w:t>Si les mouvements féministes du 19</w:t>
      </w:r>
      <w:r w:rsidRPr="002C68DD">
        <w:rPr>
          <w:rFonts w:ascii="Times New Roman" w:hAnsi="Times New Roman" w:cs="Times New Roman"/>
          <w:vertAlign w:val="superscript"/>
          <w:lang w:val="fr-FR"/>
        </w:rPr>
        <w:t>ème</w:t>
      </w:r>
      <w:r w:rsidRPr="002C68DD">
        <w:rPr>
          <w:rFonts w:ascii="Times New Roman" w:hAnsi="Times New Roman" w:cs="Times New Roman"/>
          <w:lang w:val="fr-FR"/>
        </w:rPr>
        <w:t xml:space="preserve"> siècle et de la première moitié du 20</w:t>
      </w:r>
      <w:r w:rsidRPr="002C68DD">
        <w:rPr>
          <w:rFonts w:ascii="Times New Roman" w:hAnsi="Times New Roman" w:cs="Times New Roman"/>
          <w:vertAlign w:val="superscript"/>
          <w:lang w:val="fr-FR"/>
        </w:rPr>
        <w:t>ème</w:t>
      </w:r>
      <w:r w:rsidRPr="002C68DD">
        <w:rPr>
          <w:rFonts w:ascii="Times New Roman" w:hAnsi="Times New Roman" w:cs="Times New Roman"/>
          <w:lang w:val="fr-FR"/>
        </w:rPr>
        <w:t xml:space="preserve"> siècle préconisent comme solution, </w:t>
      </w:r>
      <w:r w:rsidRPr="002C68DD">
        <w:rPr>
          <w:rFonts w:ascii="Times New Roman" w:hAnsi="Times New Roman" w:cs="Times New Roman"/>
          <w:i/>
          <w:lang w:val="fr-FR"/>
        </w:rPr>
        <w:t>l’élimination de la prostitution et la suppression de  l’institution qui exploite et asservit la femme prostituée</w:t>
      </w:r>
      <w:r w:rsidRPr="002C68DD">
        <w:rPr>
          <w:rFonts w:ascii="Times New Roman" w:hAnsi="Times New Roman" w:cs="Times New Roman"/>
          <w:lang w:val="fr-FR"/>
        </w:rPr>
        <w:t> ; alors quelle est l’originalité du courant syndical de prostituées mis en place depuis les années 1970 ?</w:t>
      </w:r>
    </w:p>
    <w:p w14:paraId="48E79DFA" w14:textId="1E08974F" w:rsidR="00B67851" w:rsidRPr="002C68DD" w:rsidRDefault="00112971" w:rsidP="00B67851">
      <w:pPr>
        <w:jc w:val="both"/>
        <w:rPr>
          <w:lang w:val="fr-CA"/>
        </w:rPr>
      </w:pPr>
      <w:r w:rsidRPr="002C68DD">
        <w:rPr>
          <w:lang w:val="fr-CA"/>
        </w:rPr>
        <w:t xml:space="preserve">Refusant le statut de victimes, elles affirment que la prostitution est une profession comme les autres professions et un choix volontairement libre. Il faut combattre et abolir la prostitution forcée et reconnaitre socialement la prostitution volontaire. </w:t>
      </w:r>
    </w:p>
    <w:p w14:paraId="2F4CEC21" w14:textId="77777777" w:rsidR="00AD26F6" w:rsidRPr="002C68DD" w:rsidRDefault="00AD26F6" w:rsidP="00B67851">
      <w:pPr>
        <w:jc w:val="both"/>
        <w:rPr>
          <w:lang w:val="fr-CA"/>
        </w:rPr>
      </w:pPr>
    </w:p>
    <w:p w14:paraId="6C663D78" w14:textId="78F86C15" w:rsidR="00FA5130" w:rsidRPr="002C68DD" w:rsidRDefault="00FA5130" w:rsidP="00FA5130">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FR"/>
        </w:rPr>
        <w:t xml:space="preserve">Le Canada fait partie des pays où le mariage gai est reconnu légalement. De plus en plus les familles homoparentales augmentent. </w:t>
      </w:r>
      <w:r w:rsidRPr="002C68DD">
        <w:rPr>
          <w:rFonts w:ascii="Times New Roman" w:hAnsi="Times New Roman" w:cs="Times New Roman"/>
          <w:lang w:val="fr-CA" w:eastAsia="fr-CA"/>
        </w:rPr>
        <w:t>Donc, l’homoparentalité avec droit d’adoption est devenue et deviendra de plus en plus un de sérieux problèmes des sociétés contemporaines au moins ici en Occident. Malgré cette reconnaissance, l’homosexualité est-elle réellement acceptée au Canada ? Pouvez donner les différentes opinions que l’on trouve dans l’imaginaire collectif au sujet de l’homosexualité ? Et quel est votre point de vue personnel ?</w:t>
      </w:r>
    </w:p>
    <w:p w14:paraId="442B9D8C" w14:textId="713B6EFE" w:rsidR="00FA5130" w:rsidRPr="002C68DD" w:rsidRDefault="00500669" w:rsidP="00FA5130">
      <w:pPr>
        <w:jc w:val="both"/>
        <w:rPr>
          <w:lang w:val="fr-CA"/>
        </w:rPr>
      </w:pPr>
      <w:r w:rsidRPr="002C68DD">
        <w:rPr>
          <w:lang w:val="fr-CA"/>
        </w:rPr>
        <w:t xml:space="preserve">L’acceptation de l’homosexualité </w:t>
      </w:r>
      <w:r w:rsidR="00C63E40" w:rsidRPr="002C68DD">
        <w:rPr>
          <w:lang w:val="fr-CA"/>
        </w:rPr>
        <w:t xml:space="preserve">diffère d’une personne à l’autre. </w:t>
      </w:r>
      <w:r w:rsidR="00233B48" w:rsidRPr="002C68DD">
        <w:rPr>
          <w:lang w:val="fr-CA"/>
        </w:rPr>
        <w:t xml:space="preserve">L’homophobie demeure très répandue. Certaines personnes considèrent l’homosexualité comme un comportement pathologique nécessitant une thérapie. D’autres que l’homosexualité va à l’encontre de la morale humaine et une orientation sexuelle hors nature nécessitant une aide professionnelle. Une grande minorité considère l’homosexualité comme une orientation sexuelle normale. Une majorité s’oppose à toute forme de discrimination, que ce soit dans l’éducation, le travail ou les rencontres sociales à l’égard des homosexuels. </w:t>
      </w:r>
    </w:p>
    <w:p w14:paraId="2716ACD3" w14:textId="77777777" w:rsidR="001C7FAF" w:rsidRPr="002C68DD" w:rsidRDefault="001C7FAF" w:rsidP="00FA5130">
      <w:pPr>
        <w:jc w:val="both"/>
        <w:rPr>
          <w:lang w:val="fr-CA"/>
        </w:rPr>
      </w:pPr>
    </w:p>
    <w:p w14:paraId="2BF0DADE" w14:textId="41288753" w:rsidR="001C7FAF" w:rsidRPr="002C68DD" w:rsidRDefault="001C7FAF" w:rsidP="001C7FAF">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eastAsia="fr-CA"/>
        </w:rPr>
        <w:t xml:space="preserve">Foucault, historien de la philosophie et psychologue, nous l’avons présenté comme un penseur original dans notre cours sur la partie de </w:t>
      </w:r>
      <w:r w:rsidRPr="002C68DD">
        <w:rPr>
          <w:rFonts w:ascii="Times New Roman" w:hAnsi="Times New Roman" w:cs="Times New Roman"/>
          <w:i/>
          <w:lang w:val="fr-CA" w:eastAsia="fr-CA"/>
        </w:rPr>
        <w:t>facteurs sociaux de la maladie</w:t>
      </w:r>
      <w:r w:rsidRPr="002C68DD">
        <w:rPr>
          <w:rFonts w:ascii="Times New Roman" w:hAnsi="Times New Roman" w:cs="Times New Roman"/>
          <w:lang w:val="fr-CA" w:eastAsia="fr-CA"/>
        </w:rPr>
        <w:t xml:space="preserve"> et la </w:t>
      </w:r>
      <w:r w:rsidRPr="002C68DD">
        <w:rPr>
          <w:rFonts w:ascii="Times New Roman" w:hAnsi="Times New Roman" w:cs="Times New Roman"/>
          <w:i/>
          <w:lang w:val="fr-CA" w:eastAsia="fr-CA"/>
        </w:rPr>
        <w:t>régulation institutionnelle contre la déviance et les problèmes sociaux</w:t>
      </w:r>
      <w:r w:rsidRPr="002C68DD">
        <w:rPr>
          <w:rFonts w:ascii="Times New Roman" w:hAnsi="Times New Roman" w:cs="Times New Roman"/>
          <w:lang w:val="fr-CA" w:eastAsia="fr-CA"/>
        </w:rPr>
        <w:t>. Que pouvez-vous dire de sa contribution dans le cadre général de notre cours de sociologie de déviance ?</w:t>
      </w:r>
    </w:p>
    <w:p w14:paraId="4ADC4136" w14:textId="0B7DCC07" w:rsidR="001C7FAF" w:rsidRPr="002C68DD" w:rsidRDefault="001C7FAF" w:rsidP="001C7FAF">
      <w:pPr>
        <w:pStyle w:val="ListParagraph"/>
        <w:numPr>
          <w:ilvl w:val="0"/>
          <w:numId w:val="8"/>
        </w:numPr>
        <w:jc w:val="both"/>
        <w:rPr>
          <w:rFonts w:ascii="Times New Roman" w:hAnsi="Times New Roman" w:cs="Times New Roman"/>
          <w:lang w:val="fr-CA"/>
        </w:rPr>
      </w:pPr>
      <w:r w:rsidRPr="002C68DD">
        <w:rPr>
          <w:rFonts w:ascii="Times New Roman" w:hAnsi="Times New Roman" w:cs="Times New Roman"/>
          <w:lang w:val="fr-CA"/>
        </w:rPr>
        <w:t>Approche constructiviste : le sens tout comme l’individu se crée dans l’histoire et dans le social</w:t>
      </w:r>
    </w:p>
    <w:p w14:paraId="67E9B2D0" w14:textId="6D5EFFBA" w:rsidR="001C7FAF" w:rsidRPr="002C68DD" w:rsidRDefault="001C7FAF" w:rsidP="001C7FAF">
      <w:pPr>
        <w:pStyle w:val="ListParagraph"/>
        <w:numPr>
          <w:ilvl w:val="0"/>
          <w:numId w:val="8"/>
        </w:numPr>
        <w:jc w:val="both"/>
        <w:rPr>
          <w:rFonts w:ascii="Times New Roman" w:hAnsi="Times New Roman" w:cs="Times New Roman"/>
          <w:lang w:val="fr-CA"/>
        </w:rPr>
      </w:pPr>
      <w:r w:rsidRPr="002C68DD">
        <w:rPr>
          <w:rFonts w:ascii="Times New Roman" w:hAnsi="Times New Roman" w:cs="Times New Roman"/>
          <w:lang w:val="fr-CA"/>
        </w:rPr>
        <w:t>De la loi à la norme : a cause de la révolution libérale nous sommes passées d’une société centrée sur la loi à celle fondée sur la norme</w:t>
      </w:r>
    </w:p>
    <w:p w14:paraId="67E68377" w14:textId="61C6F53E" w:rsidR="00B32591" w:rsidRPr="002C68DD" w:rsidRDefault="00B32591" w:rsidP="001C7FAF">
      <w:pPr>
        <w:pStyle w:val="ListParagraph"/>
        <w:numPr>
          <w:ilvl w:val="0"/>
          <w:numId w:val="8"/>
        </w:numPr>
        <w:jc w:val="both"/>
        <w:rPr>
          <w:rFonts w:ascii="Times New Roman" w:hAnsi="Times New Roman" w:cs="Times New Roman"/>
          <w:lang w:val="fr-CA"/>
        </w:rPr>
      </w:pPr>
      <w:r w:rsidRPr="002C68DD">
        <w:rPr>
          <w:rFonts w:ascii="Times New Roman" w:hAnsi="Times New Roman" w:cs="Times New Roman"/>
          <w:lang w:val="fr-CA"/>
        </w:rPr>
        <w:t xml:space="preserve">Histoire des institutions formées et limitées et qui définissent les seuils de la folie, maladie et criminalité. A travers ces institutions à la fois d’exclusion et d’inclusion que se constituent les formes de subjectivité. </w:t>
      </w:r>
    </w:p>
    <w:p w14:paraId="4EF475EE" w14:textId="77777777" w:rsidR="00745411" w:rsidRPr="002C68DD" w:rsidRDefault="00745411" w:rsidP="00745411">
      <w:pPr>
        <w:jc w:val="both"/>
        <w:rPr>
          <w:lang w:val="fr-CA"/>
        </w:rPr>
      </w:pPr>
    </w:p>
    <w:p w14:paraId="667E01E9" w14:textId="7BC2CA3C" w:rsidR="00745411" w:rsidRPr="002C68DD" w:rsidRDefault="00745411" w:rsidP="00745411">
      <w:pPr>
        <w:pStyle w:val="ListParagraph"/>
        <w:numPr>
          <w:ilvl w:val="0"/>
          <w:numId w:val="2"/>
        </w:numPr>
        <w:jc w:val="both"/>
        <w:rPr>
          <w:rFonts w:ascii="Times New Roman" w:hAnsi="Times New Roman" w:cs="Times New Roman"/>
          <w:lang w:val="fr-CA" w:eastAsia="fr-CA"/>
        </w:rPr>
      </w:pPr>
      <w:r w:rsidRPr="002C68DD">
        <w:rPr>
          <w:rFonts w:ascii="Times New Roman" w:hAnsi="Times New Roman" w:cs="Times New Roman"/>
          <w:lang w:val="fr-CA" w:eastAsia="fr-CA"/>
        </w:rPr>
        <w:t xml:space="preserve">Pouvez-vous expliquer brièvement comment la maladie mentale peut se comprendre comme </w:t>
      </w:r>
      <w:r w:rsidRPr="002C68DD">
        <w:rPr>
          <w:rFonts w:ascii="Times New Roman" w:hAnsi="Times New Roman" w:cs="Times New Roman"/>
          <w:i/>
          <w:lang w:val="fr-CA" w:eastAsia="fr-CA"/>
        </w:rPr>
        <w:t>déviance</w:t>
      </w:r>
      <w:r w:rsidRPr="002C68DD">
        <w:rPr>
          <w:rFonts w:ascii="Times New Roman" w:hAnsi="Times New Roman" w:cs="Times New Roman"/>
          <w:lang w:val="fr-CA" w:eastAsia="fr-CA"/>
        </w:rPr>
        <w:t xml:space="preserve">, comme </w:t>
      </w:r>
      <w:r w:rsidRPr="002C68DD">
        <w:rPr>
          <w:rFonts w:ascii="Times New Roman" w:hAnsi="Times New Roman" w:cs="Times New Roman"/>
          <w:i/>
          <w:lang w:val="fr-CA" w:eastAsia="fr-CA"/>
        </w:rPr>
        <w:t>marginalité</w:t>
      </w:r>
      <w:r w:rsidRPr="002C68DD">
        <w:rPr>
          <w:rFonts w:ascii="Times New Roman" w:hAnsi="Times New Roman" w:cs="Times New Roman"/>
          <w:lang w:val="fr-CA" w:eastAsia="fr-CA"/>
        </w:rPr>
        <w:t xml:space="preserve"> et comme </w:t>
      </w:r>
      <w:r w:rsidRPr="002C68DD">
        <w:rPr>
          <w:rFonts w:ascii="Times New Roman" w:hAnsi="Times New Roman" w:cs="Times New Roman"/>
          <w:i/>
          <w:lang w:val="fr-CA" w:eastAsia="fr-CA"/>
        </w:rPr>
        <w:t>problème social </w:t>
      </w:r>
      <w:r w:rsidRPr="002C68DD">
        <w:rPr>
          <w:rFonts w:ascii="Times New Roman" w:hAnsi="Times New Roman" w:cs="Times New Roman"/>
          <w:lang w:val="fr-CA" w:eastAsia="fr-CA"/>
        </w:rPr>
        <w:t>?</w:t>
      </w:r>
    </w:p>
    <w:p w14:paraId="6525F206" w14:textId="6887CE38" w:rsidR="00745411" w:rsidRPr="002C68DD" w:rsidRDefault="00D409A8" w:rsidP="00745411">
      <w:pPr>
        <w:jc w:val="both"/>
        <w:rPr>
          <w:lang w:val="fr-CA"/>
        </w:rPr>
      </w:pPr>
      <w:r w:rsidRPr="002C68DD">
        <w:rPr>
          <w:lang w:val="fr-CA"/>
        </w:rPr>
        <w:t xml:space="preserve">Elle a un impact sur la vie sociale de la personne, soit pour l’intégration sociale soit pour les problème de son fonctionnement normal dans la société qui peut être considéré comme marginalité puisqu’il dévie des normes. </w:t>
      </w:r>
    </w:p>
    <w:p w14:paraId="0A053601" w14:textId="77777777" w:rsidR="00D409A8" w:rsidRPr="002C68DD" w:rsidRDefault="00D409A8" w:rsidP="00745411">
      <w:pPr>
        <w:jc w:val="both"/>
        <w:rPr>
          <w:lang w:val="fr-CA"/>
        </w:rPr>
      </w:pPr>
    </w:p>
    <w:p w14:paraId="3531404C" w14:textId="57037049" w:rsidR="00D409A8" w:rsidRPr="002C68DD" w:rsidRDefault="00D409A8" w:rsidP="00D409A8">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lang w:val="fr-CA" w:eastAsia="fr-CA"/>
        </w:rPr>
        <w:t xml:space="preserve">En vous appuyant sur les conclusions des enquêtes effectuées par les sociologues de Californie, est-il possible de montrer comment </w:t>
      </w:r>
      <w:r w:rsidRPr="002C68DD">
        <w:rPr>
          <w:rFonts w:ascii="Times New Roman" w:hAnsi="Times New Roman" w:cs="Times New Roman"/>
          <w:bCs/>
          <w:lang w:val="fr-FR"/>
        </w:rPr>
        <w:t>les relations sociales peuvent être à la fois un risque majeur et un facteur de protection pour la santé et le bien être des individus ?</w:t>
      </w:r>
    </w:p>
    <w:p w14:paraId="441B3CE3" w14:textId="4ECE2D85" w:rsidR="00D409A8" w:rsidRPr="002C68DD" w:rsidRDefault="002512A1" w:rsidP="00D409A8">
      <w:pPr>
        <w:jc w:val="both"/>
        <w:rPr>
          <w:bCs/>
          <w:lang w:val="fr-FR"/>
        </w:rPr>
      </w:pPr>
      <w:r w:rsidRPr="002C68DD">
        <w:rPr>
          <w:bCs/>
          <w:lang w:val="fr-FR"/>
        </w:rPr>
        <w:t xml:space="preserve">La longévité des </w:t>
      </w:r>
      <w:r w:rsidR="00D76EDB" w:rsidRPr="002C68DD">
        <w:rPr>
          <w:bCs/>
          <w:lang w:val="fr-FR"/>
        </w:rPr>
        <w:t xml:space="preserve">gens mariés et un taux de mortalité plus élevé chez des personnes seules, chez des personnes ayant des problèmes de soutien émotionnel, chez des personnes n’ayant pas d’activités sociales. </w:t>
      </w:r>
      <w:r w:rsidR="00222D69" w:rsidRPr="002C68DD">
        <w:rPr>
          <w:bCs/>
          <w:lang w:val="fr-FR"/>
        </w:rPr>
        <w:t xml:space="preserve">Là où les relations sociales sont presque absentes, les individus n’ont pas beaucoup de problèmes de santé mentale et de mort. Plus les contacts sociaux sont nombreux, plus le taux de mortalité est bas. </w:t>
      </w:r>
    </w:p>
    <w:p w14:paraId="481F2B9B" w14:textId="77777777" w:rsidR="00DD7F8B" w:rsidRPr="002C68DD" w:rsidRDefault="00DD7F8B" w:rsidP="00D409A8">
      <w:pPr>
        <w:jc w:val="both"/>
        <w:rPr>
          <w:bCs/>
          <w:lang w:val="fr-FR"/>
        </w:rPr>
      </w:pPr>
    </w:p>
    <w:p w14:paraId="67C4D2A6" w14:textId="372D3E45" w:rsidR="00DD7F8B" w:rsidRPr="002C68DD" w:rsidRDefault="00DD7F8B" w:rsidP="00DD7F8B">
      <w:pPr>
        <w:pStyle w:val="ListParagraph"/>
        <w:numPr>
          <w:ilvl w:val="0"/>
          <w:numId w:val="2"/>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Quels sont les modèles auxquels les sociologues ont recouru pour </w:t>
      </w:r>
      <w:r w:rsidRPr="002C68DD">
        <w:rPr>
          <w:rFonts w:ascii="Times New Roman" w:hAnsi="Times New Roman" w:cs="Times New Roman"/>
          <w:bCs/>
          <w:lang w:val="fr-FR"/>
        </w:rPr>
        <w:t>expliquer et</w:t>
      </w:r>
      <w:r w:rsidRPr="002C68DD">
        <w:rPr>
          <w:rFonts w:ascii="Times New Roman" w:hAnsi="Times New Roman" w:cs="Times New Roman"/>
          <w:bCs/>
          <w:lang w:val="fr-FR"/>
        </w:rPr>
        <w:t xml:space="preserve"> comprendre le problème social de la Toxicomanie ? Présentez clairement chaque modèle et ses enjeux sociologiques.</w:t>
      </w:r>
    </w:p>
    <w:p w14:paraId="602F2BA4" w14:textId="08A00006" w:rsidR="00DD7F8B" w:rsidRPr="002C68DD" w:rsidRDefault="00DD7F8B" w:rsidP="00DD7F8B">
      <w:pPr>
        <w:pStyle w:val="ListParagraph"/>
        <w:numPr>
          <w:ilvl w:val="0"/>
          <w:numId w:val="9"/>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Modèle biologique : met l’accent sur l’hérédité dans le développement de la toxicomanie. Des études suggèrent que le fait d’avoir dans son ascendance biologique des alcooliques est un facteur de risque. Ne fait pas l’unanimité dans les milieux scientifiques car ce n’est pas le cas pour plusieurs personnes. Cette hypothèse demeure sans fondement scientifique. </w:t>
      </w:r>
    </w:p>
    <w:p w14:paraId="448A4C5A" w14:textId="35ACE543" w:rsidR="00DD7F8B" w:rsidRPr="002C68DD" w:rsidRDefault="00DD7F8B" w:rsidP="00DD7F8B">
      <w:pPr>
        <w:pStyle w:val="ListParagraph"/>
        <w:numPr>
          <w:ilvl w:val="0"/>
          <w:numId w:val="9"/>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Modèle socioculturel : </w:t>
      </w:r>
      <w:r w:rsidR="00916E0C" w:rsidRPr="002C68DD">
        <w:rPr>
          <w:rFonts w:ascii="Times New Roman" w:hAnsi="Times New Roman" w:cs="Times New Roman"/>
          <w:bCs/>
          <w:lang w:val="fr-FR"/>
        </w:rPr>
        <w:t xml:space="preserve">les attitudes et les rites d’une société à l’égard des drogues influencent la consommation des individus lorsque les drogues sont domestiquées. </w:t>
      </w:r>
      <w:r w:rsidR="00D75CBC" w:rsidRPr="002C68DD">
        <w:rPr>
          <w:rFonts w:ascii="Times New Roman" w:hAnsi="Times New Roman" w:cs="Times New Roman"/>
          <w:bCs/>
          <w:lang w:val="fr-FR"/>
        </w:rPr>
        <w:t xml:space="preserve">Certaines drogues font partie de la norme quotidienne ou récurrente alors que d’autres sont entourées d’un contexte de culpabilité. </w:t>
      </w:r>
    </w:p>
    <w:p w14:paraId="30B39201" w14:textId="2B7DF713" w:rsidR="00C57AAA" w:rsidRPr="002C68DD" w:rsidRDefault="00C57AAA" w:rsidP="00DD7F8B">
      <w:pPr>
        <w:pStyle w:val="ListParagraph"/>
        <w:numPr>
          <w:ilvl w:val="0"/>
          <w:numId w:val="9"/>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Modèle psychosocial : ne départage pas l’influence héréditaire et celle du milieu socioculturel. </w:t>
      </w:r>
      <w:r w:rsidR="00DE34EE" w:rsidRPr="002C68DD">
        <w:rPr>
          <w:rFonts w:ascii="Times New Roman" w:hAnsi="Times New Roman" w:cs="Times New Roman"/>
          <w:bCs/>
          <w:lang w:val="fr-FR"/>
        </w:rPr>
        <w:t xml:space="preserve">Les recherches effectuées jusqu’à présent ne semblent pas confirmer l’existence de facteurs psychologiques conduisant à la toxicomanie alcoolique ou autres. Plusieurs personnes rejettent le mythe d’une personnalité </w:t>
      </w:r>
      <w:proofErr w:type="spellStart"/>
      <w:r w:rsidR="00DE34EE" w:rsidRPr="002C68DD">
        <w:rPr>
          <w:rFonts w:ascii="Times New Roman" w:hAnsi="Times New Roman" w:cs="Times New Roman"/>
          <w:bCs/>
          <w:lang w:val="fr-FR"/>
        </w:rPr>
        <w:t>préalcoolique</w:t>
      </w:r>
      <w:proofErr w:type="spellEnd"/>
      <w:r w:rsidR="00DE34EE" w:rsidRPr="002C68DD">
        <w:rPr>
          <w:rFonts w:ascii="Times New Roman" w:hAnsi="Times New Roman" w:cs="Times New Roman"/>
          <w:bCs/>
          <w:lang w:val="fr-FR"/>
        </w:rPr>
        <w:t xml:space="preserve"> typique.  </w:t>
      </w:r>
    </w:p>
    <w:p w14:paraId="13D5DD14" w14:textId="77777777" w:rsidR="00290765" w:rsidRPr="002C68DD" w:rsidRDefault="00290765" w:rsidP="00D409A8">
      <w:pPr>
        <w:jc w:val="both"/>
        <w:rPr>
          <w:bCs/>
          <w:lang w:val="fr-FR"/>
        </w:rPr>
      </w:pPr>
    </w:p>
    <w:p w14:paraId="1B978820" w14:textId="4C47D3F5" w:rsidR="000F2D4D" w:rsidRPr="002C68DD" w:rsidRDefault="000F2D4D" w:rsidP="000F2D4D">
      <w:pPr>
        <w:pStyle w:val="ListParagraph"/>
        <w:numPr>
          <w:ilvl w:val="0"/>
          <w:numId w:val="2"/>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 </w:t>
      </w:r>
      <w:r w:rsidRPr="002C68DD">
        <w:rPr>
          <w:rFonts w:ascii="Times New Roman" w:hAnsi="Times New Roman" w:cs="Times New Roman"/>
          <w:bCs/>
          <w:lang w:val="fr-FR"/>
        </w:rPr>
        <w:t>Le programme gouvernemental pour venir en aide aux alcooliques peut se comprendre selon 4 axes lesquels ?</w:t>
      </w:r>
    </w:p>
    <w:p w14:paraId="1310FE6E" w14:textId="686058BA" w:rsidR="000F2D4D" w:rsidRPr="002C68DD" w:rsidRDefault="000F2D4D" w:rsidP="000F2D4D">
      <w:pPr>
        <w:pStyle w:val="ListParagraph"/>
        <w:numPr>
          <w:ilvl w:val="0"/>
          <w:numId w:val="10"/>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Désintoxication : soins de 2 à 3 jours avec hospitalisation </w:t>
      </w:r>
    </w:p>
    <w:p w14:paraId="17350728" w14:textId="46B1F8FD" w:rsidR="000F2D4D" w:rsidRPr="002C68DD" w:rsidRDefault="000F2D4D" w:rsidP="000F2D4D">
      <w:pPr>
        <w:pStyle w:val="ListParagraph"/>
        <w:numPr>
          <w:ilvl w:val="0"/>
          <w:numId w:val="10"/>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Hospitalisation de courte durée avec traitements ou réadaptation pendants quelques jours ou quelques semaines </w:t>
      </w:r>
    </w:p>
    <w:p w14:paraId="5338D78C" w14:textId="3CFD8607" w:rsidR="000F2D4D" w:rsidRPr="002C68DD" w:rsidRDefault="000F2D4D" w:rsidP="000F2D4D">
      <w:pPr>
        <w:pStyle w:val="ListParagraph"/>
        <w:numPr>
          <w:ilvl w:val="0"/>
          <w:numId w:val="10"/>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Hospitalisation de longue durée </w:t>
      </w:r>
    </w:p>
    <w:p w14:paraId="3CD25697" w14:textId="1403FBDE" w:rsidR="000F2D4D" w:rsidRPr="002C68DD" w:rsidRDefault="000F2D4D" w:rsidP="000F2D4D">
      <w:pPr>
        <w:pStyle w:val="ListParagraph"/>
        <w:numPr>
          <w:ilvl w:val="0"/>
          <w:numId w:val="10"/>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 xml:space="preserve">Traitement en clinique externe </w:t>
      </w:r>
    </w:p>
    <w:p w14:paraId="058AE4D5" w14:textId="3C797A7F" w:rsidR="000F2D4D" w:rsidRPr="002C68DD" w:rsidRDefault="000F2D4D" w:rsidP="00D409A8">
      <w:pPr>
        <w:jc w:val="both"/>
        <w:rPr>
          <w:bCs/>
          <w:lang w:val="fr-FR"/>
        </w:rPr>
      </w:pPr>
      <w:r w:rsidRPr="002C68DD">
        <w:rPr>
          <w:bCs/>
          <w:lang w:val="fr-FR"/>
        </w:rPr>
        <w:t xml:space="preserve"> </w:t>
      </w:r>
    </w:p>
    <w:p w14:paraId="1B5D400B" w14:textId="7B0CBF62" w:rsidR="000F2D4D" w:rsidRPr="002C68DD" w:rsidRDefault="000F2D4D" w:rsidP="000F2D4D">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bCs/>
          <w:lang w:val="fr-FR"/>
        </w:rPr>
        <w:t>Est-il possible de brosser l’historique ayant conduit l’État-providence à intervenir dans les sociétés contemporaines mais aussi et surtout ayant conduit les gouvernants à reconnaître les droits individuels et collectifs de la personne humaine ?</w:t>
      </w:r>
    </w:p>
    <w:p w14:paraId="54ECBEC7" w14:textId="77777777" w:rsidR="0048217C" w:rsidRPr="002C68DD" w:rsidRDefault="0048217C" w:rsidP="0048217C">
      <w:pPr>
        <w:pStyle w:val="NormalWeb"/>
        <w:spacing w:before="0" w:beforeAutospacing="0" w:after="0" w:afterAutospacing="0"/>
        <w:jc w:val="both"/>
        <w:rPr>
          <w:lang w:val="fr-FR"/>
        </w:rPr>
      </w:pPr>
      <w:r w:rsidRPr="002C68DD">
        <w:rPr>
          <w:lang w:val="fr-FR"/>
        </w:rPr>
        <w:t xml:space="preserve">Avant la crise de 1929, les risques découlant de la maladie ou de la perte de l’emploi était pris en charge par le marché privé, la famille ou les communautés religieuses. Les personnes les plus démunies qui ne pouvaient pas acheter les services de santé sur le marché privé devaient compter sur la solidarité familiale ou la compassion des communautés religieuses. A partir des années 1929 dans les pays industrialisés lorsque le chômage atteignit un quart de la population, l’État commença à se substituer aux communautés religieuses et à la famille pour assurer par des politiques sociales la survie des personnes démunies qui étaient incapables, par elles-mêmes, de se protéger contre les risques lourds découlant de la maladie, de la vieillesse, de situations psychosociales difficiles et de la perte d’emploi. Cette intervention de l’État s’est réalisée à travers des lois et règlements. Elle sera interprétée au fur et à mesure de l’évolution comme faisant partie des droits réels des individus dans les Chartes des droits de la personne. De ce fait, les chartes préconiseront que tous les individus jouissent désormais du droit au travail, à la santé, à l’éducation, aux vacances annuelles, aux loisirs…Les paiements de transferts de L’État ne seront plus réservés aux personnes démunies de la société incapables de surmonter les risques lourds de la maladie ou de la perte d’emploi. Ils seront accordés à tous. De l’État-gendarme, nous sommes passés à l’État-protecteur. Ces interventions de l’État protecteur constituent aujourd’hui la source la plus importante de l’augmentation des dépenses publiques. </w:t>
      </w:r>
    </w:p>
    <w:p w14:paraId="0EBCC636" w14:textId="77777777" w:rsidR="000F2D4D" w:rsidRPr="002C68DD" w:rsidRDefault="000F2D4D" w:rsidP="000F2D4D">
      <w:pPr>
        <w:jc w:val="both"/>
        <w:rPr>
          <w:bCs/>
          <w:lang w:val="fr-FR"/>
        </w:rPr>
      </w:pPr>
    </w:p>
    <w:p w14:paraId="4313CCC5" w14:textId="7ADC8218" w:rsidR="00E349D3" w:rsidRPr="002C68DD" w:rsidRDefault="00E349D3" w:rsidP="00E349D3">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bCs/>
          <w:lang w:val="fr-FR"/>
        </w:rPr>
        <w:t>Existe-t-il des facteurs sociohistoriques, politiques et économiques indispensables permettant à l’État d’intervenir coûte que coûte dans les sociétés contemporaines ?</w:t>
      </w:r>
    </w:p>
    <w:p w14:paraId="7877D5FD" w14:textId="1B743A10" w:rsidR="00E349D3" w:rsidRPr="002C68DD" w:rsidRDefault="00E349D3" w:rsidP="00E349D3">
      <w:pPr>
        <w:pStyle w:val="ListParagraph"/>
        <w:numPr>
          <w:ilvl w:val="0"/>
          <w:numId w:val="11"/>
        </w:numPr>
        <w:jc w:val="both"/>
        <w:rPr>
          <w:rFonts w:ascii="Times New Roman" w:hAnsi="Times New Roman" w:cs="Times New Roman"/>
          <w:bCs/>
          <w:lang w:val="fr-FR"/>
        </w:rPr>
      </w:pPr>
      <w:r w:rsidRPr="002C68DD">
        <w:rPr>
          <w:rFonts w:ascii="Times New Roman" w:hAnsi="Times New Roman" w:cs="Times New Roman"/>
          <w:bCs/>
          <w:lang w:val="fr-FR"/>
        </w:rPr>
        <w:t xml:space="preserve">Croissance économique et l’industrialisation : déterminants qui stimulent à la hausse de la </w:t>
      </w:r>
      <w:r w:rsidR="0092316A" w:rsidRPr="002C68DD">
        <w:rPr>
          <w:rFonts w:ascii="Times New Roman" w:hAnsi="Times New Roman" w:cs="Times New Roman"/>
          <w:bCs/>
          <w:lang w:val="fr-FR"/>
        </w:rPr>
        <w:t xml:space="preserve">demande des services publiques. Les conjonctures de la prospérité économique comme les conjonctures de récession exigent la protection de l’Etat soit pour des prestations généreuses, soit contre l’insécurité économique. </w:t>
      </w:r>
    </w:p>
    <w:p w14:paraId="63FA7C02" w14:textId="46D5E0E4" w:rsidR="0092316A" w:rsidRPr="002C68DD" w:rsidRDefault="0092316A" w:rsidP="00E349D3">
      <w:pPr>
        <w:pStyle w:val="ListParagraph"/>
        <w:numPr>
          <w:ilvl w:val="0"/>
          <w:numId w:val="11"/>
        </w:numPr>
        <w:jc w:val="both"/>
        <w:rPr>
          <w:rFonts w:ascii="Times New Roman" w:hAnsi="Times New Roman" w:cs="Times New Roman"/>
          <w:bCs/>
          <w:lang w:val="fr-FR"/>
        </w:rPr>
      </w:pPr>
      <w:r w:rsidRPr="002C68DD">
        <w:rPr>
          <w:rFonts w:ascii="Times New Roman" w:hAnsi="Times New Roman" w:cs="Times New Roman"/>
          <w:bCs/>
          <w:lang w:val="fr-FR"/>
        </w:rPr>
        <w:t>Evolution démographique : le développement économique a engendré une augmentation des personnes âgées et ont dévalorisé la contribution économique que peuvent apporter des enfants dans une société. Il faut donc demander à l’Etat des services additionnels de santé pouvant prendre en charge les personnes de l’âge d’or </w:t>
      </w:r>
    </w:p>
    <w:p w14:paraId="16215ED3" w14:textId="204C829A" w:rsidR="0092316A" w:rsidRPr="002C68DD" w:rsidRDefault="0092316A" w:rsidP="00E349D3">
      <w:pPr>
        <w:pStyle w:val="ListParagraph"/>
        <w:numPr>
          <w:ilvl w:val="0"/>
          <w:numId w:val="11"/>
        </w:numPr>
        <w:jc w:val="both"/>
        <w:rPr>
          <w:rFonts w:ascii="Times New Roman" w:hAnsi="Times New Roman" w:cs="Times New Roman"/>
          <w:bCs/>
          <w:lang w:val="fr-FR"/>
        </w:rPr>
      </w:pPr>
      <w:r w:rsidRPr="002C68DD">
        <w:rPr>
          <w:rFonts w:ascii="Times New Roman" w:hAnsi="Times New Roman" w:cs="Times New Roman"/>
          <w:bCs/>
          <w:lang w:val="fr-FR"/>
        </w:rPr>
        <w:t>Institutions fiscales : car elle</w:t>
      </w:r>
      <w:r w:rsidR="00000A02" w:rsidRPr="002C68DD">
        <w:rPr>
          <w:rFonts w:ascii="Times New Roman" w:hAnsi="Times New Roman" w:cs="Times New Roman"/>
          <w:bCs/>
          <w:lang w:val="fr-FR"/>
        </w:rPr>
        <w:t>s</w:t>
      </w:r>
      <w:r w:rsidRPr="002C68DD">
        <w:rPr>
          <w:rFonts w:ascii="Times New Roman" w:hAnsi="Times New Roman" w:cs="Times New Roman"/>
          <w:bCs/>
          <w:lang w:val="fr-FR"/>
        </w:rPr>
        <w:t xml:space="preserve"> payent des impôts, elles ont tendance à demander d’avantage à l’Etat qu’il crée des services </w:t>
      </w:r>
      <w:r w:rsidR="00000A02" w:rsidRPr="002C68DD">
        <w:rPr>
          <w:rFonts w:ascii="Times New Roman" w:hAnsi="Times New Roman" w:cs="Times New Roman"/>
          <w:bCs/>
          <w:lang w:val="fr-FR"/>
        </w:rPr>
        <w:t xml:space="preserve">publics. </w:t>
      </w:r>
    </w:p>
    <w:p w14:paraId="3146A14B" w14:textId="05C7A024" w:rsidR="00000A02" w:rsidRPr="002C68DD" w:rsidRDefault="00000A02" w:rsidP="00E349D3">
      <w:pPr>
        <w:pStyle w:val="ListParagraph"/>
        <w:numPr>
          <w:ilvl w:val="0"/>
          <w:numId w:val="11"/>
        </w:numPr>
        <w:jc w:val="both"/>
        <w:rPr>
          <w:rFonts w:ascii="Times New Roman" w:hAnsi="Times New Roman" w:cs="Times New Roman"/>
          <w:bCs/>
          <w:lang w:val="fr-FR"/>
        </w:rPr>
      </w:pPr>
      <w:r w:rsidRPr="002C68DD">
        <w:rPr>
          <w:rFonts w:ascii="Times New Roman" w:hAnsi="Times New Roman" w:cs="Times New Roman"/>
          <w:bCs/>
          <w:lang w:val="fr-FR"/>
        </w:rPr>
        <w:t>Les groupes d’intérêt jouent comme rôle d’exercer des pressions sur les gouvernements en vue de multiplier des services publics et d’accroitre les ressources financières et les pouvoirs de leurs membres</w:t>
      </w:r>
    </w:p>
    <w:p w14:paraId="0BCA0504" w14:textId="77777777" w:rsidR="00DD7F8B" w:rsidRPr="002C68DD" w:rsidRDefault="00DD7F8B" w:rsidP="00D409A8">
      <w:pPr>
        <w:jc w:val="both"/>
        <w:rPr>
          <w:bCs/>
          <w:lang w:val="fr-FR"/>
        </w:rPr>
      </w:pPr>
    </w:p>
    <w:p w14:paraId="35B37110" w14:textId="3E39DFAB" w:rsidR="007D42C2" w:rsidRPr="002C68DD" w:rsidRDefault="007D42C2" w:rsidP="007D42C2">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bCs/>
          <w:lang w:val="fr-FR"/>
        </w:rPr>
        <w:t>A quel moment historique et comment s’est mise en place la philosophie pénale dans les pays occidentaux ? Parlez brièvement de cette évolution historique.</w:t>
      </w:r>
    </w:p>
    <w:p w14:paraId="4D467431" w14:textId="0AB0AEE3" w:rsidR="007D42C2" w:rsidRPr="002C68DD" w:rsidRDefault="007E2727" w:rsidP="007D42C2">
      <w:pPr>
        <w:jc w:val="both"/>
        <w:rPr>
          <w:bCs/>
          <w:lang w:val="fr-FR"/>
        </w:rPr>
      </w:pPr>
      <w:r w:rsidRPr="002C68DD">
        <w:rPr>
          <w:bCs/>
          <w:lang w:val="fr-FR"/>
        </w:rPr>
        <w:t xml:space="preserve">La philosophie pénale s’est mis en place </w:t>
      </w:r>
      <w:r w:rsidR="0008724E" w:rsidRPr="002C68DD">
        <w:rPr>
          <w:bCs/>
          <w:lang w:val="fr-FR"/>
        </w:rPr>
        <w:t>au 19</w:t>
      </w:r>
      <w:r w:rsidR="0008724E" w:rsidRPr="002C68DD">
        <w:rPr>
          <w:bCs/>
          <w:vertAlign w:val="superscript"/>
          <w:lang w:val="fr-FR"/>
        </w:rPr>
        <w:t>ème</w:t>
      </w:r>
      <w:r w:rsidR="00E44D79" w:rsidRPr="002C68DD">
        <w:rPr>
          <w:bCs/>
          <w:lang w:val="fr-FR"/>
        </w:rPr>
        <w:t xml:space="preserve"> siècle, au cours</w:t>
      </w:r>
      <w:r w:rsidR="0008724E" w:rsidRPr="002C68DD">
        <w:rPr>
          <w:bCs/>
          <w:lang w:val="fr-FR"/>
        </w:rPr>
        <w:t xml:space="preserve"> des années 1800. Au départ, l’isolement cellulaire étaie en vogue en Europe mais un système mixte était pratiqué à Boston. Système mixte d’association en silence dans lequel les détenus travaillent sans parler dans des ateliers et retournaient en cellules hors des heures du travail ; favorise une production industrielle. Aux Etats-Unis, les tenants de la nouvelle pénologie préconisent et obtiennent et obtiennent le régime des peines indéterminées et la libération conditionnelle pour mieux répondre aux besoins des personnes incarcérées  </w:t>
      </w:r>
    </w:p>
    <w:p w14:paraId="4851A527" w14:textId="77777777" w:rsidR="00C516D9" w:rsidRPr="002C68DD" w:rsidRDefault="00C516D9" w:rsidP="007D42C2">
      <w:pPr>
        <w:jc w:val="both"/>
        <w:rPr>
          <w:bCs/>
          <w:lang w:val="fr-FR"/>
        </w:rPr>
      </w:pPr>
    </w:p>
    <w:p w14:paraId="7F39A327" w14:textId="4AF7795D" w:rsidR="00C516D9" w:rsidRPr="002C68DD" w:rsidRDefault="00E44D79" w:rsidP="00E44D79">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bCs/>
          <w:lang w:val="fr-FR"/>
        </w:rPr>
        <w:t>Parlez brièvement de l’approche communautaire des milieux carcéraux pratiquée chez les Amérindiens ?</w:t>
      </w:r>
    </w:p>
    <w:p w14:paraId="54550642" w14:textId="5CDDEB37" w:rsidR="00BD3B01" w:rsidRPr="002C68DD" w:rsidRDefault="00E44D79" w:rsidP="00E44D79">
      <w:pPr>
        <w:jc w:val="both"/>
        <w:rPr>
          <w:bCs/>
          <w:lang w:val="fr-FR"/>
        </w:rPr>
      </w:pPr>
      <w:r w:rsidRPr="002C68DD">
        <w:rPr>
          <w:bCs/>
          <w:lang w:val="fr-FR"/>
        </w:rPr>
        <w:t xml:space="preserve">Permet aux prisonniers de faire des travaux la journée dans leurs communautés et d’être accompagnés par les leaders de leurs sociétés en vue de l’intégration effective dans leurs collectivités. </w:t>
      </w:r>
    </w:p>
    <w:p w14:paraId="489583A2" w14:textId="77777777" w:rsidR="00BD3B01" w:rsidRPr="002C68DD" w:rsidRDefault="00BD3B01" w:rsidP="00E44D79">
      <w:pPr>
        <w:jc w:val="both"/>
        <w:rPr>
          <w:bCs/>
          <w:lang w:val="fr-FR"/>
        </w:rPr>
      </w:pPr>
    </w:p>
    <w:p w14:paraId="2AE7B1D9" w14:textId="77777777" w:rsidR="00BD3B01" w:rsidRPr="002C68DD" w:rsidRDefault="00BD3B01" w:rsidP="00E44D79">
      <w:pPr>
        <w:jc w:val="both"/>
        <w:rPr>
          <w:bCs/>
          <w:lang w:val="fr-FR"/>
        </w:rPr>
      </w:pPr>
    </w:p>
    <w:p w14:paraId="159E9D10" w14:textId="77777777" w:rsidR="00BD3B01" w:rsidRPr="002C68DD" w:rsidRDefault="00BD3B01" w:rsidP="00E44D79">
      <w:pPr>
        <w:jc w:val="both"/>
        <w:rPr>
          <w:bCs/>
          <w:lang w:val="fr-FR"/>
        </w:rPr>
      </w:pPr>
    </w:p>
    <w:p w14:paraId="16DDA39C" w14:textId="6C91EB3C" w:rsidR="00BD7AD2" w:rsidRPr="002C68DD" w:rsidRDefault="00BD7AD2" w:rsidP="00BD7AD2">
      <w:pPr>
        <w:pStyle w:val="ListParagraph"/>
        <w:numPr>
          <w:ilvl w:val="0"/>
          <w:numId w:val="2"/>
        </w:numPr>
        <w:jc w:val="both"/>
        <w:rPr>
          <w:rFonts w:ascii="Times New Roman" w:hAnsi="Times New Roman" w:cs="Times New Roman"/>
          <w:bCs/>
          <w:lang w:val="fr-FR"/>
        </w:rPr>
      </w:pPr>
      <w:r w:rsidRPr="002C68DD">
        <w:rPr>
          <w:rFonts w:ascii="Times New Roman" w:hAnsi="Times New Roman" w:cs="Times New Roman"/>
          <w:bCs/>
          <w:lang w:val="fr-FR"/>
        </w:rPr>
        <w:t>Dans le cadre de notre cours de sociologie de déviance la prison peut-elle devenir un problème social ? Montrez comment ?</w:t>
      </w:r>
    </w:p>
    <w:p w14:paraId="455BC499" w14:textId="74547FF6" w:rsidR="00BD7AD2" w:rsidRPr="002C68DD" w:rsidRDefault="00EB69CE" w:rsidP="00BD7AD2">
      <w:pPr>
        <w:jc w:val="both"/>
        <w:rPr>
          <w:bCs/>
          <w:lang w:val="fr-FR"/>
        </w:rPr>
      </w:pPr>
      <w:r w:rsidRPr="002C68DD">
        <w:rPr>
          <w:bCs/>
          <w:lang w:val="fr-FR"/>
        </w:rPr>
        <w:t xml:space="preserve">Oui, l’emprisonnement a tout d’abord des conséquences psychosociales pour les personnes incarcérées ainsi que des conséquences physiques et somatiques. Un impact important sue l’image de soi, l’identité personnelle. Stigmatisation et ses effets sur l’identité et le comportement. </w:t>
      </w:r>
      <w:r w:rsidR="0073196F" w:rsidRPr="002C68DD">
        <w:rPr>
          <w:bCs/>
          <w:lang w:val="fr-FR"/>
        </w:rPr>
        <w:t xml:space="preserve">Le système carcéral peut devenir un lieu de sélection qui accroît les inégalités et les injustices sociales.  </w:t>
      </w:r>
    </w:p>
    <w:p w14:paraId="4EA6533B" w14:textId="77777777" w:rsidR="00D409A8" w:rsidRPr="002C68DD" w:rsidRDefault="00D409A8" w:rsidP="00745411">
      <w:pPr>
        <w:jc w:val="both"/>
        <w:rPr>
          <w:bCs/>
          <w:lang w:val="fr-FR"/>
        </w:rPr>
      </w:pPr>
    </w:p>
    <w:p w14:paraId="7C44751D" w14:textId="7D7B1B61" w:rsidR="00D409A8" w:rsidRPr="002C68DD" w:rsidRDefault="00077CEB" w:rsidP="00077CEB">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bCs/>
          <w:lang w:val="fr-FR"/>
        </w:rPr>
        <w:t>Quelle est la place et le rôle de la famille-providence dans la lutte contre la déviance et dans la recherche de solutions aux différents problèmes de nos sociétés contemporaines ?</w:t>
      </w:r>
    </w:p>
    <w:p w14:paraId="76D66566" w14:textId="0BBD4BBE" w:rsidR="00077CEB" w:rsidRPr="002C68DD" w:rsidRDefault="009B4A7D" w:rsidP="00077CEB">
      <w:pPr>
        <w:jc w:val="both"/>
        <w:rPr>
          <w:lang w:val="fr-CA"/>
        </w:rPr>
      </w:pPr>
      <w:r w:rsidRPr="002C68DD">
        <w:rPr>
          <w:lang w:val="fr-CA"/>
        </w:rPr>
        <w:t>L’intervention de la</w:t>
      </w:r>
      <w:r w:rsidR="005F58A9" w:rsidRPr="002C68DD">
        <w:rPr>
          <w:lang w:val="fr-CA"/>
        </w:rPr>
        <w:t xml:space="preserve"> famille est préventive avant que les problèmes de santé mentale, de santé physique ou des difficultés financières ne s’aggravent. Depuis les années 1980, à cause de la crise fiscale de l’État, les affaires sociales transmises de la famille à l’État-providence repassent encore une fois à la famille. L’État espère économiser en transformant la famille en partenaire dans la prise en charge des problèmes sociaux. </w:t>
      </w:r>
      <w:r w:rsidR="005264EC" w:rsidRPr="002C68DD">
        <w:rPr>
          <w:lang w:val="fr-CA"/>
        </w:rPr>
        <w:t xml:space="preserve">Elle est le premier et dernier recours. </w:t>
      </w:r>
    </w:p>
    <w:p w14:paraId="1901DAE8" w14:textId="77777777" w:rsidR="005264EC" w:rsidRPr="002C68DD" w:rsidRDefault="005264EC" w:rsidP="00077CEB">
      <w:pPr>
        <w:jc w:val="both"/>
        <w:rPr>
          <w:lang w:val="fr-CA"/>
        </w:rPr>
      </w:pPr>
    </w:p>
    <w:p w14:paraId="7737A6AF" w14:textId="7960A22B" w:rsidR="005264EC" w:rsidRPr="002C68DD" w:rsidRDefault="005264EC" w:rsidP="005264EC">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bCs/>
          <w:lang w:val="fr-FR"/>
        </w:rPr>
        <w:t>Sophie La Bonté a connu des problèmes incestueux dans sa famille. Elle en souffre tellement jusqu’à prendre la décision de s’en éloigner. Elle quitte Alberta et décide de s’installer à Toronto. Et là elle plonge plusieurs fois dans la dépression, elle devient tout le temps malade. Si vous êtes son ami (e) que pouvez-vous lui donner comme conseils ? Dans son cas, sa famille conjugale peut-elle encore intervenir pour l’aider ? Peut-elle avoir le courage de s’adresser à sa famille en espérant trouver une solution efficace à ses problèmes ?</w:t>
      </w:r>
    </w:p>
    <w:p w14:paraId="6C5546DD" w14:textId="25EB85D2" w:rsidR="005264EC" w:rsidRPr="002C68DD" w:rsidRDefault="005264EC" w:rsidP="005264EC">
      <w:pPr>
        <w:jc w:val="both"/>
        <w:rPr>
          <w:lang w:val="fr-CA"/>
        </w:rPr>
      </w:pPr>
      <w:r w:rsidRPr="002C68DD">
        <w:rPr>
          <w:lang w:val="fr-CA"/>
        </w:rPr>
        <w:t>Le support moral est nécessaire dans sa situation mais ce dernier ne devrait pas provenir de sa famille conjugale surtout si son agresseur en fait partie toujours. Elle devrait joindre des groupes d’aide pour les personnes avec des problèmes similaires, participer d’avantage à la société et s’engager dans des activités sportives. D’autre part, sa famille pourrait être son dernier recours puisque les liens de sang sont les plus tenaces mais il faut garder en tête qu’une telle recherche de supp</w:t>
      </w:r>
      <w:r w:rsidR="003D2021" w:rsidRPr="002C68DD">
        <w:rPr>
          <w:lang w:val="fr-CA"/>
        </w:rPr>
        <w:t xml:space="preserve">ort familial dans sa condition surtout si elle va être rencontrée avec de l’échec peut être un agent précipitant vers un problème encore plus grave tel que le suicide. </w:t>
      </w:r>
    </w:p>
    <w:p w14:paraId="2D2E8FB7" w14:textId="77777777" w:rsidR="007E6E3B" w:rsidRPr="002C68DD" w:rsidRDefault="007E6E3B" w:rsidP="005264EC">
      <w:pPr>
        <w:jc w:val="both"/>
        <w:rPr>
          <w:lang w:val="fr-CA"/>
        </w:rPr>
      </w:pPr>
    </w:p>
    <w:p w14:paraId="71C052E9" w14:textId="77777777" w:rsidR="007E6E3B" w:rsidRPr="002C68DD" w:rsidRDefault="007E6E3B" w:rsidP="007E6E3B">
      <w:pPr>
        <w:pStyle w:val="ListParagraph"/>
        <w:numPr>
          <w:ilvl w:val="0"/>
          <w:numId w:val="2"/>
        </w:numPr>
        <w:autoSpaceDE w:val="0"/>
        <w:autoSpaceDN w:val="0"/>
        <w:adjustRightInd w:val="0"/>
        <w:jc w:val="both"/>
        <w:rPr>
          <w:rFonts w:ascii="Times New Roman" w:hAnsi="Times New Roman" w:cs="Times New Roman"/>
          <w:bCs/>
          <w:lang w:val="fr-FR"/>
        </w:rPr>
      </w:pPr>
      <w:r w:rsidRPr="002C68DD">
        <w:rPr>
          <w:rFonts w:ascii="Times New Roman" w:hAnsi="Times New Roman" w:cs="Times New Roman"/>
          <w:bCs/>
          <w:lang w:val="fr-FR"/>
        </w:rPr>
        <w:t>Jules La Montagne est orphelin mais souhaite poursuivre ses études universitaires en Droit à l’Université d’Ottawa mais il n’a pas d’argent pour le faire. Alors que pouvez-vous lui donner comme conseils pour atteindre ses rêves ?</w:t>
      </w:r>
    </w:p>
    <w:p w14:paraId="6E4C2A55" w14:textId="24B644AE" w:rsidR="007E6E3B" w:rsidRPr="002C68DD" w:rsidRDefault="007E6E3B" w:rsidP="007E6E3B">
      <w:pPr>
        <w:jc w:val="both"/>
        <w:rPr>
          <w:lang w:val="fr-CA"/>
        </w:rPr>
      </w:pPr>
      <w:r w:rsidRPr="002C68DD">
        <w:rPr>
          <w:lang w:val="fr-CA"/>
        </w:rPr>
        <w:t xml:space="preserve">Il devrait avoir recours aux institutions étatiques de prêts ainsi que les programmes d’assurances sociales pour les sans-familles. </w:t>
      </w:r>
    </w:p>
    <w:p w14:paraId="59E1F8BF" w14:textId="77777777" w:rsidR="007E6E3B" w:rsidRPr="002C68DD" w:rsidRDefault="007E6E3B" w:rsidP="007E6E3B">
      <w:pPr>
        <w:jc w:val="both"/>
        <w:rPr>
          <w:lang w:val="fr-CA"/>
        </w:rPr>
      </w:pPr>
    </w:p>
    <w:p w14:paraId="4D109007" w14:textId="330E9360" w:rsidR="007E6E3B" w:rsidRPr="002C68DD" w:rsidRDefault="007E6E3B" w:rsidP="007E6E3B">
      <w:pPr>
        <w:pStyle w:val="ListParagraph"/>
        <w:numPr>
          <w:ilvl w:val="0"/>
          <w:numId w:val="2"/>
        </w:numPr>
        <w:jc w:val="both"/>
        <w:rPr>
          <w:rFonts w:ascii="Times New Roman" w:hAnsi="Times New Roman" w:cs="Times New Roman"/>
          <w:spacing w:val="-3"/>
          <w:lang w:val="fr-FR"/>
        </w:rPr>
      </w:pPr>
      <w:r w:rsidRPr="002C68DD">
        <w:rPr>
          <w:rFonts w:ascii="Times New Roman" w:hAnsi="Times New Roman" w:cs="Times New Roman"/>
          <w:bCs/>
          <w:lang w:val="fr-FR"/>
        </w:rPr>
        <w:t xml:space="preserve">Montrer comment le secteur communautaire d’économie sociale </w:t>
      </w:r>
      <w:r w:rsidRPr="002C68DD">
        <w:rPr>
          <w:rFonts w:ascii="Times New Roman" w:hAnsi="Times New Roman" w:cs="Times New Roman"/>
          <w:spacing w:val="-3"/>
          <w:lang w:val="fr-FR"/>
        </w:rPr>
        <w:t>contribue-t-</w:t>
      </w:r>
      <w:r w:rsidRPr="002C68DD">
        <w:rPr>
          <w:rFonts w:ascii="Times New Roman" w:hAnsi="Times New Roman" w:cs="Times New Roman"/>
          <w:spacing w:val="-3"/>
          <w:lang w:val="fr-FR"/>
        </w:rPr>
        <w:t>il efficacement</w:t>
      </w:r>
      <w:r w:rsidRPr="002C68DD">
        <w:rPr>
          <w:rFonts w:ascii="Times New Roman" w:hAnsi="Times New Roman" w:cs="Times New Roman"/>
          <w:spacing w:val="-3"/>
          <w:lang w:val="fr-FR"/>
        </w:rPr>
        <w:t xml:space="preserve"> à combattre les problèmes sociaux actuels ?</w:t>
      </w:r>
    </w:p>
    <w:p w14:paraId="7F7BBF24" w14:textId="4791E4BC" w:rsidR="007E6E3B" w:rsidRPr="002C68DD" w:rsidRDefault="00691140" w:rsidP="007E6E3B">
      <w:pPr>
        <w:jc w:val="both"/>
        <w:rPr>
          <w:lang w:val="fr-CA"/>
        </w:rPr>
      </w:pPr>
      <w:r w:rsidRPr="002C68DD">
        <w:rPr>
          <w:lang w:val="fr-CA"/>
        </w:rPr>
        <w:t xml:space="preserve">A travers l’économie sociale qui est sous forme de coopératives, des mutuelles, des associations, branchées dans la lutte contre la pauvreté et travaillant pour le développement économique et social. </w:t>
      </w:r>
      <w:r w:rsidR="000B115B" w:rsidRPr="002C68DD">
        <w:rPr>
          <w:lang w:val="fr-CA"/>
        </w:rPr>
        <w:t>Ces solidarités communautaires contribuent à la détection des problèmes sociaux vécus par les gens dans leur quartier bien avant l’</w:t>
      </w:r>
      <w:proofErr w:type="spellStart"/>
      <w:r w:rsidR="000B115B" w:rsidRPr="002C68DD">
        <w:rPr>
          <w:lang w:val="fr-CA"/>
        </w:rPr>
        <w:t>Etat</w:t>
      </w:r>
      <w:proofErr w:type="spellEnd"/>
      <w:r w:rsidR="000B115B" w:rsidRPr="002C68DD">
        <w:rPr>
          <w:lang w:val="fr-CA"/>
        </w:rPr>
        <w:t xml:space="preserve">. Comme cet organisme fonctionnent avec peu de moyens et en direction des pauvres, cet avantage leur donne crédibilité. </w:t>
      </w:r>
    </w:p>
    <w:p w14:paraId="326C1205" w14:textId="77777777" w:rsidR="000B115B" w:rsidRPr="002C68DD" w:rsidRDefault="000B115B" w:rsidP="007E6E3B">
      <w:pPr>
        <w:jc w:val="both"/>
        <w:rPr>
          <w:lang w:val="fr-CA"/>
        </w:rPr>
      </w:pPr>
    </w:p>
    <w:p w14:paraId="76FC28F9" w14:textId="371525FD" w:rsidR="000B115B" w:rsidRPr="002C68DD" w:rsidRDefault="000B115B" w:rsidP="000B115B">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spacing w:val="-3"/>
          <w:lang w:val="fr-FR"/>
        </w:rPr>
        <w:t xml:space="preserve">Pensez-vous que les mouvements sociaux peuvent contribuer </w:t>
      </w:r>
      <w:r w:rsidRPr="002C68DD">
        <w:rPr>
          <w:rFonts w:ascii="Times New Roman" w:hAnsi="Times New Roman" w:cs="Times New Roman"/>
          <w:lang w:val="fr-CA"/>
        </w:rPr>
        <w:t>dans le développement social en suggérant certaines innovations en vue de tenir compte de nouvelles préoccupations sociales ?</w:t>
      </w:r>
    </w:p>
    <w:p w14:paraId="0B3A5245" w14:textId="2BA8A7E6" w:rsidR="005264EC" w:rsidRPr="002C68DD" w:rsidRDefault="00032DFB" w:rsidP="005264EC">
      <w:pPr>
        <w:jc w:val="both"/>
        <w:rPr>
          <w:lang w:val="fr-CA"/>
        </w:rPr>
      </w:pPr>
      <w:r w:rsidRPr="002C68DD">
        <w:rPr>
          <w:lang w:val="fr-CA"/>
        </w:rPr>
        <w:t xml:space="preserve">Des mécanismes sociaux de protection contre </w:t>
      </w:r>
      <w:r w:rsidR="00E52F5D" w:rsidRPr="002C68DD">
        <w:rPr>
          <w:lang w:val="fr-CA"/>
        </w:rPr>
        <w:t>l’exclusion et une capacité différenciée des acteurs sociaux à y résister collectivement ou individuellement. Critique de la modernité, de la démocratie institutionnelle ainsi que la critique des rapports à l’</w:t>
      </w:r>
      <w:proofErr w:type="spellStart"/>
      <w:r w:rsidR="00E52F5D" w:rsidRPr="002C68DD">
        <w:rPr>
          <w:lang w:val="fr-CA"/>
        </w:rPr>
        <w:t>Etat</w:t>
      </w:r>
      <w:proofErr w:type="spellEnd"/>
      <w:r w:rsidR="00E52F5D" w:rsidRPr="002C68DD">
        <w:rPr>
          <w:lang w:val="fr-CA"/>
        </w:rPr>
        <w:t xml:space="preserve">. Mode de vie différent où la communication, l’échange, le partage prédomine sur les rationalités économiques ou marchandes, la bureaucratisation professionnelle et l’institutionnalisation politique. </w:t>
      </w:r>
    </w:p>
    <w:p w14:paraId="55F3E783" w14:textId="77777777" w:rsidR="00D008F2" w:rsidRPr="002C68DD" w:rsidRDefault="00D008F2" w:rsidP="005264EC">
      <w:pPr>
        <w:jc w:val="both"/>
        <w:rPr>
          <w:lang w:val="fr-CA"/>
        </w:rPr>
      </w:pPr>
    </w:p>
    <w:p w14:paraId="09056250" w14:textId="2D6030FD" w:rsidR="00D008F2" w:rsidRPr="002C68DD" w:rsidRDefault="00D008F2" w:rsidP="00D008F2">
      <w:pPr>
        <w:pStyle w:val="ListParagraph"/>
        <w:numPr>
          <w:ilvl w:val="0"/>
          <w:numId w:val="2"/>
        </w:numPr>
        <w:jc w:val="both"/>
        <w:rPr>
          <w:rFonts w:ascii="Times New Roman" w:hAnsi="Times New Roman" w:cs="Times New Roman"/>
          <w:lang w:val="fr-CA" w:eastAsia="fr-CA"/>
        </w:rPr>
      </w:pPr>
      <w:r w:rsidRPr="002C68DD">
        <w:rPr>
          <w:rFonts w:ascii="Times New Roman" w:hAnsi="Times New Roman" w:cs="Times New Roman"/>
          <w:lang w:val="fr-CA" w:eastAsia="fr-CA"/>
        </w:rPr>
        <w:t xml:space="preserve">Au sujet de mode de régulation de l’État féodal, Jean-Marie </w:t>
      </w:r>
      <w:proofErr w:type="spellStart"/>
      <w:r w:rsidRPr="002C68DD">
        <w:rPr>
          <w:rFonts w:ascii="Times New Roman" w:hAnsi="Times New Roman" w:cs="Times New Roman"/>
          <w:lang w:val="fr-CA" w:eastAsia="fr-CA"/>
        </w:rPr>
        <w:t>Fecteau</w:t>
      </w:r>
      <w:proofErr w:type="spellEnd"/>
      <w:r w:rsidRPr="002C68DD">
        <w:rPr>
          <w:rFonts w:ascii="Times New Roman" w:hAnsi="Times New Roman" w:cs="Times New Roman"/>
          <w:lang w:val="fr-CA" w:eastAsia="fr-CA"/>
        </w:rPr>
        <w:t xml:space="preserve">, historien, distingue trois différentes formes de Cour pour juger la criminalité. Pouvez-vous en parler brièvement ?  </w:t>
      </w:r>
    </w:p>
    <w:p w14:paraId="1A1BB842" w14:textId="77777777" w:rsidR="009E1925" w:rsidRPr="002C68DD" w:rsidRDefault="009E1925" w:rsidP="009E1925">
      <w:pPr>
        <w:rPr>
          <w:lang w:val="fr-FR"/>
        </w:rPr>
      </w:pPr>
      <w:r w:rsidRPr="002C68DD">
        <w:rPr>
          <w:lang w:val="fr-FR"/>
        </w:rPr>
        <w:t xml:space="preserve">Superposition des appareils de répression dans le contexte féodal.  </w:t>
      </w:r>
    </w:p>
    <w:p w14:paraId="34788ABA" w14:textId="77777777" w:rsidR="009E1925" w:rsidRPr="002C68DD" w:rsidRDefault="009E1925" w:rsidP="009E1925">
      <w:pPr>
        <w:pStyle w:val="ListParagraph"/>
        <w:numPr>
          <w:ilvl w:val="0"/>
          <w:numId w:val="12"/>
        </w:numPr>
        <w:rPr>
          <w:rFonts w:ascii="Times New Roman" w:hAnsi="Times New Roman" w:cs="Times New Roman"/>
          <w:lang w:val="fr-FR"/>
        </w:rPr>
      </w:pPr>
      <w:r w:rsidRPr="002C68DD">
        <w:rPr>
          <w:rFonts w:ascii="Times New Roman" w:hAnsi="Times New Roman" w:cs="Times New Roman"/>
          <w:lang w:val="fr-FR"/>
        </w:rPr>
        <w:t xml:space="preserve">Trois instances en matière criminelle </w:t>
      </w:r>
    </w:p>
    <w:p w14:paraId="0F6ED7BE" w14:textId="77777777" w:rsidR="009E1925" w:rsidRPr="002C68DD" w:rsidRDefault="009E1925" w:rsidP="009E1925">
      <w:pPr>
        <w:pStyle w:val="ListParagraph"/>
        <w:numPr>
          <w:ilvl w:val="0"/>
          <w:numId w:val="13"/>
        </w:numPr>
        <w:rPr>
          <w:rFonts w:ascii="Times New Roman" w:hAnsi="Times New Roman" w:cs="Times New Roman"/>
          <w:lang w:val="fr-FR"/>
        </w:rPr>
      </w:pPr>
      <w:r w:rsidRPr="002C68DD">
        <w:rPr>
          <w:rFonts w:ascii="Times New Roman" w:hAnsi="Times New Roman" w:cs="Times New Roman"/>
          <w:lang w:val="fr-FR"/>
        </w:rPr>
        <w:t xml:space="preserve">La cour de Roi : peine de mort, les juges étaient nommés par le roi et le tribunal suprême colonial. </w:t>
      </w:r>
    </w:p>
    <w:p w14:paraId="2A574328" w14:textId="77777777" w:rsidR="009E1925" w:rsidRPr="002C68DD" w:rsidRDefault="009E1925" w:rsidP="009E1925">
      <w:pPr>
        <w:pStyle w:val="ListParagraph"/>
        <w:numPr>
          <w:ilvl w:val="0"/>
          <w:numId w:val="13"/>
        </w:numPr>
        <w:rPr>
          <w:rFonts w:ascii="Times New Roman" w:hAnsi="Times New Roman" w:cs="Times New Roman"/>
          <w:lang w:val="fr-FR"/>
        </w:rPr>
      </w:pPr>
      <w:r w:rsidRPr="002C68DD">
        <w:rPr>
          <w:rFonts w:ascii="Times New Roman" w:hAnsi="Times New Roman" w:cs="Times New Roman"/>
          <w:lang w:val="fr-FR"/>
        </w:rPr>
        <w:t xml:space="preserve">La cour des sessions trimestrielles : sentence non passive de la peine de mort. Il y avait des juges de paix mais nommés par les gouverneurs. Ils ont une juridiction en matière de police locale. </w:t>
      </w:r>
    </w:p>
    <w:p w14:paraId="70B812AC" w14:textId="77777777" w:rsidR="009E1925" w:rsidRPr="002C68DD" w:rsidRDefault="009E1925" w:rsidP="009E1925">
      <w:pPr>
        <w:pStyle w:val="ListParagraph"/>
        <w:numPr>
          <w:ilvl w:val="0"/>
          <w:numId w:val="13"/>
        </w:numPr>
        <w:rPr>
          <w:rFonts w:ascii="Times New Roman" w:hAnsi="Times New Roman" w:cs="Times New Roman"/>
          <w:lang w:val="fr-FR"/>
        </w:rPr>
      </w:pPr>
      <w:r w:rsidRPr="002C68DD">
        <w:rPr>
          <w:rFonts w:ascii="Times New Roman" w:hAnsi="Times New Roman" w:cs="Times New Roman"/>
          <w:lang w:val="fr-FR"/>
        </w:rPr>
        <w:t xml:space="preserve">La cour des sessions hebdomadaire : cour qui se réunissait toute les semaines, avec des juges de paix et collaboré avec la police locale. </w:t>
      </w:r>
    </w:p>
    <w:p w14:paraId="1224EB36" w14:textId="2D3684BA" w:rsidR="00D008F2" w:rsidRPr="002C68DD" w:rsidRDefault="00EB48C5" w:rsidP="00EB48C5">
      <w:pPr>
        <w:pStyle w:val="ListParagraph"/>
        <w:numPr>
          <w:ilvl w:val="0"/>
          <w:numId w:val="2"/>
        </w:numPr>
        <w:jc w:val="both"/>
        <w:rPr>
          <w:rFonts w:ascii="Times New Roman" w:hAnsi="Times New Roman" w:cs="Times New Roman"/>
          <w:lang w:val="fr-CA"/>
        </w:rPr>
      </w:pPr>
      <w:r w:rsidRPr="002C68DD">
        <w:rPr>
          <w:rFonts w:ascii="Times New Roman" w:hAnsi="Times New Roman" w:cs="Times New Roman"/>
          <w:lang w:val="fr-CA" w:eastAsia="fr-CA"/>
        </w:rPr>
        <w:t>Au Québec, la réforme pénale intervint vers la fin du 18</w:t>
      </w:r>
      <w:r w:rsidRPr="002C68DD">
        <w:rPr>
          <w:rFonts w:ascii="Times New Roman" w:hAnsi="Times New Roman" w:cs="Times New Roman"/>
          <w:vertAlign w:val="superscript"/>
          <w:lang w:val="fr-CA" w:eastAsia="fr-CA"/>
        </w:rPr>
        <w:t>ème</w:t>
      </w:r>
      <w:r w:rsidRPr="002C68DD">
        <w:rPr>
          <w:rFonts w:ascii="Times New Roman" w:hAnsi="Times New Roman" w:cs="Times New Roman"/>
          <w:lang w:val="fr-CA" w:eastAsia="fr-CA"/>
        </w:rPr>
        <w:t xml:space="preserve"> siècle. Et cette réforme peut être considérée comme la première charte légale. En quelle année fut mise en place cette loi et que stipule-t-elle ?  </w:t>
      </w:r>
    </w:p>
    <w:p w14:paraId="1F8E95F6" w14:textId="2D9FE7CB" w:rsidR="00EB48C5" w:rsidRPr="002C68DD" w:rsidRDefault="00EB48C5" w:rsidP="00EB48C5">
      <w:pPr>
        <w:jc w:val="both"/>
        <w:rPr>
          <w:lang w:val="fr-CA"/>
        </w:rPr>
      </w:pPr>
      <w:r w:rsidRPr="002C68DD">
        <w:rPr>
          <w:lang w:val="fr-CA"/>
        </w:rPr>
        <w:t xml:space="preserve">1764, droit criminel : pouvoir arrêter des délinquants. Lois criminelles de l’Angleterre avec des modifications légères. </w:t>
      </w:r>
    </w:p>
    <w:p w14:paraId="08C47F0B" w14:textId="77777777" w:rsidR="00325333" w:rsidRPr="002C68DD" w:rsidRDefault="00325333" w:rsidP="00EB48C5">
      <w:pPr>
        <w:jc w:val="both"/>
        <w:rPr>
          <w:lang w:val="fr-CA"/>
        </w:rPr>
      </w:pPr>
    </w:p>
    <w:p w14:paraId="4E5A6D22" w14:textId="28E0EA75" w:rsidR="006141FA" w:rsidRPr="002C68DD" w:rsidRDefault="006141FA" w:rsidP="006141FA">
      <w:pPr>
        <w:pStyle w:val="ListParagraph"/>
        <w:numPr>
          <w:ilvl w:val="0"/>
          <w:numId w:val="2"/>
        </w:numPr>
        <w:jc w:val="both"/>
        <w:rPr>
          <w:rFonts w:ascii="Times New Roman" w:hAnsi="Times New Roman" w:cs="Times New Roman"/>
          <w:lang w:val="fr-CA" w:eastAsia="fr-CA"/>
        </w:rPr>
      </w:pPr>
      <w:r w:rsidRPr="002C68DD">
        <w:rPr>
          <w:rFonts w:ascii="Times New Roman" w:hAnsi="Times New Roman" w:cs="Times New Roman"/>
          <w:lang w:val="fr-CA" w:eastAsia="fr-CA"/>
        </w:rPr>
        <w:t>En quelle année commence le système carcéral moderne au Bas-Canada ? Peut-on affirmer que les prisons modernes mises en place au Québec étaient des instruments de justice comme nous le connaissons aujourd’hui ?</w:t>
      </w:r>
    </w:p>
    <w:p w14:paraId="2F4AE67E" w14:textId="6D393172" w:rsidR="00DD6986" w:rsidRPr="002C68DD" w:rsidRDefault="00DD6986" w:rsidP="00DD6986">
      <w:pPr>
        <w:rPr>
          <w:lang w:val="fr-FR"/>
        </w:rPr>
      </w:pPr>
      <w:r w:rsidRPr="002C68DD">
        <w:rPr>
          <w:lang w:val="fr-FR"/>
        </w:rPr>
        <w:t>1860. Les cellules d'emprisonnement, dont le but premier est la détention individuelle de prisonniers en lieu sûr, ont été conçues au XIXe siècle principalement pour les municipalités. On en retrouve un exemple à Trois-Rivières, au Québec (1822)</w:t>
      </w:r>
    </w:p>
    <w:p w14:paraId="69ACE52D" w14:textId="77777777" w:rsidR="006141FA" w:rsidRPr="002C68DD" w:rsidRDefault="006141FA" w:rsidP="006141FA">
      <w:pPr>
        <w:jc w:val="both"/>
        <w:rPr>
          <w:lang w:val="fr-CA"/>
        </w:rPr>
      </w:pPr>
    </w:p>
    <w:p w14:paraId="7416F23B" w14:textId="04E62E9F" w:rsidR="00DD6986" w:rsidRPr="002C68DD" w:rsidRDefault="00DD6986" w:rsidP="00DD6986">
      <w:pPr>
        <w:pStyle w:val="ListParagraph"/>
        <w:numPr>
          <w:ilvl w:val="0"/>
          <w:numId w:val="2"/>
        </w:numPr>
        <w:jc w:val="both"/>
        <w:rPr>
          <w:rFonts w:ascii="Times New Roman" w:hAnsi="Times New Roman" w:cs="Times New Roman"/>
          <w:lang w:val="fr-CA" w:eastAsia="fr-CA"/>
        </w:rPr>
      </w:pPr>
      <w:r w:rsidRPr="002C68DD">
        <w:rPr>
          <w:rFonts w:ascii="Times New Roman" w:hAnsi="Times New Roman" w:cs="Times New Roman"/>
          <w:lang w:val="fr-CA" w:eastAsia="fr-CA"/>
        </w:rPr>
        <w:t>Si nous devons engager le combat éthique en luttant contre la déviance et les problèmes sur le plan politique et social, nous devons le faire pour qui et pour quoi ?</w:t>
      </w:r>
    </w:p>
    <w:p w14:paraId="2001ECCD" w14:textId="21AD10A1" w:rsidR="00DD6986" w:rsidRPr="002C68DD" w:rsidRDefault="00DD6986" w:rsidP="00DD6986">
      <w:pPr>
        <w:jc w:val="both"/>
        <w:rPr>
          <w:bCs/>
          <w:lang w:val="fr-FR"/>
        </w:rPr>
      </w:pPr>
      <w:r w:rsidRPr="002C68DD">
        <w:rPr>
          <w:bCs/>
          <w:lang w:val="fr-FR"/>
        </w:rPr>
        <w:t xml:space="preserve">Contre la déviance, le seul remède c’est </w:t>
      </w:r>
      <w:r w:rsidRPr="002C68DD">
        <w:rPr>
          <w:bCs/>
          <w:i/>
          <w:color w:val="FF0000"/>
          <w:lang w:val="fr-FR"/>
        </w:rPr>
        <w:t>de la réguler, de la contrôler et de la combattre</w:t>
      </w:r>
      <w:r w:rsidRPr="002C68DD">
        <w:rPr>
          <w:bCs/>
          <w:lang w:val="fr-FR"/>
        </w:rPr>
        <w:t xml:space="preserve"> en vue de l’harmonie sociale.</w:t>
      </w:r>
      <w:r w:rsidRPr="002C68DD">
        <w:rPr>
          <w:bCs/>
          <w:lang w:val="fr-FR"/>
        </w:rPr>
        <w:t xml:space="preserve"> </w:t>
      </w:r>
      <w:r w:rsidRPr="002C68DD">
        <w:rPr>
          <w:bCs/>
          <w:lang w:val="fr-FR"/>
        </w:rPr>
        <w:t>Toute personne peut prévenir contre les comportements déviants. Il revient aussi aux entreprises privées comme aux corporations communautaires, aux individus, de s’attaquer aux problèmes sociaux par l’embauche pour sortir les gens de la précarité, en vue de réduire les inégalités sociales. Les régulations institutionnelle et sociale contre la déviance et les problèmes sociaux conduisent à nouer le tissus social, à établir comme le dit E. Durkheim l’harmonie sociale.</w:t>
      </w:r>
    </w:p>
    <w:p w14:paraId="0763C2D7" w14:textId="77777777" w:rsidR="00DD6986" w:rsidRPr="002C68DD" w:rsidRDefault="00DD6986" w:rsidP="00DD6986">
      <w:pPr>
        <w:jc w:val="both"/>
        <w:rPr>
          <w:bCs/>
          <w:lang w:val="fr-FR"/>
        </w:rPr>
      </w:pPr>
    </w:p>
    <w:p w14:paraId="0E79D221" w14:textId="7AB97CFE" w:rsidR="00DD6986" w:rsidRPr="002C68DD" w:rsidRDefault="00DD6986" w:rsidP="002C68DD">
      <w:pPr>
        <w:pStyle w:val="ListParagraph"/>
        <w:numPr>
          <w:ilvl w:val="0"/>
          <w:numId w:val="2"/>
        </w:numPr>
        <w:autoSpaceDE w:val="0"/>
        <w:autoSpaceDN w:val="0"/>
        <w:adjustRightInd w:val="0"/>
        <w:jc w:val="both"/>
        <w:rPr>
          <w:rFonts w:ascii="Times New Roman" w:hAnsi="Times New Roman" w:cs="Times New Roman"/>
          <w:lang w:val="fr-CA"/>
        </w:rPr>
      </w:pPr>
      <w:r w:rsidRPr="002C68DD">
        <w:rPr>
          <w:rFonts w:ascii="Times New Roman" w:hAnsi="Times New Roman" w:cs="Times New Roman"/>
          <w:lang w:val="fr-CA" w:eastAsia="fr-CA"/>
        </w:rPr>
        <w:t xml:space="preserve">Michel Foucault, philosophe et </w:t>
      </w:r>
      <w:r w:rsidRPr="002C68DD">
        <w:rPr>
          <w:rFonts w:ascii="Times New Roman" w:hAnsi="Times New Roman" w:cs="Times New Roman"/>
          <w:lang w:val="fr-CA" w:eastAsia="fr-CA"/>
        </w:rPr>
        <w:t xml:space="preserve">historien, </w:t>
      </w:r>
      <w:r w:rsidRPr="002C68DD">
        <w:rPr>
          <w:rFonts w:ascii="Times New Roman" w:hAnsi="Times New Roman" w:cs="Times New Roman"/>
          <w:lang w:val="fr-CA"/>
        </w:rPr>
        <w:t>soutient</w:t>
      </w:r>
      <w:r w:rsidRPr="002C68DD">
        <w:rPr>
          <w:rFonts w:ascii="Times New Roman" w:hAnsi="Times New Roman" w:cs="Times New Roman"/>
          <w:lang w:val="fr-CA"/>
        </w:rPr>
        <w:t xml:space="preserve"> qu’il n’existe pas d’ « alternatives » à la prison mais des « mesures itératives » sur les prisonniers. Discutez de ces deux expressions utilisées par le philosophe français ?</w:t>
      </w:r>
    </w:p>
    <w:p w14:paraId="763D7088" w14:textId="5642789E" w:rsidR="002C68DD" w:rsidRPr="002C68DD" w:rsidRDefault="002C68DD" w:rsidP="002C68DD">
      <w:pPr>
        <w:rPr>
          <w:lang w:val="fr-CA"/>
        </w:rPr>
      </w:pPr>
      <w:r w:rsidRPr="002C68DD">
        <w:rPr>
          <w:lang w:val="fr-CA"/>
        </w:rPr>
        <w:t xml:space="preserve">Car la punition est nécessaire. Quel autre façon de punir ? </w:t>
      </w:r>
      <w:r w:rsidRPr="002C68DD">
        <w:rPr>
          <w:lang w:val="fr-FR"/>
        </w:rPr>
        <w:t>c'est te vieux fond des procédés punitifs du XIXe siècle, que vous voyez maintenant assuré sous une nouvelle forme, formes qui ne sont pas alternatives à la prison, mais dont je dirais qu'elles sont itératives par rapport à la prison. Ce sont des formes de répétition de la prison, des formes de diffusion de la prison, et non pas des formes qui sont censées la remplacer. </w:t>
      </w:r>
    </w:p>
    <w:p w14:paraId="0C7025FD" w14:textId="15185193" w:rsidR="00DD6986" w:rsidRDefault="00DD6986" w:rsidP="00DD6986">
      <w:pPr>
        <w:jc w:val="both"/>
        <w:rPr>
          <w:sz w:val="28"/>
          <w:szCs w:val="28"/>
          <w:lang w:val="fr-CA"/>
        </w:rPr>
      </w:pPr>
    </w:p>
    <w:p w14:paraId="4C6EAA21" w14:textId="77777777" w:rsidR="002C68DD" w:rsidRPr="00DD6986" w:rsidRDefault="002C68DD" w:rsidP="00DD6986">
      <w:pPr>
        <w:jc w:val="both"/>
        <w:rPr>
          <w:sz w:val="28"/>
          <w:szCs w:val="28"/>
          <w:lang w:val="fr-CA"/>
        </w:rPr>
      </w:pPr>
    </w:p>
    <w:sectPr w:rsidR="002C68DD" w:rsidRPr="00DD6986" w:rsidSect="00A448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020B8"/>
    <w:multiLevelType w:val="hybridMultilevel"/>
    <w:tmpl w:val="D7542B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01F3"/>
    <w:multiLevelType w:val="hybridMultilevel"/>
    <w:tmpl w:val="5622B030"/>
    <w:lvl w:ilvl="0" w:tplc="E0EA16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E7C42"/>
    <w:multiLevelType w:val="hybridMultilevel"/>
    <w:tmpl w:val="8B10816E"/>
    <w:lvl w:ilvl="0" w:tplc="AEFEE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D75B1F"/>
    <w:multiLevelType w:val="hybridMultilevel"/>
    <w:tmpl w:val="8E469382"/>
    <w:lvl w:ilvl="0" w:tplc="32C4E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996937"/>
    <w:multiLevelType w:val="hybridMultilevel"/>
    <w:tmpl w:val="380C8A04"/>
    <w:lvl w:ilvl="0" w:tplc="3F90F5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433581"/>
    <w:multiLevelType w:val="hybridMultilevel"/>
    <w:tmpl w:val="F5486F8C"/>
    <w:lvl w:ilvl="0" w:tplc="280A4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0F5F6D"/>
    <w:multiLevelType w:val="hybridMultilevel"/>
    <w:tmpl w:val="94DAE5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217227"/>
    <w:multiLevelType w:val="hybridMultilevel"/>
    <w:tmpl w:val="8E34FD88"/>
    <w:lvl w:ilvl="0" w:tplc="F446E6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F79FD"/>
    <w:multiLevelType w:val="hybridMultilevel"/>
    <w:tmpl w:val="13224B6C"/>
    <w:lvl w:ilvl="0" w:tplc="4AAADB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6C560A"/>
    <w:multiLevelType w:val="hybridMultilevel"/>
    <w:tmpl w:val="F49A43EA"/>
    <w:lvl w:ilvl="0" w:tplc="3FDA0D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204DF6"/>
    <w:multiLevelType w:val="hybridMultilevel"/>
    <w:tmpl w:val="72443CA8"/>
    <w:lvl w:ilvl="0" w:tplc="6F883F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4563D0"/>
    <w:multiLevelType w:val="hybridMultilevel"/>
    <w:tmpl w:val="C71C1B78"/>
    <w:lvl w:ilvl="0" w:tplc="0A5E12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FF21E8"/>
    <w:multiLevelType w:val="hybridMultilevel"/>
    <w:tmpl w:val="F530C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0"/>
  </w:num>
  <w:num w:numId="4">
    <w:abstractNumId w:val="1"/>
  </w:num>
  <w:num w:numId="5">
    <w:abstractNumId w:val="3"/>
  </w:num>
  <w:num w:numId="6">
    <w:abstractNumId w:val="8"/>
  </w:num>
  <w:num w:numId="7">
    <w:abstractNumId w:val="4"/>
  </w:num>
  <w:num w:numId="8">
    <w:abstractNumId w:val="9"/>
  </w:num>
  <w:num w:numId="9">
    <w:abstractNumId w:val="10"/>
  </w:num>
  <w:num w:numId="10">
    <w:abstractNumId w:val="7"/>
  </w:num>
  <w:num w:numId="11">
    <w:abstractNumId w:val="2"/>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F54"/>
    <w:rsid w:val="00000A02"/>
    <w:rsid w:val="00032DFB"/>
    <w:rsid w:val="0004500F"/>
    <w:rsid w:val="00077CEB"/>
    <w:rsid w:val="0008724E"/>
    <w:rsid w:val="000B115B"/>
    <w:rsid w:val="000F2D4D"/>
    <w:rsid w:val="000F66ED"/>
    <w:rsid w:val="00112971"/>
    <w:rsid w:val="00116233"/>
    <w:rsid w:val="0017151E"/>
    <w:rsid w:val="001C7FAF"/>
    <w:rsid w:val="001E67C0"/>
    <w:rsid w:val="00222D69"/>
    <w:rsid w:val="00233B48"/>
    <w:rsid w:val="002512A1"/>
    <w:rsid w:val="0029036F"/>
    <w:rsid w:val="00290765"/>
    <w:rsid w:val="002C68DD"/>
    <w:rsid w:val="00325333"/>
    <w:rsid w:val="00351A4F"/>
    <w:rsid w:val="00353086"/>
    <w:rsid w:val="003D2021"/>
    <w:rsid w:val="003D5C10"/>
    <w:rsid w:val="00423EAD"/>
    <w:rsid w:val="00435580"/>
    <w:rsid w:val="0048217C"/>
    <w:rsid w:val="00483D08"/>
    <w:rsid w:val="004C2F54"/>
    <w:rsid w:val="00500669"/>
    <w:rsid w:val="00516E38"/>
    <w:rsid w:val="005264EC"/>
    <w:rsid w:val="005471C0"/>
    <w:rsid w:val="0056439F"/>
    <w:rsid w:val="005D4A32"/>
    <w:rsid w:val="005F3A12"/>
    <w:rsid w:val="005F58A9"/>
    <w:rsid w:val="006141FA"/>
    <w:rsid w:val="00691140"/>
    <w:rsid w:val="006E30A2"/>
    <w:rsid w:val="007254BA"/>
    <w:rsid w:val="0073196F"/>
    <w:rsid w:val="00741F36"/>
    <w:rsid w:val="00745411"/>
    <w:rsid w:val="007D42C2"/>
    <w:rsid w:val="007E2727"/>
    <w:rsid w:val="007E6E3B"/>
    <w:rsid w:val="008459FA"/>
    <w:rsid w:val="008955AC"/>
    <w:rsid w:val="00916E0C"/>
    <w:rsid w:val="0092134D"/>
    <w:rsid w:val="0092316A"/>
    <w:rsid w:val="00933E54"/>
    <w:rsid w:val="00957353"/>
    <w:rsid w:val="00974EC7"/>
    <w:rsid w:val="009B4A7D"/>
    <w:rsid w:val="009E1925"/>
    <w:rsid w:val="009F7A8C"/>
    <w:rsid w:val="00A04EE9"/>
    <w:rsid w:val="00A44830"/>
    <w:rsid w:val="00AA5686"/>
    <w:rsid w:val="00AD26F6"/>
    <w:rsid w:val="00B112D7"/>
    <w:rsid w:val="00B32591"/>
    <w:rsid w:val="00B67851"/>
    <w:rsid w:val="00B707A7"/>
    <w:rsid w:val="00BA68E2"/>
    <w:rsid w:val="00BB64D6"/>
    <w:rsid w:val="00BD3B01"/>
    <w:rsid w:val="00BD7AD2"/>
    <w:rsid w:val="00C24949"/>
    <w:rsid w:val="00C3249A"/>
    <w:rsid w:val="00C43DB0"/>
    <w:rsid w:val="00C516D9"/>
    <w:rsid w:val="00C57AAA"/>
    <w:rsid w:val="00C63E40"/>
    <w:rsid w:val="00CA0558"/>
    <w:rsid w:val="00D008F2"/>
    <w:rsid w:val="00D409A8"/>
    <w:rsid w:val="00D75CBC"/>
    <w:rsid w:val="00D76EDB"/>
    <w:rsid w:val="00D81B74"/>
    <w:rsid w:val="00D9614A"/>
    <w:rsid w:val="00DD6986"/>
    <w:rsid w:val="00DD7F8B"/>
    <w:rsid w:val="00DE34EE"/>
    <w:rsid w:val="00E349D3"/>
    <w:rsid w:val="00E44D79"/>
    <w:rsid w:val="00E52F5D"/>
    <w:rsid w:val="00E77713"/>
    <w:rsid w:val="00EB48C5"/>
    <w:rsid w:val="00EB69CE"/>
    <w:rsid w:val="00FA5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DED1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98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D08"/>
    <w:pPr>
      <w:ind w:left="720"/>
      <w:contextualSpacing/>
    </w:pPr>
    <w:rPr>
      <w:rFonts w:asciiTheme="minorHAnsi" w:hAnsiTheme="minorHAnsi" w:cstheme="minorBidi"/>
    </w:rPr>
  </w:style>
  <w:style w:type="paragraph" w:styleId="NormalWeb">
    <w:name w:val="Normal (Web)"/>
    <w:basedOn w:val="Normal"/>
    <w:rsid w:val="0048217C"/>
    <w:pPr>
      <w:spacing w:before="100" w:beforeAutospacing="1" w:after="100" w:afterAutospacing="1"/>
    </w:pPr>
    <w:rPr>
      <w:rFonts w:eastAsia="Times New Roman"/>
      <w:lang w:val="fr-CA" w:eastAsia="fr-CA"/>
    </w:rPr>
  </w:style>
  <w:style w:type="character" w:customStyle="1" w:styleId="apple-converted-space">
    <w:name w:val="apple-converted-space"/>
    <w:basedOn w:val="DefaultParagraphFont"/>
    <w:rsid w:val="00DD6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876030">
      <w:bodyDiv w:val="1"/>
      <w:marLeft w:val="0"/>
      <w:marRight w:val="0"/>
      <w:marTop w:val="0"/>
      <w:marBottom w:val="0"/>
      <w:divBdr>
        <w:top w:val="none" w:sz="0" w:space="0" w:color="auto"/>
        <w:left w:val="none" w:sz="0" w:space="0" w:color="auto"/>
        <w:bottom w:val="none" w:sz="0" w:space="0" w:color="auto"/>
        <w:right w:val="none" w:sz="0" w:space="0" w:color="auto"/>
      </w:divBdr>
    </w:div>
    <w:div w:id="10522698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8</Pages>
  <Words>3838</Words>
  <Characters>21882</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bouali</dc:creator>
  <cp:keywords/>
  <dc:description/>
  <cp:lastModifiedBy>asma  bouali</cp:lastModifiedBy>
  <cp:revision>62</cp:revision>
  <dcterms:created xsi:type="dcterms:W3CDTF">2016-04-23T23:20:00Z</dcterms:created>
  <dcterms:modified xsi:type="dcterms:W3CDTF">2016-04-24T04:35:00Z</dcterms:modified>
</cp:coreProperties>
</file>