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1F175E" w:rsidRPr="0013559A" w:rsidRDefault="001F175E" w:rsidP="005D2E8B">
      <w:pPr>
        <w:pStyle w:val="NoteLevel11"/>
        <w:tabs>
          <w:tab w:val="left" w:pos="1418"/>
        </w:tabs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ADM1340</w:t>
      </w:r>
      <w:r w:rsidRPr="0013559A">
        <w:rPr>
          <w:rFonts w:ascii="Arial" w:hAnsi="Arial" w:cs="Arial"/>
          <w:sz w:val="22"/>
        </w:rPr>
        <w:tab/>
      </w:r>
      <w:r w:rsidRPr="0013559A">
        <w:rPr>
          <w:rFonts w:ascii="Arial" w:hAnsi="Arial" w:cs="Arial"/>
          <w:sz w:val="22"/>
        </w:rPr>
        <w:tab/>
      </w:r>
      <w:r w:rsidRPr="0013559A">
        <w:rPr>
          <w:rFonts w:ascii="Arial" w:hAnsi="Arial" w:cs="Arial"/>
          <w:sz w:val="22"/>
        </w:rPr>
        <w:tab/>
      </w:r>
      <w:r w:rsidRPr="0013559A">
        <w:rPr>
          <w:rFonts w:ascii="Arial" w:hAnsi="Arial" w:cs="Arial"/>
          <w:sz w:val="22"/>
        </w:rPr>
        <w:tab/>
      </w:r>
      <w:r w:rsidRPr="0013559A">
        <w:rPr>
          <w:rFonts w:ascii="Arial" w:hAnsi="Arial" w:cs="Arial"/>
          <w:sz w:val="22"/>
        </w:rPr>
        <w:tab/>
      </w:r>
      <w:r w:rsidRPr="0013559A">
        <w:rPr>
          <w:rFonts w:ascii="Arial" w:hAnsi="Arial" w:cs="Arial"/>
          <w:sz w:val="22"/>
        </w:rPr>
        <w:tab/>
      </w:r>
      <w:r w:rsidRPr="0013559A">
        <w:rPr>
          <w:rFonts w:ascii="Arial" w:hAnsi="Arial" w:cs="Arial"/>
          <w:sz w:val="22"/>
        </w:rPr>
        <w:tab/>
      </w:r>
      <w:r w:rsidRPr="0013559A">
        <w:rPr>
          <w:rFonts w:ascii="Arial" w:hAnsi="Arial" w:cs="Arial"/>
          <w:sz w:val="22"/>
        </w:rPr>
        <w:tab/>
      </w:r>
      <w:r w:rsidRPr="0013559A">
        <w:rPr>
          <w:rFonts w:ascii="Arial" w:hAnsi="Arial" w:cs="Arial"/>
          <w:sz w:val="22"/>
        </w:rPr>
        <w:tab/>
      </w:r>
      <w:r w:rsidRPr="0013559A">
        <w:rPr>
          <w:rFonts w:ascii="Arial" w:hAnsi="Arial" w:cs="Arial"/>
          <w:sz w:val="22"/>
        </w:rPr>
        <w:tab/>
        <w:t>1/15</w:t>
      </w:r>
    </w:p>
    <w:p w:rsidR="001F175E" w:rsidRPr="0013559A" w:rsidRDefault="001F175E" w:rsidP="005D2E8B">
      <w:pPr>
        <w:pStyle w:val="NoteLevel11"/>
        <w:tabs>
          <w:tab w:val="left" w:pos="1418"/>
        </w:tabs>
        <w:rPr>
          <w:rFonts w:ascii="Arial" w:hAnsi="Arial" w:cs="Arial"/>
          <w:sz w:val="22"/>
        </w:rPr>
      </w:pPr>
      <w:r w:rsidRPr="0013559A">
        <w:rPr>
          <w:rFonts w:ascii="Arial" w:hAnsi="Arial" w:cs="Arial"/>
          <w:i/>
          <w:sz w:val="22"/>
        </w:rPr>
        <w:t>Chapter 2:</w:t>
      </w:r>
    </w:p>
    <w:p w:rsidR="001F175E" w:rsidRPr="0013559A" w:rsidRDefault="001F175E" w:rsidP="005D2E8B">
      <w:pPr>
        <w:pStyle w:val="NoteLevel11"/>
        <w:tabs>
          <w:tab w:val="left" w:pos="1418"/>
        </w:tabs>
        <w:rPr>
          <w:rFonts w:ascii="Arial" w:hAnsi="Arial" w:cs="Arial"/>
          <w:sz w:val="22"/>
        </w:rPr>
      </w:pPr>
    </w:p>
    <w:p w:rsidR="0098603E" w:rsidRPr="0013559A" w:rsidRDefault="001F175E" w:rsidP="005D2E8B">
      <w:pPr>
        <w:pStyle w:val="NoteLevel11"/>
        <w:tabs>
          <w:tab w:val="left" w:pos="1418"/>
        </w:tabs>
        <w:rPr>
          <w:rFonts w:ascii="Arial" w:hAnsi="Arial" w:cs="Arial"/>
          <w:sz w:val="22"/>
        </w:rPr>
      </w:pPr>
      <w:r w:rsidRPr="0013559A">
        <w:rPr>
          <w:rFonts w:ascii="Arial" w:hAnsi="Arial" w:cs="Arial"/>
          <w:b/>
          <w:sz w:val="22"/>
        </w:rPr>
        <w:t>CLASSIFIED STATEMENT FOR FINANCIAL POSITION</w:t>
      </w:r>
      <w:r w:rsidR="00F75F9E" w:rsidRPr="0013559A">
        <w:rPr>
          <w:rFonts w:ascii="Arial" w:hAnsi="Arial" w:cs="Arial"/>
          <w:b/>
          <w:sz w:val="22"/>
        </w:rPr>
        <w:t xml:space="preserve"> –</w:t>
      </w:r>
    </w:p>
    <w:p w:rsidR="001F175E" w:rsidRPr="0013559A" w:rsidRDefault="0098603E" w:rsidP="005D2E8B">
      <w:pPr>
        <w:pStyle w:val="NoteLevel11"/>
        <w:tabs>
          <w:tab w:val="left" w:pos="1418"/>
        </w:tabs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i/>
          <w:sz w:val="22"/>
        </w:rPr>
        <w:t>G</w:t>
      </w:r>
      <w:r w:rsidR="001F175E" w:rsidRPr="0013559A">
        <w:rPr>
          <w:rFonts w:ascii="Arial" w:hAnsi="Arial" w:cs="Arial"/>
          <w:i/>
          <w:sz w:val="22"/>
        </w:rPr>
        <w:t>enerally contains the following classifications:</w:t>
      </w:r>
    </w:p>
    <w:p w:rsidR="001F175E" w:rsidRPr="0013559A" w:rsidRDefault="001F175E" w:rsidP="005D2E8B">
      <w:pPr>
        <w:pStyle w:val="NoteLevel21"/>
        <w:tabs>
          <w:tab w:val="clear" w:pos="720"/>
          <w:tab w:val="left" w:pos="1418"/>
        </w:tabs>
        <w:ind w:left="567" w:hanging="283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Assets (current assets; investments; property, plant, and equipment; intangible assets; and goodwill)</w:t>
      </w:r>
    </w:p>
    <w:p w:rsidR="001F175E" w:rsidRPr="0013559A" w:rsidRDefault="001F175E" w:rsidP="005D2E8B">
      <w:pPr>
        <w:pStyle w:val="NoteLevel21"/>
        <w:tabs>
          <w:tab w:val="clear" w:pos="720"/>
          <w:tab w:val="left" w:pos="1418"/>
        </w:tabs>
        <w:ind w:left="567" w:hanging="283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Liabilities and shareholders’ equity (current liabilities, non-current liabilities, shareholders’ equity, share capital, and retained earnings)</w:t>
      </w:r>
    </w:p>
    <w:p w:rsidR="001F175E" w:rsidRPr="0013559A" w:rsidRDefault="001F175E" w:rsidP="005D2E8B">
      <w:pPr>
        <w:pStyle w:val="NoteLevel11"/>
        <w:tabs>
          <w:tab w:val="left" w:pos="1418"/>
        </w:tabs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i/>
          <w:sz w:val="22"/>
        </w:rPr>
        <w:t>Note: All of your assets and all of your liabilities will be classified as current and non-current</w:t>
      </w:r>
    </w:p>
    <w:p w:rsidR="001F175E" w:rsidRPr="0013559A" w:rsidRDefault="001F175E" w:rsidP="005D2E8B">
      <w:pPr>
        <w:pStyle w:val="NoteLevel11"/>
        <w:tabs>
          <w:tab w:val="left" w:pos="1418"/>
        </w:tabs>
        <w:rPr>
          <w:rFonts w:ascii="Arial" w:hAnsi="Arial" w:cs="Arial"/>
          <w:sz w:val="22"/>
        </w:rPr>
      </w:pPr>
    </w:p>
    <w:p w:rsidR="001F175E" w:rsidRPr="0013559A" w:rsidRDefault="001F175E" w:rsidP="005D2E8B">
      <w:pPr>
        <w:pStyle w:val="NoteLevel11"/>
        <w:tabs>
          <w:tab w:val="left" w:pos="1418"/>
        </w:tabs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1. CURRENT ASSETS – assets that are expected to be converted to cash or to be used in the business within one year/operating cycle</w:t>
      </w:r>
    </w:p>
    <w:p w:rsidR="001F175E" w:rsidRPr="0013559A" w:rsidRDefault="001F175E" w:rsidP="005D2E8B">
      <w:pPr>
        <w:pStyle w:val="NoteLevel11"/>
        <w:tabs>
          <w:tab w:val="left" w:pos="1418"/>
        </w:tabs>
        <w:rPr>
          <w:rFonts w:ascii="Arial" w:hAnsi="Arial" w:cs="Arial"/>
          <w:sz w:val="22"/>
        </w:rPr>
      </w:pPr>
      <w:r w:rsidRPr="0013559A">
        <w:rPr>
          <w:rFonts w:ascii="Arial" w:hAnsi="Arial" w:cs="Arial"/>
          <w:i/>
          <w:sz w:val="22"/>
        </w:rPr>
        <w:t>Usually listed in order of liquidity</w:t>
      </w:r>
    </w:p>
    <w:p w:rsidR="001F175E" w:rsidRPr="0013559A" w:rsidRDefault="001F175E" w:rsidP="005D2E8B">
      <w:pPr>
        <w:pStyle w:val="NoteLevel21"/>
        <w:tabs>
          <w:tab w:val="clear" w:pos="720"/>
          <w:tab w:val="left" w:pos="1418"/>
        </w:tabs>
        <w:ind w:left="567" w:hanging="283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Examples of current assets include: cash, short-term (trading) investments, accounts receivable, merchandise inventory (less liquid than your accounts receivable), and prepaid expenses (like r</w:t>
      </w:r>
      <w:bookmarkStart w:id="0" w:name="_GoBack"/>
      <w:bookmarkEnd w:id="0"/>
      <w:r w:rsidRPr="0013559A">
        <w:rPr>
          <w:rFonts w:ascii="Arial" w:hAnsi="Arial" w:cs="Arial"/>
          <w:sz w:val="22"/>
        </w:rPr>
        <w:t>ent)</w:t>
      </w:r>
    </w:p>
    <w:p w:rsidR="001F175E" w:rsidRPr="0013559A" w:rsidRDefault="001F175E" w:rsidP="005D2E8B">
      <w:pPr>
        <w:pStyle w:val="NoteLevel11"/>
        <w:tabs>
          <w:tab w:val="left" w:pos="1418"/>
        </w:tabs>
        <w:rPr>
          <w:rFonts w:ascii="Arial" w:hAnsi="Arial" w:cs="Arial"/>
          <w:sz w:val="22"/>
        </w:rPr>
      </w:pPr>
      <w:r w:rsidRPr="0013559A">
        <w:rPr>
          <w:rFonts w:ascii="Arial" w:hAnsi="Arial" w:cs="Arial"/>
          <w:i/>
          <w:sz w:val="22"/>
        </w:rPr>
        <w:t>*General knowledge: very often you will see on an invoice “2/10, n30” meaning you have 30 days to pay the invoice, BUT if you pay within 10 days you will receive a 2% discount.</w:t>
      </w:r>
    </w:p>
    <w:p w:rsidR="001F175E" w:rsidRPr="0013559A" w:rsidRDefault="001F175E" w:rsidP="005D2E8B">
      <w:pPr>
        <w:pStyle w:val="NoteLevel11"/>
        <w:tabs>
          <w:tab w:val="left" w:pos="1418"/>
        </w:tabs>
        <w:rPr>
          <w:rFonts w:ascii="Arial" w:hAnsi="Arial" w:cs="Arial"/>
          <w:sz w:val="22"/>
        </w:rPr>
      </w:pPr>
    </w:p>
    <w:p w:rsidR="001F175E" w:rsidRPr="0013559A" w:rsidRDefault="001F175E" w:rsidP="005D2E8B">
      <w:pPr>
        <w:pStyle w:val="NoteLevel11"/>
        <w:tabs>
          <w:tab w:val="left" w:pos="1418"/>
        </w:tabs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2. NON-CURRENT ASSETS – not expected to be converted to cash or to be used in the business within one year/operating cycle (these include all assets that are not already considered current assets)</w:t>
      </w:r>
    </w:p>
    <w:p w:rsidR="001F175E" w:rsidRPr="0013559A" w:rsidRDefault="001F175E" w:rsidP="005D2E8B">
      <w:pPr>
        <w:pStyle w:val="NoteLevel21"/>
        <w:tabs>
          <w:tab w:val="clear" w:pos="720"/>
          <w:tab w:val="left" w:pos="1418"/>
        </w:tabs>
        <w:ind w:left="709" w:hanging="425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i/>
          <w:sz w:val="22"/>
        </w:rPr>
        <w:t xml:space="preserve">Examples of non-current assets include: long-term investments (companies can buy shares in other companies); property, plant, and equipment; intangible assets (such as copyrights) and goodwill; other assets </w:t>
      </w:r>
      <w:r w:rsidRPr="0013559A">
        <w:rPr>
          <w:rFonts w:ascii="Arial" w:hAnsi="Arial" w:cs="Arial"/>
          <w:i/>
          <w:sz w:val="22"/>
        </w:rPr>
        <w:sym w:font="Wingdings" w:char="F0E0"/>
      </w:r>
    </w:p>
    <w:p w:rsidR="001F175E" w:rsidRPr="0013559A" w:rsidRDefault="001F175E" w:rsidP="005D2E8B">
      <w:pPr>
        <w:pStyle w:val="NoteLevel21"/>
        <w:tabs>
          <w:tab w:val="clear" w:pos="720"/>
          <w:tab w:val="left" w:pos="1418"/>
        </w:tabs>
        <w:ind w:left="709" w:hanging="425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LONG-TERM INVESTMENTS</w:t>
      </w:r>
    </w:p>
    <w:p w:rsidR="001F175E" w:rsidRPr="0013559A" w:rsidRDefault="001F175E" w:rsidP="005D2E8B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 xml:space="preserve">Investments in </w:t>
      </w:r>
      <w:r w:rsidRPr="0013559A">
        <w:rPr>
          <w:rFonts w:ascii="Arial" w:hAnsi="Arial" w:cs="Arial"/>
          <w:b/>
          <w:sz w:val="22"/>
        </w:rPr>
        <w:t>debt securities</w:t>
      </w:r>
      <w:r w:rsidRPr="0013559A">
        <w:rPr>
          <w:rFonts w:ascii="Arial" w:hAnsi="Arial" w:cs="Arial"/>
          <w:sz w:val="22"/>
        </w:rPr>
        <w:t xml:space="preserve"> (loans, notes, bonds, mortgages) or </w:t>
      </w:r>
      <w:r w:rsidRPr="0013559A">
        <w:rPr>
          <w:rFonts w:ascii="Arial" w:hAnsi="Arial" w:cs="Arial"/>
          <w:b/>
          <w:sz w:val="22"/>
        </w:rPr>
        <w:t>equity securities</w:t>
      </w:r>
      <w:r w:rsidRPr="0013559A">
        <w:rPr>
          <w:rFonts w:ascii="Arial" w:hAnsi="Arial" w:cs="Arial"/>
          <w:sz w:val="22"/>
        </w:rPr>
        <w:t xml:space="preserve"> (shares of other companies)</w:t>
      </w:r>
    </w:p>
    <w:p w:rsidR="001F175E" w:rsidRPr="0013559A" w:rsidRDefault="001F175E" w:rsidP="005D2E8B">
      <w:pPr>
        <w:pStyle w:val="NoteLevel31"/>
        <w:tabs>
          <w:tab w:val="clear" w:pos="1440"/>
          <w:tab w:val="left" w:pos="1418"/>
        </w:tabs>
        <w:ind w:hanging="666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Are NOT intended to be sold within the next year</w:t>
      </w:r>
    </w:p>
    <w:p w:rsidR="001F175E" w:rsidRPr="0013559A" w:rsidRDefault="001F175E" w:rsidP="005D2E8B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 xml:space="preserve">If the corporation lent the money for a mortgage and will receive the money in return with interest, then it is an </w:t>
      </w:r>
      <w:r w:rsidRPr="0013559A">
        <w:rPr>
          <w:rFonts w:ascii="Arial" w:hAnsi="Arial" w:cs="Arial"/>
          <w:sz w:val="22"/>
          <w:u w:val="single"/>
        </w:rPr>
        <w:t>asset</w:t>
      </w:r>
      <w:r w:rsidRPr="0013559A">
        <w:rPr>
          <w:rFonts w:ascii="Arial" w:hAnsi="Arial" w:cs="Arial"/>
          <w:sz w:val="22"/>
        </w:rPr>
        <w:t xml:space="preserve">, NOT a liability! </w:t>
      </w:r>
    </w:p>
    <w:p w:rsidR="001F175E" w:rsidRPr="0013559A" w:rsidRDefault="001F175E" w:rsidP="005D2E8B">
      <w:pPr>
        <w:pStyle w:val="NoteLevel21"/>
        <w:tabs>
          <w:tab w:val="clear" w:pos="720"/>
          <w:tab w:val="left" w:pos="1418"/>
        </w:tabs>
        <w:ind w:left="709" w:hanging="425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PROPERTY, PLANT, AND EQUIPMENT</w:t>
      </w:r>
    </w:p>
    <w:p w:rsidR="001F175E" w:rsidRPr="0013559A" w:rsidRDefault="001F175E" w:rsidP="005D2E8B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These are tangible assets with relatively long, useful lives – they are used in operating the business</w:t>
      </w:r>
    </w:p>
    <w:p w:rsidR="001F175E" w:rsidRPr="0013559A" w:rsidRDefault="001F175E" w:rsidP="005D2E8B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Examples of the non-current asset, “property, plant, and equipment”: land, buildings, equipment, furniture, computers, etc.</w:t>
      </w:r>
    </w:p>
    <w:p w:rsidR="001F175E" w:rsidRPr="0013559A" w:rsidRDefault="001F175E" w:rsidP="005D2E8B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 xml:space="preserve">These are USED in the business – if you buy land for resale, it is a </w:t>
      </w:r>
      <w:r w:rsidRPr="0013559A">
        <w:rPr>
          <w:rFonts w:ascii="Arial" w:hAnsi="Arial" w:cs="Arial"/>
          <w:sz w:val="22"/>
          <w:u w:val="single"/>
        </w:rPr>
        <w:t>long-term investment</w:t>
      </w:r>
      <w:r w:rsidRPr="0013559A">
        <w:rPr>
          <w:rFonts w:ascii="Arial" w:hAnsi="Arial" w:cs="Arial"/>
          <w:sz w:val="22"/>
        </w:rPr>
        <w:t>, NOT a property, plant, and equipment asset</w:t>
      </w:r>
    </w:p>
    <w:p w:rsidR="001F175E" w:rsidRPr="0013559A" w:rsidRDefault="001F175E" w:rsidP="005D2E8B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DEPRECIATION – Allocation of the purchase price of property, plant, and equipment over their estimated useful lives</w:t>
      </w:r>
    </w:p>
    <w:p w:rsidR="001F175E" w:rsidRPr="0013559A" w:rsidRDefault="001F175E" w:rsidP="005D2E8B">
      <w:pPr>
        <w:pStyle w:val="NoteLevel41"/>
        <w:tabs>
          <w:tab w:val="left" w:pos="1418"/>
        </w:tabs>
        <w:ind w:left="1701" w:hanging="283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Companies systematically assign a portion of the cost of an asset to expense each year of use</w:t>
      </w:r>
    </w:p>
    <w:p w:rsidR="001F175E" w:rsidRPr="0013559A" w:rsidRDefault="001F175E" w:rsidP="005D2E8B">
      <w:pPr>
        <w:pStyle w:val="NoteLevel41"/>
        <w:tabs>
          <w:tab w:val="left" w:pos="1418"/>
        </w:tabs>
        <w:ind w:left="1701" w:hanging="283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 xml:space="preserve">This is called </w:t>
      </w:r>
      <w:r w:rsidR="009D439F" w:rsidRPr="0013559A">
        <w:rPr>
          <w:rFonts w:ascii="Arial" w:hAnsi="Arial" w:cs="Arial"/>
          <w:b/>
          <w:sz w:val="22"/>
        </w:rPr>
        <w:t>depreciation</w:t>
      </w:r>
      <w:r w:rsidRPr="0013559A">
        <w:rPr>
          <w:rFonts w:ascii="Arial" w:hAnsi="Arial" w:cs="Arial"/>
          <w:sz w:val="22"/>
        </w:rPr>
        <w:t xml:space="preserve"> for property, plant, and equipment and </w:t>
      </w:r>
      <w:r w:rsidR="009D439F" w:rsidRPr="0013559A">
        <w:rPr>
          <w:rFonts w:ascii="Arial" w:hAnsi="Arial" w:cs="Arial"/>
          <w:b/>
          <w:sz w:val="22"/>
        </w:rPr>
        <w:t>amortization</w:t>
      </w:r>
      <w:r w:rsidRPr="0013559A">
        <w:rPr>
          <w:rFonts w:ascii="Arial" w:hAnsi="Arial" w:cs="Arial"/>
          <w:sz w:val="22"/>
        </w:rPr>
        <w:t xml:space="preserve"> for intangible assets</w:t>
      </w:r>
    </w:p>
    <w:p w:rsidR="001F175E" w:rsidRPr="0013559A" w:rsidRDefault="001F175E" w:rsidP="005D2E8B">
      <w:pPr>
        <w:pStyle w:val="NoteLevel41"/>
        <w:tabs>
          <w:tab w:val="left" w:pos="1418"/>
        </w:tabs>
        <w:ind w:left="1701" w:hanging="283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Example of depreciation: DMS cost $40 million and is expected to be used for 40 years; therefore, the cost to be allocated over the useful life is $1 million per year</w:t>
      </w:r>
    </w:p>
    <w:p w:rsidR="001F175E" w:rsidRPr="0013559A" w:rsidRDefault="009D439F" w:rsidP="005D2E8B">
      <w:pPr>
        <w:pStyle w:val="NoteLevel51"/>
        <w:tabs>
          <w:tab w:val="clear" w:pos="2880"/>
          <w:tab w:val="left" w:pos="1418"/>
          <w:tab w:val="num" w:pos="1985"/>
        </w:tabs>
        <w:ind w:left="1985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b/>
          <w:sz w:val="22"/>
        </w:rPr>
        <w:t>Accumulated depreciation</w:t>
      </w:r>
      <w:r w:rsidR="001F175E" w:rsidRPr="0013559A">
        <w:rPr>
          <w:rFonts w:ascii="Arial" w:hAnsi="Arial" w:cs="Arial"/>
          <w:sz w:val="22"/>
        </w:rPr>
        <w:t xml:space="preserve"> would be $10 million</w:t>
      </w:r>
      <w:r w:rsidRPr="0013559A">
        <w:rPr>
          <w:rFonts w:ascii="Arial" w:hAnsi="Arial" w:cs="Arial"/>
          <w:sz w:val="22"/>
        </w:rPr>
        <w:t xml:space="preserve"> (see contra-asset account) </w:t>
      </w:r>
      <w:r w:rsidRPr="0013559A">
        <w:rPr>
          <w:rFonts w:ascii="Arial" w:hAnsi="Arial" w:cs="Arial"/>
          <w:sz w:val="22"/>
        </w:rPr>
        <w:sym w:font="Wingdings" w:char="F0E0"/>
      </w:r>
      <w:r w:rsidRPr="0013559A">
        <w:rPr>
          <w:rFonts w:ascii="Arial" w:hAnsi="Arial" w:cs="Arial"/>
          <w:sz w:val="22"/>
        </w:rPr>
        <w:t xml:space="preserve"> the asset is the building and the cost is $40 million</w:t>
      </w:r>
    </w:p>
    <w:p w:rsidR="009D439F" w:rsidRPr="0013559A" w:rsidRDefault="009D439F" w:rsidP="005D2E8B">
      <w:pPr>
        <w:pStyle w:val="NoteLevel51"/>
        <w:tabs>
          <w:tab w:val="left" w:pos="1418"/>
        </w:tabs>
        <w:ind w:left="1985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The difference would be the amortization</w:t>
      </w:r>
    </w:p>
    <w:p w:rsidR="009D439F" w:rsidRPr="0013559A" w:rsidRDefault="009D439F" w:rsidP="005D2E8B">
      <w:pPr>
        <w:pStyle w:val="NoteLevel41"/>
        <w:tabs>
          <w:tab w:val="left" w:pos="1418"/>
        </w:tabs>
        <w:ind w:left="1701" w:hanging="283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The cost of long-lived assets with indefinite lives is NOT depreciated (such as land)</w:t>
      </w:r>
    </w:p>
    <w:p w:rsidR="009D439F" w:rsidRPr="0013559A" w:rsidRDefault="009D439F" w:rsidP="005D2E8B">
      <w:pPr>
        <w:pStyle w:val="NoteLevel41"/>
        <w:tabs>
          <w:tab w:val="left" w:pos="1418"/>
          <w:tab w:val="left" w:pos="1701"/>
        </w:tabs>
        <w:ind w:hanging="1102"/>
        <w:rPr>
          <w:rFonts w:ascii="Arial" w:hAnsi="Arial" w:cs="Arial"/>
          <w:sz w:val="22"/>
        </w:rPr>
      </w:pPr>
      <w:r w:rsidRPr="0013559A">
        <w:rPr>
          <w:rFonts w:ascii="Arial" w:hAnsi="Arial" w:cs="Arial"/>
          <w:b/>
          <w:sz w:val="22"/>
        </w:rPr>
        <w:t>Accumulated depreciation</w:t>
      </w:r>
      <w:r w:rsidRPr="0013559A">
        <w:rPr>
          <w:rFonts w:ascii="Arial" w:hAnsi="Arial" w:cs="Arial"/>
          <w:sz w:val="22"/>
        </w:rPr>
        <w:t xml:space="preserve"> account shows the total amount of depreciation taken TO DATE</w:t>
      </w:r>
    </w:p>
    <w:p w:rsidR="009D439F" w:rsidRPr="0013559A" w:rsidRDefault="009D439F" w:rsidP="005D2E8B">
      <w:pPr>
        <w:pStyle w:val="NoteLevel41"/>
        <w:tabs>
          <w:tab w:val="clear" w:pos="2160"/>
          <w:tab w:val="num" w:pos="1418"/>
        </w:tabs>
        <w:ind w:left="1701" w:hanging="283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 xml:space="preserve">The difference between the cost of the asset and its accumulated depreciation is referred to as the </w:t>
      </w:r>
      <w:r w:rsidRPr="0013559A">
        <w:rPr>
          <w:rFonts w:ascii="Arial" w:hAnsi="Arial" w:cs="Arial"/>
          <w:b/>
          <w:sz w:val="22"/>
        </w:rPr>
        <w:t>carrying amount</w:t>
      </w:r>
      <w:r w:rsidRPr="0013559A">
        <w:rPr>
          <w:rFonts w:ascii="Arial" w:hAnsi="Arial" w:cs="Arial"/>
          <w:sz w:val="22"/>
        </w:rPr>
        <w:t xml:space="preserve"> of the asset</w:t>
      </w:r>
    </w:p>
    <w:p w:rsidR="009D439F" w:rsidRPr="0013559A" w:rsidRDefault="009D439F" w:rsidP="005D2E8B">
      <w:pPr>
        <w:pStyle w:val="NoteLevel51"/>
        <w:tabs>
          <w:tab w:val="clear" w:pos="2880"/>
          <w:tab w:val="left" w:pos="1418"/>
          <w:tab w:val="num" w:pos="1985"/>
        </w:tabs>
        <w:ind w:left="3119" w:hanging="1418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The historical cost minus the accumulated amortization**</w:t>
      </w:r>
    </w:p>
    <w:p w:rsidR="009D439F" w:rsidRPr="0013559A" w:rsidRDefault="009D439F" w:rsidP="005D2E8B">
      <w:pPr>
        <w:pStyle w:val="NoteLevel51"/>
        <w:tabs>
          <w:tab w:val="clear" w:pos="2880"/>
          <w:tab w:val="left" w:pos="1418"/>
          <w:tab w:val="num" w:pos="1985"/>
        </w:tabs>
        <w:ind w:hanging="1539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 xml:space="preserve">An asset can either be converted to cash </w:t>
      </w:r>
      <w:r w:rsidRPr="0013559A">
        <w:rPr>
          <w:rFonts w:ascii="Arial" w:hAnsi="Arial" w:cs="Arial"/>
          <w:i/>
          <w:sz w:val="22"/>
        </w:rPr>
        <w:t>or</w:t>
      </w:r>
      <w:r w:rsidRPr="0013559A">
        <w:rPr>
          <w:rFonts w:ascii="Arial" w:hAnsi="Arial" w:cs="Arial"/>
          <w:sz w:val="22"/>
        </w:rPr>
        <w:t xml:space="preserve"> used in production</w:t>
      </w:r>
    </w:p>
    <w:p w:rsidR="009D439F" w:rsidRPr="0013559A" w:rsidRDefault="009D439F" w:rsidP="005D2E8B">
      <w:pPr>
        <w:pStyle w:val="NoteLevel51"/>
        <w:tabs>
          <w:tab w:val="clear" w:pos="2880"/>
          <w:tab w:val="left" w:pos="1418"/>
          <w:tab w:val="num" w:pos="1985"/>
        </w:tabs>
        <w:ind w:hanging="1539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Each company can be using a different method</w:t>
      </w:r>
    </w:p>
    <w:p w:rsidR="009D439F" w:rsidRPr="0013559A" w:rsidRDefault="009D439F" w:rsidP="005D2E8B">
      <w:pPr>
        <w:pStyle w:val="NoteLevel21"/>
        <w:tabs>
          <w:tab w:val="clear" w:pos="720"/>
          <w:tab w:val="left" w:pos="284"/>
          <w:tab w:val="left" w:pos="1418"/>
        </w:tabs>
        <w:ind w:left="284" w:firstLine="28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INTANGIBLE ASSETS – non-current assets that do not have physical substance and represent a privilege or a right held by the company</w:t>
      </w:r>
    </w:p>
    <w:p w:rsidR="009D439F" w:rsidRPr="0013559A" w:rsidRDefault="009D439F" w:rsidP="005D2E8B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Examples of intangible assets: patents, copyrights, trademarks, licenses, goodwill</w:t>
      </w:r>
    </w:p>
    <w:p w:rsidR="009D439F" w:rsidRPr="0013559A" w:rsidRDefault="009D439F" w:rsidP="005D2E8B">
      <w:pPr>
        <w:pStyle w:val="NoteLevel31"/>
        <w:tabs>
          <w:tab w:val="clear" w:pos="1440"/>
          <w:tab w:val="left" w:pos="1418"/>
        </w:tabs>
        <w:ind w:hanging="666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Goodwill: the excess price paid on the acquisition of another company</w:t>
      </w:r>
    </w:p>
    <w:p w:rsidR="009D439F" w:rsidRPr="0013559A" w:rsidRDefault="009D439F" w:rsidP="005D2E8B">
      <w:pPr>
        <w:pStyle w:val="NoteLevel41"/>
        <w:tabs>
          <w:tab w:val="left" w:pos="1418"/>
        </w:tabs>
        <w:ind w:left="1701" w:hanging="283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 xml:space="preserve">Example: you buy the company for $1.2 million and it was worth $1 million – the $200,000 is called </w:t>
      </w:r>
      <w:r w:rsidRPr="0013559A">
        <w:rPr>
          <w:rFonts w:ascii="Arial" w:hAnsi="Arial" w:cs="Arial"/>
          <w:b/>
          <w:sz w:val="22"/>
        </w:rPr>
        <w:t>goodwill</w:t>
      </w:r>
    </w:p>
    <w:p w:rsidR="009D439F" w:rsidRPr="0013559A" w:rsidRDefault="009D439F" w:rsidP="005D2E8B">
      <w:pPr>
        <w:pStyle w:val="NoteLevel41"/>
        <w:tabs>
          <w:tab w:val="left" w:pos="1418"/>
        </w:tabs>
        <w:ind w:left="1701" w:hanging="283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The excessive value will NOT be recognized!! You only recognize REDUCTION of value (because you NEVER want to be sued)</w:t>
      </w:r>
    </w:p>
    <w:p w:rsidR="009D439F" w:rsidRPr="0013559A" w:rsidRDefault="009D439F" w:rsidP="005D2E8B">
      <w:pPr>
        <w:pStyle w:val="NoteLevel31"/>
        <w:tabs>
          <w:tab w:val="clear" w:pos="1440"/>
          <w:tab w:val="left" w:pos="1418"/>
        </w:tabs>
        <w:ind w:left="1560" w:hanging="426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The carrying cost of intangible assets is zero (cost is $1 million and amortization is $1 million) – only what you pay for is the asset</w:t>
      </w:r>
    </w:p>
    <w:p w:rsidR="009D439F" w:rsidRPr="0013559A" w:rsidRDefault="009D439F" w:rsidP="005D2E8B">
      <w:pPr>
        <w:pStyle w:val="NoteLevel31"/>
        <w:tabs>
          <w:tab w:val="clear" w:pos="1440"/>
          <w:tab w:val="left" w:pos="1418"/>
        </w:tabs>
        <w:ind w:hanging="666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 xml:space="preserve">Intangible assets generate a greater </w:t>
      </w:r>
      <w:r w:rsidRPr="0013559A">
        <w:rPr>
          <w:rFonts w:ascii="Arial" w:hAnsi="Arial" w:cs="Arial"/>
          <w:i/>
          <w:sz w:val="22"/>
        </w:rPr>
        <w:t>future</w:t>
      </w:r>
      <w:r w:rsidRPr="0013559A">
        <w:rPr>
          <w:rFonts w:ascii="Arial" w:hAnsi="Arial" w:cs="Arial"/>
          <w:sz w:val="22"/>
        </w:rPr>
        <w:t xml:space="preserve"> value to the company</w:t>
      </w:r>
    </w:p>
    <w:p w:rsidR="009D439F" w:rsidRPr="0013559A" w:rsidRDefault="009D439F" w:rsidP="005D2E8B">
      <w:pPr>
        <w:pStyle w:val="NoteLevel11"/>
        <w:tabs>
          <w:tab w:val="left" w:pos="1418"/>
        </w:tabs>
        <w:rPr>
          <w:rFonts w:ascii="Arial" w:hAnsi="Arial" w:cs="Arial"/>
          <w:sz w:val="22"/>
        </w:rPr>
      </w:pPr>
    </w:p>
    <w:p w:rsidR="009D439F" w:rsidRPr="0013559A" w:rsidRDefault="009D439F" w:rsidP="005D2E8B">
      <w:pPr>
        <w:pStyle w:val="NoteLevel11"/>
        <w:tabs>
          <w:tab w:val="left" w:pos="1418"/>
        </w:tabs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3. CURRENT LIABILITIES – obligations that are to be paid within the coming year/operating cycle</w:t>
      </w:r>
    </w:p>
    <w:p w:rsidR="009D439F" w:rsidRPr="0013559A" w:rsidRDefault="009D439F" w:rsidP="005D2E8B">
      <w:pPr>
        <w:pStyle w:val="NoteLevel21"/>
        <w:tabs>
          <w:tab w:val="clear" w:pos="720"/>
          <w:tab w:val="left" w:pos="1418"/>
        </w:tabs>
        <w:ind w:left="672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Examples of current liabilities: bank indebtedness, accounts payable, accrued liabilities, bank loan/notes payable, and current maturities of long-term debt</w:t>
      </w:r>
    </w:p>
    <w:p w:rsidR="009D439F" w:rsidRPr="0013559A" w:rsidRDefault="009D439F" w:rsidP="005D2E8B">
      <w:pPr>
        <w:pStyle w:val="NoteLevel21"/>
        <w:tabs>
          <w:tab w:val="clear" w:pos="720"/>
          <w:tab w:val="left" w:pos="1418"/>
        </w:tabs>
        <w:ind w:left="672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Chrysler example: in the middle of a fiscal year, with losses of ~$10 million, the company hired a new CEO – he accounted a $50 million reduction of value (people are buying at a lower price) and so at the end of the 1</w:t>
      </w:r>
      <w:r w:rsidRPr="0013559A">
        <w:rPr>
          <w:rFonts w:ascii="Arial" w:hAnsi="Arial" w:cs="Arial"/>
          <w:sz w:val="22"/>
          <w:vertAlign w:val="superscript"/>
        </w:rPr>
        <w:t>st</w:t>
      </w:r>
      <w:r w:rsidRPr="0013559A">
        <w:rPr>
          <w:rFonts w:ascii="Arial" w:hAnsi="Arial" w:cs="Arial"/>
          <w:sz w:val="22"/>
        </w:rPr>
        <w:t xml:space="preserve"> year the company’s loss was $60 million. The year after, the company broke even – they had no profit at all. At year end, the company realized they devaluated the merchandise, so they reversed the entry. The year previous loss became a gain and so that year instead of a break-even in profits, they had a $50 million profit. So really, what he did was generate $10 million </w:t>
      </w:r>
      <w:r w:rsidR="005D5EB0" w:rsidRPr="0013559A">
        <w:rPr>
          <w:rFonts w:ascii="Arial" w:hAnsi="Arial" w:cs="Arial"/>
          <w:sz w:val="22"/>
        </w:rPr>
        <w:t>from the effects of</w:t>
      </w:r>
      <w:r w:rsidRPr="0013559A">
        <w:rPr>
          <w:rFonts w:ascii="Arial" w:hAnsi="Arial" w:cs="Arial"/>
          <w:sz w:val="22"/>
        </w:rPr>
        <w:t xml:space="preserve"> recording </w:t>
      </w:r>
      <w:r w:rsidR="005D5EB0" w:rsidRPr="0013559A">
        <w:rPr>
          <w:rFonts w:ascii="Arial" w:hAnsi="Arial" w:cs="Arial"/>
          <w:sz w:val="22"/>
        </w:rPr>
        <w:t>$110 million in different areas of the accounting. He fooled the people by playing with numbers and was considered a hero for it! The lesson here: when a company is doing bad, make it seem REALLY BAD! That way, it could never be worse.</w:t>
      </w:r>
    </w:p>
    <w:p w:rsidR="005D5EB0" w:rsidRPr="0013559A" w:rsidRDefault="005D5EB0" w:rsidP="005D2E8B">
      <w:pPr>
        <w:pStyle w:val="NoteLevel21"/>
        <w:tabs>
          <w:tab w:val="clear" w:pos="720"/>
          <w:tab w:val="left" w:pos="1418"/>
        </w:tabs>
        <w:ind w:left="672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BANK INDEBTEDNESS – you have the money in your account, you issued checks, and when those checks are cashed there will be a deficit in your account (line of credit)</w:t>
      </w:r>
    </w:p>
    <w:p w:rsidR="005D5EB0" w:rsidRPr="0013559A" w:rsidRDefault="005D5EB0" w:rsidP="005D2E8B">
      <w:pPr>
        <w:pStyle w:val="NoteLevel21"/>
        <w:tabs>
          <w:tab w:val="clear" w:pos="720"/>
          <w:tab w:val="left" w:pos="1418"/>
        </w:tabs>
        <w:ind w:left="672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ACCOUNTS PAYABLE -  you have received the service AND the invoice</w:t>
      </w:r>
    </w:p>
    <w:p w:rsidR="005D5EB0" w:rsidRPr="0013559A" w:rsidRDefault="005D5EB0" w:rsidP="005D2E8B">
      <w:pPr>
        <w:pStyle w:val="NoteLevel21"/>
        <w:tabs>
          <w:tab w:val="clear" w:pos="720"/>
          <w:tab w:val="left" w:pos="1418"/>
        </w:tabs>
        <w:ind w:left="672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ACCRUED LIABILITES – you have received a service for it, but not yet an invoice (accrued meaning “you have not yet received the invoice”)</w:t>
      </w:r>
    </w:p>
    <w:p w:rsidR="005D5EB0" w:rsidRPr="0013559A" w:rsidRDefault="005D5EB0" w:rsidP="005D2E8B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Legally, you don’t have to pay your employee until Friday so it’s NOT salary payable. But there is 6 days of work that they did perform. You don’t have to pay them on Monday, but you do have to pay them by Friday – this is an example of accrued liability</w:t>
      </w:r>
    </w:p>
    <w:p w:rsidR="005D5EB0" w:rsidRPr="0013559A" w:rsidRDefault="005D5EB0" w:rsidP="005D2E8B">
      <w:pPr>
        <w:pStyle w:val="NoteLevel21"/>
        <w:tabs>
          <w:tab w:val="clear" w:pos="720"/>
          <w:tab w:val="left" w:pos="1418"/>
        </w:tabs>
        <w:ind w:left="672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CURRENT MATURITIES OF LONG-TERM DEBT</w:t>
      </w:r>
    </w:p>
    <w:p w:rsidR="005D5EB0" w:rsidRPr="0013559A" w:rsidRDefault="005D5EB0" w:rsidP="005D2E8B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Example: you have a 25+ year mortgage… next year you’re going to make a payment for one year, etc. for the next +25 years. The portion of the first year, and ongoing for the rest of the payments, etc. has interest – that interest is called “current maturities of long-term debt”</w:t>
      </w:r>
    </w:p>
    <w:p w:rsidR="005D5EB0" w:rsidRPr="0013559A" w:rsidRDefault="005D5EB0" w:rsidP="005D2E8B">
      <w:pPr>
        <w:pStyle w:val="NoteLevel11"/>
        <w:numPr>
          <w:ilvl w:val="0"/>
          <w:numId w:val="0"/>
        </w:numPr>
        <w:tabs>
          <w:tab w:val="left" w:pos="1418"/>
        </w:tabs>
        <w:rPr>
          <w:rFonts w:ascii="Arial" w:hAnsi="Arial" w:cs="Arial"/>
          <w:sz w:val="22"/>
        </w:rPr>
      </w:pPr>
    </w:p>
    <w:p w:rsidR="005D5EB0" w:rsidRPr="0013559A" w:rsidRDefault="005D5EB0" w:rsidP="005D2E8B">
      <w:pPr>
        <w:pStyle w:val="NoteLevel11"/>
        <w:numPr>
          <w:ilvl w:val="0"/>
          <w:numId w:val="0"/>
        </w:numPr>
        <w:tabs>
          <w:tab w:val="left" w:pos="1418"/>
        </w:tabs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4. NON-CURRENT LIABILTIES -  debts expected to be paid or settled after one year</w:t>
      </w:r>
    </w:p>
    <w:p w:rsidR="005D5EB0" w:rsidRPr="0013559A" w:rsidRDefault="005D5EB0" w:rsidP="005D2E8B">
      <w:pPr>
        <w:pStyle w:val="NoteLevel21"/>
        <w:tabs>
          <w:tab w:val="clear" w:pos="720"/>
          <w:tab w:val="left" w:pos="1418"/>
        </w:tabs>
        <w:ind w:left="672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Examples: bank loan/notes payable, lease obligations, pension and benefit obligations, deferred income tax liabilities (we won’t see this one in this class…)</w:t>
      </w:r>
    </w:p>
    <w:p w:rsidR="005D5EB0" w:rsidRPr="0013559A" w:rsidRDefault="005D5EB0" w:rsidP="005D2E8B">
      <w:pPr>
        <w:pStyle w:val="NoteLevel21"/>
        <w:tabs>
          <w:tab w:val="clear" w:pos="720"/>
          <w:tab w:val="left" w:pos="1418"/>
        </w:tabs>
        <w:ind w:left="672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These are usually accompanied by EXTENSIVE notes to the financial statements</w:t>
      </w:r>
    </w:p>
    <w:p w:rsidR="005D5EB0" w:rsidRPr="0013559A" w:rsidRDefault="005D5EB0" w:rsidP="005D2E8B">
      <w:pPr>
        <w:pStyle w:val="NoteLevel11"/>
        <w:tabs>
          <w:tab w:val="left" w:pos="1418"/>
        </w:tabs>
        <w:rPr>
          <w:rFonts w:ascii="Arial" w:hAnsi="Arial" w:cs="Arial"/>
          <w:sz w:val="22"/>
        </w:rPr>
      </w:pPr>
    </w:p>
    <w:p w:rsidR="005D5EB0" w:rsidRPr="0013559A" w:rsidRDefault="005D5EB0" w:rsidP="005D2E8B">
      <w:pPr>
        <w:pStyle w:val="NoteLevel11"/>
        <w:tabs>
          <w:tab w:val="left" w:pos="1418"/>
        </w:tabs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5. SHAREHOLDERS’ EQUITY – the difference between the assets and the liabilities</w:t>
      </w:r>
    </w:p>
    <w:p w:rsidR="005D5EB0" w:rsidRPr="0013559A" w:rsidRDefault="005D5EB0" w:rsidP="005D2E8B">
      <w:pPr>
        <w:pStyle w:val="NoteLevel21"/>
        <w:numPr>
          <w:ilvl w:val="0"/>
          <w:numId w:val="0"/>
        </w:numPr>
        <w:tabs>
          <w:tab w:val="left" w:pos="1418"/>
        </w:tabs>
        <w:ind w:left="312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i/>
          <w:sz w:val="22"/>
        </w:rPr>
        <w:t>Whatever was left at the end of the year from costs and revenues was taken and given to the shareholders OR kept as retained earnings:</w:t>
      </w:r>
    </w:p>
    <w:p w:rsidR="005D5EB0" w:rsidRPr="0013559A" w:rsidRDefault="005D5EB0" w:rsidP="005D2E8B">
      <w:pPr>
        <w:pStyle w:val="NoteLevel21"/>
        <w:tabs>
          <w:tab w:val="clear" w:pos="720"/>
          <w:tab w:val="left" w:pos="1418"/>
        </w:tabs>
        <w:ind w:left="312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SHARE CAPITAL – investment of cash or other assets in the company by shareholders in exchange for preferred or common shares</w:t>
      </w:r>
    </w:p>
    <w:p w:rsidR="005D5EB0" w:rsidRPr="0013559A" w:rsidRDefault="005D5EB0" w:rsidP="005D2E8B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Common shares</w:t>
      </w:r>
    </w:p>
    <w:p w:rsidR="005D5EB0" w:rsidRPr="0013559A" w:rsidRDefault="005D5EB0" w:rsidP="005D2E8B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Preferred shares – prefered shares have privileges such as fixed interest/dividends, etc. that are specified</w:t>
      </w:r>
    </w:p>
    <w:p w:rsidR="005D5EB0" w:rsidRPr="0013559A" w:rsidRDefault="005D5EB0" w:rsidP="005D2E8B">
      <w:pPr>
        <w:pStyle w:val="NoteLevel21"/>
        <w:tabs>
          <w:tab w:val="clear" w:pos="720"/>
          <w:tab w:val="left" w:pos="1418"/>
        </w:tabs>
        <w:ind w:left="312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RETAINED EARNINGS – cumulative profits kept for use in the company</w:t>
      </w:r>
    </w:p>
    <w:p w:rsidR="0098603E" w:rsidRPr="0013559A" w:rsidRDefault="0098603E" w:rsidP="005D2E8B">
      <w:pPr>
        <w:pStyle w:val="NoteLevel11"/>
        <w:tabs>
          <w:tab w:val="left" w:pos="1418"/>
        </w:tabs>
        <w:rPr>
          <w:rFonts w:ascii="Arial" w:hAnsi="Arial" w:cs="Arial"/>
          <w:sz w:val="22"/>
        </w:rPr>
      </w:pPr>
    </w:p>
    <w:p w:rsidR="0098603E" w:rsidRPr="0013559A" w:rsidRDefault="0098603E" w:rsidP="005D2E8B">
      <w:pPr>
        <w:pStyle w:val="NoteLevel11"/>
        <w:tabs>
          <w:tab w:val="left" w:pos="1418"/>
        </w:tabs>
        <w:rPr>
          <w:rFonts w:ascii="Arial" w:hAnsi="Arial" w:cs="Arial"/>
          <w:sz w:val="22"/>
        </w:rPr>
      </w:pPr>
      <w:r w:rsidRPr="0013559A">
        <w:rPr>
          <w:rFonts w:ascii="Arial" w:hAnsi="Arial" w:cs="Arial"/>
          <w:b/>
          <w:sz w:val="22"/>
        </w:rPr>
        <w:t>USING THE FINANCIAL STATEMENTS</w:t>
      </w:r>
      <w:r w:rsidR="00F75F9E" w:rsidRPr="0013559A">
        <w:rPr>
          <w:rFonts w:ascii="Arial" w:hAnsi="Arial" w:cs="Arial"/>
          <w:b/>
          <w:sz w:val="22"/>
        </w:rPr>
        <w:t xml:space="preserve"> –</w:t>
      </w:r>
    </w:p>
    <w:p w:rsidR="0098603E" w:rsidRPr="0013559A" w:rsidRDefault="0098603E" w:rsidP="005D2E8B">
      <w:pPr>
        <w:pStyle w:val="NoteLevel21"/>
        <w:tabs>
          <w:tab w:val="clear" w:pos="720"/>
          <w:tab w:val="left" w:pos="1418"/>
        </w:tabs>
        <w:ind w:left="672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Specific tools can be used to analyze the financial statements</w:t>
      </w:r>
    </w:p>
    <w:p w:rsidR="0098603E" w:rsidRPr="0013559A" w:rsidRDefault="0098603E" w:rsidP="005D2E8B">
      <w:pPr>
        <w:pStyle w:val="NoteLevel21"/>
        <w:tabs>
          <w:tab w:val="clear" w:pos="720"/>
          <w:tab w:val="left" w:pos="1418"/>
        </w:tabs>
        <w:ind w:left="672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Ratio analysis expresses the relationships between selected financial statement data</w:t>
      </w:r>
    </w:p>
    <w:p w:rsidR="0098603E" w:rsidRPr="0013559A" w:rsidRDefault="0098603E" w:rsidP="005D2E8B">
      <w:pPr>
        <w:pStyle w:val="NoteLevel21"/>
        <w:tabs>
          <w:tab w:val="clear" w:pos="720"/>
          <w:tab w:val="left" w:pos="1418"/>
        </w:tabs>
        <w:ind w:left="672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Use comparisons to aid in analyses (these ratios help you…) –</w:t>
      </w:r>
    </w:p>
    <w:p w:rsidR="0098603E" w:rsidRPr="0013559A" w:rsidRDefault="0098603E" w:rsidP="005D2E8B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b/>
          <w:sz w:val="22"/>
        </w:rPr>
        <w:t>Intracompany comparisons</w:t>
      </w:r>
      <w:r w:rsidRPr="0013559A">
        <w:rPr>
          <w:rFonts w:ascii="Arial" w:hAnsi="Arial" w:cs="Arial"/>
          <w:sz w:val="22"/>
        </w:rPr>
        <w:t xml:space="preserve"> – cover two or more years for the same company</w:t>
      </w:r>
    </w:p>
    <w:p w:rsidR="0098603E" w:rsidRPr="0013559A" w:rsidRDefault="0098603E" w:rsidP="005D2E8B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b/>
          <w:sz w:val="22"/>
        </w:rPr>
        <w:t xml:space="preserve">Intercompany comparisons </w:t>
      </w:r>
      <w:r w:rsidRPr="0013559A">
        <w:rPr>
          <w:rFonts w:ascii="Arial" w:hAnsi="Arial" w:cs="Arial"/>
          <w:sz w:val="22"/>
        </w:rPr>
        <w:t>– between the company and a competitor</w:t>
      </w:r>
    </w:p>
    <w:p w:rsidR="0098603E" w:rsidRPr="0013559A" w:rsidRDefault="0098603E" w:rsidP="005D2E8B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b/>
          <w:sz w:val="22"/>
        </w:rPr>
        <w:t>Industry averagecomparisons</w:t>
      </w:r>
      <w:r w:rsidRPr="0013559A">
        <w:rPr>
          <w:rFonts w:ascii="Arial" w:hAnsi="Arial" w:cs="Arial"/>
          <w:sz w:val="22"/>
        </w:rPr>
        <w:t xml:space="preserve"> – based on averages for the particular industry as a whole</w:t>
      </w:r>
    </w:p>
    <w:p w:rsidR="0098603E" w:rsidRPr="0013559A" w:rsidRDefault="0098603E" w:rsidP="005D2E8B">
      <w:pPr>
        <w:pStyle w:val="NoteLevel31"/>
        <w:numPr>
          <w:ilvl w:val="0"/>
          <w:numId w:val="0"/>
        </w:numPr>
        <w:tabs>
          <w:tab w:val="left" w:pos="1418"/>
          <w:tab w:val="left" w:pos="1701"/>
        </w:tabs>
        <w:ind w:left="1418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i/>
          <w:sz w:val="22"/>
        </w:rPr>
        <w:t>If you sell for more than the industry average then you have a goodwill because people prefer your good/service over that of other companies.</w:t>
      </w:r>
    </w:p>
    <w:p w:rsidR="0098603E" w:rsidRPr="0013559A" w:rsidRDefault="0098603E" w:rsidP="005D2E8B">
      <w:pPr>
        <w:pStyle w:val="NoteLevel11"/>
        <w:tabs>
          <w:tab w:val="left" w:pos="1418"/>
        </w:tabs>
        <w:rPr>
          <w:rFonts w:ascii="Arial" w:hAnsi="Arial" w:cs="Arial"/>
          <w:i/>
          <w:sz w:val="22"/>
        </w:rPr>
      </w:pPr>
    </w:p>
    <w:p w:rsidR="0098603E" w:rsidRPr="0013559A" w:rsidRDefault="0098603E" w:rsidP="005D2E8B">
      <w:pPr>
        <w:pStyle w:val="NoteLevel21"/>
        <w:tabs>
          <w:tab w:val="clear" w:pos="720"/>
          <w:tab w:val="left" w:pos="1418"/>
        </w:tabs>
        <w:ind w:left="312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sz w:val="22"/>
        </w:rPr>
        <w:t>RATIOS –</w:t>
      </w:r>
    </w:p>
    <w:p w:rsidR="0098603E" w:rsidRPr="0013559A" w:rsidRDefault="0098603E" w:rsidP="005D2E8B">
      <w:pPr>
        <w:pStyle w:val="NoteLevel21"/>
        <w:numPr>
          <w:ilvl w:val="0"/>
          <w:numId w:val="0"/>
        </w:numPr>
        <w:tabs>
          <w:tab w:val="left" w:pos="1418"/>
        </w:tabs>
        <w:ind w:left="312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i/>
          <w:sz w:val="22"/>
        </w:rPr>
        <w:t>Read as “for one” as in “For one dollar of liability, you have two dollars of current assets”</w:t>
      </w:r>
    </w:p>
    <w:p w:rsidR="0098603E" w:rsidRPr="0013559A" w:rsidRDefault="0098603E" w:rsidP="005D2E8B">
      <w:pPr>
        <w:pStyle w:val="NoteLevel21"/>
        <w:numPr>
          <w:ilvl w:val="0"/>
          <w:numId w:val="0"/>
        </w:numPr>
        <w:tabs>
          <w:tab w:val="left" w:pos="1418"/>
        </w:tabs>
        <w:ind w:left="312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i/>
          <w:sz w:val="22"/>
        </w:rPr>
        <w:t>You always have to compare with the industry</w:t>
      </w:r>
    </w:p>
    <w:p w:rsidR="0098603E" w:rsidRPr="0013559A" w:rsidRDefault="0098603E" w:rsidP="005D2E8B">
      <w:pPr>
        <w:pStyle w:val="NoteLevel21"/>
        <w:numPr>
          <w:ilvl w:val="0"/>
          <w:numId w:val="0"/>
        </w:numPr>
        <w:tabs>
          <w:tab w:val="left" w:pos="1418"/>
        </w:tabs>
        <w:ind w:left="312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i/>
          <w:sz w:val="22"/>
        </w:rPr>
        <w:t>Different industries depend though – some ratios are better than others (such as “two for one” and “three for one”…)</w:t>
      </w:r>
    </w:p>
    <w:p w:rsidR="0098603E" w:rsidRPr="0013559A" w:rsidRDefault="0098603E" w:rsidP="005D2E8B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sz w:val="22"/>
        </w:rPr>
        <w:t>LIQUIDITY RATIOS – measure a company’s short-term ability to pay its obligations that will come due within the next year</w:t>
      </w:r>
    </w:p>
    <w:p w:rsidR="0098603E" w:rsidRPr="0013559A" w:rsidRDefault="0098603E" w:rsidP="003F0D6A">
      <w:pPr>
        <w:pStyle w:val="NoteLevel41"/>
        <w:numPr>
          <w:ilvl w:val="0"/>
          <w:numId w:val="0"/>
        </w:numPr>
        <w:tabs>
          <w:tab w:val="left" w:pos="1418"/>
        </w:tabs>
        <w:ind w:left="1560" w:hanging="142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i/>
          <w:sz w:val="22"/>
        </w:rPr>
        <w:t>HIGHER IS GENERALLY BETTER</w:t>
      </w:r>
    </w:p>
    <w:p w:rsidR="0098603E" w:rsidRPr="0013559A" w:rsidRDefault="00F75F9E" w:rsidP="005D2E8B">
      <w:pPr>
        <w:pStyle w:val="NoteLevel41"/>
        <w:tabs>
          <w:tab w:val="left" w:pos="1418"/>
        </w:tabs>
        <w:ind w:left="1701" w:hanging="283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 xml:space="preserve">Working capital = current assets </w:t>
      </w:r>
      <w:r w:rsidR="0098603E" w:rsidRPr="0013559A">
        <w:rPr>
          <w:rFonts w:ascii="Arial" w:hAnsi="Arial" w:cs="Arial"/>
          <w:sz w:val="22"/>
        </w:rPr>
        <w:t>–</w:t>
      </w:r>
      <w:r w:rsidRPr="0013559A">
        <w:rPr>
          <w:rFonts w:ascii="Arial" w:hAnsi="Arial" w:cs="Arial"/>
          <w:sz w:val="22"/>
        </w:rPr>
        <w:t xml:space="preserve"> current liabilities</w:t>
      </w:r>
    </w:p>
    <w:p w:rsidR="0098603E" w:rsidRPr="0013559A" w:rsidRDefault="00F75F9E" w:rsidP="005D2E8B">
      <w:pPr>
        <w:pStyle w:val="NoteLevel41"/>
        <w:tabs>
          <w:tab w:val="left" w:pos="1418"/>
          <w:tab w:val="left" w:pos="1701"/>
        </w:tabs>
        <w:ind w:hanging="1102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Current ratio = current assets/current liabilities</w:t>
      </w:r>
    </w:p>
    <w:p w:rsidR="0098603E" w:rsidRPr="0013559A" w:rsidRDefault="0098603E" w:rsidP="005D2E8B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SOLVENCY RATIOS – measure a company’s ability to survive over a long period of time</w:t>
      </w:r>
    </w:p>
    <w:p w:rsidR="0098603E" w:rsidRPr="0013559A" w:rsidRDefault="0098603E" w:rsidP="005D2E8B">
      <w:pPr>
        <w:pStyle w:val="NoteLevel41"/>
        <w:numPr>
          <w:ilvl w:val="0"/>
          <w:numId w:val="0"/>
        </w:numPr>
        <w:tabs>
          <w:tab w:val="left" w:pos="1418"/>
        </w:tabs>
        <w:ind w:left="1701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i/>
          <w:sz w:val="22"/>
        </w:rPr>
        <w:t>The higher the percentage of debt to total assets, the greater the risk that debts cannot be repaid when they are due</w:t>
      </w:r>
    </w:p>
    <w:p w:rsidR="00F75F9E" w:rsidRPr="0013559A" w:rsidRDefault="00F75F9E" w:rsidP="005D2E8B">
      <w:pPr>
        <w:pStyle w:val="NoteLevel41"/>
        <w:numPr>
          <w:ilvl w:val="0"/>
          <w:numId w:val="0"/>
        </w:numPr>
        <w:tabs>
          <w:tab w:val="left" w:pos="1418"/>
        </w:tabs>
        <w:ind w:left="1701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i/>
          <w:sz w:val="22"/>
        </w:rPr>
        <w:t xml:space="preserve">The result should </w:t>
      </w:r>
      <w:r w:rsidRPr="0013559A">
        <w:rPr>
          <w:rFonts w:ascii="Arial" w:hAnsi="Arial" w:cs="Arial"/>
          <w:i/>
          <w:sz w:val="22"/>
          <w:u w:val="single"/>
        </w:rPr>
        <w:t>always</w:t>
      </w:r>
      <w:r w:rsidRPr="0013559A">
        <w:rPr>
          <w:rFonts w:ascii="Arial" w:hAnsi="Arial" w:cs="Arial"/>
          <w:i/>
          <w:sz w:val="22"/>
        </w:rPr>
        <w:t xml:space="preserve"> be less than one – if not, it means that you have more liabilities than assets; and, therefore you have a deficit</w:t>
      </w:r>
    </w:p>
    <w:p w:rsidR="00F75F9E" w:rsidRPr="0013559A" w:rsidRDefault="00F75F9E" w:rsidP="005D2E8B">
      <w:pPr>
        <w:pStyle w:val="NoteLevel41"/>
        <w:numPr>
          <w:ilvl w:val="0"/>
          <w:numId w:val="0"/>
        </w:numPr>
        <w:tabs>
          <w:tab w:val="left" w:pos="1418"/>
        </w:tabs>
        <w:ind w:left="1701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i/>
          <w:sz w:val="22"/>
        </w:rPr>
        <w:t>LOWER IS GENERALLY BETTER</w:t>
      </w:r>
    </w:p>
    <w:p w:rsidR="00F75F9E" w:rsidRPr="0013559A" w:rsidRDefault="00F75F9E" w:rsidP="005D2E8B">
      <w:pPr>
        <w:pStyle w:val="NoteLevel41"/>
        <w:tabs>
          <w:tab w:val="left" w:pos="1418"/>
          <w:tab w:val="left" w:pos="1701"/>
        </w:tabs>
        <w:ind w:hanging="1102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Debt to total assets = total liabilities/total assets</w:t>
      </w:r>
    </w:p>
    <w:p w:rsidR="00F75F9E" w:rsidRPr="0013559A" w:rsidRDefault="00F75F9E" w:rsidP="005D2E8B">
      <w:pPr>
        <w:pStyle w:val="NoteLevel41"/>
        <w:tabs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 xml:space="preserve">Example: for one dollar of assets you have 40 cents of liabilities and the difference between the assets and liabilities is 60 cents, that 60 cents is </w:t>
      </w:r>
      <w:r w:rsidRPr="0013559A">
        <w:rPr>
          <w:rFonts w:ascii="Arial" w:hAnsi="Arial" w:cs="Arial"/>
          <w:b/>
          <w:sz w:val="22"/>
        </w:rPr>
        <w:t>share capital</w:t>
      </w:r>
    </w:p>
    <w:p w:rsidR="00F75F9E" w:rsidRPr="0013559A" w:rsidRDefault="00F75F9E" w:rsidP="005D2E8B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PROFITABILITY RATIOS – measure a company’s operating success for a given period of time</w:t>
      </w:r>
    </w:p>
    <w:p w:rsidR="00F75F9E" w:rsidRPr="0013559A" w:rsidRDefault="00F75F9E" w:rsidP="005D2E8B">
      <w:pPr>
        <w:pStyle w:val="NoteLevel41"/>
        <w:numPr>
          <w:ilvl w:val="0"/>
          <w:numId w:val="0"/>
        </w:numPr>
        <w:tabs>
          <w:tab w:val="left" w:pos="1418"/>
        </w:tabs>
        <w:ind w:left="2520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i/>
          <w:sz w:val="22"/>
        </w:rPr>
        <w:t>This is an illustration of the profits being available to the common shareholders</w:t>
      </w:r>
    </w:p>
    <w:p w:rsidR="00F75F9E" w:rsidRPr="0013559A" w:rsidRDefault="00F75F9E" w:rsidP="005D2E8B">
      <w:pPr>
        <w:pStyle w:val="NoteLevel41"/>
        <w:numPr>
          <w:ilvl w:val="0"/>
          <w:numId w:val="0"/>
        </w:numPr>
        <w:tabs>
          <w:tab w:val="left" w:pos="1418"/>
        </w:tabs>
        <w:ind w:left="2520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i/>
          <w:sz w:val="22"/>
        </w:rPr>
        <w:t>HIGHER IS GENERALLY BETTER</w:t>
      </w:r>
    </w:p>
    <w:p w:rsidR="00F75F9E" w:rsidRPr="0013559A" w:rsidRDefault="00F75F9E" w:rsidP="005D2E8B">
      <w:pPr>
        <w:pStyle w:val="NoteLevel51"/>
        <w:numPr>
          <w:ilvl w:val="0"/>
          <w:numId w:val="0"/>
        </w:numPr>
        <w:tabs>
          <w:tab w:val="left" w:pos="1418"/>
        </w:tabs>
        <w:ind w:left="3240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(because it means that investors have confidence in the company because they’re paying two or three times the amount that they did last year)</w:t>
      </w:r>
    </w:p>
    <w:p w:rsidR="00F75F9E" w:rsidRPr="0013559A" w:rsidRDefault="00F75F9E" w:rsidP="003F0D6A">
      <w:pPr>
        <w:pStyle w:val="NoteLevel41"/>
        <w:tabs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Earnings per share = profit available to common shareholders/weighted average number of common shares</w:t>
      </w:r>
    </w:p>
    <w:p w:rsidR="00F75F9E" w:rsidRPr="0013559A" w:rsidRDefault="00F75F9E" w:rsidP="003F0D6A">
      <w:pPr>
        <w:pStyle w:val="NoteLevel41"/>
        <w:tabs>
          <w:tab w:val="left" w:pos="1418"/>
          <w:tab w:val="left" w:pos="1843"/>
        </w:tabs>
        <w:ind w:left="1701" w:hanging="567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sz w:val="22"/>
        </w:rPr>
        <w:t>Price-earnings ratio = market price per share/earnings per share</w:t>
      </w:r>
    </w:p>
    <w:p w:rsidR="00F75F9E" w:rsidRPr="0013559A" w:rsidRDefault="00F75F9E" w:rsidP="003F0D6A">
      <w:pPr>
        <w:pStyle w:val="NoteLevel41"/>
        <w:tabs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b/>
          <w:sz w:val="22"/>
        </w:rPr>
        <w:t>Weighted average number of common shares</w:t>
      </w:r>
      <w:r w:rsidRPr="0013559A">
        <w:rPr>
          <w:rFonts w:ascii="Arial" w:hAnsi="Arial" w:cs="Arial"/>
          <w:sz w:val="22"/>
        </w:rPr>
        <w:t xml:space="preserve"> – how many shares were outstanding at the end of each month, add them up, and divide by 12</w:t>
      </w:r>
    </w:p>
    <w:p w:rsidR="00F75F9E" w:rsidRPr="0013559A" w:rsidRDefault="00F75F9E" w:rsidP="003F0D6A">
      <w:pPr>
        <w:pStyle w:val="NoteLevel41"/>
        <w:tabs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b/>
          <w:sz w:val="22"/>
        </w:rPr>
        <w:t xml:space="preserve">Market price per share </w:t>
      </w:r>
      <w:r w:rsidRPr="0013559A">
        <w:rPr>
          <w:rFonts w:ascii="Arial" w:hAnsi="Arial" w:cs="Arial"/>
          <w:sz w:val="22"/>
        </w:rPr>
        <w:t>- the stock exchange price, divide that by the earnings for that share from last year</w:t>
      </w:r>
    </w:p>
    <w:p w:rsidR="00F75F9E" w:rsidRPr="0013559A" w:rsidRDefault="00F75F9E" w:rsidP="005D2E8B">
      <w:pPr>
        <w:pStyle w:val="NoteLevel11"/>
        <w:tabs>
          <w:tab w:val="left" w:pos="1418"/>
        </w:tabs>
        <w:rPr>
          <w:rFonts w:ascii="Arial" w:hAnsi="Arial" w:cs="Arial"/>
          <w:sz w:val="22"/>
        </w:rPr>
      </w:pPr>
    </w:p>
    <w:p w:rsidR="00F75F9E" w:rsidRPr="0013559A" w:rsidRDefault="00F75F9E" w:rsidP="005D2E8B">
      <w:pPr>
        <w:pStyle w:val="NoteLevel11"/>
        <w:tabs>
          <w:tab w:val="left" w:pos="1418"/>
        </w:tabs>
        <w:rPr>
          <w:rFonts w:ascii="Arial" w:hAnsi="Arial" w:cs="Arial"/>
          <w:sz w:val="22"/>
        </w:rPr>
      </w:pPr>
      <w:r w:rsidRPr="0013559A">
        <w:rPr>
          <w:rFonts w:ascii="Arial" w:hAnsi="Arial" w:cs="Arial"/>
          <w:b/>
          <w:sz w:val="22"/>
        </w:rPr>
        <w:t>CONCEPTUAL FRAMEWORK FOR FINANCIAL REPORTING –</w:t>
      </w:r>
    </w:p>
    <w:p w:rsidR="00F75F9E" w:rsidRPr="0013559A" w:rsidRDefault="00F75F9E" w:rsidP="005D2E8B">
      <w:pPr>
        <w:pStyle w:val="NoteLevel11"/>
        <w:tabs>
          <w:tab w:val="left" w:pos="1418"/>
        </w:tabs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i/>
          <w:sz w:val="22"/>
        </w:rPr>
        <w:t>There are five main sections:</w:t>
      </w:r>
    </w:p>
    <w:p w:rsidR="00F75F9E" w:rsidRPr="0013559A" w:rsidRDefault="00F75F9E" w:rsidP="005D2E8B">
      <w:pPr>
        <w:pStyle w:val="NoteLevel21"/>
        <w:tabs>
          <w:tab w:val="clear" w:pos="720"/>
          <w:tab w:val="left" w:pos="1418"/>
        </w:tabs>
        <w:ind w:left="672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 xml:space="preserve">What is the </w:t>
      </w:r>
      <w:r w:rsidRPr="0013559A">
        <w:rPr>
          <w:rFonts w:ascii="Arial" w:hAnsi="Arial" w:cs="Arial"/>
          <w:sz w:val="22"/>
          <w:u w:val="single"/>
        </w:rPr>
        <w:t>objective of financial reporting</w:t>
      </w:r>
      <w:r w:rsidRPr="0013559A">
        <w:rPr>
          <w:rFonts w:ascii="Arial" w:hAnsi="Arial" w:cs="Arial"/>
          <w:sz w:val="22"/>
        </w:rPr>
        <w:t>?</w:t>
      </w:r>
    </w:p>
    <w:p w:rsidR="00F75F9E" w:rsidRPr="0013559A" w:rsidRDefault="00F75F9E" w:rsidP="005D2E8B">
      <w:pPr>
        <w:pStyle w:val="NoteLevel21"/>
        <w:tabs>
          <w:tab w:val="clear" w:pos="720"/>
          <w:tab w:val="left" w:pos="1418"/>
        </w:tabs>
        <w:ind w:left="672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 xml:space="preserve">What are the </w:t>
      </w:r>
      <w:r w:rsidRPr="0013559A">
        <w:rPr>
          <w:rFonts w:ascii="Arial" w:hAnsi="Arial" w:cs="Arial"/>
          <w:sz w:val="22"/>
          <w:u w:val="single"/>
        </w:rPr>
        <w:t>qualitative characteristics of useful financial information</w:t>
      </w:r>
      <w:r w:rsidRPr="0013559A">
        <w:rPr>
          <w:rFonts w:ascii="Arial" w:hAnsi="Arial" w:cs="Arial"/>
          <w:sz w:val="22"/>
        </w:rPr>
        <w:t>?</w:t>
      </w:r>
    </w:p>
    <w:p w:rsidR="00F75F9E" w:rsidRPr="0013559A" w:rsidRDefault="00F75F9E" w:rsidP="005D2E8B">
      <w:pPr>
        <w:pStyle w:val="NoteLevel21"/>
        <w:tabs>
          <w:tab w:val="clear" w:pos="720"/>
          <w:tab w:val="left" w:pos="1418"/>
        </w:tabs>
        <w:ind w:left="672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 xml:space="preserve">What are the </w:t>
      </w:r>
      <w:r w:rsidRPr="0013559A">
        <w:rPr>
          <w:rFonts w:ascii="Arial" w:hAnsi="Arial" w:cs="Arial"/>
          <w:sz w:val="22"/>
          <w:u w:val="single"/>
        </w:rPr>
        <w:t>underlying assumptions</w:t>
      </w:r>
      <w:r w:rsidRPr="0013559A">
        <w:rPr>
          <w:rFonts w:ascii="Arial" w:hAnsi="Arial" w:cs="Arial"/>
          <w:sz w:val="22"/>
        </w:rPr>
        <w:t>?</w:t>
      </w:r>
    </w:p>
    <w:p w:rsidR="00F75F9E" w:rsidRPr="0013559A" w:rsidRDefault="00F75F9E" w:rsidP="005D2E8B">
      <w:pPr>
        <w:pStyle w:val="NoteLevel21"/>
        <w:tabs>
          <w:tab w:val="clear" w:pos="720"/>
          <w:tab w:val="left" w:pos="1418"/>
        </w:tabs>
        <w:ind w:left="672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 xml:space="preserve">What are the </w:t>
      </w:r>
      <w:r w:rsidRPr="0013559A">
        <w:rPr>
          <w:rFonts w:ascii="Arial" w:hAnsi="Arial" w:cs="Arial"/>
          <w:sz w:val="22"/>
          <w:u w:val="single"/>
        </w:rPr>
        <w:t>elements of financial statements</w:t>
      </w:r>
      <w:r w:rsidRPr="0013559A">
        <w:rPr>
          <w:rFonts w:ascii="Arial" w:hAnsi="Arial" w:cs="Arial"/>
          <w:sz w:val="22"/>
        </w:rPr>
        <w:t>?</w:t>
      </w:r>
    </w:p>
    <w:p w:rsidR="00F75F9E" w:rsidRPr="0013559A" w:rsidRDefault="00F75F9E" w:rsidP="005D2E8B">
      <w:pPr>
        <w:pStyle w:val="NoteLevel21"/>
        <w:tabs>
          <w:tab w:val="clear" w:pos="720"/>
          <w:tab w:val="left" w:pos="1418"/>
        </w:tabs>
        <w:ind w:left="672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 xml:space="preserve">How are we going to </w:t>
      </w:r>
      <w:r w:rsidRPr="0013559A">
        <w:rPr>
          <w:rFonts w:ascii="Arial" w:hAnsi="Arial" w:cs="Arial"/>
          <w:sz w:val="22"/>
          <w:u w:val="single"/>
        </w:rPr>
        <w:t>measure the elements of financial statements</w:t>
      </w:r>
      <w:r w:rsidRPr="0013559A">
        <w:rPr>
          <w:rFonts w:ascii="Arial" w:hAnsi="Arial" w:cs="Arial"/>
          <w:sz w:val="22"/>
        </w:rPr>
        <w:t>?</w:t>
      </w:r>
    </w:p>
    <w:p w:rsidR="00F75F9E" w:rsidRPr="0013559A" w:rsidRDefault="00F75F9E" w:rsidP="005D2E8B">
      <w:pPr>
        <w:pStyle w:val="NoteLevel11"/>
        <w:tabs>
          <w:tab w:val="left" w:pos="1418"/>
        </w:tabs>
        <w:rPr>
          <w:rFonts w:ascii="Arial" w:hAnsi="Arial" w:cs="Arial"/>
          <w:sz w:val="22"/>
        </w:rPr>
      </w:pPr>
    </w:p>
    <w:p w:rsidR="00F75F9E" w:rsidRPr="0013559A" w:rsidRDefault="00F75F9E" w:rsidP="005D2E8B">
      <w:pPr>
        <w:pStyle w:val="NoteLevel11"/>
        <w:tabs>
          <w:tab w:val="left" w:pos="1418"/>
        </w:tabs>
        <w:rPr>
          <w:rFonts w:ascii="Arial" w:hAnsi="Arial" w:cs="Arial"/>
          <w:sz w:val="22"/>
        </w:rPr>
      </w:pPr>
      <w:r w:rsidRPr="0013559A">
        <w:rPr>
          <w:rFonts w:ascii="Arial" w:hAnsi="Arial" w:cs="Arial"/>
          <w:b/>
          <w:sz w:val="22"/>
        </w:rPr>
        <w:t>OBJECTIVE OF FINANCIAL REPORTING –</w:t>
      </w:r>
    </w:p>
    <w:p w:rsidR="00F75F9E" w:rsidRPr="0013559A" w:rsidRDefault="002611EC" w:rsidP="005D2E8B">
      <w:pPr>
        <w:pStyle w:val="NoteLevel21"/>
        <w:tabs>
          <w:tab w:val="clear" w:pos="720"/>
          <w:tab w:val="left" w:pos="1418"/>
        </w:tabs>
        <w:ind w:left="672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To provide information that is useful to existing and potential investors, lenders, and other creditors (people will make the decision to either buy or sell)</w:t>
      </w:r>
    </w:p>
    <w:p w:rsidR="002611EC" w:rsidRPr="0013559A" w:rsidRDefault="002611EC" w:rsidP="005D2E8B">
      <w:pPr>
        <w:pStyle w:val="NoteLevel21"/>
        <w:tabs>
          <w:tab w:val="clear" w:pos="720"/>
          <w:tab w:val="left" w:pos="1418"/>
        </w:tabs>
        <w:ind w:left="672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 xml:space="preserve">Financial information is provided by general purpose financial statements using </w:t>
      </w:r>
      <w:r w:rsidRPr="0013559A">
        <w:rPr>
          <w:rFonts w:ascii="Arial" w:hAnsi="Arial" w:cs="Arial"/>
          <w:b/>
          <w:sz w:val="22"/>
        </w:rPr>
        <w:t>accrual accounting</w:t>
      </w:r>
      <w:r w:rsidRPr="0013559A">
        <w:rPr>
          <w:rFonts w:ascii="Arial" w:hAnsi="Arial" w:cs="Arial"/>
          <w:sz w:val="22"/>
        </w:rPr>
        <w:t xml:space="preserve"> (this is not “money in”, “money out”… this is collecting, sales, and all of that PLUS accounts receivable and accrual accounting – was the service rendered or not? We don’t care if we paid or not, but we care about the physical service being taken care of or not…)</w:t>
      </w:r>
    </w:p>
    <w:p w:rsidR="002611EC" w:rsidRPr="0013559A" w:rsidRDefault="002611EC" w:rsidP="005D2E8B">
      <w:pPr>
        <w:pStyle w:val="NoteLevel11"/>
        <w:tabs>
          <w:tab w:val="left" w:pos="1418"/>
        </w:tabs>
        <w:rPr>
          <w:rFonts w:ascii="Arial" w:hAnsi="Arial" w:cs="Arial"/>
          <w:sz w:val="22"/>
        </w:rPr>
      </w:pPr>
    </w:p>
    <w:p w:rsidR="002611EC" w:rsidRPr="0013559A" w:rsidRDefault="002611EC" w:rsidP="005D2E8B">
      <w:pPr>
        <w:pStyle w:val="NoteLevel11"/>
        <w:tabs>
          <w:tab w:val="left" w:pos="1418"/>
        </w:tabs>
        <w:rPr>
          <w:rFonts w:ascii="Arial" w:hAnsi="Arial" w:cs="Arial"/>
          <w:sz w:val="22"/>
        </w:rPr>
      </w:pPr>
      <w:r w:rsidRPr="0013559A">
        <w:rPr>
          <w:rFonts w:ascii="Arial" w:hAnsi="Arial" w:cs="Arial"/>
          <w:b/>
          <w:sz w:val="22"/>
        </w:rPr>
        <w:t>QUALITATIVE CHARACTERISTICS OF ACCOUNTING INFORMATION–</w:t>
      </w:r>
    </w:p>
    <w:p w:rsidR="002611EC" w:rsidRPr="0013559A" w:rsidRDefault="002611EC" w:rsidP="005D2E8B">
      <w:pPr>
        <w:pStyle w:val="NoteLevel21"/>
        <w:tabs>
          <w:tab w:val="clear" w:pos="720"/>
          <w:tab w:val="left" w:pos="1418"/>
        </w:tabs>
        <w:ind w:left="672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Relevance:</w:t>
      </w:r>
    </w:p>
    <w:p w:rsidR="00635BF6" w:rsidRPr="0013559A" w:rsidRDefault="00635BF6" w:rsidP="005D2E8B">
      <w:pPr>
        <w:pStyle w:val="NoteLevel31"/>
        <w:numPr>
          <w:ilvl w:val="0"/>
          <w:numId w:val="0"/>
        </w:numPr>
        <w:tabs>
          <w:tab w:val="left" w:pos="1418"/>
        </w:tabs>
        <w:ind w:left="1800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i/>
          <w:sz w:val="22"/>
        </w:rPr>
        <w:t>Information has to be relevant – it has to make a difference in the users’ decisions</w:t>
      </w:r>
    </w:p>
    <w:p w:rsidR="002611EC" w:rsidRPr="0013559A" w:rsidRDefault="002611EC" w:rsidP="003F0D6A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It has relevance if it makes a difference in users’ decisions</w:t>
      </w:r>
    </w:p>
    <w:p w:rsidR="002611EC" w:rsidRPr="0013559A" w:rsidRDefault="002611EC" w:rsidP="003F0D6A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 xml:space="preserve">May have predictive </w:t>
      </w:r>
      <w:r w:rsidR="00635BF6" w:rsidRPr="0013559A">
        <w:rPr>
          <w:rFonts w:ascii="Arial" w:hAnsi="Arial" w:cs="Arial"/>
          <w:sz w:val="22"/>
        </w:rPr>
        <w:t xml:space="preserve">(future) </w:t>
      </w:r>
      <w:r w:rsidRPr="0013559A">
        <w:rPr>
          <w:rFonts w:ascii="Arial" w:hAnsi="Arial" w:cs="Arial"/>
          <w:sz w:val="22"/>
        </w:rPr>
        <w:t xml:space="preserve">value and/or confirmatory </w:t>
      </w:r>
      <w:r w:rsidR="00635BF6" w:rsidRPr="0013559A">
        <w:rPr>
          <w:rFonts w:ascii="Arial" w:hAnsi="Arial" w:cs="Arial"/>
          <w:sz w:val="22"/>
        </w:rPr>
        <w:t xml:space="preserve">(past) </w:t>
      </w:r>
      <w:r w:rsidRPr="0013559A">
        <w:rPr>
          <w:rFonts w:ascii="Arial" w:hAnsi="Arial" w:cs="Arial"/>
          <w:sz w:val="22"/>
        </w:rPr>
        <w:t>value</w:t>
      </w:r>
    </w:p>
    <w:p w:rsidR="002611EC" w:rsidRPr="0013559A" w:rsidRDefault="002611EC" w:rsidP="003F0D6A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Materiality is important (“will information influence the decisions of users?”)</w:t>
      </w:r>
    </w:p>
    <w:p w:rsidR="002611EC" w:rsidRPr="0013559A" w:rsidRDefault="002611EC" w:rsidP="005D2E8B">
      <w:pPr>
        <w:pStyle w:val="NoteLevel21"/>
        <w:tabs>
          <w:tab w:val="clear" w:pos="720"/>
          <w:tab w:val="left" w:pos="1418"/>
        </w:tabs>
        <w:ind w:left="672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Faithful representation:</w:t>
      </w:r>
    </w:p>
    <w:p w:rsidR="00635BF6" w:rsidRPr="0013559A" w:rsidRDefault="00635BF6" w:rsidP="003F0D6A">
      <w:pPr>
        <w:pStyle w:val="NoteLevel31"/>
        <w:numPr>
          <w:ilvl w:val="0"/>
          <w:numId w:val="0"/>
        </w:numPr>
        <w:tabs>
          <w:tab w:val="left" w:pos="1560"/>
        </w:tabs>
        <w:ind w:left="1418" w:hanging="284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i/>
          <w:sz w:val="22"/>
        </w:rPr>
        <w:t>The information needs to represent what really happened!</w:t>
      </w:r>
    </w:p>
    <w:p w:rsidR="00635BF6" w:rsidRPr="0013559A" w:rsidRDefault="00635BF6" w:rsidP="003F0D6A">
      <w:pPr>
        <w:pStyle w:val="NoteLevel31"/>
        <w:numPr>
          <w:ilvl w:val="0"/>
          <w:numId w:val="0"/>
        </w:numPr>
        <w:tabs>
          <w:tab w:val="left" w:pos="1560"/>
        </w:tabs>
        <w:ind w:left="1418" w:hanging="284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i/>
          <w:sz w:val="22"/>
        </w:rPr>
        <w:t>The assessor needs to be able to VERIFY the information!!!</w:t>
      </w:r>
    </w:p>
    <w:p w:rsidR="00635BF6" w:rsidRPr="0013559A" w:rsidRDefault="00635BF6" w:rsidP="003F0D6A">
      <w:pPr>
        <w:pStyle w:val="NoteLevel31"/>
        <w:numPr>
          <w:ilvl w:val="0"/>
          <w:numId w:val="0"/>
        </w:numPr>
        <w:tabs>
          <w:tab w:val="left" w:pos="1560"/>
        </w:tabs>
        <w:ind w:left="1418" w:hanging="284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i/>
          <w:sz w:val="22"/>
        </w:rPr>
        <w:t>Accountants will ALWAYS want to double-check!</w:t>
      </w:r>
    </w:p>
    <w:p w:rsidR="002611EC" w:rsidRPr="0013559A" w:rsidRDefault="002611EC" w:rsidP="003F0D6A">
      <w:pPr>
        <w:pStyle w:val="NoteLevel31"/>
        <w:tabs>
          <w:tab w:val="clear" w:pos="1440"/>
          <w:tab w:val="left" w:pos="1560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Information should reflect economic reality</w:t>
      </w:r>
    </w:p>
    <w:p w:rsidR="002611EC" w:rsidRPr="0013559A" w:rsidRDefault="002611EC" w:rsidP="003F0D6A">
      <w:pPr>
        <w:pStyle w:val="NoteLevel31"/>
        <w:tabs>
          <w:tab w:val="clear" w:pos="1440"/>
          <w:tab w:val="left" w:pos="1560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It must be complete, verifiable, and free from material error</w:t>
      </w:r>
    </w:p>
    <w:p w:rsidR="00635BF6" w:rsidRPr="0013559A" w:rsidRDefault="00635BF6" w:rsidP="005D2E8B">
      <w:pPr>
        <w:pStyle w:val="NoteLevel11"/>
        <w:tabs>
          <w:tab w:val="left" w:pos="1418"/>
        </w:tabs>
        <w:rPr>
          <w:rFonts w:ascii="Arial" w:hAnsi="Arial" w:cs="Arial"/>
          <w:sz w:val="22"/>
        </w:rPr>
      </w:pPr>
    </w:p>
    <w:p w:rsidR="00635BF6" w:rsidRPr="0013559A" w:rsidRDefault="00635BF6" w:rsidP="005D2E8B">
      <w:pPr>
        <w:pStyle w:val="NoteLevel11"/>
        <w:tabs>
          <w:tab w:val="left" w:pos="1418"/>
        </w:tabs>
        <w:rPr>
          <w:rFonts w:ascii="Arial" w:hAnsi="Arial" w:cs="Arial"/>
          <w:sz w:val="22"/>
        </w:rPr>
      </w:pPr>
      <w:r w:rsidRPr="0013559A">
        <w:rPr>
          <w:rFonts w:ascii="Arial" w:hAnsi="Arial" w:cs="Arial"/>
          <w:b/>
          <w:sz w:val="22"/>
        </w:rPr>
        <w:t>ENHANCING QUALITIES OF USEFUL INFORMATION –</w:t>
      </w:r>
    </w:p>
    <w:p w:rsidR="00635BF6" w:rsidRPr="0013559A" w:rsidRDefault="00635BF6" w:rsidP="005D2E8B">
      <w:pPr>
        <w:pStyle w:val="NoteLevel21"/>
        <w:tabs>
          <w:tab w:val="clear" w:pos="720"/>
          <w:tab w:val="left" w:pos="1418"/>
        </w:tabs>
        <w:ind w:left="672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Comparability</w:t>
      </w:r>
    </w:p>
    <w:p w:rsidR="00635BF6" w:rsidRPr="0013559A" w:rsidRDefault="00635BF6" w:rsidP="003F0D6A">
      <w:pPr>
        <w:pStyle w:val="NoteLevel31"/>
        <w:numPr>
          <w:ilvl w:val="0"/>
          <w:numId w:val="0"/>
        </w:numPr>
        <w:tabs>
          <w:tab w:val="left" w:pos="1418"/>
          <w:tab w:val="left" w:pos="8040"/>
        </w:tabs>
        <w:ind w:left="1418" w:hanging="284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i/>
          <w:sz w:val="22"/>
        </w:rPr>
        <w:t>If I cannot compare it, then it is not useful</w:t>
      </w:r>
    </w:p>
    <w:p w:rsidR="00635BF6" w:rsidRPr="0013559A" w:rsidRDefault="00635BF6" w:rsidP="003F0D6A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Users can identify and understand similarities and differences in items</w:t>
      </w:r>
    </w:p>
    <w:p w:rsidR="00635BF6" w:rsidRPr="0013559A" w:rsidRDefault="00635BF6" w:rsidP="005D2E8B">
      <w:pPr>
        <w:pStyle w:val="NoteLevel21"/>
        <w:tabs>
          <w:tab w:val="clear" w:pos="720"/>
          <w:tab w:val="left" w:pos="1418"/>
        </w:tabs>
        <w:ind w:left="672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Verifiability</w:t>
      </w:r>
    </w:p>
    <w:p w:rsidR="00635BF6" w:rsidRPr="0013559A" w:rsidRDefault="00635BF6" w:rsidP="003F0D6A">
      <w:pPr>
        <w:pStyle w:val="NoteLevel31"/>
        <w:numPr>
          <w:ilvl w:val="0"/>
          <w:numId w:val="0"/>
        </w:numPr>
        <w:tabs>
          <w:tab w:val="left" w:pos="1418"/>
        </w:tabs>
        <w:ind w:left="1418" w:hanging="284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i/>
          <w:sz w:val="22"/>
        </w:rPr>
        <w:t>I must be able to verify all of the information</w:t>
      </w:r>
    </w:p>
    <w:p w:rsidR="00635BF6" w:rsidRPr="0013559A" w:rsidRDefault="00635BF6" w:rsidP="003F0D6A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Independent consensus that information is faithfully represented</w:t>
      </w:r>
    </w:p>
    <w:p w:rsidR="00635BF6" w:rsidRPr="0013559A" w:rsidRDefault="00635BF6" w:rsidP="005D2E8B">
      <w:pPr>
        <w:pStyle w:val="NoteLevel21"/>
        <w:tabs>
          <w:tab w:val="clear" w:pos="720"/>
          <w:tab w:val="left" w:pos="1418"/>
        </w:tabs>
        <w:ind w:left="672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Timeliness</w:t>
      </w:r>
    </w:p>
    <w:p w:rsidR="00635BF6" w:rsidRPr="0013559A" w:rsidRDefault="00635BF6" w:rsidP="003F0D6A">
      <w:pPr>
        <w:pStyle w:val="NoteLevel31"/>
        <w:numPr>
          <w:ilvl w:val="0"/>
          <w:numId w:val="0"/>
        </w:numPr>
        <w:ind w:left="1560" w:hanging="284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i/>
          <w:sz w:val="22"/>
        </w:rPr>
        <w:t>Do I get it very quickly? I want it when I want it! NEVER believe in people that say “soon”.</w:t>
      </w:r>
    </w:p>
    <w:p w:rsidR="00635BF6" w:rsidRPr="0013559A" w:rsidRDefault="00635BF6" w:rsidP="003F0D6A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Available before it loses its usefulness in decision-making</w:t>
      </w:r>
    </w:p>
    <w:p w:rsidR="00635BF6" w:rsidRPr="0013559A" w:rsidRDefault="00635BF6" w:rsidP="005D2E8B">
      <w:pPr>
        <w:pStyle w:val="NoteLevel21"/>
        <w:tabs>
          <w:tab w:val="clear" w:pos="720"/>
          <w:tab w:val="left" w:pos="1418"/>
        </w:tabs>
        <w:ind w:left="672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Understandability</w:t>
      </w:r>
    </w:p>
    <w:p w:rsidR="00635BF6" w:rsidRPr="0013559A" w:rsidRDefault="00635BF6" w:rsidP="003F0D6A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The information has to be classified, characterized, and presented clearly and concisely</w:t>
      </w:r>
    </w:p>
    <w:p w:rsidR="00635BF6" w:rsidRPr="0013559A" w:rsidRDefault="00635BF6" w:rsidP="005D2E8B">
      <w:pPr>
        <w:pStyle w:val="NoteLevel11"/>
        <w:tabs>
          <w:tab w:val="left" w:pos="1418"/>
        </w:tabs>
        <w:rPr>
          <w:rFonts w:ascii="Arial" w:hAnsi="Arial" w:cs="Arial"/>
          <w:sz w:val="22"/>
        </w:rPr>
      </w:pPr>
    </w:p>
    <w:p w:rsidR="00635BF6" w:rsidRPr="0013559A" w:rsidRDefault="00635BF6" w:rsidP="005D2E8B">
      <w:pPr>
        <w:pStyle w:val="NoteLevel11"/>
        <w:tabs>
          <w:tab w:val="left" w:pos="1418"/>
        </w:tabs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 xml:space="preserve">COST CONSTRAINT – ensures that the value of the information provided by financial reporting is greater than the cost of providing it. The benefits of financial reporting should justify the costs of providing </w:t>
      </w:r>
      <w:r w:rsidRPr="0013559A">
        <w:rPr>
          <w:rFonts w:ascii="Arial" w:hAnsi="Arial" w:cs="Arial"/>
          <w:i/>
          <w:sz w:val="22"/>
        </w:rPr>
        <w:t>and</w:t>
      </w:r>
      <w:r w:rsidRPr="0013559A">
        <w:rPr>
          <w:rFonts w:ascii="Arial" w:hAnsi="Arial" w:cs="Arial"/>
          <w:sz w:val="22"/>
        </w:rPr>
        <w:t xml:space="preserve"> using it. You always have to ask how much it will cost and review the cost of the benefit that you’ll get from it in the end.</w:t>
      </w:r>
    </w:p>
    <w:p w:rsidR="00635BF6" w:rsidRPr="0013559A" w:rsidRDefault="00635BF6" w:rsidP="005D2E8B">
      <w:pPr>
        <w:pStyle w:val="NoteLevel11"/>
        <w:tabs>
          <w:tab w:val="left" w:pos="1418"/>
        </w:tabs>
        <w:rPr>
          <w:rFonts w:ascii="Arial" w:hAnsi="Arial" w:cs="Arial"/>
          <w:sz w:val="22"/>
        </w:rPr>
      </w:pPr>
    </w:p>
    <w:p w:rsidR="00635BF6" w:rsidRPr="0013559A" w:rsidRDefault="00635BF6" w:rsidP="005D2E8B">
      <w:pPr>
        <w:pStyle w:val="NoteLevel11"/>
        <w:tabs>
          <w:tab w:val="left" w:pos="1418"/>
        </w:tabs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 xml:space="preserve">GOING CONCERN ASSUMPTION – we </w:t>
      </w:r>
      <w:r w:rsidRPr="0013559A">
        <w:rPr>
          <w:rFonts w:ascii="Arial" w:hAnsi="Arial" w:cs="Arial"/>
          <w:sz w:val="22"/>
          <w:u w:val="single"/>
        </w:rPr>
        <w:t>always</w:t>
      </w:r>
      <w:r w:rsidRPr="0013559A">
        <w:rPr>
          <w:rFonts w:ascii="Arial" w:hAnsi="Arial" w:cs="Arial"/>
          <w:sz w:val="22"/>
        </w:rPr>
        <w:t xml:space="preserve"> assume that the business will continue operating in the foreseeable future</w:t>
      </w:r>
    </w:p>
    <w:p w:rsidR="00635BF6" w:rsidRPr="0013559A" w:rsidRDefault="00635BF6" w:rsidP="003F0D6A">
      <w:pPr>
        <w:pStyle w:val="NoteLevel21"/>
        <w:tabs>
          <w:tab w:val="clear" w:pos="720"/>
          <w:tab w:val="left" w:pos="1418"/>
        </w:tabs>
        <w:ind w:left="709" w:hanging="142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This is the key assumption. It provides a foundation for accounting.</w:t>
      </w:r>
    </w:p>
    <w:p w:rsidR="00635BF6" w:rsidRPr="0013559A" w:rsidRDefault="00635BF6" w:rsidP="003F0D6A">
      <w:pPr>
        <w:pStyle w:val="NoteLevel21"/>
        <w:tabs>
          <w:tab w:val="clear" w:pos="720"/>
          <w:tab w:val="left" w:pos="1418"/>
        </w:tabs>
        <w:ind w:left="709" w:hanging="142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This provides justification for using cost as the value of certain assets.</w:t>
      </w:r>
    </w:p>
    <w:p w:rsidR="00635BF6" w:rsidRPr="0013559A" w:rsidRDefault="00635BF6" w:rsidP="005D2E8B">
      <w:pPr>
        <w:pStyle w:val="NoteLevel11"/>
        <w:numPr>
          <w:ilvl w:val="0"/>
          <w:numId w:val="0"/>
        </w:numPr>
        <w:tabs>
          <w:tab w:val="left" w:pos="1418"/>
        </w:tabs>
        <w:rPr>
          <w:rFonts w:ascii="Arial" w:hAnsi="Arial" w:cs="Arial"/>
          <w:sz w:val="22"/>
        </w:rPr>
      </w:pPr>
    </w:p>
    <w:p w:rsidR="002066DF" w:rsidRPr="0013559A" w:rsidRDefault="002066DF" w:rsidP="005D2E8B">
      <w:pPr>
        <w:pStyle w:val="NoteLevel11"/>
        <w:numPr>
          <w:ilvl w:val="0"/>
          <w:numId w:val="0"/>
        </w:numPr>
        <w:tabs>
          <w:tab w:val="left" w:pos="1418"/>
        </w:tabs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ELEMENTS OF FINANCIAL STATEMENTS –</w:t>
      </w:r>
    </w:p>
    <w:p w:rsidR="002066DF" w:rsidRPr="0013559A" w:rsidRDefault="002066DF" w:rsidP="003F0D6A">
      <w:pPr>
        <w:pStyle w:val="NoteLevel21"/>
        <w:tabs>
          <w:tab w:val="clear" w:pos="720"/>
          <w:tab w:val="left" w:pos="1418"/>
        </w:tabs>
        <w:ind w:left="709" w:hanging="425"/>
        <w:rPr>
          <w:rFonts w:ascii="Arial" w:hAnsi="Arial" w:cs="Arial"/>
          <w:b/>
          <w:sz w:val="22"/>
        </w:rPr>
      </w:pPr>
      <w:r w:rsidRPr="0013559A">
        <w:rPr>
          <w:rFonts w:ascii="Arial" w:hAnsi="Arial" w:cs="Arial"/>
          <w:b/>
          <w:sz w:val="22"/>
        </w:rPr>
        <w:t>Assets</w:t>
      </w:r>
    </w:p>
    <w:p w:rsidR="002066DF" w:rsidRPr="0013559A" w:rsidRDefault="002066DF" w:rsidP="003F0D6A">
      <w:pPr>
        <w:pStyle w:val="NoteLevel21"/>
        <w:tabs>
          <w:tab w:val="clear" w:pos="720"/>
          <w:tab w:val="left" w:pos="1418"/>
        </w:tabs>
        <w:ind w:left="709" w:hanging="425"/>
        <w:rPr>
          <w:rFonts w:ascii="Arial" w:hAnsi="Arial" w:cs="Arial"/>
          <w:b/>
          <w:sz w:val="22"/>
        </w:rPr>
      </w:pPr>
      <w:r w:rsidRPr="0013559A">
        <w:rPr>
          <w:rFonts w:ascii="Arial" w:hAnsi="Arial" w:cs="Arial"/>
          <w:b/>
          <w:sz w:val="22"/>
        </w:rPr>
        <w:t>Liabilities</w:t>
      </w:r>
    </w:p>
    <w:p w:rsidR="002066DF" w:rsidRPr="0013559A" w:rsidRDefault="002066DF" w:rsidP="003F0D6A">
      <w:pPr>
        <w:pStyle w:val="NoteLevel21"/>
        <w:tabs>
          <w:tab w:val="clear" w:pos="720"/>
          <w:tab w:val="left" w:pos="1418"/>
        </w:tabs>
        <w:ind w:left="709" w:hanging="425"/>
        <w:rPr>
          <w:rFonts w:ascii="Arial" w:hAnsi="Arial" w:cs="Arial"/>
          <w:b/>
          <w:sz w:val="22"/>
        </w:rPr>
      </w:pPr>
      <w:r w:rsidRPr="0013559A">
        <w:rPr>
          <w:rFonts w:ascii="Arial" w:hAnsi="Arial" w:cs="Arial"/>
          <w:b/>
          <w:sz w:val="22"/>
        </w:rPr>
        <w:t>Equity</w:t>
      </w:r>
    </w:p>
    <w:p w:rsidR="002066DF" w:rsidRPr="0013559A" w:rsidRDefault="002066DF" w:rsidP="003F0D6A">
      <w:pPr>
        <w:pStyle w:val="NoteLevel21"/>
        <w:tabs>
          <w:tab w:val="clear" w:pos="720"/>
          <w:tab w:val="left" w:pos="1418"/>
        </w:tabs>
        <w:ind w:left="709" w:hanging="425"/>
        <w:rPr>
          <w:rFonts w:ascii="Arial" w:hAnsi="Arial" w:cs="Arial"/>
          <w:b/>
          <w:sz w:val="22"/>
        </w:rPr>
      </w:pPr>
      <w:r w:rsidRPr="0013559A">
        <w:rPr>
          <w:rFonts w:ascii="Arial" w:hAnsi="Arial" w:cs="Arial"/>
          <w:b/>
          <w:sz w:val="22"/>
        </w:rPr>
        <w:t>Revenues</w:t>
      </w:r>
    </w:p>
    <w:p w:rsidR="002066DF" w:rsidRPr="0013559A" w:rsidRDefault="002066DF" w:rsidP="003F0D6A">
      <w:pPr>
        <w:pStyle w:val="NoteLevel21"/>
        <w:tabs>
          <w:tab w:val="clear" w:pos="720"/>
          <w:tab w:val="left" w:pos="1418"/>
        </w:tabs>
        <w:ind w:left="709" w:hanging="425"/>
        <w:rPr>
          <w:rFonts w:ascii="Arial" w:hAnsi="Arial" w:cs="Arial"/>
          <w:b/>
          <w:sz w:val="22"/>
        </w:rPr>
      </w:pPr>
      <w:r w:rsidRPr="0013559A">
        <w:rPr>
          <w:rFonts w:ascii="Arial" w:hAnsi="Arial" w:cs="Arial"/>
          <w:b/>
          <w:sz w:val="22"/>
        </w:rPr>
        <w:t>Expenses</w:t>
      </w:r>
    </w:p>
    <w:p w:rsidR="002066DF" w:rsidRPr="0013559A" w:rsidRDefault="002066DF" w:rsidP="005D2E8B">
      <w:pPr>
        <w:pStyle w:val="NoteLevel11"/>
        <w:tabs>
          <w:tab w:val="left" w:pos="1418"/>
        </w:tabs>
        <w:rPr>
          <w:rFonts w:ascii="Arial" w:hAnsi="Arial" w:cs="Arial"/>
          <w:sz w:val="22"/>
        </w:rPr>
      </w:pPr>
      <w:r w:rsidRPr="0013559A">
        <w:rPr>
          <w:rFonts w:ascii="Arial" w:hAnsi="Arial" w:cs="Arial"/>
          <w:i/>
          <w:sz w:val="22"/>
        </w:rPr>
        <w:t>**NEVER FORGET THIS</w:t>
      </w:r>
    </w:p>
    <w:p w:rsidR="002066DF" w:rsidRPr="0013559A" w:rsidRDefault="002066DF" w:rsidP="005D2E8B">
      <w:pPr>
        <w:pStyle w:val="NoteLevel11"/>
        <w:tabs>
          <w:tab w:val="left" w:pos="1418"/>
        </w:tabs>
        <w:rPr>
          <w:rFonts w:ascii="Arial" w:hAnsi="Arial" w:cs="Arial"/>
          <w:sz w:val="22"/>
        </w:rPr>
      </w:pPr>
    </w:p>
    <w:p w:rsidR="002066DF" w:rsidRPr="0013559A" w:rsidRDefault="002066DF" w:rsidP="005D2E8B">
      <w:pPr>
        <w:pStyle w:val="NoteLevel11"/>
        <w:tabs>
          <w:tab w:val="left" w:pos="1418"/>
        </w:tabs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MEASUREMENT OF THE ELEMENTS – When and how the elements of financial statements should be recognized, measure, and reported – known as the Generally Accepted Accounting Principles:</w:t>
      </w:r>
    </w:p>
    <w:p w:rsidR="002066DF" w:rsidRPr="0013559A" w:rsidRDefault="002066DF" w:rsidP="003F0D6A">
      <w:pPr>
        <w:pStyle w:val="NoteLevel21"/>
        <w:tabs>
          <w:tab w:val="clear" w:pos="720"/>
          <w:tab w:val="left" w:pos="1418"/>
        </w:tabs>
        <w:ind w:left="567" w:hanging="425"/>
        <w:rPr>
          <w:rFonts w:ascii="Arial" w:hAnsi="Arial" w:cs="Arial"/>
          <w:sz w:val="22"/>
        </w:rPr>
      </w:pPr>
      <w:r w:rsidRPr="0013559A">
        <w:rPr>
          <w:rFonts w:ascii="Arial" w:hAnsi="Arial" w:cs="Arial"/>
          <w:b/>
          <w:sz w:val="22"/>
        </w:rPr>
        <w:t>Historical cost</w:t>
      </w:r>
      <w:r w:rsidRPr="0013559A">
        <w:rPr>
          <w:rFonts w:ascii="Arial" w:hAnsi="Arial" w:cs="Arial"/>
          <w:sz w:val="22"/>
        </w:rPr>
        <w:t xml:space="preserve"> – assets and liabilities should be recorded at their cost when acquired, not only at the time of the purchase, but throughout the life of each and every asset and liability</w:t>
      </w:r>
    </w:p>
    <w:p w:rsidR="002066DF" w:rsidRPr="0013559A" w:rsidRDefault="002066DF" w:rsidP="003F0D6A">
      <w:pPr>
        <w:pStyle w:val="NoteLevel21"/>
        <w:tabs>
          <w:tab w:val="clear" w:pos="720"/>
          <w:tab w:val="left" w:pos="1418"/>
        </w:tabs>
        <w:ind w:left="567" w:hanging="425"/>
        <w:rPr>
          <w:rFonts w:ascii="Arial" w:hAnsi="Arial" w:cs="Arial"/>
          <w:sz w:val="22"/>
        </w:rPr>
      </w:pPr>
      <w:r w:rsidRPr="0013559A">
        <w:rPr>
          <w:rFonts w:ascii="Arial" w:hAnsi="Arial" w:cs="Arial"/>
          <w:b/>
          <w:sz w:val="22"/>
        </w:rPr>
        <w:t>Fair value</w:t>
      </w:r>
      <w:r w:rsidRPr="0013559A">
        <w:rPr>
          <w:rFonts w:ascii="Arial" w:hAnsi="Arial" w:cs="Arial"/>
          <w:sz w:val="22"/>
        </w:rPr>
        <w:t xml:space="preserve"> – certain assets and liabilities should be recorded and reported at fair value</w:t>
      </w:r>
    </w:p>
    <w:p w:rsidR="002066DF" w:rsidRPr="0013559A" w:rsidRDefault="002066DF" w:rsidP="003F0D6A">
      <w:pPr>
        <w:pStyle w:val="NoteLevel21"/>
        <w:tabs>
          <w:tab w:val="clear" w:pos="720"/>
          <w:tab w:val="left" w:pos="1418"/>
        </w:tabs>
        <w:ind w:left="567" w:hanging="425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 xml:space="preserve">In choosing between these two, apply the concepts of </w:t>
      </w:r>
      <w:r w:rsidRPr="0013559A">
        <w:rPr>
          <w:rFonts w:ascii="Arial" w:hAnsi="Arial" w:cs="Arial"/>
          <w:sz w:val="22"/>
          <w:u w:val="single"/>
        </w:rPr>
        <w:t>relevance</w:t>
      </w:r>
      <w:r w:rsidRPr="0013559A">
        <w:rPr>
          <w:rFonts w:ascii="Arial" w:hAnsi="Arial" w:cs="Arial"/>
          <w:sz w:val="22"/>
        </w:rPr>
        <w:t xml:space="preserve"> and </w:t>
      </w:r>
      <w:r w:rsidRPr="0013559A">
        <w:rPr>
          <w:rFonts w:ascii="Arial" w:hAnsi="Arial" w:cs="Arial"/>
          <w:sz w:val="22"/>
          <w:u w:val="single"/>
        </w:rPr>
        <w:t>representational faithfulness</w:t>
      </w:r>
      <w:r w:rsidRPr="0013559A">
        <w:rPr>
          <w:rFonts w:ascii="Arial" w:hAnsi="Arial" w:cs="Arial"/>
          <w:sz w:val="22"/>
        </w:rPr>
        <w:t>.</w:t>
      </w:r>
    </w:p>
    <w:p w:rsidR="002066DF" w:rsidRPr="0013559A" w:rsidRDefault="002066DF" w:rsidP="005D2E8B">
      <w:pPr>
        <w:pStyle w:val="NoteLevel11"/>
        <w:tabs>
          <w:tab w:val="left" w:pos="1418"/>
        </w:tabs>
        <w:rPr>
          <w:rFonts w:ascii="Arial" w:hAnsi="Arial" w:cs="Arial"/>
          <w:sz w:val="22"/>
        </w:rPr>
      </w:pPr>
    </w:p>
    <w:p w:rsidR="002066DF" w:rsidRPr="0013559A" w:rsidRDefault="002066DF" w:rsidP="005D2E8B">
      <w:pPr>
        <w:pStyle w:val="NoteLevel11"/>
        <w:tabs>
          <w:tab w:val="left" w:pos="1418"/>
        </w:tabs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i/>
          <w:sz w:val="22"/>
        </w:rPr>
        <w:t>Chapter 3:</w:t>
      </w:r>
    </w:p>
    <w:p w:rsidR="002066DF" w:rsidRPr="0013559A" w:rsidRDefault="002066DF" w:rsidP="005D2E8B">
      <w:pPr>
        <w:pStyle w:val="NoteLevel11"/>
        <w:tabs>
          <w:tab w:val="left" w:pos="1418"/>
        </w:tabs>
        <w:rPr>
          <w:rFonts w:ascii="Arial" w:hAnsi="Arial" w:cs="Arial"/>
          <w:i/>
          <w:sz w:val="22"/>
        </w:rPr>
      </w:pPr>
    </w:p>
    <w:p w:rsidR="0043190C" w:rsidRPr="0013559A" w:rsidRDefault="0043190C" w:rsidP="005D2E8B">
      <w:pPr>
        <w:pStyle w:val="NoteLevel11"/>
        <w:tabs>
          <w:tab w:val="left" w:pos="1418"/>
        </w:tabs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b/>
          <w:sz w:val="22"/>
        </w:rPr>
        <w:t xml:space="preserve">ACCOUNTING TRANSACTIONS – </w:t>
      </w:r>
      <w:r w:rsidRPr="0013559A">
        <w:rPr>
          <w:rFonts w:ascii="Arial" w:hAnsi="Arial" w:cs="Arial"/>
          <w:sz w:val="22"/>
        </w:rPr>
        <w:t>all of the transactions that include money are called accounting information</w:t>
      </w:r>
    </w:p>
    <w:p w:rsidR="0043190C" w:rsidRPr="0013559A" w:rsidRDefault="0043190C" w:rsidP="003F0D6A">
      <w:pPr>
        <w:pStyle w:val="NoteLevel21"/>
        <w:tabs>
          <w:tab w:val="clear" w:pos="720"/>
          <w:tab w:val="left" w:pos="1418"/>
        </w:tabs>
        <w:ind w:left="567" w:hanging="425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sz w:val="22"/>
        </w:rPr>
        <w:t>Accounting information system – the system collecting and processing transaction data and communicating financial information</w:t>
      </w:r>
    </w:p>
    <w:p w:rsidR="0043190C" w:rsidRPr="0013559A" w:rsidRDefault="0043190C" w:rsidP="003F0D6A">
      <w:pPr>
        <w:pStyle w:val="NoteLevel21"/>
        <w:tabs>
          <w:tab w:val="clear" w:pos="720"/>
          <w:tab w:val="left" w:pos="1418"/>
        </w:tabs>
        <w:ind w:left="567" w:hanging="425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sz w:val="22"/>
        </w:rPr>
        <w:t>Grouped:</w:t>
      </w:r>
    </w:p>
    <w:p w:rsidR="0043190C" w:rsidRPr="0013559A" w:rsidRDefault="0043190C" w:rsidP="003F0D6A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sz w:val="22"/>
        </w:rPr>
        <w:t>Type of business and its transactions</w:t>
      </w:r>
    </w:p>
    <w:p w:rsidR="0043190C" w:rsidRPr="0013559A" w:rsidRDefault="0043190C" w:rsidP="003F0D6A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sz w:val="22"/>
        </w:rPr>
        <w:t>Size of company</w:t>
      </w:r>
    </w:p>
    <w:p w:rsidR="0043190C" w:rsidRPr="0013559A" w:rsidRDefault="0043190C" w:rsidP="003F0D6A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sz w:val="22"/>
        </w:rPr>
        <w:t>Amount of data</w:t>
      </w:r>
    </w:p>
    <w:p w:rsidR="0043190C" w:rsidRPr="0013559A" w:rsidRDefault="0043190C" w:rsidP="003F0D6A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sz w:val="22"/>
        </w:rPr>
        <w:t>Information requirements</w:t>
      </w:r>
    </w:p>
    <w:p w:rsidR="0043190C" w:rsidRPr="0013559A" w:rsidRDefault="0043190C" w:rsidP="003F0D6A">
      <w:pPr>
        <w:pStyle w:val="NoteLevel21"/>
        <w:tabs>
          <w:tab w:val="clear" w:pos="720"/>
          <w:tab w:val="left" w:pos="1418"/>
        </w:tabs>
        <w:ind w:left="567" w:hanging="283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sz w:val="22"/>
        </w:rPr>
        <w:t>Transactions are economic events that must be recorded in the financial statements</w:t>
      </w:r>
    </w:p>
    <w:p w:rsidR="0043190C" w:rsidRPr="0013559A" w:rsidRDefault="0043190C" w:rsidP="003F0D6A">
      <w:pPr>
        <w:pStyle w:val="NoteLevel21"/>
        <w:tabs>
          <w:tab w:val="clear" w:pos="720"/>
          <w:tab w:val="left" w:pos="1418"/>
        </w:tabs>
        <w:ind w:left="567" w:hanging="283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sz w:val="22"/>
        </w:rPr>
        <w:t>Not all events are recorded and reported as accounting transactions, only those that change assets, liabilities, or shareholders’ equity</w:t>
      </w:r>
    </w:p>
    <w:p w:rsidR="0043190C" w:rsidRPr="0013559A" w:rsidRDefault="0043190C" w:rsidP="005D2E8B">
      <w:pPr>
        <w:pStyle w:val="NoteLevel11"/>
        <w:tabs>
          <w:tab w:val="left" w:pos="1418"/>
        </w:tabs>
        <w:rPr>
          <w:rFonts w:ascii="Arial" w:hAnsi="Arial" w:cs="Arial"/>
          <w:i/>
          <w:sz w:val="22"/>
        </w:rPr>
      </w:pPr>
    </w:p>
    <w:p w:rsidR="0043190C" w:rsidRPr="0013559A" w:rsidRDefault="0043190C" w:rsidP="005D2E8B">
      <w:pPr>
        <w:pStyle w:val="NoteLevel11"/>
        <w:tabs>
          <w:tab w:val="left" w:pos="1418"/>
        </w:tabs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b/>
          <w:sz w:val="22"/>
        </w:rPr>
        <w:t>TRANSACTION IDENTIFICATION –</w:t>
      </w:r>
    </w:p>
    <w:p w:rsidR="0043190C" w:rsidRPr="0013559A" w:rsidRDefault="0043190C" w:rsidP="003F0D6A">
      <w:pPr>
        <w:pStyle w:val="NoteLevel21"/>
        <w:tabs>
          <w:tab w:val="clear" w:pos="720"/>
          <w:tab w:val="left" w:pos="1418"/>
        </w:tabs>
        <w:ind w:left="567" w:hanging="283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sz w:val="22"/>
        </w:rPr>
        <w:t>Purchase a computer; the financial position is changed; so you record it – you increase assets (equipment) and decrease assets (cash)</w:t>
      </w:r>
    </w:p>
    <w:p w:rsidR="0043190C" w:rsidRPr="0013559A" w:rsidRDefault="0043190C" w:rsidP="003F0D6A">
      <w:pPr>
        <w:pStyle w:val="NoteLevel21"/>
        <w:tabs>
          <w:tab w:val="clear" w:pos="720"/>
          <w:tab w:val="left" w:pos="1418"/>
        </w:tabs>
        <w:ind w:left="567" w:hanging="283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sz w:val="22"/>
        </w:rPr>
        <w:t>Discuss a product design with a potential customer; doesn’t change the financial position; you do not record this</w:t>
      </w:r>
    </w:p>
    <w:p w:rsidR="0043190C" w:rsidRPr="0013559A" w:rsidRDefault="0043190C" w:rsidP="003F0D6A">
      <w:pPr>
        <w:pStyle w:val="NoteLevel21"/>
        <w:tabs>
          <w:tab w:val="clear" w:pos="720"/>
          <w:tab w:val="left" w:pos="1418"/>
        </w:tabs>
        <w:ind w:left="709" w:hanging="142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sz w:val="22"/>
        </w:rPr>
        <w:t>Pay rent; the financial position is changed; so you record it – you decrease shareholders’ equity (rent expense) and decrease assets (cash)</w:t>
      </w:r>
    </w:p>
    <w:p w:rsidR="0043190C" w:rsidRPr="0013559A" w:rsidRDefault="0043190C" w:rsidP="005D2E8B">
      <w:pPr>
        <w:pStyle w:val="NoteLevel11"/>
        <w:tabs>
          <w:tab w:val="left" w:pos="1418"/>
        </w:tabs>
        <w:rPr>
          <w:rFonts w:ascii="Arial" w:hAnsi="Arial" w:cs="Arial"/>
          <w:i/>
          <w:sz w:val="22"/>
        </w:rPr>
      </w:pPr>
    </w:p>
    <w:p w:rsidR="0043190C" w:rsidRPr="0013559A" w:rsidRDefault="0043190C" w:rsidP="005D2E8B">
      <w:pPr>
        <w:pStyle w:val="NoteLevel11"/>
        <w:tabs>
          <w:tab w:val="left" w:pos="1418"/>
        </w:tabs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b/>
          <w:sz w:val="22"/>
        </w:rPr>
        <w:t xml:space="preserve">ANALYZING TRANSACTIONS– </w:t>
      </w:r>
      <w:r w:rsidRPr="0013559A">
        <w:rPr>
          <w:rFonts w:ascii="Arial" w:hAnsi="Arial" w:cs="Arial"/>
          <w:sz w:val="22"/>
        </w:rPr>
        <w:t>transaction analysis determines impact on the accounting equation (assets = liabilities + shareholders’ equity), which must always balance – so each transaction has a dual (double-sided) effect on the equation.</w:t>
      </w:r>
    </w:p>
    <w:p w:rsidR="0043190C" w:rsidRPr="0013559A" w:rsidRDefault="0043190C" w:rsidP="005D2E8B">
      <w:pPr>
        <w:pStyle w:val="NoteLevel11"/>
        <w:tabs>
          <w:tab w:val="left" w:pos="1418"/>
        </w:tabs>
        <w:rPr>
          <w:rFonts w:ascii="Arial" w:hAnsi="Arial" w:cs="Arial"/>
          <w:i/>
          <w:sz w:val="22"/>
        </w:rPr>
      </w:pPr>
    </w:p>
    <w:p w:rsidR="0043190C" w:rsidRPr="0013559A" w:rsidRDefault="0043190C" w:rsidP="005D2E8B">
      <w:pPr>
        <w:pStyle w:val="NoteLevel11"/>
        <w:numPr>
          <w:ilvl w:val="0"/>
          <w:numId w:val="0"/>
        </w:numPr>
        <w:tabs>
          <w:tab w:val="left" w:pos="1418"/>
        </w:tabs>
        <w:rPr>
          <w:rFonts w:ascii="Arial" w:hAnsi="Arial" w:cs="Arial"/>
          <w:sz w:val="22"/>
        </w:rPr>
      </w:pPr>
      <w:r w:rsidRPr="0013559A">
        <w:rPr>
          <w:rFonts w:ascii="Arial" w:hAnsi="Arial" w:cs="Arial"/>
          <w:b/>
          <w:sz w:val="22"/>
        </w:rPr>
        <w:t xml:space="preserve">ACCOUNT – </w:t>
      </w:r>
      <w:r w:rsidRPr="0013559A">
        <w:rPr>
          <w:rFonts w:ascii="Arial" w:hAnsi="Arial" w:cs="Arial"/>
          <w:sz w:val="22"/>
        </w:rPr>
        <w:t>the individual accounting record of increases and decreases in a specific asset, liability, or shareholders’ equity item</w:t>
      </w:r>
    </w:p>
    <w:p w:rsidR="0043190C" w:rsidRPr="0013559A" w:rsidRDefault="0043190C" w:rsidP="003F0D6A">
      <w:pPr>
        <w:pStyle w:val="NoteLevel21"/>
        <w:tabs>
          <w:tab w:val="clear" w:pos="720"/>
          <w:tab w:val="left" w:pos="567"/>
          <w:tab w:val="left" w:pos="1418"/>
        </w:tabs>
        <w:ind w:left="709" w:hanging="142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Three parts:</w:t>
      </w:r>
    </w:p>
    <w:p w:rsidR="0043190C" w:rsidRPr="0013559A" w:rsidRDefault="0043190C" w:rsidP="002A3622">
      <w:pPr>
        <w:pStyle w:val="NoteLevel31"/>
        <w:tabs>
          <w:tab w:val="clear" w:pos="1440"/>
          <w:tab w:val="left" w:pos="1418"/>
        </w:tabs>
        <w:ind w:hanging="666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The title of the account</w:t>
      </w:r>
    </w:p>
    <w:p w:rsidR="0043190C" w:rsidRPr="0013559A" w:rsidRDefault="0043190C" w:rsidP="003F0D6A">
      <w:pPr>
        <w:pStyle w:val="NoteLevel31"/>
        <w:tabs>
          <w:tab w:val="clear" w:pos="1440"/>
          <w:tab w:val="left" w:pos="1418"/>
        </w:tabs>
        <w:ind w:hanging="666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A left (</w:t>
      </w:r>
      <w:r w:rsidRPr="0013559A">
        <w:rPr>
          <w:rFonts w:ascii="Arial" w:hAnsi="Arial" w:cs="Arial"/>
          <w:b/>
          <w:sz w:val="22"/>
        </w:rPr>
        <w:t>debit</w:t>
      </w:r>
      <w:r w:rsidRPr="0013559A">
        <w:rPr>
          <w:rFonts w:ascii="Arial" w:hAnsi="Arial" w:cs="Arial"/>
          <w:sz w:val="22"/>
        </w:rPr>
        <w:t>) side</w:t>
      </w:r>
    </w:p>
    <w:p w:rsidR="0043190C" w:rsidRPr="0013559A" w:rsidRDefault="0043190C" w:rsidP="003F0D6A">
      <w:pPr>
        <w:pStyle w:val="NoteLevel31"/>
        <w:tabs>
          <w:tab w:val="clear" w:pos="1440"/>
          <w:tab w:val="left" w:pos="1418"/>
        </w:tabs>
        <w:ind w:hanging="666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A right (</w:t>
      </w:r>
      <w:r w:rsidRPr="0013559A">
        <w:rPr>
          <w:rFonts w:ascii="Arial" w:hAnsi="Arial" w:cs="Arial"/>
          <w:b/>
          <w:sz w:val="22"/>
        </w:rPr>
        <w:t>credit</w:t>
      </w:r>
      <w:r w:rsidRPr="0013559A">
        <w:rPr>
          <w:rFonts w:ascii="Arial" w:hAnsi="Arial" w:cs="Arial"/>
          <w:sz w:val="22"/>
        </w:rPr>
        <w:t>) side</w:t>
      </w:r>
    </w:p>
    <w:p w:rsidR="0043190C" w:rsidRPr="0013559A" w:rsidRDefault="0043190C" w:rsidP="003F0D6A">
      <w:pPr>
        <w:pStyle w:val="NoteLevel21"/>
        <w:tabs>
          <w:tab w:val="clear" w:pos="720"/>
          <w:tab w:val="left" w:pos="567"/>
          <w:tab w:val="left" w:pos="1418"/>
        </w:tabs>
        <w:ind w:left="709" w:hanging="142"/>
        <w:rPr>
          <w:rFonts w:ascii="Arial" w:hAnsi="Arial" w:cs="Arial"/>
          <w:b/>
          <w:sz w:val="22"/>
        </w:rPr>
      </w:pPr>
      <w:r w:rsidRPr="0013559A">
        <w:rPr>
          <w:rFonts w:ascii="Arial" w:hAnsi="Arial" w:cs="Arial"/>
          <w:b/>
          <w:sz w:val="22"/>
        </w:rPr>
        <w:t>T-Account</w:t>
      </w:r>
    </w:p>
    <w:p w:rsidR="0043190C" w:rsidRPr="0013559A" w:rsidRDefault="0043190C" w:rsidP="002A3622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DEBITS – enter an amount on the left side; if debit amounts exceed credit amounts, the account has a debit balance</w:t>
      </w:r>
    </w:p>
    <w:p w:rsidR="0043190C" w:rsidRPr="0013559A" w:rsidRDefault="0043190C" w:rsidP="002A3622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CREDITS – enter an amount on the right side; if credit amounts exceed debit amounts, the account has a credit balance</w:t>
      </w:r>
    </w:p>
    <w:p w:rsidR="0043190C" w:rsidRPr="0013559A" w:rsidRDefault="0043190C" w:rsidP="003F0D6A">
      <w:pPr>
        <w:pStyle w:val="NoteLevel21"/>
        <w:tabs>
          <w:tab w:val="clear" w:pos="720"/>
          <w:tab w:val="left" w:pos="567"/>
          <w:tab w:val="left" w:pos="1418"/>
        </w:tabs>
        <w:ind w:left="709" w:hanging="142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Normal balances</w:t>
      </w:r>
    </w:p>
    <w:p w:rsidR="0043190C" w:rsidRPr="0013559A" w:rsidRDefault="0043190C" w:rsidP="003F0D6A">
      <w:pPr>
        <w:pStyle w:val="NoteLevel31"/>
        <w:tabs>
          <w:tab w:val="clear" w:pos="1440"/>
          <w:tab w:val="left" w:pos="1418"/>
        </w:tabs>
        <w:ind w:hanging="666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ASSETS (debit for increase {normal balance}, credit for decrease)</w:t>
      </w:r>
    </w:p>
    <w:p w:rsidR="0043190C" w:rsidRPr="0013559A" w:rsidRDefault="0043190C" w:rsidP="002A3622">
      <w:pPr>
        <w:pStyle w:val="NoteLevel31"/>
        <w:tabs>
          <w:tab w:val="clear" w:pos="1440"/>
          <w:tab w:val="left" w:pos="1418"/>
          <w:tab w:val="left" w:pos="1560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 xml:space="preserve">LIABILITIES (debit for decrease, credit for increase {normal balance}) – </w:t>
      </w:r>
      <w:r w:rsidRPr="0013559A">
        <w:rPr>
          <w:rFonts w:ascii="Arial" w:hAnsi="Arial" w:cs="Arial"/>
          <w:i/>
          <w:sz w:val="22"/>
        </w:rPr>
        <w:t>opposite of an asset</w:t>
      </w:r>
    </w:p>
    <w:p w:rsidR="0043190C" w:rsidRPr="0013559A" w:rsidRDefault="0043190C" w:rsidP="002A3622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 xml:space="preserve">SHAREHOLDERS’ EQUITY (debit for decrease, credit for increase {normal balance}) – </w:t>
      </w:r>
      <w:r w:rsidRPr="0013559A">
        <w:rPr>
          <w:rFonts w:ascii="Arial" w:hAnsi="Arial" w:cs="Arial"/>
          <w:i/>
          <w:sz w:val="22"/>
        </w:rPr>
        <w:t>same as a liability</w:t>
      </w:r>
    </w:p>
    <w:p w:rsidR="0043190C" w:rsidRPr="0013559A" w:rsidRDefault="0043190C" w:rsidP="002A3622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 xml:space="preserve">COMMON SHARES (debit for decrease, credit for increase {normal balance}) – </w:t>
      </w:r>
      <w:r w:rsidRPr="0013559A">
        <w:rPr>
          <w:rFonts w:ascii="Arial" w:hAnsi="Arial" w:cs="Arial"/>
          <w:i/>
          <w:sz w:val="22"/>
        </w:rPr>
        <w:t>is shareholders’ equity</w:t>
      </w:r>
    </w:p>
    <w:p w:rsidR="0043190C" w:rsidRPr="0013559A" w:rsidRDefault="0043190C" w:rsidP="002A3622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 xml:space="preserve">RETAINED EARNINGS (debit for decrease, credit for increase {normal balance}) – </w:t>
      </w:r>
      <w:r w:rsidRPr="0013559A">
        <w:rPr>
          <w:rFonts w:ascii="Arial" w:hAnsi="Arial" w:cs="Arial"/>
          <w:i/>
          <w:sz w:val="22"/>
        </w:rPr>
        <w:t>is shareholders’ equity, is made of revenues, expenses, and dividends</w:t>
      </w:r>
    </w:p>
    <w:p w:rsidR="0043190C" w:rsidRPr="0013559A" w:rsidRDefault="0043190C" w:rsidP="003F0D6A">
      <w:pPr>
        <w:pStyle w:val="NoteLevel31"/>
        <w:tabs>
          <w:tab w:val="clear" w:pos="1440"/>
          <w:tab w:val="left" w:pos="1418"/>
        </w:tabs>
        <w:ind w:hanging="666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REVENUES</w:t>
      </w:r>
    </w:p>
    <w:p w:rsidR="0043190C" w:rsidRPr="0013559A" w:rsidRDefault="0043190C" w:rsidP="002A3622">
      <w:pPr>
        <w:pStyle w:val="NoteLevel31"/>
        <w:tabs>
          <w:tab w:val="clear" w:pos="1440"/>
          <w:tab w:val="left" w:pos="1701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 xml:space="preserve">EXPENSES (debit for increase {normal balance}, credit for increase) – </w:t>
      </w:r>
      <w:r w:rsidRPr="0013559A">
        <w:rPr>
          <w:rFonts w:ascii="Arial" w:hAnsi="Arial" w:cs="Arial"/>
          <w:i/>
          <w:sz w:val="22"/>
        </w:rPr>
        <w:t xml:space="preserve">is </w:t>
      </w:r>
      <w:r w:rsidR="004367B9" w:rsidRPr="0013559A">
        <w:rPr>
          <w:rFonts w:ascii="Arial" w:hAnsi="Arial" w:cs="Arial"/>
          <w:i/>
          <w:sz w:val="22"/>
        </w:rPr>
        <w:t>a reduction of your retained earnings, and so expenses will be opposite from retained earnings</w:t>
      </w:r>
    </w:p>
    <w:p w:rsidR="0043190C" w:rsidRPr="0013559A" w:rsidRDefault="0043190C" w:rsidP="002A3622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DIVIDENDS</w:t>
      </w:r>
      <w:r w:rsidR="004367B9" w:rsidRPr="0013559A">
        <w:rPr>
          <w:rFonts w:ascii="Arial" w:hAnsi="Arial" w:cs="Arial"/>
          <w:sz w:val="22"/>
        </w:rPr>
        <w:t xml:space="preserve"> (debit for increase {normal balance}, credit for increase) – </w:t>
      </w:r>
      <w:r w:rsidR="004367B9" w:rsidRPr="0013559A">
        <w:rPr>
          <w:rFonts w:ascii="Arial" w:hAnsi="Arial" w:cs="Arial"/>
          <w:i/>
          <w:sz w:val="22"/>
        </w:rPr>
        <w:t>will match expenses</w:t>
      </w:r>
    </w:p>
    <w:p w:rsidR="004367B9" w:rsidRPr="0013559A" w:rsidRDefault="004367B9" w:rsidP="003F0D6A">
      <w:pPr>
        <w:pStyle w:val="NoteLevel31"/>
        <w:numPr>
          <w:ilvl w:val="0"/>
          <w:numId w:val="0"/>
        </w:numPr>
        <w:tabs>
          <w:tab w:val="left" w:pos="1418"/>
        </w:tabs>
        <w:ind w:left="1800" w:hanging="666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i/>
          <w:sz w:val="22"/>
        </w:rPr>
        <w:t>Your bank considers you a liability</w:t>
      </w:r>
    </w:p>
    <w:p w:rsidR="004367B9" w:rsidRPr="0013559A" w:rsidRDefault="004367B9" w:rsidP="003F0D6A">
      <w:pPr>
        <w:pStyle w:val="NoteLevel21"/>
        <w:tabs>
          <w:tab w:val="clear" w:pos="720"/>
          <w:tab w:val="left" w:pos="567"/>
          <w:tab w:val="left" w:pos="1418"/>
        </w:tabs>
        <w:ind w:left="709" w:hanging="142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sz w:val="22"/>
        </w:rPr>
        <w:t>ACCOUNTING CYCLE</w:t>
      </w:r>
    </w:p>
    <w:p w:rsidR="004367B9" w:rsidRPr="0013559A" w:rsidRDefault="004367B9" w:rsidP="002A3622">
      <w:pPr>
        <w:pStyle w:val="NoteLevel31"/>
        <w:tabs>
          <w:tab w:val="clear" w:pos="1440"/>
          <w:tab w:val="left" w:pos="1418"/>
        </w:tabs>
        <w:ind w:left="1418" w:hanging="284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sz w:val="22"/>
        </w:rPr>
        <w:t>Analyze business transactions, journalize the transactions, post to general ledger accounts, prepare a trial balance</w:t>
      </w:r>
    </w:p>
    <w:p w:rsidR="004367B9" w:rsidRPr="0013559A" w:rsidRDefault="004367B9" w:rsidP="002A3622">
      <w:pPr>
        <w:pStyle w:val="NoteLevel31"/>
        <w:numPr>
          <w:ilvl w:val="0"/>
          <w:numId w:val="0"/>
        </w:numPr>
        <w:tabs>
          <w:tab w:val="left" w:pos="1418"/>
        </w:tabs>
        <w:ind w:left="1134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i/>
          <w:sz w:val="22"/>
        </w:rPr>
        <w:t xml:space="preserve">If you made the mistake of adding something as a credit rather than a debit, the difference between the debit and the credit should be zero. If there is a difference, divide it by 2. </w:t>
      </w:r>
      <w:r w:rsidR="002A3622" w:rsidRPr="0013559A">
        <w:rPr>
          <w:rFonts w:ascii="Arial" w:hAnsi="Arial" w:cs="Arial"/>
          <w:i/>
          <w:sz w:val="22"/>
        </w:rPr>
        <w:t>2 have multiplied the effect of the error</w:t>
      </w:r>
      <w:r w:rsidRPr="0013559A">
        <w:rPr>
          <w:rFonts w:ascii="Arial" w:hAnsi="Arial" w:cs="Arial"/>
          <w:i/>
          <w:sz w:val="22"/>
        </w:rPr>
        <w:t>.</w:t>
      </w:r>
    </w:p>
    <w:p w:rsidR="004367B9" w:rsidRPr="0013559A" w:rsidRDefault="004367B9" w:rsidP="003F0D6A">
      <w:pPr>
        <w:pStyle w:val="NoteLevel31"/>
        <w:tabs>
          <w:tab w:val="clear" w:pos="1440"/>
          <w:tab w:val="left" w:pos="1418"/>
        </w:tabs>
        <w:ind w:hanging="666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sz w:val="22"/>
        </w:rPr>
        <w:t>STEPS IN THE RECORDING PROCESS:</w:t>
      </w:r>
    </w:p>
    <w:p w:rsidR="004367B9" w:rsidRPr="0013559A" w:rsidRDefault="004367B9" w:rsidP="002A3622">
      <w:pPr>
        <w:pStyle w:val="NoteLevel31"/>
        <w:numPr>
          <w:ilvl w:val="0"/>
          <w:numId w:val="0"/>
        </w:numPr>
        <w:tabs>
          <w:tab w:val="left" w:pos="1418"/>
        </w:tabs>
        <w:ind w:left="1134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sz w:val="22"/>
        </w:rPr>
        <w:t xml:space="preserve">1. Analyze each transaction to determine its effect on accounts (if any) – evidence comes from </w:t>
      </w:r>
      <w:r w:rsidRPr="0013559A">
        <w:rPr>
          <w:rFonts w:ascii="Arial" w:hAnsi="Arial" w:cs="Arial"/>
          <w:b/>
          <w:sz w:val="22"/>
        </w:rPr>
        <w:t>source documents</w:t>
      </w:r>
      <w:r w:rsidRPr="0013559A">
        <w:rPr>
          <w:rFonts w:ascii="Arial" w:hAnsi="Arial" w:cs="Arial"/>
          <w:sz w:val="22"/>
        </w:rPr>
        <w:t xml:space="preserve"> (</w:t>
      </w:r>
      <w:r w:rsidRPr="0013559A">
        <w:rPr>
          <w:rFonts w:ascii="Arial" w:hAnsi="Arial" w:cs="Arial"/>
          <w:i/>
          <w:sz w:val="22"/>
        </w:rPr>
        <w:t>you must have evidence!!)</w:t>
      </w:r>
    </w:p>
    <w:p w:rsidR="004367B9" w:rsidRPr="0013559A" w:rsidRDefault="004367B9" w:rsidP="003F0D6A">
      <w:pPr>
        <w:pStyle w:val="NoteLevel31"/>
        <w:numPr>
          <w:ilvl w:val="0"/>
          <w:numId w:val="0"/>
        </w:numPr>
        <w:tabs>
          <w:tab w:val="left" w:pos="1418"/>
        </w:tabs>
        <w:ind w:left="1800" w:hanging="666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 xml:space="preserve">2. Record transaction as a journal entry in the </w:t>
      </w:r>
      <w:r w:rsidRPr="0013559A">
        <w:rPr>
          <w:rFonts w:ascii="Arial" w:hAnsi="Arial" w:cs="Arial"/>
          <w:sz w:val="22"/>
          <w:u w:val="single"/>
        </w:rPr>
        <w:t>general journal</w:t>
      </w:r>
    </w:p>
    <w:p w:rsidR="004367B9" w:rsidRPr="0013559A" w:rsidRDefault="004367B9" w:rsidP="002A3622">
      <w:pPr>
        <w:pStyle w:val="NoteLevel41"/>
        <w:tabs>
          <w:tab w:val="left" w:pos="1418"/>
        </w:tabs>
        <w:ind w:left="1701" w:hanging="283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In chronological order</w:t>
      </w:r>
    </w:p>
    <w:p w:rsidR="004367B9" w:rsidRPr="0013559A" w:rsidRDefault="004367B9" w:rsidP="002A3622">
      <w:pPr>
        <w:pStyle w:val="NoteLevel41"/>
        <w:tabs>
          <w:tab w:val="left" w:pos="1418"/>
        </w:tabs>
        <w:ind w:left="1701" w:hanging="283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Other journals can include cash receipts, cash disbursements, sales, and purchases</w:t>
      </w:r>
    </w:p>
    <w:p w:rsidR="004367B9" w:rsidRPr="0013559A" w:rsidRDefault="004367B9" w:rsidP="002A3622">
      <w:pPr>
        <w:pStyle w:val="NoteLevel41"/>
        <w:tabs>
          <w:tab w:val="left" w:pos="1418"/>
        </w:tabs>
        <w:ind w:left="1701" w:hanging="283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The general journal is the most common (we will only use the general journal for this class)</w:t>
      </w:r>
    </w:p>
    <w:p w:rsidR="004367B9" w:rsidRPr="0013559A" w:rsidRDefault="004367B9" w:rsidP="003F0D6A">
      <w:pPr>
        <w:pStyle w:val="NoteLevel31"/>
        <w:numPr>
          <w:ilvl w:val="0"/>
          <w:numId w:val="0"/>
        </w:numPr>
        <w:tabs>
          <w:tab w:val="left" w:pos="1418"/>
        </w:tabs>
        <w:ind w:left="1800" w:hanging="666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 xml:space="preserve">3. Transfer information to appropriate accounts in the </w:t>
      </w:r>
      <w:r w:rsidRPr="0013559A">
        <w:rPr>
          <w:rFonts w:ascii="Arial" w:hAnsi="Arial" w:cs="Arial"/>
          <w:sz w:val="22"/>
          <w:u w:val="single"/>
        </w:rPr>
        <w:t>general ledger</w:t>
      </w:r>
    </w:p>
    <w:p w:rsidR="0013559A" w:rsidRPr="0013559A" w:rsidRDefault="0013559A" w:rsidP="002A3622">
      <w:pPr>
        <w:pStyle w:val="NoteLevel41"/>
        <w:tabs>
          <w:tab w:val="left" w:pos="1418"/>
        </w:tabs>
        <w:ind w:left="1701" w:hanging="283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 xml:space="preserve">This is the entire group of accounts maintained by the company (list of accounts is called a </w:t>
      </w:r>
      <w:r w:rsidRPr="0013559A">
        <w:rPr>
          <w:rFonts w:ascii="Arial" w:hAnsi="Arial" w:cs="Arial"/>
          <w:b/>
          <w:sz w:val="22"/>
        </w:rPr>
        <w:t>chart of accounts</w:t>
      </w:r>
      <w:r w:rsidRPr="0013559A">
        <w:rPr>
          <w:rFonts w:ascii="Arial" w:hAnsi="Arial" w:cs="Arial"/>
          <w:sz w:val="22"/>
        </w:rPr>
        <w:t>)</w:t>
      </w:r>
    </w:p>
    <w:p w:rsidR="0013559A" w:rsidRPr="0013559A" w:rsidRDefault="0013559A" w:rsidP="002A3622">
      <w:pPr>
        <w:pStyle w:val="NoteLevel51"/>
        <w:tabs>
          <w:tab w:val="left" w:pos="1418"/>
        </w:tabs>
        <w:ind w:left="1985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Contains all of the asset, liability, and shareholders’ equity accounts</w:t>
      </w:r>
    </w:p>
    <w:p w:rsidR="0013559A" w:rsidRPr="0013559A" w:rsidRDefault="0013559A" w:rsidP="002A3622">
      <w:pPr>
        <w:pStyle w:val="NoteLevel51"/>
        <w:tabs>
          <w:tab w:val="left" w:pos="1418"/>
        </w:tabs>
        <w:ind w:left="1985" w:hanging="284"/>
        <w:rPr>
          <w:rFonts w:ascii="Arial" w:hAnsi="Arial" w:cs="Arial"/>
          <w:sz w:val="22"/>
        </w:rPr>
      </w:pPr>
      <w:r w:rsidRPr="0013559A">
        <w:rPr>
          <w:rFonts w:ascii="Arial" w:hAnsi="Arial" w:cs="Arial"/>
          <w:b/>
          <w:sz w:val="22"/>
        </w:rPr>
        <w:t>Posting</w:t>
      </w:r>
      <w:r w:rsidRPr="0013559A">
        <w:rPr>
          <w:rFonts w:ascii="Arial" w:hAnsi="Arial" w:cs="Arial"/>
          <w:sz w:val="22"/>
        </w:rPr>
        <w:t xml:space="preserve"> is the process of transferring information from the general journal to the general ledger accounts</w:t>
      </w:r>
    </w:p>
    <w:p w:rsidR="0013559A" w:rsidRPr="0013559A" w:rsidRDefault="002A3622" w:rsidP="002A3622">
      <w:pPr>
        <w:pStyle w:val="NoteLevel31"/>
        <w:numPr>
          <w:ilvl w:val="0"/>
          <w:numId w:val="0"/>
        </w:numPr>
        <w:tabs>
          <w:tab w:val="left" w:pos="1418"/>
        </w:tabs>
        <w:ind w:left="1800" w:hanging="666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4. Trial b</w:t>
      </w:r>
      <w:r w:rsidR="0013559A" w:rsidRPr="0013559A">
        <w:rPr>
          <w:rFonts w:ascii="Arial" w:hAnsi="Arial" w:cs="Arial"/>
          <w:sz w:val="22"/>
        </w:rPr>
        <w:t>alance</w:t>
      </w:r>
    </w:p>
    <w:p w:rsidR="0013559A" w:rsidRPr="0013559A" w:rsidRDefault="0013559A" w:rsidP="002A3622">
      <w:pPr>
        <w:pStyle w:val="NoteLevel41"/>
        <w:tabs>
          <w:tab w:val="left" w:pos="1418"/>
        </w:tabs>
        <w:ind w:left="1701" w:hanging="283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List of all the accounts and their balances at a specific time</w:t>
      </w:r>
    </w:p>
    <w:p w:rsidR="0013559A" w:rsidRPr="0013559A" w:rsidRDefault="0013559A" w:rsidP="002A3622">
      <w:pPr>
        <w:pStyle w:val="NoteLevel41"/>
        <w:tabs>
          <w:tab w:val="left" w:pos="1418"/>
        </w:tabs>
        <w:ind w:left="1701" w:hanging="283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Serves to prove the mathematical equality of debits and credits after “posting”</w:t>
      </w:r>
    </w:p>
    <w:p w:rsidR="0013559A" w:rsidRPr="0013559A" w:rsidRDefault="0013559A" w:rsidP="002A3622">
      <w:pPr>
        <w:pStyle w:val="NoteLevel51"/>
        <w:tabs>
          <w:tab w:val="left" w:pos="1418"/>
          <w:tab w:val="left" w:pos="1985"/>
        </w:tabs>
        <w:ind w:hanging="1539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Sum of debits = sum of credits</w:t>
      </w:r>
    </w:p>
    <w:p w:rsidR="0013559A" w:rsidRPr="0013559A" w:rsidRDefault="0013559A" w:rsidP="002A3622">
      <w:pPr>
        <w:pStyle w:val="NoteLevel41"/>
        <w:tabs>
          <w:tab w:val="left" w:pos="1418"/>
        </w:tabs>
        <w:ind w:left="1701" w:hanging="283"/>
        <w:rPr>
          <w:rFonts w:ascii="Arial" w:hAnsi="Arial" w:cs="Arial"/>
          <w:sz w:val="22"/>
        </w:rPr>
      </w:pPr>
      <w:r w:rsidRPr="0013559A">
        <w:rPr>
          <w:rFonts w:ascii="Arial" w:hAnsi="Arial" w:cs="Arial"/>
          <w:sz w:val="22"/>
        </w:rPr>
        <w:t>Aids in the preparation of financial statements</w:t>
      </w:r>
    </w:p>
    <w:p w:rsidR="0013559A" w:rsidRPr="0013559A" w:rsidRDefault="0013559A" w:rsidP="002A3622">
      <w:pPr>
        <w:pStyle w:val="NoteLevel31"/>
        <w:numPr>
          <w:ilvl w:val="0"/>
          <w:numId w:val="0"/>
        </w:numPr>
        <w:tabs>
          <w:tab w:val="left" w:pos="1418"/>
        </w:tabs>
        <w:ind w:left="1418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i/>
          <w:sz w:val="22"/>
        </w:rPr>
        <w:t>Cash, cash as an asset, supplies, inventory, debit, equipment, debit</w:t>
      </w:r>
    </w:p>
    <w:p w:rsidR="0013559A" w:rsidRPr="0013559A" w:rsidRDefault="0013559A" w:rsidP="002A3622">
      <w:pPr>
        <w:pStyle w:val="NoteLevel31"/>
        <w:numPr>
          <w:ilvl w:val="0"/>
          <w:numId w:val="0"/>
        </w:numPr>
        <w:tabs>
          <w:tab w:val="left" w:pos="1418"/>
        </w:tabs>
        <w:ind w:left="1418"/>
        <w:rPr>
          <w:rFonts w:ascii="Arial" w:hAnsi="Arial" w:cs="Arial"/>
          <w:i/>
          <w:sz w:val="22"/>
        </w:rPr>
      </w:pPr>
      <w:r w:rsidRPr="0013559A">
        <w:rPr>
          <w:rFonts w:ascii="Arial" w:hAnsi="Arial" w:cs="Arial"/>
          <w:i/>
          <w:sz w:val="22"/>
        </w:rPr>
        <w:t>Accounts payable, liability, credit, unearned, credit notes payable, credit, common shares, credit, dividends, debit, service revenue, credit, salaries expense, debit, expenses always a debit</w:t>
      </w:r>
    </w:p>
    <w:p w:rsidR="005D2E8B" w:rsidRPr="002A3622" w:rsidRDefault="0013559A" w:rsidP="002A3622">
      <w:pPr>
        <w:pStyle w:val="NoteLevel41"/>
        <w:numPr>
          <w:ilvl w:val="0"/>
          <w:numId w:val="0"/>
        </w:numPr>
        <w:tabs>
          <w:tab w:val="left" w:pos="1418"/>
        </w:tabs>
        <w:ind w:left="1418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They will add up to be the same!</w:t>
      </w:r>
    </w:p>
    <w:sectPr w:rsidR="005D2E8B" w:rsidRPr="002A3622" w:rsidSect="001F175E">
      <w:headerReference w:type="first" r:id="rId7"/>
      <w:pgSz w:w="11900" w:h="16840"/>
      <w:pgMar w:top="1440" w:right="1440" w:bottom="1440" w:left="1440" w:header="709" w:footer="709" w:gutter="0"/>
      <w:cols w:space="708"/>
      <w:titlePg/>
      <w:docGrid w:type="lines" w:linePitch="360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5D2E8B" w:rsidRDefault="005D2E8B" w:rsidP="001F175E">
      <w:r>
        <w:separator/>
      </w:r>
    </w:p>
  </w:endnote>
  <w:endnote w:type="continuationSeparator" w:id="1">
    <w:p w:rsidR="005D2E8B" w:rsidRDefault="005D2E8B" w:rsidP="001F17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59"/>
    <w:family w:val="auto"/>
    <w:pitch w:val="variable"/>
    <w:sig w:usb0="00000201" w:usb1="00000000" w:usb2="00000000" w:usb3="00000000" w:csb0="00000004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5D2E8B" w:rsidRDefault="005D2E8B" w:rsidP="001F175E">
      <w:r>
        <w:separator/>
      </w:r>
    </w:p>
  </w:footnote>
  <w:footnote w:type="continuationSeparator" w:id="1">
    <w:p w:rsidR="005D2E8B" w:rsidRDefault="005D2E8B" w:rsidP="001F175E">
      <w:r>
        <w:continuationSeparator/>
      </w:r>
    </w:p>
  </w:footnote>
</w:footnote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5D2E8B" w:rsidRDefault="005D2E8B" w:rsidP="001F175E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bookmarkStart w:id="3" w:name="_WNSectionTitle_1"/>
    <w:bookmarkStart w:id="4" w:name="_WNTabType_1"/>
    <w:bookmarkEnd w:id="1"/>
    <w:bookmarkEnd w:id="2"/>
  </w:p>
  <w:bookmarkEnd w:id="3"/>
  <w:bookmarkEnd w:id="4"/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AAB67E5A"/>
    <w:lvl w:ilvl="0">
      <w:start w:val="1"/>
      <w:numFmt w:val="bullet"/>
      <w:pStyle w:val="NoteLevel1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1"/>
      <w:lvlText w:val=""/>
      <w:lvlJc w:val="left"/>
      <w:pPr>
        <w:tabs>
          <w:tab w:val="num" w:pos="567"/>
        </w:tabs>
        <w:ind w:left="927" w:hanging="360"/>
      </w:pPr>
      <w:rPr>
        <w:rFonts w:ascii="Symbol" w:hAnsi="Symbol" w:hint="default"/>
      </w:rPr>
    </w:lvl>
    <w:lvl w:ilvl="2">
      <w:start w:val="1"/>
      <w:numFmt w:val="bullet"/>
      <w:pStyle w:val="NoteLevel31"/>
      <w:lvlText w:val="o"/>
      <w:lvlJc w:val="left"/>
      <w:pPr>
        <w:tabs>
          <w:tab w:val="num" w:pos="1134"/>
        </w:tabs>
        <w:ind w:left="1494" w:hanging="360"/>
      </w:pPr>
      <w:rPr>
        <w:rFonts w:ascii="Courier New" w:hAnsi="Courier New" w:hint="default"/>
      </w:rPr>
    </w:lvl>
    <w:lvl w:ilvl="3">
      <w:start w:val="1"/>
      <w:numFmt w:val="bullet"/>
      <w:pStyle w:val="NoteLevel41"/>
      <w:lvlText w:val=""/>
      <w:lvlJc w:val="left"/>
      <w:pPr>
        <w:tabs>
          <w:tab w:val="num" w:pos="1134"/>
        </w:tabs>
        <w:ind w:left="1494" w:hanging="360"/>
      </w:pPr>
      <w:rPr>
        <w:rFonts w:ascii="Wingdings" w:hAnsi="Wingdings" w:hint="default"/>
      </w:rPr>
    </w:lvl>
    <w:lvl w:ilvl="4">
      <w:start w:val="1"/>
      <w:numFmt w:val="bullet"/>
      <w:pStyle w:val="NoteLevel51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1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1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1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1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oNotTrackMoves/>
  <w:defaultTabStop w:val="720"/>
  <w:drawingGridVerticalSpacing w:val="360"/>
  <w:displayHorizontalDrawingGridEvery w:val="0"/>
  <w:doNotUseMarginsForDrawingGridOrigin/>
  <w:drawingGridHorizontalOrigin w:val="144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>
    <w:adjustLineHeightInTable/>
    <w:useFELayout/>
  </w:compat>
  <w:docVars>
    <w:docVar w:name="_WNTabType_0" w:val="0"/>
    <w:docVar w:name="_WNTabType_1" w:val="0"/>
    <w:docVar w:name="_WNTabType_2" w:val="2"/>
    <w:docVar w:name="EnableWordNotes" w:val="0"/>
  </w:docVars>
  <w:rsids>
    <w:rsidRoot w:val="001F175E"/>
    <w:rsid w:val="0013559A"/>
    <w:rsid w:val="001F175E"/>
    <w:rsid w:val="002066DF"/>
    <w:rsid w:val="00211025"/>
    <w:rsid w:val="002611EC"/>
    <w:rsid w:val="002A3622"/>
    <w:rsid w:val="00391A54"/>
    <w:rsid w:val="003F0D6A"/>
    <w:rsid w:val="0043190C"/>
    <w:rsid w:val="004367B9"/>
    <w:rsid w:val="005D2E8B"/>
    <w:rsid w:val="005D5EB0"/>
    <w:rsid w:val="00635BF6"/>
    <w:rsid w:val="0098603E"/>
    <w:rsid w:val="009A3501"/>
    <w:rsid w:val="009D439F"/>
    <w:rsid w:val="009E6874"/>
    <w:rsid w:val="00AF46EE"/>
    <w:rsid w:val="00E007C8"/>
    <w:rsid w:val="00E76936"/>
    <w:rsid w:val="00EB7AB7"/>
    <w:rsid w:val="00F75F9E"/>
  </w:rsids>
  <m:mathPr>
    <m:mathFont m:val="Garamond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874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customStyle="1" w:styleId="NoteLevel11">
    <w:name w:val="Note Level 11"/>
    <w:basedOn w:val="Normal"/>
    <w:uiPriority w:val="99"/>
    <w:unhideWhenUsed/>
    <w:rsid w:val="001F175E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customStyle="1" w:styleId="NoteLevel21">
    <w:name w:val="Note Level 21"/>
    <w:basedOn w:val="Normal"/>
    <w:uiPriority w:val="99"/>
    <w:unhideWhenUsed/>
    <w:rsid w:val="001F175E"/>
    <w:pPr>
      <w:keepNext/>
      <w:numPr>
        <w:ilvl w:val="1"/>
        <w:numId w:val="1"/>
      </w:numPr>
      <w:tabs>
        <w:tab w:val="clear" w:pos="567"/>
        <w:tab w:val="num" w:pos="720"/>
      </w:tabs>
      <w:ind w:left="1080"/>
      <w:contextualSpacing/>
      <w:outlineLvl w:val="1"/>
    </w:pPr>
    <w:rPr>
      <w:rFonts w:ascii="Verdana" w:hAnsi="Verdana"/>
    </w:rPr>
  </w:style>
  <w:style w:type="paragraph" w:customStyle="1" w:styleId="NoteLevel31">
    <w:name w:val="Note Level 31"/>
    <w:basedOn w:val="Normal"/>
    <w:uiPriority w:val="99"/>
    <w:unhideWhenUsed/>
    <w:rsid w:val="001F175E"/>
    <w:pPr>
      <w:keepNext/>
      <w:numPr>
        <w:ilvl w:val="2"/>
        <w:numId w:val="1"/>
      </w:numPr>
      <w:tabs>
        <w:tab w:val="clear" w:pos="1134"/>
        <w:tab w:val="num" w:pos="1440"/>
      </w:tabs>
      <w:ind w:left="1800"/>
      <w:contextualSpacing/>
      <w:outlineLvl w:val="2"/>
    </w:pPr>
    <w:rPr>
      <w:rFonts w:ascii="Verdana" w:hAnsi="Verdana"/>
    </w:rPr>
  </w:style>
  <w:style w:type="paragraph" w:customStyle="1" w:styleId="NoteLevel41">
    <w:name w:val="Note Level 41"/>
    <w:basedOn w:val="Normal"/>
    <w:uiPriority w:val="99"/>
    <w:unhideWhenUsed/>
    <w:rsid w:val="001F175E"/>
    <w:pPr>
      <w:keepNext/>
      <w:numPr>
        <w:ilvl w:val="3"/>
        <w:numId w:val="1"/>
      </w:numPr>
      <w:tabs>
        <w:tab w:val="clear" w:pos="1134"/>
        <w:tab w:val="num" w:pos="2160"/>
      </w:tabs>
      <w:ind w:left="2520"/>
      <w:contextualSpacing/>
      <w:outlineLvl w:val="3"/>
    </w:pPr>
    <w:rPr>
      <w:rFonts w:ascii="Verdana" w:hAnsi="Verdana"/>
    </w:rPr>
  </w:style>
  <w:style w:type="paragraph" w:customStyle="1" w:styleId="NoteLevel51">
    <w:name w:val="Note Level 51"/>
    <w:basedOn w:val="Normal"/>
    <w:uiPriority w:val="99"/>
    <w:unhideWhenUsed/>
    <w:rsid w:val="001F175E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customStyle="1" w:styleId="NoteLevel61">
    <w:name w:val="Note Level 61"/>
    <w:basedOn w:val="Normal"/>
    <w:uiPriority w:val="99"/>
    <w:semiHidden/>
    <w:unhideWhenUsed/>
    <w:rsid w:val="001F175E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customStyle="1" w:styleId="NoteLevel71">
    <w:name w:val="Note Level 71"/>
    <w:basedOn w:val="Normal"/>
    <w:uiPriority w:val="99"/>
    <w:semiHidden/>
    <w:unhideWhenUsed/>
    <w:rsid w:val="001F175E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customStyle="1" w:styleId="NoteLevel81">
    <w:name w:val="Note Level 81"/>
    <w:basedOn w:val="Normal"/>
    <w:uiPriority w:val="99"/>
    <w:semiHidden/>
    <w:unhideWhenUsed/>
    <w:rsid w:val="001F175E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customStyle="1" w:styleId="NoteLevel91">
    <w:name w:val="Note Level 91"/>
    <w:basedOn w:val="Normal"/>
    <w:uiPriority w:val="99"/>
    <w:semiHidden/>
    <w:unhideWhenUsed/>
    <w:rsid w:val="001F175E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F175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175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F175E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1F175E"/>
    <w:pPr>
      <w:keepNext/>
      <w:numPr>
        <w:ilvl w:val="1"/>
        <w:numId w:val="1"/>
      </w:numPr>
      <w:tabs>
        <w:tab w:val="clear" w:pos="567"/>
        <w:tab w:val="num" w:pos="720"/>
      </w:tabs>
      <w:ind w:left="1080"/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1F175E"/>
    <w:pPr>
      <w:keepNext/>
      <w:numPr>
        <w:ilvl w:val="2"/>
        <w:numId w:val="1"/>
      </w:numPr>
      <w:tabs>
        <w:tab w:val="clear" w:pos="1134"/>
        <w:tab w:val="num" w:pos="1440"/>
      </w:tabs>
      <w:ind w:left="1800"/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1F175E"/>
    <w:pPr>
      <w:keepNext/>
      <w:numPr>
        <w:ilvl w:val="3"/>
        <w:numId w:val="1"/>
      </w:numPr>
      <w:tabs>
        <w:tab w:val="clear" w:pos="1134"/>
        <w:tab w:val="num" w:pos="2160"/>
      </w:tabs>
      <w:ind w:left="2520"/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1F175E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1F175E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F175E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F175E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F175E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F175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17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529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0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2447</Words>
  <Characters>13948</Characters>
  <Application>Microsoft Macintosh Word</Application>
  <DocSecurity>0</DocSecurity>
  <Lines>116</Lines>
  <Paragraphs>27</Paragraphs>
  <ScaleCrop>false</ScaleCrop>
  <Company>Toshiba</Company>
  <LinksUpToDate>false</LinksUpToDate>
  <CharactersWithSpaces>17129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Jayda Swim</dc:creator>
  <cp:lastModifiedBy>Asian &amp; Middle  Eastern Studies</cp:lastModifiedBy>
  <cp:revision>2</cp:revision>
  <cp:lastPrinted>2014-01-22T13:40:00Z</cp:lastPrinted>
  <dcterms:created xsi:type="dcterms:W3CDTF">2014-09-13T00:23:00Z</dcterms:created>
  <dcterms:modified xsi:type="dcterms:W3CDTF">2014-09-13T00:23:00Z</dcterms:modified>
</cp:coreProperties>
</file>