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BA1" w:rsidRDefault="00577907">
      <w:r>
        <w:rPr>
          <w:b/>
          <w:u w:val="single"/>
        </w:rPr>
        <w:t xml:space="preserve">Toxicology </w:t>
      </w:r>
      <w:r>
        <w:t>– detection, identification and measurement of drugs and poisons in various biological fluids</w:t>
      </w:r>
    </w:p>
    <w:p w:rsidR="00577907" w:rsidRDefault="00577907">
      <w:r>
        <w:t>Patients from Emerge, Babies and new mothers, Psychiatric, Pain Clinic, Sexual Assault Centre, ICU</w:t>
      </w:r>
    </w:p>
    <w:p w:rsidR="00577907" w:rsidRDefault="00577907">
      <w:r>
        <w:rPr>
          <w:b/>
        </w:rPr>
        <w:t xml:space="preserve">Interpretation </w:t>
      </w:r>
    </w:p>
    <w:p w:rsidR="00577907" w:rsidRDefault="00577907">
      <w:r>
        <w:rPr>
          <w:i/>
        </w:rPr>
        <w:t xml:space="preserve">Serum/Plasma </w:t>
      </w:r>
    </w:p>
    <w:p w:rsidR="00577907" w:rsidRDefault="00577907" w:rsidP="00577907">
      <w:pPr>
        <w:pStyle w:val="ListParagraph"/>
        <w:numPr>
          <w:ilvl w:val="0"/>
          <w:numId w:val="1"/>
        </w:numPr>
      </w:pPr>
      <w:r>
        <w:t>Specimen of choice to measure drug levels, level of intoxication</w:t>
      </w:r>
    </w:p>
    <w:p w:rsidR="00577907" w:rsidRDefault="00577907" w:rsidP="00577907">
      <w:pPr>
        <w:pStyle w:val="ListParagraph"/>
        <w:numPr>
          <w:ilvl w:val="0"/>
          <w:numId w:val="1"/>
        </w:numPr>
      </w:pPr>
      <w:r>
        <w:t>Contain parent drugs and metabolites, but analysis is involved because of lipid and protein present in large conc. And drug in low conc.</w:t>
      </w:r>
    </w:p>
    <w:p w:rsidR="00577907" w:rsidRDefault="00577907" w:rsidP="00577907">
      <w:r>
        <w:rPr>
          <w:i/>
        </w:rPr>
        <w:t xml:space="preserve">Urine </w:t>
      </w:r>
    </w:p>
    <w:p w:rsidR="00577907" w:rsidRDefault="00577907" w:rsidP="00577907">
      <w:pPr>
        <w:pStyle w:val="ListParagraph"/>
        <w:numPr>
          <w:ilvl w:val="0"/>
          <w:numId w:val="1"/>
        </w:numPr>
      </w:pPr>
      <w:r>
        <w:t xml:space="preserve">Tells us what drugs taken, but not when….can’t measure level of intoxication, mostly metabolites (because live </w:t>
      </w:r>
      <w:proofErr w:type="gramStart"/>
      <w:r>
        <w:t>adds</w:t>
      </w:r>
      <w:proofErr w:type="gramEnd"/>
      <w:r>
        <w:t xml:space="preserve"> polar groups to make drugs more water soluble), analysis is simple because of small amounts of lipid and protein.</w:t>
      </w:r>
    </w:p>
    <w:p w:rsidR="00577907" w:rsidRDefault="00577907" w:rsidP="00577907">
      <w:r>
        <w:rPr>
          <w:i/>
        </w:rPr>
        <w:t xml:space="preserve">Gastric Fluid </w:t>
      </w:r>
    </w:p>
    <w:p w:rsidR="00577907" w:rsidRDefault="00577907" w:rsidP="00577907">
      <w:pPr>
        <w:pStyle w:val="ListParagraph"/>
        <w:numPr>
          <w:ilvl w:val="0"/>
          <w:numId w:val="1"/>
        </w:numPr>
      </w:pPr>
      <w:r>
        <w:t>Infrequently tested, invasive, no advantages over serum or urine.</w:t>
      </w:r>
    </w:p>
    <w:p w:rsidR="00577907" w:rsidRDefault="00577907" w:rsidP="00577907">
      <w:r>
        <w:rPr>
          <w:i/>
        </w:rPr>
        <w:t xml:space="preserve">Hair, </w:t>
      </w:r>
      <w:proofErr w:type="spellStart"/>
      <w:r>
        <w:rPr>
          <w:i/>
        </w:rPr>
        <w:t>Meconium</w:t>
      </w:r>
      <w:proofErr w:type="spellEnd"/>
      <w:r>
        <w:rPr>
          <w:i/>
        </w:rPr>
        <w:t xml:space="preserve"> (</w:t>
      </w:r>
      <w:r>
        <w:t xml:space="preserve">first bowel movement after birth, represents all things swallowed in </w:t>
      </w:r>
      <w:proofErr w:type="spellStart"/>
      <w:r>
        <w:t>utero</w:t>
      </w:r>
      <w:proofErr w:type="spellEnd"/>
      <w:proofErr w:type="gramStart"/>
      <w:r>
        <w:t>) ,</w:t>
      </w:r>
      <w:proofErr w:type="gramEnd"/>
      <w:r>
        <w:t xml:space="preserve"> turnaround time is too long for hair, and </w:t>
      </w:r>
      <w:proofErr w:type="spellStart"/>
      <w:r>
        <w:t>its</w:t>
      </w:r>
      <w:proofErr w:type="spellEnd"/>
      <w:r>
        <w:t xml:space="preserve"> difficult to analyze. </w:t>
      </w:r>
    </w:p>
    <w:p w:rsidR="004168BC" w:rsidRDefault="004168BC" w:rsidP="00577907">
      <w:r>
        <w:rPr>
          <w:b/>
        </w:rPr>
        <w:t>Alcohols (ethanol and others)</w:t>
      </w:r>
      <w:r>
        <w:t xml:space="preserve"> – most commonly tested drug</w:t>
      </w:r>
    </w:p>
    <w:p w:rsidR="004168BC" w:rsidRDefault="004168BC" w:rsidP="004168BC">
      <w:pPr>
        <w:pStyle w:val="ListParagraph"/>
        <w:numPr>
          <w:ilvl w:val="0"/>
          <w:numId w:val="1"/>
        </w:numPr>
      </w:pPr>
      <w:r>
        <w:t xml:space="preserve">Tested with </w:t>
      </w:r>
      <w:proofErr w:type="spellStart"/>
      <w:r>
        <w:t>Autmated</w:t>
      </w:r>
      <w:proofErr w:type="spellEnd"/>
      <w:r>
        <w:t xml:space="preserve"> Alcohol </w:t>
      </w:r>
      <w:proofErr w:type="spellStart"/>
      <w:r>
        <w:t>Dehydrogenase</w:t>
      </w:r>
      <w:proofErr w:type="spellEnd"/>
      <w:r>
        <w:t xml:space="preserve"> based method, other alcohols can only be positively detected by GC </w:t>
      </w:r>
    </w:p>
    <w:p w:rsidR="004168BC" w:rsidRDefault="004168BC" w:rsidP="004168BC">
      <w:pPr>
        <w:pStyle w:val="ListParagraph"/>
        <w:numPr>
          <w:ilvl w:val="0"/>
          <w:numId w:val="1"/>
        </w:numPr>
      </w:pPr>
      <w:r>
        <w:t xml:space="preserve">When methanol or </w:t>
      </w:r>
      <w:proofErr w:type="spellStart"/>
      <w:r>
        <w:t>isopropanol</w:t>
      </w:r>
      <w:proofErr w:type="spellEnd"/>
      <w:r>
        <w:t xml:space="preserve"> are suspected, OGAP is measured : </w:t>
      </w:r>
      <w:proofErr w:type="spellStart"/>
      <w:r>
        <w:t>Osmolality</w:t>
      </w:r>
      <w:proofErr w:type="spellEnd"/>
      <w:r>
        <w:t xml:space="preserve"> measured – </w:t>
      </w:r>
      <w:proofErr w:type="spellStart"/>
      <w:r>
        <w:t>Osmolality</w:t>
      </w:r>
      <w:proofErr w:type="spellEnd"/>
      <w:r>
        <w:t xml:space="preserve"> calculated (2Na + Glucose + Urea) = -10 - +10 </w:t>
      </w:r>
    </w:p>
    <w:p w:rsidR="004168BC" w:rsidRDefault="004168BC" w:rsidP="004168BC">
      <w:pPr>
        <w:pStyle w:val="ListParagraph"/>
        <w:numPr>
          <w:ilvl w:val="0"/>
          <w:numId w:val="1"/>
        </w:numPr>
      </w:pPr>
      <w:r>
        <w:t xml:space="preserve">OGAP = OGAP – Ethanol…..unexplained </w:t>
      </w:r>
      <w:proofErr w:type="spellStart"/>
      <w:r>
        <w:t>ogap</w:t>
      </w:r>
      <w:proofErr w:type="spellEnd"/>
      <w:r>
        <w:t xml:space="preserve"> &gt;10 </w:t>
      </w:r>
      <w:proofErr w:type="spellStart"/>
      <w:r>
        <w:t>mmol</w:t>
      </w:r>
      <w:proofErr w:type="spellEnd"/>
      <w:r>
        <w:t xml:space="preserve">/L suggest presence of methanol, </w:t>
      </w:r>
      <w:proofErr w:type="spellStart"/>
      <w:r>
        <w:t>isopropanol</w:t>
      </w:r>
      <w:proofErr w:type="spellEnd"/>
      <w:r>
        <w:t xml:space="preserve"> </w:t>
      </w:r>
      <w:proofErr w:type="spellStart"/>
      <w:r>
        <w:t>aceton</w:t>
      </w:r>
      <w:proofErr w:type="spellEnd"/>
      <w:r>
        <w:t xml:space="preserve"> or another substance in addition to any ethanol present. Of no use with ethylene glycol because of toxicity</w:t>
      </w:r>
    </w:p>
    <w:p w:rsidR="004168BC" w:rsidRDefault="004168BC" w:rsidP="004168BC">
      <w:proofErr w:type="spellStart"/>
      <w:r>
        <w:rPr>
          <w:b/>
        </w:rPr>
        <w:t>Salicylate</w:t>
      </w:r>
      <w:proofErr w:type="spellEnd"/>
      <w:r>
        <w:rPr>
          <w:b/>
        </w:rPr>
        <w:t xml:space="preserve"> and Acetaminophen Overdose </w:t>
      </w:r>
    </w:p>
    <w:p w:rsidR="004168BC" w:rsidRDefault="004168BC" w:rsidP="004168BC">
      <w:pPr>
        <w:pStyle w:val="ListParagraph"/>
        <w:numPr>
          <w:ilvl w:val="0"/>
          <w:numId w:val="1"/>
        </w:numPr>
      </w:pPr>
      <w:r>
        <w:t>Usually a suicide attempt in adults, and accidental in children, quantitative tests available at all London hospitals</w:t>
      </w:r>
    </w:p>
    <w:p w:rsidR="004168BC" w:rsidRDefault="004168BC" w:rsidP="004168BC">
      <w:pPr>
        <w:ind w:left="360"/>
      </w:pPr>
      <w:r>
        <w:rPr>
          <w:i/>
        </w:rPr>
        <w:t xml:space="preserve">Acetaminophen </w:t>
      </w:r>
      <w:r>
        <w:t xml:space="preserve">– patient feels unwell, and antidote available and spares hepatic glutathione </w:t>
      </w:r>
      <w:proofErr w:type="gramStart"/>
      <w:r>
        <w:t>reserves,</w:t>
      </w:r>
      <w:proofErr w:type="gramEnd"/>
      <w:r>
        <w:t xml:space="preserve"> must be used within 18 hrs of ingestion or glutathione will be used up and cell death and liver failure ensues. Measurement 4 hrs after ingestion, and 2 measurements at least </w:t>
      </w:r>
      <w:proofErr w:type="spellStart"/>
      <w:r>
        <w:t>and</w:t>
      </w:r>
      <w:proofErr w:type="spellEnd"/>
      <w:r>
        <w:t xml:space="preserve"> hour apart is crucial</w:t>
      </w:r>
    </w:p>
    <w:p w:rsidR="004168BC" w:rsidRDefault="004168BC" w:rsidP="004168BC">
      <w:pPr>
        <w:ind w:left="360"/>
      </w:pPr>
      <w:proofErr w:type="spellStart"/>
      <w:r>
        <w:rPr>
          <w:i/>
        </w:rPr>
        <w:lastRenderedPageBreak/>
        <w:t>Salicylate</w:t>
      </w:r>
      <w:proofErr w:type="spellEnd"/>
      <w:r>
        <w:rPr>
          <w:i/>
        </w:rPr>
        <w:t xml:space="preserve"> </w:t>
      </w:r>
      <w:r w:rsidR="0052103B">
        <w:t>–</w:t>
      </w:r>
      <w:r>
        <w:t xml:space="preserve"> </w:t>
      </w:r>
      <w:r w:rsidR="0052103B">
        <w:t xml:space="preserve">starts with respiratory alkalosis (hyperventilation) followed by metabolic acidosis (HCO3 down), serum measurement crucial…2 levels taken hours apart to test for overdose (first at least 4 hrs after ingestion) ….treatment is neutralization of acidosis and enhancement of elimination. </w:t>
      </w:r>
    </w:p>
    <w:p w:rsidR="0052103B" w:rsidRDefault="0052103B" w:rsidP="004168BC">
      <w:pPr>
        <w:ind w:left="360"/>
      </w:pPr>
      <w:r>
        <w:rPr>
          <w:b/>
        </w:rPr>
        <w:t xml:space="preserve">Screening test – </w:t>
      </w:r>
      <w:r>
        <w:t>initial test that distinguishes negative from presumptive positive</w:t>
      </w:r>
    </w:p>
    <w:p w:rsidR="0052103B" w:rsidRDefault="0052103B" w:rsidP="004168BC">
      <w:pPr>
        <w:ind w:left="360"/>
      </w:pPr>
      <w:r>
        <w:rPr>
          <w:b/>
        </w:rPr>
        <w:t>Presumptive positive –</w:t>
      </w:r>
      <w:r>
        <w:t xml:space="preserve"> positive by screening test but not by confirmation test</w:t>
      </w:r>
    </w:p>
    <w:p w:rsidR="0052103B" w:rsidRDefault="0052103B" w:rsidP="004168BC">
      <w:pPr>
        <w:ind w:left="360"/>
      </w:pPr>
      <w:r>
        <w:rPr>
          <w:b/>
        </w:rPr>
        <w:t xml:space="preserve">Confirmation test </w:t>
      </w:r>
      <w:r>
        <w:t>– positively identifies drug, validation of screening test</w:t>
      </w:r>
    </w:p>
    <w:p w:rsidR="0052103B" w:rsidRDefault="0052103B" w:rsidP="004168BC">
      <w:pPr>
        <w:ind w:left="360"/>
      </w:pPr>
      <w:r>
        <w:rPr>
          <w:b/>
        </w:rPr>
        <w:t xml:space="preserve">False positive </w:t>
      </w:r>
      <w:r>
        <w:t xml:space="preserve">– a result positive by screening test but </w:t>
      </w:r>
      <w:proofErr w:type="spellStart"/>
      <w:r>
        <w:t>neg</w:t>
      </w:r>
      <w:proofErr w:type="spellEnd"/>
      <w:r>
        <w:t xml:space="preserve"> by confirmation test</w:t>
      </w:r>
    </w:p>
    <w:p w:rsidR="0052103B" w:rsidRDefault="0052103B" w:rsidP="0052103B">
      <w:pPr>
        <w:ind w:left="360"/>
      </w:pPr>
      <w:r w:rsidRPr="0052103B">
        <w:rPr>
          <w:b/>
          <w:i/>
          <w:u w:val="single"/>
        </w:rPr>
        <w:t>Drug screening by Immunoassay</w:t>
      </w:r>
      <w:r>
        <w:rPr>
          <w:b/>
          <w:i/>
        </w:rPr>
        <w:t xml:space="preserve"> </w:t>
      </w:r>
      <w:r>
        <w:t>– most sensitive screening method for specific drugs or drug classes</w:t>
      </w:r>
    </w:p>
    <w:p w:rsidR="0052103B" w:rsidRDefault="0052103B" w:rsidP="0052103B">
      <w:pPr>
        <w:ind w:left="360"/>
      </w:pPr>
      <w:r>
        <w:rPr>
          <w:b/>
        </w:rPr>
        <w:t xml:space="preserve">Quantitative therapeutic assays </w:t>
      </w:r>
      <w:r>
        <w:t xml:space="preserve">exist for acetaminophen </w:t>
      </w:r>
      <w:proofErr w:type="spellStart"/>
      <w:r>
        <w:t>digoxin</w:t>
      </w:r>
      <w:proofErr w:type="spellEnd"/>
      <w:r>
        <w:t xml:space="preserve">, </w:t>
      </w:r>
      <w:proofErr w:type="spellStart"/>
      <w:r>
        <w:t>saliclate</w:t>
      </w:r>
      <w:proofErr w:type="spellEnd"/>
      <w:r>
        <w:t xml:space="preserve"> and anticonvulsants (no confirmation needed) </w:t>
      </w:r>
    </w:p>
    <w:p w:rsidR="0052103B" w:rsidRDefault="0052103B" w:rsidP="0052103B">
      <w:pPr>
        <w:ind w:left="360"/>
      </w:pPr>
      <w:r>
        <w:rPr>
          <w:b/>
        </w:rPr>
        <w:t xml:space="preserve">Some immunoassays have cross reactivity problems </w:t>
      </w:r>
      <w:r w:rsidR="00E52DBC">
        <w:t xml:space="preserve">– related compounds cause false positives. </w:t>
      </w:r>
    </w:p>
    <w:p w:rsidR="00E52DBC" w:rsidRDefault="00E52DBC" w:rsidP="0052103B">
      <w:pPr>
        <w:ind w:left="360"/>
      </w:pPr>
      <w:r>
        <w:rPr>
          <w:b/>
        </w:rPr>
        <w:t xml:space="preserve">Conformation Testing </w:t>
      </w:r>
      <w:r>
        <w:t>– GC/MS – gold standard of drug confirmation methodologies – conclusive identification by fragmentation pattern and retention time – mandatory for legal purposes, optional in clinical setting</w:t>
      </w:r>
    </w:p>
    <w:p w:rsidR="00E52DBC" w:rsidRDefault="00E52DBC" w:rsidP="0052103B">
      <w:pPr>
        <w:ind w:left="360"/>
        <w:rPr>
          <w:i/>
        </w:rPr>
      </w:pPr>
      <w:r>
        <w:rPr>
          <w:i/>
        </w:rPr>
        <w:t xml:space="preserve">Criteria for </w:t>
      </w:r>
      <w:proofErr w:type="gramStart"/>
      <w:r>
        <w:rPr>
          <w:i/>
        </w:rPr>
        <w:t>Confirmation :</w:t>
      </w:r>
      <w:proofErr w:type="gramEnd"/>
      <w:r>
        <w:rPr>
          <w:i/>
        </w:rPr>
        <w:t xml:space="preserve"> </w:t>
      </w:r>
    </w:p>
    <w:p w:rsidR="00E52DBC" w:rsidRDefault="00E52DBC" w:rsidP="00E52DBC">
      <w:pPr>
        <w:pStyle w:val="ListParagraph"/>
        <w:numPr>
          <w:ilvl w:val="0"/>
          <w:numId w:val="1"/>
        </w:numPr>
      </w:pPr>
      <w:r>
        <w:t>Positive screen result may be close but not below the cutoff level, false positive always possible</w:t>
      </w:r>
    </w:p>
    <w:p w:rsidR="00E52DBC" w:rsidRDefault="00E52DBC" w:rsidP="00E52DBC">
      <w:pPr>
        <w:pStyle w:val="ListParagraph"/>
        <w:numPr>
          <w:ilvl w:val="0"/>
          <w:numId w:val="1"/>
        </w:numPr>
      </w:pPr>
      <w:r>
        <w:t xml:space="preserve">Uncertainty in the identification of a drug in </w:t>
      </w:r>
      <w:proofErr w:type="spellStart"/>
      <w:r>
        <w:t>intial</w:t>
      </w:r>
      <w:proofErr w:type="spellEnd"/>
      <w:r>
        <w:t xml:space="preserve"> drug screen (TLC</w:t>
      </w:r>
    </w:p>
    <w:p w:rsidR="00E52DBC" w:rsidRDefault="00E52DBC" w:rsidP="00E52DBC">
      <w:pPr>
        <w:pStyle w:val="ListParagraph"/>
        <w:numPr>
          <w:ilvl w:val="0"/>
          <w:numId w:val="1"/>
        </w:numPr>
      </w:pPr>
      <w:r>
        <w:t>Unknown substances</w:t>
      </w:r>
    </w:p>
    <w:p w:rsidR="00E52DBC" w:rsidRPr="00E52DBC" w:rsidRDefault="00E52DBC" w:rsidP="00E52DBC">
      <w:pPr>
        <w:pStyle w:val="ListParagraph"/>
        <w:numPr>
          <w:ilvl w:val="0"/>
          <w:numId w:val="1"/>
        </w:numPr>
      </w:pPr>
      <w:r>
        <w:t xml:space="preserve">Not always necessary to do confirmations on samples containing nicotine, caffeine, therapeutic drugs with assays or prescribed drugs. </w:t>
      </w:r>
    </w:p>
    <w:p w:rsidR="00577907" w:rsidRPr="00577907" w:rsidRDefault="00577907"/>
    <w:sectPr w:rsidR="00577907" w:rsidRPr="00577907" w:rsidSect="00CF0B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B3CAE"/>
    <w:multiLevelType w:val="hybridMultilevel"/>
    <w:tmpl w:val="89C01ABC"/>
    <w:lvl w:ilvl="0" w:tplc="BD144C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77907"/>
    <w:rsid w:val="004168BC"/>
    <w:rsid w:val="0052103B"/>
    <w:rsid w:val="00577907"/>
    <w:rsid w:val="00CF0BA1"/>
    <w:rsid w:val="00E52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B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9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1</cp:revision>
  <dcterms:created xsi:type="dcterms:W3CDTF">2012-04-12T23:40:00Z</dcterms:created>
  <dcterms:modified xsi:type="dcterms:W3CDTF">2012-04-13T00:18:00Z</dcterms:modified>
</cp:coreProperties>
</file>