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BA1" w:rsidRDefault="002D57BF">
      <w:pPr>
        <w:rPr>
          <w:b/>
          <w:u w:val="single"/>
        </w:rPr>
      </w:pPr>
      <w:r w:rsidRPr="002D57BF">
        <w:rPr>
          <w:b/>
          <w:u w:val="single"/>
        </w:rPr>
        <w:t xml:space="preserve">Drug Analysis </w:t>
      </w:r>
      <w:proofErr w:type="spellStart"/>
      <w:r w:rsidRPr="002D57BF">
        <w:rPr>
          <w:b/>
          <w:u w:val="single"/>
        </w:rPr>
        <w:t>Sytems</w:t>
      </w:r>
      <w:proofErr w:type="spellEnd"/>
      <w:r w:rsidRPr="002D57BF">
        <w:rPr>
          <w:b/>
          <w:u w:val="single"/>
        </w:rPr>
        <w:t xml:space="preserve">/Instruments </w:t>
      </w:r>
    </w:p>
    <w:p w:rsidR="002D57BF" w:rsidRDefault="002D57BF">
      <w:pPr>
        <w:rPr>
          <w:b/>
          <w:u w:val="single"/>
        </w:rPr>
      </w:pPr>
      <w:r w:rsidRPr="002D57BF">
        <w:rPr>
          <w:b/>
          <w:u w:val="single"/>
        </w:rPr>
        <w:t xml:space="preserve">Automated </w:t>
      </w:r>
    </w:p>
    <w:p w:rsidR="002D57BF" w:rsidRDefault="002D57BF">
      <w:pPr>
        <w:rPr>
          <w:b/>
        </w:rPr>
      </w:pPr>
      <w:r>
        <w:rPr>
          <w:b/>
        </w:rPr>
        <w:t>Homogenous Competitive Protein Binding Immunoassays:</w:t>
      </w:r>
    </w:p>
    <w:p w:rsidR="002D57BF" w:rsidRDefault="004E2AD4" w:rsidP="004E2AD4">
      <w:pPr>
        <w:pStyle w:val="ListParagraph"/>
        <w:numPr>
          <w:ilvl w:val="0"/>
          <w:numId w:val="1"/>
        </w:numPr>
      </w:pPr>
      <w:r>
        <w:t>Most common automated assay, for therapeutic drug monitoring (TDM) and toxicology</w:t>
      </w:r>
    </w:p>
    <w:p w:rsidR="004E2AD4" w:rsidRDefault="004E2AD4" w:rsidP="004E2AD4">
      <w:pPr>
        <w:pStyle w:val="ListParagraph"/>
        <w:numPr>
          <w:ilvl w:val="0"/>
          <w:numId w:val="1"/>
        </w:numPr>
      </w:pPr>
      <w:proofErr w:type="spellStart"/>
      <w:r>
        <w:t>Labelled</w:t>
      </w:r>
      <w:proofErr w:type="spellEnd"/>
      <w:r>
        <w:t xml:space="preserve"> Drug </w:t>
      </w:r>
      <w:proofErr w:type="gramStart"/>
      <w:r>
        <w:t>( with</w:t>
      </w:r>
      <w:proofErr w:type="gramEnd"/>
      <w:r>
        <w:t xml:space="preserve"> Fluorescent, particle or enzyme) added to sample with compete for binding (to limited quantity of antibody) sites with drug in sample.</w:t>
      </w:r>
    </w:p>
    <w:p w:rsidR="004E2AD4" w:rsidRDefault="004E2AD4" w:rsidP="004E2AD4">
      <w:pPr>
        <w:pStyle w:val="ListParagraph"/>
        <w:numPr>
          <w:ilvl w:val="0"/>
          <w:numId w:val="1"/>
        </w:numPr>
      </w:pPr>
      <w:r>
        <w:t xml:space="preserve">In </w:t>
      </w:r>
      <w:proofErr w:type="spellStart"/>
      <w:r>
        <w:t>Fluorscently</w:t>
      </w:r>
      <w:proofErr w:type="spellEnd"/>
      <w:r>
        <w:t xml:space="preserve"> labeled assays, plane polarized light is passed through sample, in Particle labeled, insoluble aggregates form and produce light scatter (measured at 340 nm), and in Enzyme mediated labeling, </w:t>
      </w:r>
      <w:proofErr w:type="spellStart"/>
      <w:r>
        <w:t>emzymes</w:t>
      </w:r>
      <w:proofErr w:type="spellEnd"/>
      <w:r>
        <w:t xml:space="preserve"> that bind antibodies are inactivated</w:t>
      </w:r>
    </w:p>
    <w:p w:rsidR="00AE1083" w:rsidRDefault="00AE1083" w:rsidP="004E2AD4">
      <w:pPr>
        <w:pStyle w:val="ListParagraph"/>
        <w:numPr>
          <w:ilvl w:val="0"/>
          <w:numId w:val="1"/>
        </w:numPr>
      </w:pPr>
      <w:r>
        <w:t xml:space="preserve">In Enzyme mediated assay, any drug linked enzyme is </w:t>
      </w:r>
      <w:r>
        <w:rPr>
          <w:b/>
        </w:rPr>
        <w:t xml:space="preserve">inactivated </w:t>
      </w:r>
      <w:r>
        <w:t xml:space="preserve">on binding with antibody. Unbound enzyme activity proportional to drug concentration </w:t>
      </w:r>
    </w:p>
    <w:p w:rsidR="004E2AD4" w:rsidRDefault="004E2AD4" w:rsidP="004E2AD4">
      <w:pPr>
        <w:pStyle w:val="ListParagraph"/>
        <w:numPr>
          <w:ilvl w:val="0"/>
          <w:numId w:val="1"/>
        </w:numPr>
      </w:pPr>
      <w:r>
        <w:t xml:space="preserve">Drug concentration in sample inversely proportional to fluorescence and particle </w:t>
      </w:r>
      <w:proofErr w:type="spellStart"/>
      <w:r>
        <w:t>aggrevation</w:t>
      </w:r>
      <w:proofErr w:type="spellEnd"/>
      <w:r>
        <w:t>, and in enzyme mediated, drug concentration in sample is proportional to the products of enzyme mediated reaction (usually NAD, NADH).</w:t>
      </w:r>
    </w:p>
    <w:p w:rsidR="004E2AD4" w:rsidRDefault="004E2AD4" w:rsidP="004E2AD4">
      <w:pPr>
        <w:rPr>
          <w:b/>
        </w:rPr>
      </w:pPr>
      <w:r>
        <w:rPr>
          <w:b/>
        </w:rPr>
        <w:t xml:space="preserve">Alcohol </w:t>
      </w:r>
      <w:proofErr w:type="spellStart"/>
      <w:r>
        <w:rPr>
          <w:b/>
        </w:rPr>
        <w:t>Dehydrogenase</w:t>
      </w:r>
      <w:proofErr w:type="spellEnd"/>
      <w:r>
        <w:rPr>
          <w:b/>
        </w:rPr>
        <w:t xml:space="preserve"> Automated Test for Ethanol</w:t>
      </w:r>
    </w:p>
    <w:p w:rsidR="004E2AD4" w:rsidRDefault="004E2AD4" w:rsidP="004E2AD4">
      <w:pPr>
        <w:pStyle w:val="ListParagraph"/>
        <w:numPr>
          <w:ilvl w:val="0"/>
          <w:numId w:val="1"/>
        </w:numPr>
      </w:pPr>
      <w:r>
        <w:t>Ethanol + NAD ---------</w:t>
      </w:r>
      <w:r>
        <w:sym w:font="Wingdings" w:char="F0E0"/>
      </w:r>
      <w:r>
        <w:t xml:space="preserve"> Acetaldehyde + NADH (absorbance detected at 340 nm) ….absorbance is proportional to Ethanol Concentration</w:t>
      </w:r>
    </w:p>
    <w:p w:rsidR="004E2AD4" w:rsidRDefault="004E2AD4" w:rsidP="004E2AD4">
      <w:pPr>
        <w:rPr>
          <w:b/>
        </w:rPr>
      </w:pPr>
      <w:r>
        <w:rPr>
          <w:b/>
        </w:rPr>
        <w:t xml:space="preserve">Automated Lipid Measurement Methods </w:t>
      </w:r>
    </w:p>
    <w:p w:rsidR="004E2AD4" w:rsidRPr="004E2AD4" w:rsidRDefault="004E2AD4" w:rsidP="004E2AD4">
      <w:pPr>
        <w:pStyle w:val="ListParagraph"/>
        <w:numPr>
          <w:ilvl w:val="0"/>
          <w:numId w:val="1"/>
        </w:numPr>
        <w:rPr>
          <w:b/>
        </w:rPr>
      </w:pPr>
      <w:proofErr w:type="gramStart"/>
      <w:r>
        <w:t>ex</w:t>
      </w:r>
      <w:proofErr w:type="gramEnd"/>
      <w:r>
        <w:t xml:space="preserve">. Roche Modular System …..Cholesterol and TG reagents are used to </w:t>
      </w:r>
      <w:proofErr w:type="spellStart"/>
      <w:r>
        <w:t>quantitate</w:t>
      </w:r>
      <w:proofErr w:type="spellEnd"/>
      <w:r>
        <w:t xml:space="preserve"> concentrations using a timed enzymatic end point method with color measurements at 520 or 560. </w:t>
      </w:r>
    </w:p>
    <w:p w:rsidR="004E2AD4" w:rsidRPr="004E2AD4" w:rsidRDefault="004E2AD4" w:rsidP="004E2AD4">
      <w:pPr>
        <w:pStyle w:val="ListParagraph"/>
        <w:numPr>
          <w:ilvl w:val="0"/>
          <w:numId w:val="1"/>
        </w:numPr>
        <w:rPr>
          <w:b/>
        </w:rPr>
      </w:pPr>
      <w:r>
        <w:t xml:space="preserve">Use Hydrogen peroxide (H202) a lot to react with dyes creating color to </w:t>
      </w:r>
      <w:proofErr w:type="spellStart"/>
      <w:r>
        <w:t>quantitate</w:t>
      </w:r>
      <w:proofErr w:type="spellEnd"/>
      <w:r>
        <w:t xml:space="preserve"> sample concentrations </w:t>
      </w:r>
    </w:p>
    <w:p w:rsidR="004E2AD4" w:rsidRPr="004E2AD4" w:rsidRDefault="004E2AD4" w:rsidP="004E2AD4">
      <w:pPr>
        <w:ind w:left="360"/>
      </w:pPr>
      <w:r w:rsidRPr="0043635D">
        <w:rPr>
          <w:i/>
          <w:u w:val="single"/>
        </w:rPr>
        <w:t xml:space="preserve">Cholesterol </w:t>
      </w:r>
      <w:r>
        <w:t xml:space="preserve">– Cholesterol </w:t>
      </w:r>
      <w:proofErr w:type="gramStart"/>
      <w:r>
        <w:t>Ester</w:t>
      </w:r>
      <w:proofErr w:type="gramEnd"/>
      <w:r>
        <w:sym w:font="Wingdings" w:char="F0E0"/>
      </w:r>
      <w:r>
        <w:t>(cholesterol esterase)Cholesterol</w:t>
      </w:r>
      <w:r>
        <w:sym w:font="Wingdings" w:char="F0E0"/>
      </w:r>
      <w:r>
        <w:t xml:space="preserve">(cholesterol </w:t>
      </w:r>
      <w:proofErr w:type="spellStart"/>
      <w:r>
        <w:t>oxidase</w:t>
      </w:r>
      <w:proofErr w:type="spellEnd"/>
      <w:r>
        <w:t xml:space="preserve">) Cholestene-3-one + </w:t>
      </w:r>
      <w:r w:rsidRPr="004E2AD4">
        <w:rPr>
          <w:b/>
        </w:rPr>
        <w:t>H202</w:t>
      </w:r>
      <w:r w:rsidRPr="004E2AD4">
        <w:rPr>
          <w:b/>
        </w:rPr>
        <w:sym w:font="Wingdings" w:char="F0E0"/>
      </w:r>
      <w:r w:rsidR="0043635D">
        <w:rPr>
          <w:b/>
        </w:rPr>
        <w:t xml:space="preserve"> + 4-AAP + Phenol </w:t>
      </w:r>
      <w:r>
        <w:t>(</w:t>
      </w:r>
      <w:proofErr w:type="spellStart"/>
      <w:r>
        <w:t>peroxidase</w:t>
      </w:r>
      <w:proofErr w:type="spellEnd"/>
      <w:r w:rsidR="0043635D">
        <w:t xml:space="preserve">) = </w:t>
      </w:r>
      <w:proofErr w:type="spellStart"/>
      <w:r w:rsidRPr="0043635D">
        <w:rPr>
          <w:u w:val="single"/>
        </w:rPr>
        <w:t>quinonemine</w:t>
      </w:r>
      <w:proofErr w:type="spellEnd"/>
      <w:r w:rsidRPr="0043635D">
        <w:rPr>
          <w:u w:val="single"/>
        </w:rPr>
        <w:t xml:space="preserve"> (measured at 520m)</w:t>
      </w:r>
    </w:p>
    <w:p w:rsidR="002D57BF" w:rsidRDefault="0043635D">
      <w:r>
        <w:rPr>
          <w:b/>
          <w:i/>
        </w:rPr>
        <w:t xml:space="preserve">       </w:t>
      </w:r>
      <w:r w:rsidRPr="0043635D">
        <w:rPr>
          <w:i/>
          <w:u w:val="single"/>
        </w:rPr>
        <w:t>Triglyceride</w:t>
      </w:r>
      <w:r>
        <w:rPr>
          <w:i/>
        </w:rPr>
        <w:t xml:space="preserve"> </w:t>
      </w:r>
      <w:r>
        <w:t xml:space="preserve">– </w:t>
      </w:r>
      <w:proofErr w:type="gramStart"/>
      <w:r>
        <w:t>TG</w:t>
      </w:r>
      <w:proofErr w:type="gramEnd"/>
      <w:r>
        <w:sym w:font="Wingdings" w:char="F0E0"/>
      </w:r>
      <w:r>
        <w:t xml:space="preserve">(lipase) </w:t>
      </w:r>
      <w:proofErr w:type="spellStart"/>
      <w:r>
        <w:t>Gylcerol</w:t>
      </w:r>
      <w:proofErr w:type="spellEnd"/>
      <w:r>
        <w:t xml:space="preserve"> + O2 </w:t>
      </w:r>
      <w:r>
        <w:sym w:font="Wingdings" w:char="F0E0"/>
      </w:r>
      <w:r>
        <w:t xml:space="preserve"> (Glycerol </w:t>
      </w:r>
      <w:proofErr w:type="spellStart"/>
      <w:r>
        <w:t>Kinase</w:t>
      </w:r>
      <w:proofErr w:type="spellEnd"/>
      <w:r>
        <w:t xml:space="preserve">) G3P </w:t>
      </w:r>
      <w:r>
        <w:sym w:font="Wingdings" w:char="F0E0"/>
      </w:r>
      <w:r>
        <w:t xml:space="preserve"> (G3P </w:t>
      </w:r>
      <w:proofErr w:type="spellStart"/>
      <w:r>
        <w:t>oxidase</w:t>
      </w:r>
      <w:proofErr w:type="spellEnd"/>
      <w:r>
        <w:t xml:space="preserve">) </w:t>
      </w:r>
      <w:proofErr w:type="spellStart"/>
      <w:r>
        <w:t>Dihydroxyacetone</w:t>
      </w:r>
      <w:proofErr w:type="spellEnd"/>
      <w:r>
        <w:t xml:space="preserve"> + </w:t>
      </w:r>
      <w:r w:rsidRPr="0043635D">
        <w:rPr>
          <w:b/>
        </w:rPr>
        <w:t>H2O2</w:t>
      </w:r>
      <w:r w:rsidRPr="0043635D">
        <w:rPr>
          <w:b/>
        </w:rPr>
        <w:sym w:font="Wingdings" w:char="F0E0"/>
      </w:r>
      <w:r>
        <w:rPr>
          <w:b/>
        </w:rPr>
        <w:t xml:space="preserve"> H2O2 </w:t>
      </w:r>
      <w:r>
        <w:t xml:space="preserve">+ 4-AAP </w:t>
      </w:r>
      <w:r>
        <w:sym w:font="Wingdings" w:char="F0E0"/>
      </w:r>
      <w:r>
        <w:t xml:space="preserve"> (</w:t>
      </w:r>
      <w:proofErr w:type="spellStart"/>
      <w:r>
        <w:t>peroxidase</w:t>
      </w:r>
      <w:proofErr w:type="spellEnd"/>
      <w:r>
        <w:t xml:space="preserve">) </w:t>
      </w:r>
      <w:proofErr w:type="spellStart"/>
      <w:r>
        <w:t>Quinonemine</w:t>
      </w:r>
      <w:proofErr w:type="spellEnd"/>
      <w:r>
        <w:t xml:space="preserve"> (measured at 520 nm) </w:t>
      </w:r>
    </w:p>
    <w:p w:rsidR="0043635D" w:rsidRDefault="0043635D">
      <w:proofErr w:type="gramStart"/>
      <w:r w:rsidRPr="0043635D">
        <w:rPr>
          <w:i/>
          <w:u w:val="single"/>
        </w:rPr>
        <w:t>HDL-Cholesterol</w:t>
      </w:r>
      <w:r>
        <w:rPr>
          <w:i/>
        </w:rPr>
        <w:t xml:space="preserve"> – </w:t>
      </w:r>
      <w:r>
        <w:t xml:space="preserve">detergent that </w:t>
      </w:r>
      <w:proofErr w:type="spellStart"/>
      <w:r>
        <w:t>solubilizes</w:t>
      </w:r>
      <w:proofErr w:type="spellEnd"/>
      <w:r>
        <w:t xml:space="preserve"> only HDL, releasing HDL cholesterol for subsequent reactions.</w:t>
      </w:r>
      <w:proofErr w:type="gramEnd"/>
      <w:r>
        <w:t xml:space="preserve"> </w:t>
      </w:r>
      <w:proofErr w:type="gramStart"/>
      <w:r>
        <w:t>Same detergents also absorbs</w:t>
      </w:r>
      <w:proofErr w:type="gramEnd"/>
      <w:r>
        <w:t xml:space="preserve"> VLDL LDL and </w:t>
      </w:r>
      <w:proofErr w:type="spellStart"/>
      <w:r>
        <w:t>chylomicrons</w:t>
      </w:r>
      <w:proofErr w:type="spellEnd"/>
      <w:r>
        <w:t xml:space="preserve">, preventing their </w:t>
      </w:r>
      <w:proofErr w:type="spellStart"/>
      <w:r>
        <w:t>rxns</w:t>
      </w:r>
      <w:proofErr w:type="spellEnd"/>
      <w:r>
        <w:t xml:space="preserve">. </w:t>
      </w:r>
    </w:p>
    <w:p w:rsidR="0043635D" w:rsidRDefault="0043635D">
      <w:r>
        <w:t xml:space="preserve">       </w:t>
      </w:r>
      <w:proofErr w:type="spellStart"/>
      <w:r>
        <w:t>Cholesteryl</w:t>
      </w:r>
      <w:proofErr w:type="spellEnd"/>
      <w:r>
        <w:t xml:space="preserve"> Ester </w:t>
      </w:r>
      <w:r>
        <w:sym w:font="Wingdings" w:char="F0E0"/>
      </w:r>
      <w:r>
        <w:t xml:space="preserve"> (cholesterol esterase + cholesterol </w:t>
      </w:r>
      <w:proofErr w:type="spellStart"/>
      <w:r>
        <w:t>oxidase</w:t>
      </w:r>
      <w:proofErr w:type="spellEnd"/>
      <w:r>
        <w:t xml:space="preserve">) Delta 4 </w:t>
      </w:r>
      <w:proofErr w:type="spellStart"/>
      <w:r>
        <w:t>Cholestenon</w:t>
      </w:r>
      <w:proofErr w:type="spellEnd"/>
      <w:r>
        <w:t xml:space="preserve"> + </w:t>
      </w:r>
      <w:r>
        <w:rPr>
          <w:b/>
        </w:rPr>
        <w:t>H2O2</w:t>
      </w:r>
      <w:r w:rsidRPr="0043635D">
        <w:rPr>
          <w:b/>
        </w:rPr>
        <w:sym w:font="Wingdings" w:char="F0E0"/>
      </w:r>
      <w:r>
        <w:rPr>
          <w:b/>
        </w:rPr>
        <w:t xml:space="preserve"> H2O2 </w:t>
      </w:r>
      <w:r>
        <w:t xml:space="preserve">+ 4 AAP </w:t>
      </w:r>
      <w:r>
        <w:sym w:font="Wingdings" w:char="F0E0"/>
      </w:r>
      <w:r>
        <w:t xml:space="preserve"> (</w:t>
      </w:r>
      <w:proofErr w:type="spellStart"/>
      <w:r>
        <w:t>peroxidase</w:t>
      </w:r>
      <w:proofErr w:type="spellEnd"/>
      <w:r>
        <w:t>) Color product (560 nm)</w:t>
      </w:r>
    </w:p>
    <w:p w:rsidR="0043635D" w:rsidRDefault="0043635D">
      <w:pPr>
        <w:rPr>
          <w:b/>
        </w:rPr>
      </w:pPr>
      <w:r>
        <w:rPr>
          <w:i/>
        </w:rPr>
        <w:t xml:space="preserve">LDL – Cholesterol </w:t>
      </w:r>
      <w:r>
        <w:t xml:space="preserve">– Most commonly we use a calculation…… </w:t>
      </w:r>
      <w:r w:rsidRPr="0043635D">
        <w:rPr>
          <w:b/>
        </w:rPr>
        <w:t>TC = VLDL-C + LDL-C + HDL-C</w:t>
      </w:r>
    </w:p>
    <w:p w:rsidR="0043635D" w:rsidRDefault="0043635D">
      <w:r>
        <w:rPr>
          <w:b/>
        </w:rPr>
        <w:t xml:space="preserve">LDL-C = TC – (TG/2.2 + HDL-C) </w:t>
      </w:r>
      <w:r>
        <w:t>…..</w:t>
      </w:r>
      <w:proofErr w:type="gramStart"/>
      <w:r>
        <w:t>cannot</w:t>
      </w:r>
      <w:proofErr w:type="gramEnd"/>
      <w:r>
        <w:t xml:space="preserve"> be used with very high TG values (skews VLDL assumption) </w:t>
      </w:r>
    </w:p>
    <w:p w:rsidR="0043635D" w:rsidRDefault="0043635D"/>
    <w:p w:rsidR="0043635D" w:rsidRPr="00555419" w:rsidRDefault="0043635D">
      <w:r>
        <w:rPr>
          <w:b/>
          <w:u w:val="single"/>
        </w:rPr>
        <w:t xml:space="preserve">Chromatography </w:t>
      </w:r>
      <w:proofErr w:type="gramStart"/>
      <w:r w:rsidR="00555419">
        <w:t>Resolution :</w:t>
      </w:r>
      <w:proofErr w:type="gramEnd"/>
      <w:r w:rsidR="00555419">
        <w:t xml:space="preserve"> GC &gt; HPLC &gt; TLC</w:t>
      </w:r>
    </w:p>
    <w:p w:rsidR="0043635D" w:rsidRDefault="0043635D">
      <w:pPr>
        <w:rPr>
          <w:i/>
        </w:rPr>
      </w:pPr>
      <w:r w:rsidRPr="00555419">
        <w:rPr>
          <w:i/>
        </w:rPr>
        <w:t xml:space="preserve">A method to separate components of a sample between two phases, a stationary </w:t>
      </w:r>
      <w:proofErr w:type="gramStart"/>
      <w:r w:rsidRPr="00555419">
        <w:rPr>
          <w:i/>
        </w:rPr>
        <w:t>one</w:t>
      </w:r>
      <w:r w:rsidR="00555419" w:rsidRPr="00555419">
        <w:rPr>
          <w:i/>
        </w:rPr>
        <w:t>(</w:t>
      </w:r>
      <w:proofErr w:type="gramEnd"/>
      <w:r w:rsidR="00555419" w:rsidRPr="00555419">
        <w:rPr>
          <w:i/>
        </w:rPr>
        <w:t>solid or liquid supported by a solid or gel)</w:t>
      </w:r>
      <w:r w:rsidRPr="00555419">
        <w:rPr>
          <w:i/>
        </w:rPr>
        <w:t xml:space="preserve"> and a mobile one</w:t>
      </w:r>
      <w:r w:rsidR="00555419" w:rsidRPr="00555419">
        <w:rPr>
          <w:i/>
        </w:rPr>
        <w:t xml:space="preserve"> (liquid or Gas) </w:t>
      </w:r>
    </w:p>
    <w:p w:rsidR="00555419" w:rsidRDefault="00555419">
      <w:r>
        <w:rPr>
          <w:b/>
        </w:rPr>
        <w:t xml:space="preserve">Gas Chromatography </w:t>
      </w:r>
    </w:p>
    <w:p w:rsidR="00555419" w:rsidRDefault="00555419" w:rsidP="00555419">
      <w:pPr>
        <w:pStyle w:val="ListParagraph"/>
        <w:numPr>
          <w:ilvl w:val="0"/>
          <w:numId w:val="1"/>
        </w:numPr>
      </w:pPr>
      <w:r>
        <w:t xml:space="preserve">Glass tube supports the silicone polymer </w:t>
      </w:r>
      <w:r w:rsidRPr="00555419">
        <w:rPr>
          <w:b/>
        </w:rPr>
        <w:t xml:space="preserve">stationary </w:t>
      </w:r>
      <w:proofErr w:type="gramStart"/>
      <w:r w:rsidRPr="00555419">
        <w:rPr>
          <w:b/>
        </w:rPr>
        <w:t>phase</w:t>
      </w:r>
      <w:r>
        <w:t>,</w:t>
      </w:r>
      <w:proofErr w:type="gramEnd"/>
      <w:r>
        <w:t xml:space="preserve"> </w:t>
      </w:r>
      <w:r w:rsidRPr="00555419">
        <w:rPr>
          <w:b/>
        </w:rPr>
        <w:t>Mobile phase</w:t>
      </w:r>
      <w:r>
        <w:t xml:space="preserve"> is the carrier gas.</w:t>
      </w:r>
    </w:p>
    <w:p w:rsidR="00555419" w:rsidRDefault="00555419" w:rsidP="00555419">
      <w:pPr>
        <w:pStyle w:val="ListParagraph"/>
        <w:numPr>
          <w:ilvl w:val="0"/>
          <w:numId w:val="1"/>
        </w:numPr>
      </w:pPr>
      <w:r>
        <w:t xml:space="preserve">Separation based on the </w:t>
      </w:r>
      <w:proofErr w:type="spellStart"/>
      <w:r>
        <w:t>vapourization</w:t>
      </w:r>
      <w:proofErr w:type="spellEnd"/>
      <w:r>
        <w:t xml:space="preserve"> of sample and the presence polar functional groups.</w:t>
      </w:r>
    </w:p>
    <w:p w:rsidR="00555419" w:rsidRDefault="00555419" w:rsidP="00555419">
      <w:pPr>
        <w:pStyle w:val="ListParagraph"/>
        <w:numPr>
          <w:ilvl w:val="0"/>
          <w:numId w:val="1"/>
        </w:numPr>
      </w:pPr>
      <w:r>
        <w:t xml:space="preserve">Used to analyze drugs that can be </w:t>
      </w:r>
      <w:proofErr w:type="spellStart"/>
      <w:r>
        <w:t>vapourize</w:t>
      </w:r>
      <w:proofErr w:type="spellEnd"/>
      <w:r>
        <w:t xml:space="preserve">, and are thermally stable </w:t>
      </w:r>
    </w:p>
    <w:p w:rsidR="00555419" w:rsidRDefault="00555419" w:rsidP="00555419">
      <w:pPr>
        <w:pStyle w:val="ListParagraph"/>
        <w:numPr>
          <w:ilvl w:val="0"/>
          <w:numId w:val="1"/>
        </w:numPr>
      </w:pPr>
      <w:r>
        <w:t xml:space="preserve">Higher resolution than both HPLC and TLC – drugs identified by retention time (attraction to the stationary phase, polar functional </w:t>
      </w:r>
      <w:proofErr w:type="spellStart"/>
      <w:r>
        <w:t>froups</w:t>
      </w:r>
      <w:proofErr w:type="spellEnd"/>
      <w:r>
        <w:t>)</w:t>
      </w:r>
    </w:p>
    <w:p w:rsidR="00555419" w:rsidRDefault="00555419" w:rsidP="00555419">
      <w:pPr>
        <w:rPr>
          <w:b/>
        </w:rPr>
      </w:pPr>
      <w:r>
        <w:rPr>
          <w:b/>
        </w:rPr>
        <w:t>High Pressure Liquid Chromatography – Mainly for TDM</w:t>
      </w:r>
    </w:p>
    <w:p w:rsidR="00555419" w:rsidRDefault="00555419" w:rsidP="00555419">
      <w:r>
        <w:t xml:space="preserve">Minute silica particles coated in hydrophobic fuzz are the stationary phase, supported by a stainless steel tube, and Solvent Mixture of sample is the mobile phase. Drugs identified by </w:t>
      </w:r>
      <w:proofErr w:type="spellStart"/>
      <w:r>
        <w:t>rentention</w:t>
      </w:r>
      <w:proofErr w:type="spellEnd"/>
      <w:r>
        <w:t xml:space="preserve"> time, based on presence of polar functional groups (polarity). Can be used for thermally unstable drugs and compounds, done </w:t>
      </w:r>
      <w:proofErr w:type="gramStart"/>
      <w:r>
        <w:t>under</w:t>
      </w:r>
      <w:proofErr w:type="gramEnd"/>
      <w:r>
        <w:t xml:space="preserve"> 100C. </w:t>
      </w:r>
    </w:p>
    <w:p w:rsidR="00555419" w:rsidRDefault="00555419" w:rsidP="00555419">
      <w:r>
        <w:rPr>
          <w:b/>
        </w:rPr>
        <w:t xml:space="preserve">Thin Layer Chromatography </w:t>
      </w:r>
    </w:p>
    <w:p w:rsidR="00555419" w:rsidRDefault="00601434" w:rsidP="00555419">
      <w:r>
        <w:t xml:space="preserve">Stationary phase is dried </w:t>
      </w:r>
      <w:proofErr w:type="gramStart"/>
      <w:r>
        <w:t>silica,</w:t>
      </w:r>
      <w:proofErr w:type="gramEnd"/>
      <w:r>
        <w:t xml:space="preserve"> support on glass or plastic plate…mobile phase is a solvent mixture…..</w:t>
      </w:r>
      <w:proofErr w:type="spellStart"/>
      <w:r>
        <w:t>compunds</w:t>
      </w:r>
      <w:proofErr w:type="spellEnd"/>
      <w:r>
        <w:t xml:space="preserve"> separated based on polarity and migration on the stationary phase. </w:t>
      </w:r>
    </w:p>
    <w:p w:rsidR="00601434" w:rsidRDefault="00601434" w:rsidP="00555419">
      <w:r>
        <w:rPr>
          <w:b/>
        </w:rPr>
        <w:t xml:space="preserve">Gas </w:t>
      </w:r>
      <w:proofErr w:type="spellStart"/>
      <w:r>
        <w:rPr>
          <w:b/>
        </w:rPr>
        <w:t>Chomatography</w:t>
      </w:r>
      <w:proofErr w:type="spellEnd"/>
      <w:r>
        <w:rPr>
          <w:b/>
        </w:rPr>
        <w:t xml:space="preserve">/Mass Spectrometry (GC/MS) </w:t>
      </w:r>
    </w:p>
    <w:p w:rsidR="00601434" w:rsidRDefault="00601434" w:rsidP="00601434">
      <w:pPr>
        <w:pStyle w:val="ListParagraph"/>
        <w:numPr>
          <w:ilvl w:val="0"/>
          <w:numId w:val="1"/>
        </w:numPr>
      </w:pPr>
      <w:r>
        <w:t>Sample components separated by GC and analyzed by Mass Spectrometer, which fragments compounds after they exit GC….MS monitors scan molecular mass range in which molecules and their fragments are expected to occur.</w:t>
      </w:r>
    </w:p>
    <w:p w:rsidR="00601434" w:rsidRDefault="00601434" w:rsidP="00601434">
      <w:pPr>
        <w:pStyle w:val="ListParagraph"/>
        <w:numPr>
          <w:ilvl w:val="0"/>
          <w:numId w:val="1"/>
        </w:numPr>
      </w:pPr>
      <w:r>
        <w:t>This creates a total ion chromatograph (from GC) and a mass spectrum (fragmentation pattern/finger print)</w:t>
      </w:r>
    </w:p>
    <w:p w:rsidR="00601434" w:rsidRDefault="00601434" w:rsidP="00601434">
      <w:pPr>
        <w:pStyle w:val="ListParagraph"/>
        <w:numPr>
          <w:ilvl w:val="0"/>
          <w:numId w:val="1"/>
        </w:numPr>
      </w:pPr>
      <w:r>
        <w:t xml:space="preserve">Identification by </w:t>
      </w:r>
      <w:proofErr w:type="spellStart"/>
      <w:r>
        <w:t>rentition</w:t>
      </w:r>
      <w:proofErr w:type="spellEnd"/>
      <w:r>
        <w:t xml:space="preserve"> time and fragmentation pattern </w:t>
      </w:r>
    </w:p>
    <w:p w:rsidR="00601434" w:rsidRDefault="00601434" w:rsidP="00601434">
      <w:pPr>
        <w:pStyle w:val="ListParagraph"/>
        <w:numPr>
          <w:ilvl w:val="0"/>
          <w:numId w:val="1"/>
        </w:numPr>
      </w:pPr>
      <w:r>
        <w:t xml:space="preserve">This is the gold standard of drug confirmation, and is legally accepted </w:t>
      </w:r>
    </w:p>
    <w:p w:rsidR="00601434" w:rsidRDefault="00601434" w:rsidP="00601434">
      <w:pPr>
        <w:rPr>
          <w:b/>
        </w:rPr>
      </w:pPr>
      <w:r>
        <w:rPr>
          <w:b/>
        </w:rPr>
        <w:t>HPLC/MS/MS</w:t>
      </w:r>
    </w:p>
    <w:p w:rsidR="00601434" w:rsidRPr="00F263AC" w:rsidRDefault="00F263AC" w:rsidP="00601434">
      <w:pPr>
        <w:pStyle w:val="ListParagraph"/>
        <w:numPr>
          <w:ilvl w:val="0"/>
          <w:numId w:val="1"/>
        </w:numPr>
        <w:rPr>
          <w:b/>
        </w:rPr>
      </w:pPr>
      <w:r>
        <w:t xml:space="preserve">HPLC combined with 2 </w:t>
      </w:r>
      <w:proofErr w:type="spellStart"/>
      <w:r>
        <w:t>quadrupole</w:t>
      </w:r>
      <w:proofErr w:type="spellEnd"/>
      <w:r>
        <w:t xml:space="preserve"> mass spectrometers. Combination with the mass specs gives the instrument more analytical sensitivity and freedom from interferences</w:t>
      </w:r>
    </w:p>
    <w:p w:rsidR="00F263AC" w:rsidRPr="00F263AC" w:rsidRDefault="00F263AC" w:rsidP="00F263AC">
      <w:pPr>
        <w:pStyle w:val="ListParagraph"/>
        <w:numPr>
          <w:ilvl w:val="0"/>
          <w:numId w:val="1"/>
        </w:numPr>
        <w:rPr>
          <w:b/>
        </w:rPr>
      </w:pPr>
      <w:r>
        <w:t xml:space="preserve">A special </w:t>
      </w:r>
      <w:proofErr w:type="spellStart"/>
      <w:r>
        <w:t>electrospray</w:t>
      </w:r>
      <w:proofErr w:type="spellEnd"/>
      <w:r>
        <w:t xml:space="preserve"> interface between HPLC and MS removes solvent (uncharged) while fragmenting and ionizing the </w:t>
      </w:r>
      <w:proofErr w:type="spellStart"/>
      <w:r>
        <w:t>analyte</w:t>
      </w:r>
      <w:proofErr w:type="spellEnd"/>
      <w:r>
        <w:t xml:space="preserve"> molecules before they enter the first MS. </w:t>
      </w:r>
    </w:p>
    <w:p w:rsidR="00F263AC" w:rsidRPr="00AC03AF" w:rsidRDefault="00F263AC" w:rsidP="00F263AC">
      <w:pPr>
        <w:pStyle w:val="ListParagraph"/>
        <w:numPr>
          <w:ilvl w:val="0"/>
          <w:numId w:val="1"/>
        </w:numPr>
        <w:rPr>
          <w:b/>
        </w:rPr>
      </w:pPr>
      <w:r>
        <w:t xml:space="preserve">Mass specs can be set to analyze whole mass range of sample, or </w:t>
      </w:r>
      <w:r w:rsidR="00AC03AF">
        <w:t xml:space="preserve">to look for specific mass ions (selective ion monitoring) </w:t>
      </w:r>
    </w:p>
    <w:p w:rsidR="00AC03AF" w:rsidRPr="00AC03AF" w:rsidRDefault="00AC03AF" w:rsidP="00F263AC">
      <w:pPr>
        <w:pStyle w:val="ListParagraph"/>
        <w:numPr>
          <w:ilvl w:val="0"/>
          <w:numId w:val="1"/>
        </w:numPr>
        <w:rPr>
          <w:b/>
        </w:rPr>
      </w:pPr>
      <w:r>
        <w:lastRenderedPageBreak/>
        <w:t xml:space="preserve">Typically, only one ion fragment enters the first </w:t>
      </w:r>
      <w:proofErr w:type="spellStart"/>
      <w:r>
        <w:t>quadrupole</w:t>
      </w:r>
      <w:proofErr w:type="spellEnd"/>
      <w:r>
        <w:t xml:space="preserve">, and collides with nitrogen in the second collision cell, creating smaller ions…..two of these smaller ions enter the third </w:t>
      </w:r>
      <w:proofErr w:type="spellStart"/>
      <w:r>
        <w:t>quadrupole</w:t>
      </w:r>
      <w:proofErr w:type="spellEnd"/>
      <w:r>
        <w:t xml:space="preserve">, one to give the identity of the parent compound (qualifier ion), and the other target ion to </w:t>
      </w:r>
      <w:proofErr w:type="spellStart"/>
      <w:r>
        <w:t>quantitate</w:t>
      </w:r>
      <w:proofErr w:type="spellEnd"/>
      <w:r>
        <w:t xml:space="preserve"> the amount in the sample. After the 3</w:t>
      </w:r>
      <w:r w:rsidRPr="00AC03AF">
        <w:rPr>
          <w:vertAlign w:val="superscript"/>
        </w:rPr>
        <w:t>rd</w:t>
      </w:r>
      <w:r>
        <w:t xml:space="preserve"> </w:t>
      </w:r>
      <w:proofErr w:type="spellStart"/>
      <w:r>
        <w:t>quadropole</w:t>
      </w:r>
      <w:proofErr w:type="spellEnd"/>
      <w:r>
        <w:t xml:space="preserve"> they are measure by the detector, an electron </w:t>
      </w:r>
      <w:proofErr w:type="spellStart"/>
      <w:r>
        <w:t>mutilplier</w:t>
      </w:r>
      <w:proofErr w:type="spellEnd"/>
      <w:r>
        <w:t xml:space="preserve"> device. Called Multiple Reaction monitoring…..some original signal is lost, but background is eliminated, boosting the signal/noise ration. Sensitivity and specificity are greatly </w:t>
      </w:r>
      <w:proofErr w:type="gramStart"/>
      <w:r>
        <w:t>increase</w:t>
      </w:r>
      <w:proofErr w:type="gramEnd"/>
      <w:r>
        <w:t xml:space="preserve">. </w:t>
      </w:r>
    </w:p>
    <w:p w:rsidR="00AC03AF" w:rsidRPr="00AC03AF" w:rsidRDefault="00AC03AF" w:rsidP="00F263AC">
      <w:pPr>
        <w:pStyle w:val="ListParagraph"/>
        <w:numPr>
          <w:ilvl w:val="0"/>
          <w:numId w:val="1"/>
        </w:numPr>
        <w:rPr>
          <w:b/>
        </w:rPr>
      </w:pPr>
      <w:r>
        <w:t xml:space="preserve">Used for toxicology, identification is by retention time and mass spectrum (ion fragments) </w:t>
      </w:r>
    </w:p>
    <w:p w:rsidR="00AC03AF" w:rsidRPr="00AC03AF" w:rsidRDefault="00AC03AF" w:rsidP="00F263AC">
      <w:pPr>
        <w:pStyle w:val="ListParagraph"/>
        <w:numPr>
          <w:ilvl w:val="0"/>
          <w:numId w:val="1"/>
        </w:numPr>
        <w:rPr>
          <w:b/>
        </w:rPr>
      </w:pPr>
      <w:r>
        <w:t>Used for measuring extremely low concentrations of immunosuppressive drugs, vitamin D and hormones</w:t>
      </w:r>
    </w:p>
    <w:p w:rsidR="00AC03AF" w:rsidRPr="00AC03AF" w:rsidRDefault="00AC03AF" w:rsidP="00AC03AF">
      <w:pPr>
        <w:rPr>
          <w:b/>
        </w:rPr>
      </w:pPr>
    </w:p>
    <w:p w:rsidR="00555419" w:rsidRPr="00555419" w:rsidRDefault="00555419" w:rsidP="00555419">
      <w:r>
        <w:t xml:space="preserve"> </w:t>
      </w:r>
    </w:p>
    <w:sectPr w:rsidR="00555419" w:rsidRPr="00555419" w:rsidSect="00CF0B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76706"/>
    <w:multiLevelType w:val="hybridMultilevel"/>
    <w:tmpl w:val="ADD8E6AC"/>
    <w:lvl w:ilvl="0" w:tplc="86C2637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2D57BF"/>
    <w:rsid w:val="001D2492"/>
    <w:rsid w:val="002D57BF"/>
    <w:rsid w:val="0043635D"/>
    <w:rsid w:val="004E2AD4"/>
    <w:rsid w:val="00555419"/>
    <w:rsid w:val="00601434"/>
    <w:rsid w:val="00AC03AF"/>
    <w:rsid w:val="00AE1083"/>
    <w:rsid w:val="00CF0BA1"/>
    <w:rsid w:val="00F263AC"/>
    <w:rsid w:val="00F401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B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A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3</cp:revision>
  <dcterms:created xsi:type="dcterms:W3CDTF">2012-04-12T21:29:00Z</dcterms:created>
  <dcterms:modified xsi:type="dcterms:W3CDTF">2012-04-16T04:05:00Z</dcterms:modified>
</cp:coreProperties>
</file>