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1A03AE" w14:textId="77777777" w:rsidR="0065740D" w:rsidRDefault="000B29CB" w:rsidP="000B29CB">
      <w:pPr>
        <w:jc w:val="center"/>
      </w:pPr>
      <w:r>
        <w:t>Lesson 4 The Legal Environment</w:t>
      </w:r>
    </w:p>
    <w:p w14:paraId="6A0C2730" w14:textId="25F4F322" w:rsidR="000B29CB" w:rsidRDefault="000B29CB" w:rsidP="00026F4D">
      <w:pPr>
        <w:rPr>
          <w:rFonts w:ascii="Times New Roman" w:hAnsi="Times New Roman" w:cs="Times New Roman"/>
          <w:sz w:val="24"/>
          <w:szCs w:val="24"/>
        </w:rPr>
      </w:pPr>
    </w:p>
    <w:p w14:paraId="52E2F3AE" w14:textId="77777777" w:rsidR="00026F4D" w:rsidRPr="00026F4D" w:rsidRDefault="00026F4D" w:rsidP="00026F4D">
      <w:pPr>
        <w:pStyle w:val="Heading3"/>
        <w:shd w:val="clear" w:color="auto" w:fill="F0F0F0"/>
        <w:spacing w:before="75" w:beforeAutospacing="0" w:after="75" w:afterAutospacing="0"/>
        <w:rPr>
          <w:rFonts w:ascii="Verdana" w:hAnsi="Verdana"/>
          <w:color w:val="958616"/>
          <w:sz w:val="24"/>
          <w:szCs w:val="24"/>
        </w:rPr>
      </w:pPr>
      <w:r w:rsidRPr="00026F4D">
        <w:rPr>
          <w:rFonts w:ascii="Verdana" w:hAnsi="Verdana"/>
          <w:color w:val="958616"/>
          <w:sz w:val="24"/>
          <w:szCs w:val="24"/>
        </w:rPr>
        <w:t>The Law of Agency</w:t>
      </w:r>
    </w:p>
    <w:p w14:paraId="67AB3074" w14:textId="77777777" w:rsidR="00026F4D" w:rsidRPr="00026F4D" w:rsidRDefault="00026F4D" w:rsidP="00026F4D">
      <w:pPr>
        <w:shd w:val="clear" w:color="auto" w:fill="F0F0F0"/>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 </w:t>
      </w:r>
    </w:p>
    <w:p w14:paraId="2D6EAE9B" w14:textId="77777777" w:rsidR="00026F4D" w:rsidRPr="00026F4D" w:rsidRDefault="00026F4D" w:rsidP="00026F4D">
      <w:pPr>
        <w:shd w:val="clear" w:color="auto" w:fill="F0F0F0"/>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The legal environment in real estate transactions includes two parties: principal and agent. They are governed by the </w:t>
      </w:r>
      <w:r w:rsidRPr="00026F4D">
        <w:rPr>
          <w:rFonts w:ascii="Verdana" w:eastAsia="Times New Roman" w:hAnsi="Verdana" w:cs="Times New Roman"/>
          <w:b/>
          <w:bCs/>
          <w:color w:val="393939"/>
          <w:sz w:val="18"/>
          <w:szCs w:val="18"/>
          <w:lang w:eastAsia="en-CA"/>
        </w:rPr>
        <w:t>law of agency</w:t>
      </w:r>
      <w:r w:rsidRPr="00026F4D">
        <w:rPr>
          <w:rFonts w:ascii="Verdana" w:eastAsia="Times New Roman" w:hAnsi="Verdana" w:cs="Times New Roman"/>
          <w:color w:val="393939"/>
          <w:sz w:val="18"/>
          <w:szCs w:val="18"/>
          <w:lang w:eastAsia="en-CA"/>
        </w:rPr>
        <w:t>.</w:t>
      </w:r>
    </w:p>
    <w:p w14:paraId="0A2D2955" w14:textId="77777777" w:rsidR="00026F4D" w:rsidRPr="00026F4D" w:rsidRDefault="00026F4D" w:rsidP="00026F4D">
      <w:pPr>
        <w:spacing w:after="0" w:line="240" w:lineRule="auto"/>
        <w:rPr>
          <w:rFonts w:ascii="Times New Roman" w:eastAsia="Times New Roman" w:hAnsi="Times New Roman" w:cs="Times New Roman"/>
          <w:sz w:val="24"/>
          <w:szCs w:val="24"/>
          <w:lang w:eastAsia="en-CA"/>
        </w:rPr>
      </w:pPr>
    </w:p>
    <w:p w14:paraId="01975E20" w14:textId="77777777" w:rsidR="00026F4D" w:rsidRPr="00026F4D" w:rsidRDefault="00026F4D" w:rsidP="00026F4D">
      <w:pPr>
        <w:shd w:val="clear" w:color="auto" w:fill="E9E3AE"/>
        <w:spacing w:before="75" w:after="75" w:line="240" w:lineRule="auto"/>
        <w:outlineLvl w:val="2"/>
        <w:rPr>
          <w:rFonts w:ascii="Verdana" w:eastAsia="Times New Roman" w:hAnsi="Verdana" w:cs="Times New Roman"/>
          <w:b/>
          <w:bCs/>
          <w:color w:val="958616"/>
          <w:sz w:val="24"/>
          <w:szCs w:val="24"/>
          <w:lang w:eastAsia="en-CA"/>
        </w:rPr>
      </w:pPr>
      <w:r w:rsidRPr="00026F4D">
        <w:rPr>
          <w:rFonts w:ascii="Verdana" w:eastAsia="Times New Roman" w:hAnsi="Verdana" w:cs="Times New Roman"/>
          <w:b/>
          <w:bCs/>
          <w:color w:val="958616"/>
          <w:sz w:val="24"/>
          <w:szCs w:val="24"/>
          <w:lang w:eastAsia="en-CA"/>
        </w:rPr>
        <w:t>Definition</w:t>
      </w:r>
    </w:p>
    <w:p w14:paraId="2702A69A" w14:textId="77777777" w:rsidR="00026F4D" w:rsidRPr="00026F4D" w:rsidRDefault="00026F4D" w:rsidP="00026F4D">
      <w:pPr>
        <w:shd w:val="clear" w:color="auto" w:fill="FFFFFF"/>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b/>
          <w:bCs/>
          <w:color w:val="393939"/>
          <w:sz w:val="18"/>
          <w:szCs w:val="18"/>
          <w:lang w:eastAsia="en-CA"/>
        </w:rPr>
        <w:t>The law of agency</w:t>
      </w:r>
      <w:r w:rsidRPr="00026F4D">
        <w:rPr>
          <w:rFonts w:ascii="Verdana" w:eastAsia="Times New Roman" w:hAnsi="Verdana" w:cs="Times New Roman"/>
          <w:color w:val="393939"/>
          <w:sz w:val="18"/>
          <w:szCs w:val="18"/>
          <w:lang w:eastAsia="en-CA"/>
        </w:rPr>
        <w:t> entails rules set forth when another individual is doing something on one’s behalf. In real estate, a principle hires an agent to sell his house, or a principal can hire an agent to purchase a house on his behalf.</w:t>
      </w:r>
    </w:p>
    <w:p w14:paraId="41201886" w14:textId="4DF3E07C" w:rsidR="00026F4D" w:rsidRDefault="00026F4D" w:rsidP="00026F4D">
      <w:pPr>
        <w:rPr>
          <w:rFonts w:ascii="Times New Roman" w:hAnsi="Times New Roman" w:cs="Times New Roman"/>
          <w:sz w:val="24"/>
          <w:szCs w:val="24"/>
        </w:rPr>
      </w:pPr>
    </w:p>
    <w:p w14:paraId="22A64E11" w14:textId="77777777" w:rsidR="00026F4D" w:rsidRPr="00026F4D" w:rsidRDefault="00026F4D" w:rsidP="00026F4D">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026F4D">
        <w:rPr>
          <w:rFonts w:ascii="Verdana" w:eastAsia="Times New Roman" w:hAnsi="Verdana" w:cs="Times New Roman"/>
          <w:b/>
          <w:bCs/>
          <w:color w:val="958616"/>
          <w:sz w:val="24"/>
          <w:szCs w:val="24"/>
          <w:lang w:eastAsia="en-CA"/>
        </w:rPr>
        <w:t>The Law of Agency</w:t>
      </w:r>
    </w:p>
    <w:p w14:paraId="610D99B2" w14:textId="77777777" w:rsidR="00026F4D" w:rsidRPr="00026F4D" w:rsidRDefault="00026F4D" w:rsidP="00026F4D">
      <w:pPr>
        <w:shd w:val="clear" w:color="auto" w:fill="F0F0F0"/>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 </w:t>
      </w:r>
    </w:p>
    <w:p w14:paraId="61CE325B" w14:textId="77777777" w:rsidR="00026F4D" w:rsidRPr="00026F4D" w:rsidRDefault="00026F4D" w:rsidP="00026F4D">
      <w:pPr>
        <w:shd w:val="clear" w:color="auto" w:fill="F0F0F0"/>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Agency is created when one person is given the right to act on behalf of, or under the control of, another. The law of agency concerns the legal rights, duties, and liabilities of the principal (P), the agent (A) and a third party (TP), based on contracts and/or the relationship between them.</w:t>
      </w:r>
    </w:p>
    <w:p w14:paraId="3E6EAE17" w14:textId="0C2F05A6" w:rsidR="00026F4D" w:rsidRPr="00026F4D" w:rsidRDefault="00026F4D" w:rsidP="00026F4D">
      <w:pPr>
        <w:shd w:val="clear" w:color="auto" w:fill="F0F0F0"/>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 </w:t>
      </w:r>
    </w:p>
    <w:tbl>
      <w:tblPr>
        <w:tblW w:w="7500" w:type="dxa"/>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1856"/>
        <w:gridCol w:w="5644"/>
      </w:tblGrid>
      <w:tr w:rsidR="00026F4D" w:rsidRPr="00026F4D" w14:paraId="518243AF" w14:textId="77777777" w:rsidTr="00026F4D">
        <w:trPr>
          <w:jc w:val="center"/>
        </w:trPr>
        <w:tc>
          <w:tcPr>
            <w:tcW w:w="1935" w:type="dxa"/>
            <w:tcBorders>
              <w:bottom w:val="single" w:sz="6" w:space="0" w:color="C0C0C0"/>
            </w:tcBorders>
            <w:shd w:val="clear" w:color="auto" w:fill="202020"/>
            <w:tcMar>
              <w:top w:w="90" w:type="dxa"/>
              <w:left w:w="180" w:type="dxa"/>
              <w:bottom w:w="90" w:type="dxa"/>
              <w:right w:w="90" w:type="dxa"/>
            </w:tcMar>
            <w:vAlign w:val="center"/>
            <w:hideMark/>
          </w:tcPr>
          <w:p w14:paraId="37198AD0" w14:textId="77777777" w:rsidR="00026F4D" w:rsidRPr="00026F4D" w:rsidRDefault="00026F4D" w:rsidP="00026F4D">
            <w:pPr>
              <w:spacing w:after="0" w:line="240" w:lineRule="auto"/>
              <w:jc w:val="center"/>
              <w:rPr>
                <w:rFonts w:ascii="Verdana" w:eastAsia="Times New Roman" w:hAnsi="Verdana" w:cs="Times New Roman"/>
                <w:b/>
                <w:bCs/>
                <w:color w:val="9E9E9E"/>
                <w:sz w:val="18"/>
                <w:szCs w:val="18"/>
                <w:lang w:eastAsia="en-CA"/>
              </w:rPr>
            </w:pPr>
            <w:r w:rsidRPr="00026F4D">
              <w:rPr>
                <w:rFonts w:ascii="Verdana" w:eastAsia="Times New Roman" w:hAnsi="Verdana" w:cs="Times New Roman"/>
                <w:b/>
                <w:bCs/>
                <w:color w:val="9E9E9E"/>
                <w:sz w:val="18"/>
                <w:szCs w:val="18"/>
                <w:lang w:eastAsia="en-CA"/>
              </w:rPr>
              <w:t>Principal</w:t>
            </w:r>
          </w:p>
        </w:tc>
        <w:tc>
          <w:tcPr>
            <w:tcW w:w="5895" w:type="dxa"/>
            <w:tcBorders>
              <w:bottom w:val="single" w:sz="6" w:space="0" w:color="88A8AE"/>
            </w:tcBorders>
            <w:shd w:val="clear" w:color="auto" w:fill="FFFFFF"/>
            <w:tcMar>
              <w:top w:w="90" w:type="dxa"/>
              <w:left w:w="90" w:type="dxa"/>
              <w:bottom w:w="90" w:type="dxa"/>
              <w:right w:w="90" w:type="dxa"/>
            </w:tcMar>
            <w:vAlign w:val="center"/>
            <w:hideMark/>
          </w:tcPr>
          <w:p w14:paraId="69EF1AF6" w14:textId="77777777" w:rsidR="00026F4D" w:rsidRPr="00026F4D" w:rsidRDefault="00026F4D" w:rsidP="00026F4D">
            <w:pPr>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The person for whom an agent acts is a </w:t>
            </w:r>
            <w:r w:rsidRPr="00026F4D">
              <w:rPr>
                <w:rFonts w:ascii="Verdana" w:eastAsia="Times New Roman" w:hAnsi="Verdana" w:cs="Times New Roman"/>
                <w:b/>
                <w:bCs/>
                <w:color w:val="393939"/>
                <w:sz w:val="18"/>
                <w:szCs w:val="18"/>
                <w:lang w:eastAsia="en-CA"/>
              </w:rPr>
              <w:t>principal</w:t>
            </w:r>
            <w:r w:rsidRPr="00026F4D">
              <w:rPr>
                <w:rFonts w:ascii="Verdana" w:eastAsia="Times New Roman" w:hAnsi="Verdana" w:cs="Times New Roman"/>
                <w:color w:val="393939"/>
                <w:sz w:val="18"/>
                <w:szCs w:val="18"/>
                <w:lang w:eastAsia="en-CA"/>
              </w:rPr>
              <w:t>; therefore, in signing a listing agreement an owner becomes a principal.</w:t>
            </w:r>
          </w:p>
          <w:p w14:paraId="14EA4190" w14:textId="77777777" w:rsidR="00026F4D" w:rsidRPr="00026F4D" w:rsidRDefault="00026F4D" w:rsidP="00026F4D">
            <w:pPr>
              <w:numPr>
                <w:ilvl w:val="0"/>
                <w:numId w:val="1"/>
              </w:numPr>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A </w:t>
            </w:r>
            <w:r w:rsidRPr="00026F4D">
              <w:rPr>
                <w:rFonts w:ascii="Verdana" w:eastAsia="Times New Roman" w:hAnsi="Verdana" w:cs="Times New Roman"/>
                <w:b/>
                <w:bCs/>
                <w:color w:val="393939"/>
                <w:sz w:val="18"/>
                <w:szCs w:val="18"/>
                <w:lang w:eastAsia="en-CA"/>
              </w:rPr>
              <w:t>disclosed principal</w:t>
            </w:r>
            <w:r w:rsidRPr="00026F4D">
              <w:rPr>
                <w:rFonts w:ascii="Verdana" w:eastAsia="Times New Roman" w:hAnsi="Verdana" w:cs="Times New Roman"/>
                <w:color w:val="393939"/>
                <w:sz w:val="18"/>
                <w:szCs w:val="18"/>
                <w:lang w:eastAsia="en-CA"/>
              </w:rPr>
              <w:t> is identified to the third party.</w:t>
            </w:r>
          </w:p>
          <w:p w14:paraId="79E1DDE4" w14:textId="77777777" w:rsidR="00026F4D" w:rsidRPr="00026F4D" w:rsidRDefault="00026F4D" w:rsidP="00026F4D">
            <w:pPr>
              <w:numPr>
                <w:ilvl w:val="0"/>
                <w:numId w:val="1"/>
              </w:numPr>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An </w:t>
            </w:r>
            <w:r w:rsidRPr="00026F4D">
              <w:rPr>
                <w:rFonts w:ascii="Verdana" w:eastAsia="Times New Roman" w:hAnsi="Verdana" w:cs="Times New Roman"/>
                <w:b/>
                <w:bCs/>
                <w:color w:val="393939"/>
                <w:sz w:val="18"/>
                <w:szCs w:val="18"/>
                <w:lang w:eastAsia="en-CA"/>
              </w:rPr>
              <w:t>undisclosed principal</w:t>
            </w:r>
            <w:r w:rsidRPr="00026F4D">
              <w:rPr>
                <w:rFonts w:ascii="Verdana" w:eastAsia="Times New Roman" w:hAnsi="Verdana" w:cs="Times New Roman"/>
                <w:color w:val="393939"/>
                <w:sz w:val="18"/>
                <w:szCs w:val="18"/>
                <w:lang w:eastAsia="en-CA"/>
              </w:rPr>
              <w:t> is secretly represented by an agent who appears to be acting in self-interest.</w:t>
            </w:r>
          </w:p>
          <w:p w14:paraId="690A76F3" w14:textId="77777777" w:rsidR="00026F4D" w:rsidRPr="00026F4D" w:rsidRDefault="00026F4D" w:rsidP="00026F4D">
            <w:pPr>
              <w:numPr>
                <w:ilvl w:val="0"/>
                <w:numId w:val="1"/>
              </w:numPr>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A </w:t>
            </w:r>
            <w:r w:rsidRPr="00026F4D">
              <w:rPr>
                <w:rFonts w:ascii="Verdana" w:eastAsia="Times New Roman" w:hAnsi="Verdana" w:cs="Times New Roman"/>
                <w:b/>
                <w:bCs/>
                <w:color w:val="393939"/>
                <w:sz w:val="18"/>
                <w:szCs w:val="18"/>
                <w:lang w:eastAsia="en-CA"/>
              </w:rPr>
              <w:t>partially disclosed principal</w:t>
            </w:r>
            <w:r w:rsidRPr="00026F4D">
              <w:rPr>
                <w:rFonts w:ascii="Verdana" w:eastAsia="Times New Roman" w:hAnsi="Verdana" w:cs="Times New Roman"/>
                <w:color w:val="393939"/>
                <w:sz w:val="18"/>
                <w:szCs w:val="18"/>
                <w:lang w:eastAsia="en-CA"/>
              </w:rPr>
              <w:t> is not identified to the third party, although the agent acknowledges that a principal is involved.</w:t>
            </w:r>
          </w:p>
        </w:tc>
      </w:tr>
      <w:tr w:rsidR="00026F4D" w:rsidRPr="00026F4D" w14:paraId="64A5B106" w14:textId="77777777" w:rsidTr="00026F4D">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D6B70A3" w14:textId="77777777" w:rsidR="00026F4D" w:rsidRPr="00026F4D" w:rsidRDefault="00026F4D" w:rsidP="00026F4D">
            <w:pPr>
              <w:spacing w:after="0" w:line="240" w:lineRule="auto"/>
              <w:jc w:val="center"/>
              <w:rPr>
                <w:rFonts w:ascii="Verdana" w:eastAsia="Times New Roman" w:hAnsi="Verdana" w:cs="Times New Roman"/>
                <w:b/>
                <w:bCs/>
                <w:color w:val="9E9E9E"/>
                <w:sz w:val="18"/>
                <w:szCs w:val="18"/>
                <w:lang w:eastAsia="en-CA"/>
              </w:rPr>
            </w:pPr>
            <w:r w:rsidRPr="00026F4D">
              <w:rPr>
                <w:rFonts w:ascii="Verdana" w:eastAsia="Times New Roman" w:hAnsi="Verdana" w:cs="Times New Roman"/>
                <w:b/>
                <w:bCs/>
                <w:color w:val="9E9E9E"/>
                <w:sz w:val="18"/>
                <w:szCs w:val="18"/>
                <w:lang w:eastAsia="en-CA"/>
              </w:rPr>
              <w:t>Agent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DCCCB71" w14:textId="77777777" w:rsidR="00026F4D" w:rsidRPr="00026F4D" w:rsidRDefault="00026F4D" w:rsidP="00026F4D">
            <w:pPr>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The person acting for, or representing, another with the latter’s authority is an agent, i.e. a broker acts as an</w:t>
            </w:r>
            <w:r w:rsidRPr="00026F4D">
              <w:rPr>
                <w:rFonts w:ascii="Verdana" w:eastAsia="Times New Roman" w:hAnsi="Verdana" w:cs="Times New Roman"/>
                <w:i/>
                <w:iCs/>
                <w:color w:val="393939"/>
                <w:sz w:val="18"/>
                <w:szCs w:val="18"/>
                <w:lang w:eastAsia="en-CA"/>
              </w:rPr>
              <w:t>agent</w:t>
            </w:r>
            <w:r w:rsidRPr="00026F4D">
              <w:rPr>
                <w:rFonts w:ascii="Verdana" w:eastAsia="Times New Roman" w:hAnsi="Verdana" w:cs="Times New Roman"/>
                <w:color w:val="393939"/>
                <w:sz w:val="18"/>
                <w:szCs w:val="18"/>
                <w:lang w:eastAsia="en-CA"/>
              </w:rPr>
              <w:t> under a listing agreement.</w:t>
            </w:r>
          </w:p>
        </w:tc>
      </w:tr>
      <w:tr w:rsidR="00026F4D" w:rsidRPr="00026F4D" w14:paraId="6327025F" w14:textId="77777777" w:rsidTr="00026F4D">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3852080" w14:textId="77777777" w:rsidR="00026F4D" w:rsidRPr="00026F4D" w:rsidRDefault="00026F4D" w:rsidP="00026F4D">
            <w:pPr>
              <w:spacing w:after="0" w:line="240" w:lineRule="auto"/>
              <w:jc w:val="center"/>
              <w:rPr>
                <w:rFonts w:ascii="Verdana" w:eastAsia="Times New Roman" w:hAnsi="Verdana" w:cs="Times New Roman"/>
                <w:b/>
                <w:bCs/>
                <w:color w:val="9E9E9E"/>
                <w:sz w:val="18"/>
                <w:szCs w:val="18"/>
                <w:lang w:eastAsia="en-CA"/>
              </w:rPr>
            </w:pPr>
            <w:r w:rsidRPr="00026F4D">
              <w:rPr>
                <w:rFonts w:ascii="Verdana" w:eastAsia="Times New Roman" w:hAnsi="Verdana" w:cs="Times New Roman"/>
                <w:b/>
                <w:bCs/>
                <w:color w:val="9E9E9E"/>
                <w:sz w:val="18"/>
                <w:szCs w:val="18"/>
                <w:lang w:eastAsia="en-CA"/>
              </w:rPr>
              <w:t>Third Party</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53CA8DD" w14:textId="77777777" w:rsidR="00026F4D" w:rsidRPr="00026F4D" w:rsidRDefault="00026F4D" w:rsidP="00026F4D">
            <w:pPr>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The third party often refers to a potential buyer.</w:t>
            </w:r>
          </w:p>
        </w:tc>
      </w:tr>
      <w:tr w:rsidR="00026F4D" w:rsidRPr="00026F4D" w14:paraId="3B5AA24F" w14:textId="77777777" w:rsidTr="00026F4D">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6A92D96A" w14:textId="77777777" w:rsidR="00026F4D" w:rsidRPr="00026F4D" w:rsidRDefault="00026F4D" w:rsidP="00026F4D">
            <w:pPr>
              <w:spacing w:after="0" w:line="240" w:lineRule="auto"/>
              <w:jc w:val="center"/>
              <w:rPr>
                <w:rFonts w:ascii="Verdana" w:eastAsia="Times New Roman" w:hAnsi="Verdana" w:cs="Times New Roman"/>
                <w:b/>
                <w:bCs/>
                <w:color w:val="9E9E9E"/>
                <w:sz w:val="18"/>
                <w:szCs w:val="18"/>
                <w:lang w:eastAsia="en-CA"/>
              </w:rPr>
            </w:pPr>
            <w:r w:rsidRPr="00026F4D">
              <w:rPr>
                <w:rFonts w:ascii="Verdana" w:eastAsia="Times New Roman" w:hAnsi="Verdana" w:cs="Times New Roman"/>
                <w:b/>
                <w:bCs/>
                <w:color w:val="9E9E9E"/>
                <w:sz w:val="18"/>
                <w:szCs w:val="18"/>
                <w:lang w:eastAsia="en-CA"/>
              </w:rPr>
              <w:t>Fiduciary Relationship</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EABAEB9" w14:textId="77777777" w:rsidR="00026F4D" w:rsidRPr="00026F4D" w:rsidRDefault="00026F4D" w:rsidP="00026F4D">
            <w:pPr>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When buying, selling, or leasing, trust and faith should exist between the parties involved; these traits are both expected and necessary.</w:t>
            </w:r>
          </w:p>
        </w:tc>
      </w:tr>
    </w:tbl>
    <w:p w14:paraId="1FF7C765" w14:textId="3733C42E" w:rsidR="00026F4D" w:rsidRDefault="00026F4D" w:rsidP="00026F4D">
      <w:pPr>
        <w:rPr>
          <w:rFonts w:ascii="Times New Roman" w:hAnsi="Times New Roman" w:cs="Times New Roman"/>
          <w:sz w:val="24"/>
          <w:szCs w:val="24"/>
        </w:rPr>
      </w:pPr>
      <w:r>
        <w:rPr>
          <w:noProof/>
          <w:lang w:eastAsia="en-CA"/>
        </w:rPr>
        <w:lastRenderedPageBreak/>
        <w:drawing>
          <wp:anchor distT="0" distB="0" distL="114300" distR="114300" simplePos="0" relativeHeight="251658240" behindDoc="0" locked="0" layoutInCell="1" allowOverlap="1" wp14:anchorId="4C64ED09" wp14:editId="3466C3B7">
            <wp:simplePos x="0" y="0"/>
            <wp:positionH relativeFrom="column">
              <wp:posOffset>352425</wp:posOffset>
            </wp:positionH>
            <wp:positionV relativeFrom="paragraph">
              <wp:posOffset>0</wp:posOffset>
            </wp:positionV>
            <wp:extent cx="5600700" cy="3895725"/>
            <wp:effectExtent l="0" t="0" r="0" b="9525"/>
            <wp:wrapThrough wrapText="bothSides">
              <wp:wrapPolygon edited="0">
                <wp:start x="0" y="0"/>
                <wp:lineTo x="0" y="21547"/>
                <wp:lineTo x="21527" y="21547"/>
                <wp:lineTo x="21527" y="0"/>
                <wp:lineTo x="0" y="0"/>
              </wp:wrapPolygon>
            </wp:wrapThrough>
            <wp:docPr id="21" name="Picture 21" descr="law_ag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law_agenc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00700" cy="3895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4A69D2" w14:textId="57F9DB2C" w:rsidR="00026F4D" w:rsidRDefault="00026F4D" w:rsidP="00026F4D">
      <w:pPr>
        <w:rPr>
          <w:rFonts w:ascii="Times New Roman" w:hAnsi="Times New Roman" w:cs="Times New Roman"/>
          <w:sz w:val="24"/>
          <w:szCs w:val="24"/>
        </w:rPr>
      </w:pPr>
    </w:p>
    <w:p w14:paraId="275A053F" w14:textId="13AFD5F8" w:rsidR="00026F4D" w:rsidRDefault="00026F4D" w:rsidP="00026F4D">
      <w:pPr>
        <w:rPr>
          <w:rFonts w:ascii="Times New Roman" w:hAnsi="Times New Roman" w:cs="Times New Roman"/>
          <w:sz w:val="24"/>
          <w:szCs w:val="24"/>
        </w:rPr>
      </w:pPr>
    </w:p>
    <w:p w14:paraId="5BB0362D" w14:textId="19F7D4A6" w:rsidR="00026F4D" w:rsidRDefault="00026F4D" w:rsidP="00026F4D">
      <w:pPr>
        <w:rPr>
          <w:rFonts w:ascii="Times New Roman" w:hAnsi="Times New Roman" w:cs="Times New Roman"/>
          <w:sz w:val="24"/>
          <w:szCs w:val="24"/>
        </w:rPr>
      </w:pPr>
    </w:p>
    <w:p w14:paraId="53A5B334" w14:textId="5D4400EB" w:rsidR="00026F4D" w:rsidRDefault="00026F4D" w:rsidP="00026F4D">
      <w:pPr>
        <w:rPr>
          <w:rFonts w:ascii="Times New Roman" w:hAnsi="Times New Roman" w:cs="Times New Roman"/>
          <w:sz w:val="24"/>
          <w:szCs w:val="24"/>
        </w:rPr>
      </w:pPr>
    </w:p>
    <w:p w14:paraId="14E41350" w14:textId="0506DD75" w:rsidR="00026F4D" w:rsidRDefault="00026F4D" w:rsidP="00026F4D">
      <w:pPr>
        <w:rPr>
          <w:rFonts w:ascii="Times New Roman" w:hAnsi="Times New Roman" w:cs="Times New Roman"/>
          <w:sz w:val="24"/>
          <w:szCs w:val="24"/>
        </w:rPr>
      </w:pPr>
    </w:p>
    <w:p w14:paraId="736A7AC9" w14:textId="1E807A95" w:rsidR="00026F4D" w:rsidRDefault="00026F4D" w:rsidP="00026F4D">
      <w:pPr>
        <w:rPr>
          <w:rFonts w:ascii="Times New Roman" w:hAnsi="Times New Roman" w:cs="Times New Roman"/>
          <w:sz w:val="24"/>
          <w:szCs w:val="24"/>
        </w:rPr>
      </w:pPr>
    </w:p>
    <w:p w14:paraId="41EB6E5C" w14:textId="2F98F65E" w:rsidR="00026F4D" w:rsidRDefault="00026F4D" w:rsidP="00026F4D">
      <w:pPr>
        <w:rPr>
          <w:rFonts w:ascii="Times New Roman" w:hAnsi="Times New Roman" w:cs="Times New Roman"/>
          <w:sz w:val="24"/>
          <w:szCs w:val="24"/>
        </w:rPr>
      </w:pPr>
    </w:p>
    <w:p w14:paraId="1A304393" w14:textId="04C9A03C" w:rsidR="00026F4D" w:rsidRDefault="00026F4D" w:rsidP="00026F4D">
      <w:pPr>
        <w:rPr>
          <w:rFonts w:ascii="Times New Roman" w:hAnsi="Times New Roman" w:cs="Times New Roman"/>
          <w:sz w:val="24"/>
          <w:szCs w:val="24"/>
        </w:rPr>
      </w:pPr>
    </w:p>
    <w:p w14:paraId="4614E07C" w14:textId="74FC28D0" w:rsidR="00026F4D" w:rsidRDefault="00026F4D" w:rsidP="00026F4D">
      <w:pPr>
        <w:rPr>
          <w:rFonts w:ascii="Times New Roman" w:hAnsi="Times New Roman" w:cs="Times New Roman"/>
          <w:sz w:val="24"/>
          <w:szCs w:val="24"/>
        </w:rPr>
      </w:pPr>
    </w:p>
    <w:p w14:paraId="08B6B771" w14:textId="694F1FDF" w:rsidR="00026F4D" w:rsidRDefault="00026F4D" w:rsidP="00026F4D">
      <w:pPr>
        <w:rPr>
          <w:rFonts w:ascii="Times New Roman" w:hAnsi="Times New Roman" w:cs="Times New Roman"/>
          <w:sz w:val="24"/>
          <w:szCs w:val="24"/>
        </w:rPr>
      </w:pPr>
    </w:p>
    <w:p w14:paraId="1B869DF5" w14:textId="42B1CB2C" w:rsidR="00026F4D" w:rsidRDefault="00026F4D" w:rsidP="00026F4D">
      <w:pPr>
        <w:rPr>
          <w:rFonts w:ascii="Times New Roman" w:hAnsi="Times New Roman" w:cs="Times New Roman"/>
          <w:sz w:val="24"/>
          <w:szCs w:val="24"/>
        </w:rPr>
      </w:pPr>
    </w:p>
    <w:p w14:paraId="39CC23DD" w14:textId="2891C567" w:rsidR="00026F4D" w:rsidRDefault="00026F4D" w:rsidP="00026F4D">
      <w:pPr>
        <w:rPr>
          <w:rFonts w:ascii="Times New Roman" w:hAnsi="Times New Roman" w:cs="Times New Roman"/>
          <w:sz w:val="24"/>
          <w:szCs w:val="24"/>
        </w:rPr>
      </w:pPr>
    </w:p>
    <w:p w14:paraId="7B4ECC04" w14:textId="4C9AD3E2" w:rsidR="00026F4D" w:rsidRDefault="00026F4D" w:rsidP="00026F4D">
      <w:pPr>
        <w:rPr>
          <w:rFonts w:ascii="Times New Roman" w:hAnsi="Times New Roman" w:cs="Times New Roman"/>
          <w:sz w:val="24"/>
          <w:szCs w:val="24"/>
        </w:rPr>
      </w:pPr>
    </w:p>
    <w:p w14:paraId="6ABF5B57" w14:textId="5FE14A9B" w:rsidR="00026F4D" w:rsidRDefault="00026F4D" w:rsidP="00026F4D">
      <w:pPr>
        <w:rPr>
          <w:rFonts w:ascii="Times New Roman" w:hAnsi="Times New Roman" w:cs="Times New Roman"/>
          <w:sz w:val="24"/>
          <w:szCs w:val="24"/>
        </w:rPr>
      </w:pPr>
    </w:p>
    <w:p w14:paraId="794FA817" w14:textId="77777777" w:rsidR="00026F4D" w:rsidRPr="00026F4D" w:rsidRDefault="00026F4D" w:rsidP="00026F4D">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026F4D">
        <w:rPr>
          <w:rFonts w:ascii="Verdana" w:eastAsia="Times New Roman" w:hAnsi="Verdana" w:cs="Times New Roman"/>
          <w:b/>
          <w:bCs/>
          <w:color w:val="958616"/>
          <w:sz w:val="24"/>
          <w:szCs w:val="24"/>
          <w:lang w:eastAsia="en-CA"/>
        </w:rPr>
        <w:t>Duties, Liabilities and Rights of Principals and Agents</w:t>
      </w:r>
    </w:p>
    <w:p w14:paraId="7FF0632D" w14:textId="77777777" w:rsidR="00026F4D" w:rsidRPr="00026F4D" w:rsidRDefault="00026F4D" w:rsidP="00026F4D">
      <w:pPr>
        <w:spacing w:after="0" w:line="240" w:lineRule="auto"/>
        <w:rPr>
          <w:rFonts w:ascii="Times New Roman" w:eastAsia="Times New Roman" w:hAnsi="Times New Roman" w:cs="Times New Roman"/>
          <w:sz w:val="24"/>
          <w:szCs w:val="24"/>
          <w:lang w:eastAsia="en-CA"/>
        </w:rPr>
      </w:pPr>
    </w:p>
    <w:tbl>
      <w:tblPr>
        <w:tblW w:w="7500" w:type="dxa"/>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3750"/>
        <w:gridCol w:w="3750"/>
      </w:tblGrid>
      <w:tr w:rsidR="00026F4D" w:rsidRPr="00026F4D" w14:paraId="56C3E2E4" w14:textId="77777777" w:rsidTr="00026F4D">
        <w:trPr>
          <w:jc w:val="center"/>
        </w:trPr>
        <w:tc>
          <w:tcPr>
            <w:tcW w:w="3750" w:type="dxa"/>
            <w:tcBorders>
              <w:bottom w:val="single" w:sz="6" w:space="0" w:color="C0C0C0"/>
            </w:tcBorders>
            <w:shd w:val="clear" w:color="auto" w:fill="202020"/>
            <w:tcMar>
              <w:top w:w="90" w:type="dxa"/>
              <w:left w:w="180" w:type="dxa"/>
              <w:bottom w:w="90" w:type="dxa"/>
              <w:right w:w="90" w:type="dxa"/>
            </w:tcMar>
            <w:hideMark/>
          </w:tcPr>
          <w:p w14:paraId="4419BA0C" w14:textId="77777777" w:rsidR="00026F4D" w:rsidRPr="00026F4D" w:rsidRDefault="00026F4D" w:rsidP="00026F4D">
            <w:pPr>
              <w:spacing w:after="0" w:line="240" w:lineRule="auto"/>
              <w:jc w:val="center"/>
              <w:rPr>
                <w:rFonts w:ascii="Verdana" w:eastAsia="Times New Roman" w:hAnsi="Verdana" w:cs="Times New Roman"/>
                <w:b/>
                <w:bCs/>
                <w:color w:val="9E9E9E"/>
                <w:sz w:val="18"/>
                <w:szCs w:val="18"/>
                <w:lang w:eastAsia="en-CA"/>
              </w:rPr>
            </w:pPr>
            <w:r w:rsidRPr="00026F4D">
              <w:rPr>
                <w:rFonts w:ascii="Verdana" w:eastAsia="Times New Roman" w:hAnsi="Verdana" w:cs="Times New Roman"/>
                <w:b/>
                <w:bCs/>
                <w:color w:val="9E9E9E"/>
                <w:sz w:val="18"/>
                <w:szCs w:val="18"/>
                <w:lang w:eastAsia="en-CA"/>
              </w:rPr>
              <w:t>Principal</w:t>
            </w:r>
          </w:p>
        </w:tc>
        <w:tc>
          <w:tcPr>
            <w:tcW w:w="3750" w:type="dxa"/>
            <w:tcBorders>
              <w:bottom w:val="single" w:sz="6" w:space="0" w:color="C0C0C0"/>
            </w:tcBorders>
            <w:shd w:val="clear" w:color="auto" w:fill="202020"/>
            <w:tcMar>
              <w:top w:w="90" w:type="dxa"/>
              <w:left w:w="180" w:type="dxa"/>
              <w:bottom w:w="90" w:type="dxa"/>
              <w:right w:w="90" w:type="dxa"/>
            </w:tcMar>
            <w:hideMark/>
          </w:tcPr>
          <w:p w14:paraId="2A032C36" w14:textId="77777777" w:rsidR="00026F4D" w:rsidRPr="00026F4D" w:rsidRDefault="00026F4D" w:rsidP="00026F4D">
            <w:pPr>
              <w:spacing w:after="0" w:line="240" w:lineRule="auto"/>
              <w:jc w:val="center"/>
              <w:rPr>
                <w:rFonts w:ascii="Verdana" w:eastAsia="Times New Roman" w:hAnsi="Verdana" w:cs="Times New Roman"/>
                <w:b/>
                <w:bCs/>
                <w:color w:val="9E9E9E"/>
                <w:sz w:val="18"/>
                <w:szCs w:val="18"/>
                <w:lang w:eastAsia="en-CA"/>
              </w:rPr>
            </w:pPr>
            <w:r w:rsidRPr="00026F4D">
              <w:rPr>
                <w:rFonts w:ascii="Verdana" w:eastAsia="Times New Roman" w:hAnsi="Verdana" w:cs="Times New Roman"/>
                <w:b/>
                <w:bCs/>
                <w:color w:val="9E9E9E"/>
                <w:sz w:val="18"/>
                <w:szCs w:val="18"/>
                <w:lang w:eastAsia="en-CA"/>
              </w:rPr>
              <w:t>Agent</w:t>
            </w:r>
          </w:p>
        </w:tc>
      </w:tr>
      <w:tr w:rsidR="00026F4D" w:rsidRPr="00026F4D" w14:paraId="5B26C042" w14:textId="77777777" w:rsidTr="00026F4D">
        <w:trPr>
          <w:jc w:val="center"/>
        </w:trPr>
        <w:tc>
          <w:tcPr>
            <w:tcW w:w="3750" w:type="dxa"/>
            <w:tcBorders>
              <w:bottom w:val="single" w:sz="6" w:space="0" w:color="88A8AE"/>
            </w:tcBorders>
            <w:shd w:val="clear" w:color="auto" w:fill="FFFFFF"/>
            <w:tcMar>
              <w:top w:w="90" w:type="dxa"/>
              <w:left w:w="90" w:type="dxa"/>
              <w:bottom w:w="90" w:type="dxa"/>
              <w:right w:w="90" w:type="dxa"/>
            </w:tcMar>
            <w:hideMark/>
          </w:tcPr>
          <w:p w14:paraId="33E42569" w14:textId="77777777" w:rsidR="00026F4D" w:rsidRPr="00026F4D" w:rsidRDefault="00026F4D" w:rsidP="00026F4D">
            <w:pPr>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b/>
                <w:bCs/>
                <w:color w:val="393939"/>
                <w:sz w:val="18"/>
                <w:szCs w:val="18"/>
                <w:lang w:eastAsia="en-CA"/>
              </w:rPr>
              <w:t>Compensation</w:t>
            </w:r>
            <w:r w:rsidRPr="00026F4D">
              <w:rPr>
                <w:rFonts w:ascii="Verdana" w:eastAsia="Times New Roman" w:hAnsi="Verdana" w:cs="Times New Roman"/>
                <w:color w:val="393939"/>
                <w:sz w:val="18"/>
                <w:szCs w:val="18"/>
                <w:lang w:eastAsia="en-CA"/>
              </w:rPr>
              <w:t>. A principal’s main duty is to compensate the agent in accordance with the contract of employment.</w:t>
            </w:r>
          </w:p>
          <w:p w14:paraId="527C0C27" w14:textId="77777777" w:rsidR="00026F4D" w:rsidRPr="00026F4D" w:rsidRDefault="00026F4D" w:rsidP="00026F4D">
            <w:pPr>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b/>
                <w:bCs/>
                <w:color w:val="393939"/>
                <w:sz w:val="18"/>
                <w:szCs w:val="18"/>
                <w:lang w:eastAsia="en-CA"/>
              </w:rPr>
              <w:t>Accuracy</w:t>
            </w:r>
            <w:r w:rsidRPr="00026F4D">
              <w:rPr>
                <w:rFonts w:ascii="Verdana" w:eastAsia="Times New Roman" w:hAnsi="Verdana" w:cs="Times New Roman"/>
                <w:color w:val="393939"/>
                <w:sz w:val="18"/>
                <w:szCs w:val="18"/>
                <w:lang w:eastAsia="en-CA"/>
              </w:rPr>
              <w:t>. A principal must also give the broker/agent complete and accurate information when listing a property.</w:t>
            </w:r>
          </w:p>
          <w:p w14:paraId="7BEB1A4B" w14:textId="77777777" w:rsidR="00026F4D" w:rsidRPr="00026F4D" w:rsidRDefault="00026F4D" w:rsidP="00026F4D">
            <w:pPr>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b/>
                <w:bCs/>
                <w:color w:val="393939"/>
                <w:sz w:val="18"/>
                <w:szCs w:val="18"/>
                <w:lang w:eastAsia="en-CA"/>
              </w:rPr>
              <w:t>Liability</w:t>
            </w:r>
            <w:r w:rsidRPr="00026F4D">
              <w:rPr>
                <w:rFonts w:ascii="Verdana" w:eastAsia="Times New Roman" w:hAnsi="Verdana" w:cs="Times New Roman"/>
                <w:color w:val="393939"/>
                <w:sz w:val="18"/>
                <w:szCs w:val="18"/>
                <w:lang w:eastAsia="en-CA"/>
              </w:rPr>
              <w:t>. A principal is liable on all agreements or contracts made by an agent within the authority given the agent.</w:t>
            </w:r>
          </w:p>
          <w:p w14:paraId="055C9F31" w14:textId="77777777" w:rsidR="00026F4D" w:rsidRPr="00026F4D" w:rsidRDefault="00026F4D" w:rsidP="00026F4D">
            <w:pPr>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Agents are personally liable for their own acts.</w:t>
            </w:r>
          </w:p>
        </w:tc>
        <w:tc>
          <w:tcPr>
            <w:tcW w:w="3750" w:type="dxa"/>
            <w:tcBorders>
              <w:bottom w:val="single" w:sz="6" w:space="0" w:color="88A8AE"/>
            </w:tcBorders>
            <w:shd w:val="clear" w:color="auto" w:fill="FFFFFF"/>
            <w:tcMar>
              <w:top w:w="90" w:type="dxa"/>
              <w:left w:w="90" w:type="dxa"/>
              <w:bottom w:w="90" w:type="dxa"/>
              <w:right w:w="90" w:type="dxa"/>
            </w:tcMar>
            <w:hideMark/>
          </w:tcPr>
          <w:p w14:paraId="4D53DCAA" w14:textId="77777777" w:rsidR="00026F4D" w:rsidRPr="00026F4D" w:rsidRDefault="00026F4D" w:rsidP="00026F4D">
            <w:pPr>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b/>
                <w:bCs/>
                <w:color w:val="393939"/>
                <w:sz w:val="18"/>
                <w:szCs w:val="18"/>
                <w:lang w:eastAsia="en-CA"/>
              </w:rPr>
              <w:t>Care</w:t>
            </w:r>
            <w:r w:rsidRPr="00026F4D">
              <w:rPr>
                <w:rFonts w:ascii="Verdana" w:eastAsia="Times New Roman" w:hAnsi="Verdana" w:cs="Times New Roman"/>
                <w:color w:val="393939"/>
                <w:sz w:val="18"/>
                <w:szCs w:val="18"/>
                <w:lang w:eastAsia="en-CA"/>
              </w:rPr>
              <w:t>. An agent must be diligent and reasonable and act in good faith in any representation. Agents are personally liable for their own acts.</w:t>
            </w:r>
          </w:p>
          <w:p w14:paraId="254532A3" w14:textId="77777777" w:rsidR="00026F4D" w:rsidRPr="00026F4D" w:rsidRDefault="00026F4D" w:rsidP="00026F4D">
            <w:pPr>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b/>
                <w:bCs/>
                <w:color w:val="393939"/>
                <w:sz w:val="18"/>
                <w:szCs w:val="18"/>
                <w:lang w:eastAsia="en-CA"/>
              </w:rPr>
              <w:t>Obedience</w:t>
            </w:r>
            <w:r w:rsidRPr="00026F4D">
              <w:rPr>
                <w:rFonts w:ascii="Verdana" w:eastAsia="Times New Roman" w:hAnsi="Verdana" w:cs="Times New Roman"/>
                <w:color w:val="393939"/>
                <w:sz w:val="18"/>
                <w:szCs w:val="18"/>
                <w:lang w:eastAsia="en-CA"/>
              </w:rPr>
              <w:t>. An agent should obey instructions that pertain to the purpose of the principal–agent relationship. This includes keeping within the authority granted; any agent who exceeds his or her authority will incur personal liability, unless such acts are affirmed by the principal.</w:t>
            </w:r>
          </w:p>
          <w:p w14:paraId="6AB458A0" w14:textId="77777777" w:rsidR="00026F4D" w:rsidRPr="00026F4D" w:rsidRDefault="00026F4D" w:rsidP="00026F4D">
            <w:pPr>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b/>
                <w:bCs/>
                <w:color w:val="393939"/>
                <w:sz w:val="18"/>
                <w:szCs w:val="18"/>
                <w:lang w:eastAsia="en-CA"/>
              </w:rPr>
              <w:t>Accountability</w:t>
            </w:r>
            <w:r w:rsidRPr="00026F4D">
              <w:rPr>
                <w:rFonts w:ascii="Verdana" w:eastAsia="Times New Roman" w:hAnsi="Verdana" w:cs="Times New Roman"/>
                <w:color w:val="393939"/>
                <w:sz w:val="18"/>
                <w:szCs w:val="18"/>
                <w:lang w:eastAsia="en-CA"/>
              </w:rPr>
              <w:t>. An agent should keep adequate records concerning funds or property. It is illegal for a broker to commingle or mix personal funds with the funds of a principal.</w:t>
            </w:r>
          </w:p>
          <w:p w14:paraId="23B8E1EC" w14:textId="77777777" w:rsidR="00026F4D" w:rsidRPr="00026F4D" w:rsidRDefault="00026F4D" w:rsidP="00026F4D">
            <w:pPr>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b/>
                <w:bCs/>
                <w:color w:val="393939"/>
                <w:sz w:val="18"/>
                <w:szCs w:val="18"/>
                <w:lang w:eastAsia="en-CA"/>
              </w:rPr>
              <w:t>Loyalty</w:t>
            </w:r>
            <w:r w:rsidRPr="00026F4D">
              <w:rPr>
                <w:rFonts w:ascii="Verdana" w:eastAsia="Times New Roman" w:hAnsi="Verdana" w:cs="Times New Roman"/>
                <w:color w:val="393939"/>
                <w:sz w:val="18"/>
                <w:szCs w:val="18"/>
                <w:lang w:eastAsia="en-CA"/>
              </w:rPr>
              <w:t xml:space="preserve">. An agent must not benefit from the relationship except through compensation from the principal unless </w:t>
            </w:r>
            <w:r w:rsidRPr="00026F4D">
              <w:rPr>
                <w:rFonts w:ascii="Verdana" w:eastAsia="Times New Roman" w:hAnsi="Verdana" w:cs="Times New Roman"/>
                <w:color w:val="393939"/>
                <w:sz w:val="18"/>
                <w:szCs w:val="18"/>
                <w:lang w:eastAsia="en-CA"/>
              </w:rPr>
              <w:lastRenderedPageBreak/>
              <w:t>otherwise agreed. This is also known as faithful performance.</w:t>
            </w:r>
          </w:p>
          <w:p w14:paraId="06BFCE83" w14:textId="77777777" w:rsidR="00026F4D" w:rsidRPr="00026F4D" w:rsidRDefault="00026F4D" w:rsidP="00026F4D">
            <w:pPr>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b/>
                <w:bCs/>
                <w:color w:val="393939"/>
                <w:sz w:val="18"/>
                <w:szCs w:val="18"/>
                <w:lang w:eastAsia="en-CA"/>
              </w:rPr>
              <w:t>Communication</w:t>
            </w:r>
            <w:r w:rsidRPr="00026F4D">
              <w:rPr>
                <w:rFonts w:ascii="Verdana" w:eastAsia="Times New Roman" w:hAnsi="Verdana" w:cs="Times New Roman"/>
                <w:color w:val="393939"/>
                <w:sz w:val="18"/>
                <w:szCs w:val="18"/>
                <w:lang w:eastAsia="en-CA"/>
              </w:rPr>
              <w:t>. Any information given to the agent must be communicated immediately to the principal.</w:t>
            </w:r>
          </w:p>
          <w:p w14:paraId="07623EC7" w14:textId="77777777" w:rsidR="00026F4D" w:rsidRPr="00026F4D" w:rsidRDefault="00026F4D" w:rsidP="00026F4D">
            <w:pPr>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Any agent who exceeds his or her authority will incur personal liability, unless such acts are affirmed by the principal.</w:t>
            </w:r>
          </w:p>
          <w:p w14:paraId="5F0EFAD5" w14:textId="77777777" w:rsidR="00026F4D" w:rsidRPr="00026F4D" w:rsidRDefault="00026F4D" w:rsidP="00026F4D">
            <w:pPr>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An agent has the right to enforce a contract between a principal and a third party if an interest is held in this contract, such as the collection of an anticipated commission.</w:t>
            </w:r>
          </w:p>
          <w:p w14:paraId="5CB9B377" w14:textId="77777777" w:rsidR="00026F4D" w:rsidRPr="00026F4D" w:rsidRDefault="00026F4D" w:rsidP="00026F4D">
            <w:pPr>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Most listing agreements provide that a broker may engage salespersons as agents. In this instance the broker/agent acts as the principal.</w:t>
            </w:r>
          </w:p>
        </w:tc>
      </w:tr>
    </w:tbl>
    <w:p w14:paraId="60F81684" w14:textId="78AA909F" w:rsidR="00026F4D" w:rsidRDefault="00026F4D" w:rsidP="00026F4D">
      <w:pPr>
        <w:rPr>
          <w:rFonts w:ascii="Times New Roman" w:hAnsi="Times New Roman" w:cs="Times New Roman"/>
          <w:sz w:val="24"/>
          <w:szCs w:val="24"/>
        </w:rPr>
      </w:pPr>
    </w:p>
    <w:p w14:paraId="1E0E81F0" w14:textId="77777777" w:rsidR="00026F4D" w:rsidRPr="00026F4D" w:rsidRDefault="00026F4D" w:rsidP="00026F4D">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026F4D">
        <w:rPr>
          <w:rFonts w:ascii="Verdana" w:eastAsia="Times New Roman" w:hAnsi="Verdana" w:cs="Times New Roman"/>
          <w:b/>
          <w:bCs/>
          <w:color w:val="958616"/>
          <w:sz w:val="24"/>
          <w:szCs w:val="24"/>
          <w:lang w:eastAsia="en-CA"/>
        </w:rPr>
        <w:t>Listing Agreements</w:t>
      </w:r>
    </w:p>
    <w:p w14:paraId="2D9B85B7" w14:textId="77777777" w:rsidR="00026F4D" w:rsidRPr="00026F4D" w:rsidRDefault="00026F4D" w:rsidP="00026F4D">
      <w:pPr>
        <w:shd w:val="clear" w:color="auto" w:fill="F0F0F0"/>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 </w:t>
      </w:r>
    </w:p>
    <w:p w14:paraId="426599CB" w14:textId="77777777" w:rsidR="00026F4D" w:rsidRPr="00026F4D" w:rsidRDefault="00026F4D" w:rsidP="00026F4D">
      <w:pPr>
        <w:shd w:val="clear" w:color="auto" w:fill="E9E3AE"/>
        <w:spacing w:before="75" w:after="75" w:line="240" w:lineRule="auto"/>
        <w:outlineLvl w:val="2"/>
        <w:rPr>
          <w:rFonts w:ascii="Verdana" w:eastAsia="Times New Roman" w:hAnsi="Verdana" w:cs="Times New Roman"/>
          <w:b/>
          <w:bCs/>
          <w:color w:val="958616"/>
          <w:sz w:val="24"/>
          <w:szCs w:val="24"/>
          <w:lang w:eastAsia="en-CA"/>
        </w:rPr>
      </w:pPr>
      <w:r w:rsidRPr="00026F4D">
        <w:rPr>
          <w:rFonts w:ascii="Verdana" w:eastAsia="Times New Roman" w:hAnsi="Verdana" w:cs="Times New Roman"/>
          <w:b/>
          <w:bCs/>
          <w:color w:val="958616"/>
          <w:sz w:val="24"/>
          <w:szCs w:val="24"/>
          <w:lang w:eastAsia="en-CA"/>
        </w:rPr>
        <w:t>Definition</w:t>
      </w:r>
    </w:p>
    <w:p w14:paraId="4EC9D231" w14:textId="77777777" w:rsidR="00026F4D" w:rsidRPr="00026F4D" w:rsidRDefault="00026F4D" w:rsidP="00026F4D">
      <w:pPr>
        <w:shd w:val="clear" w:color="auto" w:fill="FFFFFF"/>
        <w:spacing w:after="0" w:line="240" w:lineRule="auto"/>
        <w:rPr>
          <w:rFonts w:ascii="Verdana" w:eastAsia="Times New Roman" w:hAnsi="Verdana" w:cs="Times New Roman"/>
          <w:color w:val="393939"/>
          <w:sz w:val="18"/>
          <w:szCs w:val="18"/>
          <w:lang w:eastAsia="en-CA"/>
        </w:rPr>
      </w:pPr>
      <w:r w:rsidRPr="00026F4D">
        <w:rPr>
          <w:rFonts w:ascii="Verdana" w:eastAsia="Times New Roman" w:hAnsi="Verdana" w:cs="Times New Roman"/>
          <w:noProof/>
          <w:color w:val="393939"/>
          <w:sz w:val="18"/>
          <w:szCs w:val="18"/>
          <w:lang w:eastAsia="en-CA"/>
        </w:rPr>
        <w:drawing>
          <wp:inline distT="0" distB="0" distL="0" distR="0" wp14:anchorId="277A1730" wp14:editId="11D84B15">
            <wp:extent cx="1428750" cy="952500"/>
            <wp:effectExtent l="0" t="0" r="0" b="0"/>
            <wp:docPr id="23" name="Picture 23" descr="Agre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gree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8750" cy="952500"/>
                    </a:xfrm>
                    <a:prstGeom prst="rect">
                      <a:avLst/>
                    </a:prstGeom>
                    <a:noFill/>
                    <a:ln>
                      <a:noFill/>
                    </a:ln>
                  </pic:spPr>
                </pic:pic>
              </a:graphicData>
            </a:graphic>
          </wp:inline>
        </w:drawing>
      </w:r>
    </w:p>
    <w:p w14:paraId="2F918CA6" w14:textId="77777777" w:rsidR="00026F4D" w:rsidRPr="00026F4D" w:rsidRDefault="00026F4D" w:rsidP="00026F4D">
      <w:pPr>
        <w:shd w:val="clear" w:color="auto" w:fill="FFFFFF"/>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 </w:t>
      </w:r>
    </w:p>
    <w:p w14:paraId="7DCD96E4" w14:textId="77777777" w:rsidR="00026F4D" w:rsidRPr="00026F4D" w:rsidRDefault="00026F4D" w:rsidP="00026F4D">
      <w:pPr>
        <w:shd w:val="clear" w:color="auto" w:fill="FFFFFF"/>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A listing agreement is an oral or written contract of employment between a principal and a broker/agent to buy, sell, or lease real estate. The broker/agent needs this agreement in order to enforce his or her right to a commission. This agreement also creates the traditional principal-agent relationship discussed earlier.</w:t>
      </w:r>
    </w:p>
    <w:p w14:paraId="532299D2" w14:textId="77777777" w:rsidR="00026F4D" w:rsidRPr="00026F4D" w:rsidRDefault="00026F4D" w:rsidP="00026F4D">
      <w:pPr>
        <w:shd w:val="clear" w:color="auto" w:fill="FFFFFF"/>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 </w:t>
      </w:r>
    </w:p>
    <w:p w14:paraId="7173E3D4" w14:textId="77777777" w:rsidR="00026F4D" w:rsidRPr="00026F4D" w:rsidRDefault="00026F4D" w:rsidP="00026F4D">
      <w:pPr>
        <w:numPr>
          <w:ilvl w:val="0"/>
          <w:numId w:val="2"/>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This is the foundation of a broker’s business as it provides the basis of a broker’s trust and confidence in the principal and addresses the right to compensation.</w:t>
      </w:r>
    </w:p>
    <w:p w14:paraId="05F8345B" w14:textId="77777777" w:rsidR="00026F4D" w:rsidRPr="00026F4D" w:rsidRDefault="00026F4D" w:rsidP="00026F4D">
      <w:pPr>
        <w:numPr>
          <w:ilvl w:val="0"/>
          <w:numId w:val="2"/>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A typical “listing” is not a contract. Rather, it is a unilateral contract that becomes bilateral upon performance by the broker and is therefore revocable by either party at any time prior to performance.</w:t>
      </w:r>
    </w:p>
    <w:p w14:paraId="1DFD2FBF" w14:textId="77777777" w:rsidR="00026F4D" w:rsidRPr="00026F4D" w:rsidRDefault="00026F4D" w:rsidP="00026F4D">
      <w:pPr>
        <w:numPr>
          <w:ilvl w:val="0"/>
          <w:numId w:val="2"/>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Listing agreements may be reached orally, but written agreements are needed in order to collect a commission. Therefore, most brokers refuse to handle a property without a written agreement.</w:t>
      </w:r>
    </w:p>
    <w:p w14:paraId="151D7E11" w14:textId="77777777" w:rsidR="00026F4D" w:rsidRPr="00026F4D" w:rsidRDefault="00026F4D" w:rsidP="00026F4D">
      <w:pPr>
        <w:numPr>
          <w:ilvl w:val="0"/>
          <w:numId w:val="3"/>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Most listing agreements provide that a broker may engage salespersons as agents. In this instance the broker/agent acts as the principal.</w:t>
      </w:r>
    </w:p>
    <w:p w14:paraId="427B0C23" w14:textId="31C51269" w:rsidR="00026F4D" w:rsidRDefault="00026F4D" w:rsidP="00026F4D">
      <w:pPr>
        <w:rPr>
          <w:rFonts w:ascii="Times New Roman" w:hAnsi="Times New Roman" w:cs="Times New Roman"/>
          <w:sz w:val="24"/>
          <w:szCs w:val="24"/>
        </w:rPr>
      </w:pPr>
    </w:p>
    <w:p w14:paraId="1B58BDA8" w14:textId="77777777" w:rsidR="00026F4D" w:rsidRPr="00026F4D" w:rsidRDefault="00026F4D" w:rsidP="00026F4D">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026F4D">
        <w:rPr>
          <w:rFonts w:ascii="Verdana" w:eastAsia="Times New Roman" w:hAnsi="Verdana" w:cs="Times New Roman"/>
          <w:b/>
          <w:bCs/>
          <w:color w:val="958616"/>
          <w:sz w:val="24"/>
          <w:szCs w:val="24"/>
          <w:lang w:eastAsia="en-CA"/>
        </w:rPr>
        <w:t>Types of Listings</w:t>
      </w:r>
    </w:p>
    <w:p w14:paraId="367092E0" w14:textId="77777777" w:rsidR="00026F4D" w:rsidRPr="00026F4D" w:rsidRDefault="00026F4D" w:rsidP="00026F4D">
      <w:pPr>
        <w:spacing w:after="0" w:line="240" w:lineRule="auto"/>
        <w:rPr>
          <w:rFonts w:ascii="Times New Roman" w:eastAsia="Times New Roman" w:hAnsi="Times New Roman" w:cs="Times New Roman"/>
          <w:sz w:val="24"/>
          <w:szCs w:val="24"/>
          <w:lang w:eastAsia="en-CA"/>
        </w:rPr>
      </w:pPr>
    </w:p>
    <w:tbl>
      <w:tblPr>
        <w:tblW w:w="7500" w:type="dxa"/>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1433"/>
        <w:gridCol w:w="6067"/>
      </w:tblGrid>
      <w:tr w:rsidR="00026F4D" w:rsidRPr="00026F4D" w14:paraId="5C36A47C" w14:textId="77777777" w:rsidTr="00026F4D">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7BF61BC" w14:textId="77777777" w:rsidR="00026F4D" w:rsidRPr="00026F4D" w:rsidRDefault="00026F4D" w:rsidP="00026F4D">
            <w:pPr>
              <w:spacing w:after="0" w:line="240" w:lineRule="auto"/>
              <w:jc w:val="center"/>
              <w:rPr>
                <w:rFonts w:ascii="Verdana" w:eastAsia="Times New Roman" w:hAnsi="Verdana" w:cs="Times New Roman"/>
                <w:b/>
                <w:bCs/>
                <w:color w:val="9E9E9E"/>
                <w:sz w:val="18"/>
                <w:szCs w:val="18"/>
                <w:lang w:eastAsia="en-CA"/>
              </w:rPr>
            </w:pPr>
            <w:r w:rsidRPr="00026F4D">
              <w:rPr>
                <w:rFonts w:ascii="Verdana" w:eastAsia="Times New Roman" w:hAnsi="Verdana" w:cs="Times New Roman"/>
                <w:b/>
                <w:bCs/>
                <w:color w:val="9E9E9E"/>
                <w:sz w:val="18"/>
                <w:szCs w:val="18"/>
                <w:lang w:eastAsia="en-CA"/>
              </w:rPr>
              <w:t>Open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4153247" w14:textId="77777777" w:rsidR="00026F4D" w:rsidRPr="00026F4D" w:rsidRDefault="00026F4D" w:rsidP="00026F4D">
            <w:pPr>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An owner offers several brokers an equal chance to sell realty; the broker who arranges the sale receives compensation. The owner may receive the right to personally sell the property without becoming liable for a commission. The sale of the property terminates an open listing.</w:t>
            </w:r>
          </w:p>
        </w:tc>
      </w:tr>
      <w:tr w:rsidR="00026F4D" w:rsidRPr="00026F4D" w14:paraId="0E35E940" w14:textId="77777777" w:rsidTr="00026F4D">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75108F5" w14:textId="77777777" w:rsidR="00026F4D" w:rsidRPr="00026F4D" w:rsidRDefault="00026F4D" w:rsidP="00026F4D">
            <w:pPr>
              <w:spacing w:after="0" w:line="240" w:lineRule="auto"/>
              <w:jc w:val="center"/>
              <w:rPr>
                <w:rFonts w:ascii="Verdana" w:eastAsia="Times New Roman" w:hAnsi="Verdana" w:cs="Times New Roman"/>
                <w:b/>
                <w:bCs/>
                <w:color w:val="9E9E9E"/>
                <w:sz w:val="18"/>
                <w:szCs w:val="18"/>
                <w:lang w:eastAsia="en-CA"/>
              </w:rPr>
            </w:pPr>
            <w:r w:rsidRPr="00026F4D">
              <w:rPr>
                <w:rFonts w:ascii="Verdana" w:eastAsia="Times New Roman" w:hAnsi="Verdana" w:cs="Times New Roman"/>
                <w:b/>
                <w:bCs/>
                <w:color w:val="9E9E9E"/>
                <w:sz w:val="18"/>
                <w:szCs w:val="18"/>
                <w:lang w:eastAsia="en-CA"/>
              </w:rPr>
              <w:t>Exclusive Agency</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AD165A9" w14:textId="77777777" w:rsidR="00026F4D" w:rsidRPr="00026F4D" w:rsidRDefault="00026F4D" w:rsidP="00026F4D">
            <w:pPr>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Engaging one broker to sell realty with a right retained by the owner to sell the property without the obligation of a commission. Usually contains words “exclusive agency”. The purpose is to give the broker holding the listing the opportunity to apply their “best efforts” without interference or competition from other brokers.</w:t>
            </w:r>
          </w:p>
        </w:tc>
      </w:tr>
      <w:tr w:rsidR="00026F4D" w:rsidRPr="00026F4D" w14:paraId="131F8095" w14:textId="77777777" w:rsidTr="00026F4D">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5420275" w14:textId="77777777" w:rsidR="00026F4D" w:rsidRPr="00026F4D" w:rsidRDefault="00026F4D" w:rsidP="00026F4D">
            <w:pPr>
              <w:spacing w:after="0" w:line="240" w:lineRule="auto"/>
              <w:jc w:val="center"/>
              <w:rPr>
                <w:rFonts w:ascii="Verdana" w:eastAsia="Times New Roman" w:hAnsi="Verdana" w:cs="Times New Roman"/>
                <w:b/>
                <w:bCs/>
                <w:color w:val="9E9E9E"/>
                <w:sz w:val="18"/>
                <w:szCs w:val="18"/>
                <w:lang w:eastAsia="en-CA"/>
              </w:rPr>
            </w:pPr>
            <w:r w:rsidRPr="00026F4D">
              <w:rPr>
                <w:rFonts w:ascii="Verdana" w:eastAsia="Times New Roman" w:hAnsi="Verdana" w:cs="Times New Roman"/>
                <w:b/>
                <w:bCs/>
                <w:color w:val="9E9E9E"/>
                <w:sz w:val="18"/>
                <w:szCs w:val="18"/>
                <w:lang w:eastAsia="en-CA"/>
              </w:rPr>
              <w:t>Exclusive Right-to-Sell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06523EA" w14:textId="77777777" w:rsidR="00026F4D" w:rsidRPr="00026F4D" w:rsidRDefault="00026F4D" w:rsidP="00026F4D">
            <w:pPr>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Engaging a broker to sell realty with commission to be paid to the broker regardless of who sells the property, owner included.</w:t>
            </w:r>
          </w:p>
        </w:tc>
      </w:tr>
      <w:tr w:rsidR="00026F4D" w:rsidRPr="00026F4D" w14:paraId="45BCD2CF" w14:textId="77777777" w:rsidTr="00026F4D">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A948CED" w14:textId="77777777" w:rsidR="00026F4D" w:rsidRPr="00026F4D" w:rsidRDefault="00026F4D" w:rsidP="00026F4D">
            <w:pPr>
              <w:spacing w:after="0" w:line="240" w:lineRule="auto"/>
              <w:jc w:val="center"/>
              <w:rPr>
                <w:rFonts w:ascii="Verdana" w:eastAsia="Times New Roman" w:hAnsi="Verdana" w:cs="Times New Roman"/>
                <w:b/>
                <w:bCs/>
                <w:color w:val="9E9E9E"/>
                <w:sz w:val="18"/>
                <w:szCs w:val="18"/>
                <w:lang w:eastAsia="en-CA"/>
              </w:rPr>
            </w:pPr>
            <w:r w:rsidRPr="00026F4D">
              <w:rPr>
                <w:rFonts w:ascii="Verdana" w:eastAsia="Times New Roman" w:hAnsi="Verdana" w:cs="Times New Roman"/>
                <w:b/>
                <w:bCs/>
                <w:color w:val="9E9E9E"/>
                <w:sz w:val="18"/>
                <w:szCs w:val="18"/>
                <w:lang w:eastAsia="en-CA"/>
              </w:rPr>
              <w:t>Multiple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FEF2DCC" w14:textId="77777777" w:rsidR="00026F4D" w:rsidRPr="00026F4D" w:rsidRDefault="00026F4D" w:rsidP="00026F4D">
            <w:pPr>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A special version of exclusive right-to-sell agreement, it involves multiple listing service groups wherein all members agree to share listings with others in the group. This is advantageous to the owner as the property gets wider exposure, a higher price and a likely shorter selling time.</w:t>
            </w:r>
          </w:p>
        </w:tc>
      </w:tr>
      <w:tr w:rsidR="00026F4D" w:rsidRPr="00026F4D" w14:paraId="4729E202" w14:textId="77777777" w:rsidTr="00026F4D">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7F03805" w14:textId="77777777" w:rsidR="00026F4D" w:rsidRPr="00026F4D" w:rsidRDefault="00026F4D" w:rsidP="00026F4D">
            <w:pPr>
              <w:spacing w:after="0" w:line="240" w:lineRule="auto"/>
              <w:jc w:val="center"/>
              <w:rPr>
                <w:rFonts w:ascii="Verdana" w:eastAsia="Times New Roman" w:hAnsi="Verdana" w:cs="Times New Roman"/>
                <w:b/>
                <w:bCs/>
                <w:color w:val="9E9E9E"/>
                <w:sz w:val="18"/>
                <w:szCs w:val="18"/>
                <w:lang w:eastAsia="en-CA"/>
              </w:rPr>
            </w:pPr>
            <w:r w:rsidRPr="00026F4D">
              <w:rPr>
                <w:rFonts w:ascii="Verdana" w:eastAsia="Times New Roman" w:hAnsi="Verdana" w:cs="Times New Roman"/>
                <w:b/>
                <w:bCs/>
                <w:color w:val="9E9E9E"/>
                <w:sz w:val="18"/>
                <w:szCs w:val="18"/>
                <w:lang w:eastAsia="en-CA"/>
              </w:rPr>
              <w:t>Net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5A21C70" w14:textId="77777777" w:rsidR="00026F4D" w:rsidRPr="00026F4D" w:rsidRDefault="00026F4D" w:rsidP="00026F4D">
            <w:pPr>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Engaging a broker to sell realty at a fixed or minimum price, with any excess to be considered as the broker’s commission.</w:t>
            </w:r>
          </w:p>
        </w:tc>
      </w:tr>
    </w:tbl>
    <w:p w14:paraId="70601F4E" w14:textId="2CD04117" w:rsidR="00026F4D" w:rsidRDefault="00026F4D" w:rsidP="00026F4D">
      <w:pPr>
        <w:rPr>
          <w:rFonts w:ascii="Times New Roman" w:hAnsi="Times New Roman" w:cs="Times New Roman"/>
          <w:sz w:val="24"/>
          <w:szCs w:val="24"/>
        </w:rPr>
      </w:pPr>
    </w:p>
    <w:p w14:paraId="69D1DB95" w14:textId="77777777" w:rsidR="00026F4D" w:rsidRPr="00026F4D" w:rsidRDefault="00026F4D" w:rsidP="00026F4D">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026F4D">
        <w:rPr>
          <w:rFonts w:ascii="Verdana" w:eastAsia="Times New Roman" w:hAnsi="Verdana" w:cs="Times New Roman"/>
          <w:b/>
          <w:bCs/>
          <w:color w:val="958616"/>
          <w:sz w:val="24"/>
          <w:szCs w:val="24"/>
          <w:lang w:eastAsia="en-CA"/>
        </w:rPr>
        <w:t>Critical Issues in the Listing Arrangement</w:t>
      </w:r>
    </w:p>
    <w:p w14:paraId="32E1E20F" w14:textId="77777777" w:rsidR="00026F4D" w:rsidRPr="00026F4D" w:rsidRDefault="00026F4D" w:rsidP="00026F4D">
      <w:pPr>
        <w:shd w:val="clear" w:color="auto" w:fill="F0F0F0"/>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 </w:t>
      </w:r>
    </w:p>
    <w:p w14:paraId="1EAA27C0" w14:textId="77777777" w:rsidR="00026F4D" w:rsidRPr="00026F4D" w:rsidRDefault="00026F4D" w:rsidP="00026F4D">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026F4D">
        <w:rPr>
          <w:rFonts w:ascii="Verdana" w:eastAsia="Times New Roman" w:hAnsi="Verdana" w:cs="Times New Roman"/>
          <w:b/>
          <w:bCs/>
          <w:color w:val="000000"/>
          <w:sz w:val="20"/>
          <w:szCs w:val="20"/>
          <w:lang w:eastAsia="en-CA"/>
        </w:rPr>
        <w:t>Asking Price</w:t>
      </w:r>
    </w:p>
    <w:p w14:paraId="00C3C37A" w14:textId="77777777" w:rsidR="00026F4D" w:rsidRPr="00026F4D" w:rsidRDefault="00026F4D" w:rsidP="00026F4D">
      <w:pPr>
        <w:numPr>
          <w:ilvl w:val="0"/>
          <w:numId w:val="4"/>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In his or her own self-interest, an owner wants the highest possible price and therefore prefers a high asking price.</w:t>
      </w:r>
    </w:p>
    <w:p w14:paraId="712EC0D0" w14:textId="77777777" w:rsidR="00026F4D" w:rsidRPr="00026F4D" w:rsidRDefault="00026F4D" w:rsidP="00026F4D">
      <w:pPr>
        <w:numPr>
          <w:ilvl w:val="0"/>
          <w:numId w:val="4"/>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A broker prefers a low listing price for a quicker sale.</w:t>
      </w:r>
    </w:p>
    <w:p w14:paraId="29A7CCD3" w14:textId="77777777" w:rsidR="00026F4D" w:rsidRPr="00026F4D" w:rsidRDefault="00026F4D" w:rsidP="00026F4D">
      <w:pPr>
        <w:numPr>
          <w:ilvl w:val="0"/>
          <w:numId w:val="4"/>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A fiduciary relationship requires that the broker provide the owner with the market value of the property and document that any suggested listing price is not too low.</w:t>
      </w:r>
    </w:p>
    <w:p w14:paraId="256970D4" w14:textId="77777777" w:rsidR="00026F4D" w:rsidRPr="00026F4D" w:rsidRDefault="00026F4D" w:rsidP="00026F4D">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026F4D">
        <w:rPr>
          <w:rFonts w:ascii="Verdana" w:eastAsia="Times New Roman" w:hAnsi="Verdana" w:cs="Times New Roman"/>
          <w:b/>
          <w:bCs/>
          <w:color w:val="000000"/>
          <w:sz w:val="20"/>
          <w:szCs w:val="20"/>
          <w:lang w:eastAsia="en-CA"/>
        </w:rPr>
        <w:br/>
        <w:t>Reservation of Right-to-Sell</w:t>
      </w:r>
    </w:p>
    <w:p w14:paraId="591A3501" w14:textId="77777777" w:rsidR="00026F4D" w:rsidRPr="00026F4D" w:rsidRDefault="00026F4D" w:rsidP="00026F4D">
      <w:pPr>
        <w:numPr>
          <w:ilvl w:val="0"/>
          <w:numId w:val="5"/>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An owner may retain a right-to-sell without a commission being required, even in an exclusive right-to-sell agreement, by reserving in the contract as exceptions the names of parties with whom negotiations have previously or are currently being conducted.</w:t>
      </w:r>
    </w:p>
    <w:p w14:paraId="5D7045D9" w14:textId="77777777" w:rsidR="00026F4D" w:rsidRPr="00026F4D" w:rsidRDefault="00026F4D" w:rsidP="00026F4D">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026F4D">
        <w:rPr>
          <w:rFonts w:ascii="Verdana" w:eastAsia="Times New Roman" w:hAnsi="Verdana" w:cs="Times New Roman"/>
          <w:b/>
          <w:bCs/>
          <w:color w:val="000000"/>
          <w:sz w:val="20"/>
          <w:szCs w:val="20"/>
          <w:lang w:eastAsia="en-CA"/>
        </w:rPr>
        <w:br/>
        <w:t>Broker Compensation</w:t>
      </w:r>
    </w:p>
    <w:p w14:paraId="3734718C" w14:textId="77777777" w:rsidR="00026F4D" w:rsidRPr="00026F4D" w:rsidRDefault="00026F4D" w:rsidP="00026F4D">
      <w:pPr>
        <w:numPr>
          <w:ilvl w:val="0"/>
          <w:numId w:val="6"/>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Commission rates are largely set by local area customs.</w:t>
      </w:r>
    </w:p>
    <w:p w14:paraId="71F4C7EC" w14:textId="77777777" w:rsidR="00026F4D" w:rsidRPr="00026F4D" w:rsidRDefault="00026F4D" w:rsidP="00026F4D">
      <w:pPr>
        <w:numPr>
          <w:ilvl w:val="0"/>
          <w:numId w:val="6"/>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Brokers are prohibited from collusion in setting commission rates.</w:t>
      </w:r>
    </w:p>
    <w:p w14:paraId="56A68E30" w14:textId="77777777" w:rsidR="00026F4D" w:rsidRPr="00026F4D" w:rsidRDefault="00026F4D" w:rsidP="00026F4D">
      <w:pPr>
        <w:numPr>
          <w:ilvl w:val="0"/>
          <w:numId w:val="6"/>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The amount of commission or method of determining commission should be included in a listing agreement. Many commission methods are possible.</w:t>
      </w:r>
    </w:p>
    <w:p w14:paraId="4EA99F2E" w14:textId="77777777" w:rsidR="00026F4D" w:rsidRPr="00026F4D" w:rsidRDefault="00026F4D" w:rsidP="00026F4D">
      <w:pPr>
        <w:shd w:val="clear" w:color="auto" w:fill="F0F0F0"/>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 </w:t>
      </w:r>
    </w:p>
    <w:tbl>
      <w:tblPr>
        <w:tblW w:w="7500" w:type="dxa"/>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557"/>
        <w:gridCol w:w="4943"/>
      </w:tblGrid>
      <w:tr w:rsidR="00026F4D" w:rsidRPr="00026F4D" w14:paraId="4AA9144F" w14:textId="77777777" w:rsidTr="00026F4D">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C4C7616" w14:textId="77777777" w:rsidR="00026F4D" w:rsidRPr="00026F4D" w:rsidRDefault="00026F4D" w:rsidP="00026F4D">
            <w:pPr>
              <w:spacing w:after="0" w:line="240" w:lineRule="auto"/>
              <w:rPr>
                <w:rFonts w:ascii="Verdana" w:eastAsia="Times New Roman" w:hAnsi="Verdana" w:cs="Times New Roman"/>
                <w:b/>
                <w:bCs/>
                <w:color w:val="9E9E9E"/>
                <w:sz w:val="18"/>
                <w:szCs w:val="18"/>
                <w:lang w:eastAsia="en-CA"/>
              </w:rPr>
            </w:pPr>
            <w:r w:rsidRPr="00026F4D">
              <w:rPr>
                <w:rFonts w:ascii="Verdana" w:eastAsia="Times New Roman" w:hAnsi="Verdana" w:cs="Times New Roman"/>
                <w:b/>
                <w:bCs/>
                <w:color w:val="9E9E9E"/>
                <w:sz w:val="18"/>
                <w:szCs w:val="18"/>
                <w:lang w:eastAsia="en-CA"/>
              </w:rPr>
              <w:lastRenderedPageBreak/>
              <w:t>Flat Commission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C5B03AE" w14:textId="77777777" w:rsidR="00026F4D" w:rsidRPr="00026F4D" w:rsidRDefault="00026F4D" w:rsidP="00026F4D">
            <w:pPr>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Fixed dollar amount, regardless of sale price.</w:t>
            </w:r>
          </w:p>
        </w:tc>
      </w:tr>
      <w:tr w:rsidR="00026F4D" w:rsidRPr="00026F4D" w14:paraId="150B73DB" w14:textId="77777777" w:rsidTr="00026F4D">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37CFC54" w14:textId="77777777" w:rsidR="00026F4D" w:rsidRPr="00026F4D" w:rsidRDefault="00026F4D" w:rsidP="00026F4D">
            <w:pPr>
              <w:spacing w:after="0" w:line="240" w:lineRule="auto"/>
              <w:rPr>
                <w:rFonts w:ascii="Verdana" w:eastAsia="Times New Roman" w:hAnsi="Verdana" w:cs="Times New Roman"/>
                <w:b/>
                <w:bCs/>
                <w:color w:val="9E9E9E"/>
                <w:sz w:val="18"/>
                <w:szCs w:val="18"/>
                <w:lang w:eastAsia="en-CA"/>
              </w:rPr>
            </w:pPr>
            <w:r w:rsidRPr="00026F4D">
              <w:rPr>
                <w:rFonts w:ascii="Verdana" w:eastAsia="Times New Roman" w:hAnsi="Verdana" w:cs="Times New Roman"/>
                <w:b/>
                <w:bCs/>
                <w:color w:val="9E9E9E"/>
                <w:sz w:val="18"/>
                <w:szCs w:val="18"/>
                <w:lang w:eastAsia="en-CA"/>
              </w:rPr>
              <w:t>Percentage Commission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CE9165A" w14:textId="77777777" w:rsidR="00026F4D" w:rsidRPr="00026F4D" w:rsidRDefault="00026F4D" w:rsidP="00026F4D">
            <w:pPr>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Fixed percentage of sale price.</w:t>
            </w:r>
          </w:p>
        </w:tc>
      </w:tr>
      <w:tr w:rsidR="00026F4D" w:rsidRPr="00026F4D" w14:paraId="033D48ED" w14:textId="77777777" w:rsidTr="00026F4D">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3686775" w14:textId="77777777" w:rsidR="00026F4D" w:rsidRPr="00026F4D" w:rsidRDefault="00026F4D" w:rsidP="00026F4D">
            <w:pPr>
              <w:spacing w:after="0" w:line="240" w:lineRule="auto"/>
              <w:rPr>
                <w:rFonts w:ascii="Verdana" w:eastAsia="Times New Roman" w:hAnsi="Verdana" w:cs="Times New Roman"/>
                <w:b/>
                <w:bCs/>
                <w:color w:val="9E9E9E"/>
                <w:sz w:val="18"/>
                <w:szCs w:val="18"/>
                <w:lang w:eastAsia="en-CA"/>
              </w:rPr>
            </w:pPr>
            <w:r w:rsidRPr="00026F4D">
              <w:rPr>
                <w:rFonts w:ascii="Verdana" w:eastAsia="Times New Roman" w:hAnsi="Verdana" w:cs="Times New Roman"/>
                <w:b/>
                <w:bCs/>
                <w:color w:val="9E9E9E"/>
                <w:sz w:val="18"/>
                <w:szCs w:val="18"/>
                <w:lang w:eastAsia="en-CA"/>
              </w:rPr>
              <w:t>Split Commission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755D79D" w14:textId="77777777" w:rsidR="00026F4D" w:rsidRPr="00026F4D" w:rsidRDefault="00026F4D" w:rsidP="00026F4D">
            <w:pPr>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Different percentages, higher percentage up to a certain amount of the sale price and a lower percentage for the balance.</w:t>
            </w:r>
          </w:p>
        </w:tc>
      </w:tr>
      <w:tr w:rsidR="00026F4D" w:rsidRPr="00026F4D" w14:paraId="4612B419" w14:textId="77777777" w:rsidTr="00026F4D">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612369FD" w14:textId="77777777" w:rsidR="00026F4D" w:rsidRPr="00026F4D" w:rsidRDefault="00026F4D" w:rsidP="00026F4D">
            <w:pPr>
              <w:spacing w:after="0" w:line="240" w:lineRule="auto"/>
              <w:rPr>
                <w:rFonts w:ascii="Verdana" w:eastAsia="Times New Roman" w:hAnsi="Verdana" w:cs="Times New Roman"/>
                <w:b/>
                <w:bCs/>
                <w:color w:val="9E9E9E"/>
                <w:sz w:val="18"/>
                <w:szCs w:val="18"/>
                <w:lang w:eastAsia="en-CA"/>
              </w:rPr>
            </w:pPr>
            <w:r w:rsidRPr="00026F4D">
              <w:rPr>
                <w:rFonts w:ascii="Verdana" w:eastAsia="Times New Roman" w:hAnsi="Verdana" w:cs="Times New Roman"/>
                <w:b/>
                <w:bCs/>
                <w:color w:val="9E9E9E"/>
                <w:sz w:val="18"/>
                <w:szCs w:val="18"/>
                <w:lang w:eastAsia="en-CA"/>
              </w:rPr>
              <w:t>Net Listing/Residual Commission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6A5EA1A" w14:textId="77777777" w:rsidR="00026F4D" w:rsidRPr="00026F4D" w:rsidRDefault="00026F4D" w:rsidP="00026F4D">
            <w:pPr>
              <w:spacing w:after="0" w:line="240" w:lineRule="auto"/>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The owner sets the asking price; anything above it is commission.</w:t>
            </w:r>
          </w:p>
        </w:tc>
      </w:tr>
    </w:tbl>
    <w:p w14:paraId="4C5DEB71" w14:textId="5693F5F4" w:rsidR="00026F4D" w:rsidRDefault="00026F4D" w:rsidP="00026F4D">
      <w:pPr>
        <w:rPr>
          <w:rFonts w:ascii="Times New Roman" w:hAnsi="Times New Roman" w:cs="Times New Roman"/>
          <w:sz w:val="24"/>
          <w:szCs w:val="24"/>
        </w:rPr>
      </w:pPr>
    </w:p>
    <w:p w14:paraId="02C91627" w14:textId="77777777" w:rsidR="00026F4D" w:rsidRPr="00026F4D" w:rsidRDefault="00026F4D" w:rsidP="00026F4D">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026F4D">
        <w:rPr>
          <w:rFonts w:ascii="Verdana" w:eastAsia="Times New Roman" w:hAnsi="Verdana" w:cs="Times New Roman"/>
          <w:b/>
          <w:bCs/>
          <w:color w:val="958616"/>
          <w:sz w:val="24"/>
          <w:szCs w:val="24"/>
          <w:lang w:eastAsia="en-CA"/>
        </w:rPr>
        <w:t>Critical Issues in the Listing Arrangement (Cont'd)</w:t>
      </w:r>
    </w:p>
    <w:p w14:paraId="77638692" w14:textId="77777777" w:rsidR="00026F4D" w:rsidRPr="00026F4D" w:rsidRDefault="00026F4D" w:rsidP="00026F4D">
      <w:pPr>
        <w:shd w:val="clear" w:color="auto" w:fill="F0F0F0"/>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 </w:t>
      </w:r>
    </w:p>
    <w:p w14:paraId="402E75EB" w14:textId="77777777" w:rsidR="00026F4D" w:rsidRPr="00026F4D" w:rsidRDefault="00026F4D" w:rsidP="00026F4D">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026F4D">
        <w:rPr>
          <w:rFonts w:ascii="Verdana" w:eastAsia="Times New Roman" w:hAnsi="Verdana" w:cs="Times New Roman"/>
          <w:b/>
          <w:bCs/>
          <w:color w:val="000000"/>
          <w:sz w:val="20"/>
          <w:szCs w:val="20"/>
          <w:lang w:eastAsia="en-CA"/>
        </w:rPr>
        <w:t>The Termination and Duration of an Agreement</w:t>
      </w:r>
    </w:p>
    <w:p w14:paraId="516E91E9" w14:textId="77777777" w:rsidR="00026F4D" w:rsidRPr="00026F4D" w:rsidRDefault="00026F4D" w:rsidP="00026F4D">
      <w:pPr>
        <w:shd w:val="clear" w:color="auto" w:fill="F0F0F0"/>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b/>
          <w:bCs/>
          <w:color w:val="393939"/>
          <w:sz w:val="18"/>
          <w:szCs w:val="18"/>
          <w:lang w:eastAsia="en-CA"/>
        </w:rPr>
        <w:t>Termination by actions of the parties:</w:t>
      </w:r>
    </w:p>
    <w:p w14:paraId="19E073CF" w14:textId="77777777" w:rsidR="00026F4D" w:rsidRPr="00026F4D" w:rsidRDefault="00026F4D" w:rsidP="00026F4D">
      <w:pPr>
        <w:numPr>
          <w:ilvl w:val="0"/>
          <w:numId w:val="7"/>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Mutual consent of the parties</w:t>
      </w:r>
    </w:p>
    <w:p w14:paraId="52C78FB5" w14:textId="77777777" w:rsidR="00026F4D" w:rsidRPr="00026F4D" w:rsidRDefault="00026F4D" w:rsidP="00026F4D">
      <w:pPr>
        <w:numPr>
          <w:ilvl w:val="0"/>
          <w:numId w:val="7"/>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Completion of the contract by sale</w:t>
      </w:r>
    </w:p>
    <w:p w14:paraId="4CE105D8" w14:textId="77777777" w:rsidR="00026F4D" w:rsidRPr="00026F4D" w:rsidRDefault="00026F4D" w:rsidP="00026F4D">
      <w:pPr>
        <w:numPr>
          <w:ilvl w:val="0"/>
          <w:numId w:val="7"/>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Time expiration or running-out</w:t>
      </w:r>
    </w:p>
    <w:p w14:paraId="6FAA094E" w14:textId="77777777" w:rsidR="00026F4D" w:rsidRPr="00026F4D" w:rsidRDefault="00026F4D" w:rsidP="00026F4D">
      <w:pPr>
        <w:numPr>
          <w:ilvl w:val="0"/>
          <w:numId w:val="7"/>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Revocation by the principal</w:t>
      </w:r>
    </w:p>
    <w:p w14:paraId="6933ED5E" w14:textId="77777777" w:rsidR="00026F4D" w:rsidRPr="00026F4D" w:rsidRDefault="00026F4D" w:rsidP="00026F4D">
      <w:pPr>
        <w:numPr>
          <w:ilvl w:val="0"/>
          <w:numId w:val="7"/>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Revocation or abandonment by the agent</w:t>
      </w:r>
    </w:p>
    <w:p w14:paraId="08262F0E" w14:textId="77777777" w:rsidR="00026F4D" w:rsidRPr="00026F4D" w:rsidRDefault="00026F4D" w:rsidP="00026F4D">
      <w:pPr>
        <w:shd w:val="clear" w:color="auto" w:fill="F0F0F0"/>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 </w:t>
      </w:r>
    </w:p>
    <w:p w14:paraId="3BE7E1E3" w14:textId="77777777" w:rsidR="00026F4D" w:rsidRPr="00026F4D" w:rsidRDefault="00026F4D" w:rsidP="00026F4D">
      <w:pPr>
        <w:shd w:val="clear" w:color="auto" w:fill="F0F0F0"/>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b/>
          <w:bCs/>
          <w:color w:val="393939"/>
          <w:sz w:val="18"/>
          <w:szCs w:val="18"/>
          <w:lang w:eastAsia="en-CA"/>
        </w:rPr>
        <w:t>Termination by law:</w:t>
      </w:r>
    </w:p>
    <w:p w14:paraId="49D184FA" w14:textId="77777777" w:rsidR="00026F4D" w:rsidRPr="00026F4D" w:rsidRDefault="00026F4D" w:rsidP="00026F4D">
      <w:pPr>
        <w:numPr>
          <w:ilvl w:val="0"/>
          <w:numId w:val="8"/>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Destruction of the property, as by fire</w:t>
      </w:r>
    </w:p>
    <w:p w14:paraId="05E7378D" w14:textId="77777777" w:rsidR="00026F4D" w:rsidRPr="00026F4D" w:rsidRDefault="00026F4D" w:rsidP="00026F4D">
      <w:pPr>
        <w:numPr>
          <w:ilvl w:val="0"/>
          <w:numId w:val="8"/>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Death of the principal or agent</w:t>
      </w:r>
    </w:p>
    <w:p w14:paraId="124ACFB4" w14:textId="77777777" w:rsidR="00026F4D" w:rsidRPr="00026F4D" w:rsidRDefault="00026F4D" w:rsidP="00026F4D">
      <w:pPr>
        <w:numPr>
          <w:ilvl w:val="0"/>
          <w:numId w:val="8"/>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Insanity of principal or agent</w:t>
      </w:r>
    </w:p>
    <w:p w14:paraId="5B0ED7B3" w14:textId="77777777" w:rsidR="00026F4D" w:rsidRPr="00026F4D" w:rsidRDefault="00026F4D" w:rsidP="00026F4D">
      <w:pPr>
        <w:numPr>
          <w:ilvl w:val="0"/>
          <w:numId w:val="8"/>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Bankruptcy of the principal or agent</w:t>
      </w:r>
    </w:p>
    <w:p w14:paraId="6375C76A" w14:textId="77777777" w:rsidR="00026F4D" w:rsidRPr="00026F4D" w:rsidRDefault="00026F4D" w:rsidP="00026F4D">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026F4D">
        <w:rPr>
          <w:rFonts w:ascii="Verdana" w:eastAsia="Times New Roman" w:hAnsi="Verdana" w:cs="Times New Roman"/>
          <w:b/>
          <w:bCs/>
          <w:color w:val="000000"/>
          <w:sz w:val="20"/>
          <w:szCs w:val="20"/>
          <w:lang w:eastAsia="en-CA"/>
        </w:rPr>
        <w:br/>
        <w:t>Broker Proof of Performance</w:t>
      </w:r>
    </w:p>
    <w:p w14:paraId="38702219" w14:textId="77777777" w:rsidR="00026F4D" w:rsidRPr="00026F4D" w:rsidRDefault="00026F4D" w:rsidP="00026F4D">
      <w:pPr>
        <w:numPr>
          <w:ilvl w:val="0"/>
          <w:numId w:val="9"/>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A broker’s obligation is to find a buyer who is “ready, willing, and able” (RWA).</w:t>
      </w:r>
    </w:p>
    <w:p w14:paraId="40D8E4D6" w14:textId="77777777" w:rsidR="00026F4D" w:rsidRPr="00026F4D" w:rsidRDefault="00026F4D" w:rsidP="00026F4D">
      <w:pPr>
        <w:numPr>
          <w:ilvl w:val="0"/>
          <w:numId w:val="9"/>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Failure to complete a sale through fault of the owner (due to title defects, refusal of spouse to sign deed, fraud, the owner changing their mind or requiring terms not included in the listing agreement) does not cancel commission. If a qualified RWA buyer is found, the broker is entitled to commission.</w:t>
      </w:r>
    </w:p>
    <w:p w14:paraId="5BCFB1B8" w14:textId="77777777" w:rsidR="00026F4D" w:rsidRPr="00026F4D" w:rsidRDefault="00026F4D" w:rsidP="00026F4D">
      <w:pPr>
        <w:numPr>
          <w:ilvl w:val="0"/>
          <w:numId w:val="9"/>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The owner may include a “no-closing, no commission” clause, which means unless the transaction results in a conveyance of title, no commission need be paid.</w:t>
      </w:r>
    </w:p>
    <w:p w14:paraId="054F6770" w14:textId="49E1C0BA" w:rsidR="00026F4D" w:rsidRDefault="00026F4D" w:rsidP="00026F4D">
      <w:pPr>
        <w:rPr>
          <w:rFonts w:ascii="Times New Roman" w:hAnsi="Times New Roman" w:cs="Times New Roman"/>
          <w:sz w:val="24"/>
          <w:szCs w:val="24"/>
        </w:rPr>
      </w:pPr>
    </w:p>
    <w:p w14:paraId="2A251E43" w14:textId="77777777" w:rsidR="00026F4D" w:rsidRPr="00026F4D" w:rsidRDefault="00026F4D" w:rsidP="00026F4D">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026F4D">
        <w:rPr>
          <w:rFonts w:ascii="Verdana" w:eastAsia="Times New Roman" w:hAnsi="Verdana" w:cs="Times New Roman"/>
          <w:b/>
          <w:bCs/>
          <w:color w:val="958616"/>
          <w:sz w:val="24"/>
          <w:szCs w:val="24"/>
          <w:lang w:eastAsia="en-CA"/>
        </w:rPr>
        <w:t>Commissions</w:t>
      </w:r>
    </w:p>
    <w:p w14:paraId="6D06C2D5" w14:textId="77777777" w:rsidR="00026F4D" w:rsidRPr="00026F4D" w:rsidRDefault="00026F4D" w:rsidP="00026F4D">
      <w:pPr>
        <w:shd w:val="clear" w:color="auto" w:fill="F0F0F0"/>
        <w:spacing w:after="0" w:line="240" w:lineRule="auto"/>
        <w:rPr>
          <w:rFonts w:ascii="Verdana" w:eastAsia="Times New Roman" w:hAnsi="Verdana" w:cs="Times New Roman"/>
          <w:color w:val="393939"/>
          <w:sz w:val="18"/>
          <w:szCs w:val="18"/>
          <w:lang w:eastAsia="en-CA"/>
        </w:rPr>
      </w:pPr>
      <w:r w:rsidRPr="00026F4D">
        <w:rPr>
          <w:rFonts w:ascii="Verdana" w:eastAsia="Times New Roman" w:hAnsi="Verdana" w:cs="Times New Roman"/>
          <w:noProof/>
          <w:color w:val="393939"/>
          <w:sz w:val="18"/>
          <w:szCs w:val="18"/>
          <w:lang w:eastAsia="en-CA"/>
        </w:rPr>
        <w:lastRenderedPageBreak/>
        <w:drawing>
          <wp:inline distT="0" distB="0" distL="0" distR="0" wp14:anchorId="1464E9EB" wp14:editId="7E6E9AEF">
            <wp:extent cx="1905000" cy="2857500"/>
            <wp:effectExtent l="0" t="0" r="0" b="0"/>
            <wp:docPr id="25" name="Picture 25" descr="Perc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erc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2857500"/>
                    </a:xfrm>
                    <a:prstGeom prst="rect">
                      <a:avLst/>
                    </a:prstGeom>
                    <a:noFill/>
                    <a:ln>
                      <a:noFill/>
                    </a:ln>
                  </pic:spPr>
                </pic:pic>
              </a:graphicData>
            </a:graphic>
          </wp:inline>
        </w:drawing>
      </w:r>
    </w:p>
    <w:p w14:paraId="376D650F" w14:textId="77777777" w:rsidR="00026F4D" w:rsidRPr="00026F4D" w:rsidRDefault="00026F4D" w:rsidP="00026F4D">
      <w:pPr>
        <w:shd w:val="clear" w:color="auto" w:fill="F0F0F0"/>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 </w:t>
      </w:r>
    </w:p>
    <w:p w14:paraId="7ACAB7B4" w14:textId="77777777" w:rsidR="00026F4D" w:rsidRPr="00026F4D" w:rsidRDefault="00026F4D" w:rsidP="00026F4D">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026F4D">
        <w:rPr>
          <w:rFonts w:ascii="Verdana" w:eastAsia="Times New Roman" w:hAnsi="Verdana" w:cs="Times New Roman"/>
          <w:b/>
          <w:bCs/>
          <w:color w:val="000000"/>
          <w:sz w:val="20"/>
          <w:szCs w:val="20"/>
          <w:lang w:eastAsia="en-CA"/>
        </w:rPr>
        <w:t>General Rules on Earning Commissions</w:t>
      </w:r>
    </w:p>
    <w:p w14:paraId="4DF66AA1" w14:textId="77777777" w:rsidR="00026F4D" w:rsidRPr="00026F4D" w:rsidRDefault="00026F4D" w:rsidP="00026F4D">
      <w:pPr>
        <w:shd w:val="clear" w:color="auto" w:fill="F0F0F0"/>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To get commission, the broker must:</w:t>
      </w:r>
    </w:p>
    <w:p w14:paraId="01656E3F" w14:textId="77777777" w:rsidR="00026F4D" w:rsidRPr="00026F4D" w:rsidRDefault="00026F4D" w:rsidP="00026F4D">
      <w:pPr>
        <w:numPr>
          <w:ilvl w:val="0"/>
          <w:numId w:val="10"/>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Show an agreement or contract of employment</w:t>
      </w:r>
    </w:p>
    <w:p w14:paraId="2B430C81" w14:textId="77777777" w:rsidR="00026F4D" w:rsidRPr="00026F4D" w:rsidRDefault="00026F4D" w:rsidP="00026F4D">
      <w:pPr>
        <w:numPr>
          <w:ilvl w:val="0"/>
          <w:numId w:val="10"/>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Be the procuring cause in the sale</w:t>
      </w:r>
    </w:p>
    <w:p w14:paraId="46436B62" w14:textId="77777777" w:rsidR="00026F4D" w:rsidRPr="00026F4D" w:rsidRDefault="00026F4D" w:rsidP="00026F4D">
      <w:pPr>
        <w:numPr>
          <w:ilvl w:val="0"/>
          <w:numId w:val="10"/>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Bring about the deal on the terms of the employer</w:t>
      </w:r>
    </w:p>
    <w:p w14:paraId="237B6EA0" w14:textId="77777777" w:rsidR="00026F4D" w:rsidRPr="00026F4D" w:rsidRDefault="00026F4D" w:rsidP="00026F4D">
      <w:pPr>
        <w:numPr>
          <w:ilvl w:val="0"/>
          <w:numId w:val="10"/>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Act in good faith</w:t>
      </w:r>
    </w:p>
    <w:p w14:paraId="514FAE04" w14:textId="77777777" w:rsidR="00026F4D" w:rsidRPr="00026F4D" w:rsidRDefault="00026F4D" w:rsidP="00026F4D">
      <w:pPr>
        <w:numPr>
          <w:ilvl w:val="0"/>
          <w:numId w:val="10"/>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Produce a purchaser who is “ready, willing and able”</w:t>
      </w:r>
    </w:p>
    <w:p w14:paraId="78D3AAA3" w14:textId="77777777" w:rsidR="00026F4D" w:rsidRPr="00026F4D" w:rsidRDefault="00026F4D" w:rsidP="00026F4D">
      <w:pPr>
        <w:numPr>
          <w:ilvl w:val="0"/>
          <w:numId w:val="10"/>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Arrive at a completed transaction</w:t>
      </w:r>
    </w:p>
    <w:p w14:paraId="6B463196" w14:textId="77777777" w:rsidR="00026F4D" w:rsidRPr="00026F4D" w:rsidRDefault="00026F4D" w:rsidP="00026F4D">
      <w:pPr>
        <w:shd w:val="clear" w:color="auto" w:fill="F0F0F0"/>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The employer is liable and must pay commission in every case where performance has occurred.</w:t>
      </w:r>
    </w:p>
    <w:p w14:paraId="7EE949CA" w14:textId="77777777" w:rsidR="00026F4D" w:rsidRPr="00026F4D" w:rsidRDefault="00026F4D" w:rsidP="00026F4D">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026F4D">
        <w:rPr>
          <w:rFonts w:ascii="Verdana" w:eastAsia="Times New Roman" w:hAnsi="Verdana" w:cs="Times New Roman"/>
          <w:b/>
          <w:bCs/>
          <w:color w:val="000000"/>
          <w:sz w:val="20"/>
          <w:szCs w:val="20"/>
          <w:lang w:eastAsia="en-CA"/>
        </w:rPr>
        <w:br/>
        <w:t>Commission on Installment Sales </w:t>
      </w:r>
    </w:p>
    <w:p w14:paraId="56C0C5CA" w14:textId="77777777" w:rsidR="00026F4D" w:rsidRPr="00026F4D" w:rsidRDefault="00026F4D" w:rsidP="00026F4D">
      <w:pPr>
        <w:numPr>
          <w:ilvl w:val="0"/>
          <w:numId w:val="11"/>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Owners use installment sales to spread property payments over time in order to keep tax payments low.</w:t>
      </w:r>
    </w:p>
    <w:p w14:paraId="3C70B684" w14:textId="77777777" w:rsidR="00026F4D" w:rsidRPr="00026F4D" w:rsidRDefault="00026F4D" w:rsidP="00026F4D">
      <w:pPr>
        <w:numPr>
          <w:ilvl w:val="0"/>
          <w:numId w:val="11"/>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A broker may agree to accept commission in proportion to principal cash payments received by the seller.</w:t>
      </w:r>
    </w:p>
    <w:p w14:paraId="4B16C184" w14:textId="77777777" w:rsidR="00026F4D" w:rsidRPr="00026F4D" w:rsidRDefault="00026F4D" w:rsidP="00026F4D">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026F4D">
        <w:rPr>
          <w:rFonts w:ascii="Verdana" w:eastAsia="Times New Roman" w:hAnsi="Verdana" w:cs="Times New Roman"/>
          <w:b/>
          <w:bCs/>
          <w:color w:val="000000"/>
          <w:sz w:val="20"/>
          <w:szCs w:val="20"/>
          <w:lang w:eastAsia="en-CA"/>
        </w:rPr>
        <w:br/>
        <w:t>Commission on Exchanges, Loans, and Leases</w:t>
      </w:r>
    </w:p>
    <w:p w14:paraId="430ABD72" w14:textId="77777777" w:rsidR="00026F4D" w:rsidRPr="00026F4D" w:rsidRDefault="00026F4D" w:rsidP="00026F4D">
      <w:pPr>
        <w:numPr>
          <w:ilvl w:val="0"/>
          <w:numId w:val="12"/>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All parties in an exchange pay a commission based on the value or price of their respective properties. In some instances the broker may receive double commission.</w:t>
      </w:r>
    </w:p>
    <w:p w14:paraId="0E1285C0" w14:textId="77777777" w:rsidR="00026F4D" w:rsidRPr="00026F4D" w:rsidRDefault="00026F4D" w:rsidP="00026F4D">
      <w:pPr>
        <w:numPr>
          <w:ilvl w:val="0"/>
          <w:numId w:val="12"/>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A broker is entitled to a commission for producing a mortgage loan only if the loan is approved.</w:t>
      </w:r>
    </w:p>
    <w:p w14:paraId="77A1C73A" w14:textId="77777777" w:rsidR="00026F4D" w:rsidRPr="00026F4D" w:rsidRDefault="00026F4D" w:rsidP="00026F4D">
      <w:pPr>
        <w:numPr>
          <w:ilvl w:val="0"/>
          <w:numId w:val="12"/>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A lease broker is not entitled to compensation unless a lease or a complete agreement on their terms is obtained.</w:t>
      </w:r>
    </w:p>
    <w:p w14:paraId="74AB7416" w14:textId="743AB65C" w:rsidR="00026F4D" w:rsidRDefault="00026F4D" w:rsidP="00026F4D">
      <w:pPr>
        <w:rPr>
          <w:rFonts w:ascii="Times New Roman" w:hAnsi="Times New Roman" w:cs="Times New Roman"/>
          <w:sz w:val="24"/>
          <w:szCs w:val="24"/>
        </w:rPr>
      </w:pPr>
    </w:p>
    <w:p w14:paraId="5836D0EE" w14:textId="77777777" w:rsidR="00026F4D" w:rsidRPr="00026F4D" w:rsidRDefault="00026F4D" w:rsidP="00026F4D">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026F4D">
        <w:rPr>
          <w:rFonts w:ascii="Verdana" w:eastAsia="Times New Roman" w:hAnsi="Verdana" w:cs="Times New Roman"/>
          <w:b/>
          <w:bCs/>
          <w:color w:val="958616"/>
          <w:sz w:val="24"/>
          <w:szCs w:val="24"/>
          <w:lang w:eastAsia="en-CA"/>
        </w:rPr>
        <w:t>Selecting a Broker</w:t>
      </w:r>
    </w:p>
    <w:p w14:paraId="49FA217D" w14:textId="77777777" w:rsidR="00026F4D" w:rsidRPr="00026F4D" w:rsidRDefault="00026F4D" w:rsidP="00026F4D">
      <w:pPr>
        <w:spacing w:after="0" w:line="240" w:lineRule="auto"/>
        <w:rPr>
          <w:rFonts w:ascii="Times New Roman" w:eastAsia="Times New Roman" w:hAnsi="Times New Roman" w:cs="Times New Roman"/>
          <w:sz w:val="24"/>
          <w:szCs w:val="24"/>
          <w:lang w:eastAsia="en-CA"/>
        </w:rPr>
      </w:pPr>
    </w:p>
    <w:p w14:paraId="1BE388E3" w14:textId="77777777" w:rsidR="00026F4D" w:rsidRPr="00026F4D" w:rsidRDefault="00026F4D" w:rsidP="00026F4D">
      <w:pPr>
        <w:shd w:val="clear" w:color="auto" w:fill="F0F0F0"/>
        <w:spacing w:after="0" w:line="240" w:lineRule="auto"/>
        <w:rPr>
          <w:rFonts w:ascii="Verdana" w:eastAsia="Times New Roman" w:hAnsi="Verdana" w:cs="Times New Roman"/>
          <w:color w:val="393939"/>
          <w:sz w:val="18"/>
          <w:szCs w:val="18"/>
          <w:lang w:eastAsia="en-CA"/>
        </w:rPr>
      </w:pPr>
      <w:r w:rsidRPr="00026F4D">
        <w:rPr>
          <w:rFonts w:ascii="Verdana" w:eastAsia="Times New Roman" w:hAnsi="Verdana" w:cs="Times New Roman"/>
          <w:noProof/>
          <w:color w:val="393939"/>
          <w:sz w:val="18"/>
          <w:szCs w:val="18"/>
          <w:lang w:eastAsia="en-CA"/>
        </w:rPr>
        <w:lastRenderedPageBreak/>
        <w:drawing>
          <wp:inline distT="0" distB="0" distL="0" distR="0" wp14:anchorId="6C6F799F" wp14:editId="0B99AB85">
            <wp:extent cx="952500" cy="1238250"/>
            <wp:effectExtent l="0" t="0" r="0" b="0"/>
            <wp:docPr id="27" name="Picture 27" descr="Selec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elect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00" cy="1238250"/>
                    </a:xfrm>
                    <a:prstGeom prst="rect">
                      <a:avLst/>
                    </a:prstGeom>
                    <a:noFill/>
                    <a:ln>
                      <a:noFill/>
                    </a:ln>
                  </pic:spPr>
                </pic:pic>
              </a:graphicData>
            </a:graphic>
          </wp:inline>
        </w:drawing>
      </w:r>
    </w:p>
    <w:p w14:paraId="03072317" w14:textId="77777777" w:rsidR="00026F4D" w:rsidRPr="00026F4D" w:rsidRDefault="00026F4D" w:rsidP="00026F4D">
      <w:pPr>
        <w:shd w:val="clear" w:color="auto" w:fill="F0F0F0"/>
        <w:spacing w:before="75" w:after="75" w:line="216" w:lineRule="atLeast"/>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Important considerations in selecting a broker are:</w:t>
      </w:r>
    </w:p>
    <w:p w14:paraId="43D9ECCB" w14:textId="77777777" w:rsidR="00026F4D" w:rsidRPr="00026F4D" w:rsidRDefault="00026F4D" w:rsidP="00026F4D">
      <w:pPr>
        <w:numPr>
          <w:ilvl w:val="0"/>
          <w:numId w:val="13"/>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Office and agent specialization</w:t>
      </w:r>
    </w:p>
    <w:p w14:paraId="1A5DED82" w14:textId="77777777" w:rsidR="00026F4D" w:rsidRPr="00026F4D" w:rsidRDefault="00026F4D" w:rsidP="00026F4D">
      <w:pPr>
        <w:numPr>
          <w:ilvl w:val="0"/>
          <w:numId w:val="13"/>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Office location and procedures</w:t>
      </w:r>
    </w:p>
    <w:p w14:paraId="206D62D4" w14:textId="77777777" w:rsidR="00026F4D" w:rsidRPr="00026F4D" w:rsidRDefault="00026F4D" w:rsidP="00026F4D">
      <w:pPr>
        <w:numPr>
          <w:ilvl w:val="0"/>
          <w:numId w:val="13"/>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The firm’s attitude and reputation</w:t>
      </w:r>
    </w:p>
    <w:p w14:paraId="1F752740" w14:textId="77777777" w:rsidR="00026F4D" w:rsidRPr="00026F4D" w:rsidRDefault="00026F4D" w:rsidP="00026F4D">
      <w:pPr>
        <w:numPr>
          <w:ilvl w:val="0"/>
          <w:numId w:val="13"/>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26F4D">
        <w:rPr>
          <w:rFonts w:ascii="Verdana" w:eastAsia="Times New Roman" w:hAnsi="Verdana" w:cs="Times New Roman"/>
          <w:color w:val="393939"/>
          <w:sz w:val="18"/>
          <w:szCs w:val="18"/>
          <w:lang w:eastAsia="en-CA"/>
        </w:rPr>
        <w:t>A positive track record evidenced by satisfied clien</w:t>
      </w:r>
    </w:p>
    <w:p w14:paraId="0B72EB39" w14:textId="77777777" w:rsidR="00026F4D" w:rsidRPr="000B29CB" w:rsidRDefault="00026F4D" w:rsidP="00026F4D">
      <w:pPr>
        <w:rPr>
          <w:rFonts w:ascii="Times New Roman" w:hAnsi="Times New Roman" w:cs="Times New Roman"/>
          <w:sz w:val="24"/>
          <w:szCs w:val="24"/>
        </w:rPr>
      </w:pPr>
      <w:bookmarkStart w:id="0" w:name="_GoBack"/>
      <w:bookmarkEnd w:id="0"/>
    </w:p>
    <w:sectPr w:rsidR="00026F4D" w:rsidRPr="000B29C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3FDC77" w14:textId="77777777" w:rsidR="000B29CB" w:rsidRDefault="000B29CB" w:rsidP="000B29CB">
      <w:pPr>
        <w:spacing w:after="0" w:line="240" w:lineRule="auto"/>
      </w:pPr>
      <w:r>
        <w:separator/>
      </w:r>
    </w:p>
  </w:endnote>
  <w:endnote w:type="continuationSeparator" w:id="0">
    <w:p w14:paraId="60DDEF42" w14:textId="77777777" w:rsidR="000B29CB" w:rsidRDefault="000B29CB" w:rsidP="000B2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A7A670" w14:textId="77777777" w:rsidR="000B29CB" w:rsidRDefault="000B29CB" w:rsidP="000B29CB">
      <w:pPr>
        <w:spacing w:after="0" w:line="240" w:lineRule="auto"/>
      </w:pPr>
      <w:r>
        <w:separator/>
      </w:r>
    </w:p>
  </w:footnote>
  <w:footnote w:type="continuationSeparator" w:id="0">
    <w:p w14:paraId="5FD0175B" w14:textId="77777777" w:rsidR="000B29CB" w:rsidRDefault="000B29CB" w:rsidP="000B29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2362E"/>
    <w:multiLevelType w:val="multilevel"/>
    <w:tmpl w:val="9AAA1A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5C595F"/>
    <w:multiLevelType w:val="multilevel"/>
    <w:tmpl w:val="A4AE13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8D0921"/>
    <w:multiLevelType w:val="multilevel"/>
    <w:tmpl w:val="EBC6A6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E45FAB"/>
    <w:multiLevelType w:val="multilevel"/>
    <w:tmpl w:val="ED325C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6F0C4E"/>
    <w:multiLevelType w:val="multilevel"/>
    <w:tmpl w:val="935254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B665DD"/>
    <w:multiLevelType w:val="multilevel"/>
    <w:tmpl w:val="38186D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5C12BB"/>
    <w:multiLevelType w:val="multilevel"/>
    <w:tmpl w:val="714A8C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117CD1"/>
    <w:multiLevelType w:val="multilevel"/>
    <w:tmpl w:val="852207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777C29"/>
    <w:multiLevelType w:val="multilevel"/>
    <w:tmpl w:val="1F22A9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E81CF9"/>
    <w:multiLevelType w:val="multilevel"/>
    <w:tmpl w:val="6AAE2B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245331"/>
    <w:multiLevelType w:val="multilevel"/>
    <w:tmpl w:val="85C209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0425F7"/>
    <w:multiLevelType w:val="multilevel"/>
    <w:tmpl w:val="60D2F2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493E56"/>
    <w:multiLevelType w:val="multilevel"/>
    <w:tmpl w:val="605645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0"/>
  </w:num>
  <w:num w:numId="4">
    <w:abstractNumId w:val="0"/>
  </w:num>
  <w:num w:numId="5">
    <w:abstractNumId w:val="1"/>
  </w:num>
  <w:num w:numId="6">
    <w:abstractNumId w:val="5"/>
  </w:num>
  <w:num w:numId="7">
    <w:abstractNumId w:val="6"/>
  </w:num>
  <w:num w:numId="8">
    <w:abstractNumId w:val="12"/>
  </w:num>
  <w:num w:numId="9">
    <w:abstractNumId w:val="4"/>
  </w:num>
  <w:num w:numId="10">
    <w:abstractNumId w:val="11"/>
  </w:num>
  <w:num w:numId="11">
    <w:abstractNumId w:val="7"/>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9CB"/>
    <w:rsid w:val="00026F4D"/>
    <w:rsid w:val="000B29CB"/>
    <w:rsid w:val="000D382C"/>
    <w:rsid w:val="00215A23"/>
    <w:rsid w:val="002C4EE1"/>
    <w:rsid w:val="00301DF5"/>
    <w:rsid w:val="00310821"/>
    <w:rsid w:val="0038186E"/>
    <w:rsid w:val="00463BD3"/>
    <w:rsid w:val="00467DF3"/>
    <w:rsid w:val="00566CE3"/>
    <w:rsid w:val="00642063"/>
    <w:rsid w:val="0065740D"/>
    <w:rsid w:val="006C4AD0"/>
    <w:rsid w:val="008E05E0"/>
    <w:rsid w:val="00930FF5"/>
    <w:rsid w:val="00A038E8"/>
    <w:rsid w:val="00AF0602"/>
    <w:rsid w:val="00B91EC0"/>
    <w:rsid w:val="00BA3093"/>
    <w:rsid w:val="00CD2EAF"/>
    <w:rsid w:val="00D70A74"/>
    <w:rsid w:val="00D800D9"/>
    <w:rsid w:val="00DC56F7"/>
    <w:rsid w:val="00E9507D"/>
    <w:rsid w:val="00EA27D5"/>
    <w:rsid w:val="00EF4C46"/>
    <w:rsid w:val="00F47F7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A64A8"/>
  <w15:chartTrackingRefBased/>
  <w15:docId w15:val="{AEBE3097-6992-4A82-9EEE-3831BF34C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3">
    <w:name w:val="heading 3"/>
    <w:basedOn w:val="Normal"/>
    <w:link w:val="Heading3Char"/>
    <w:uiPriority w:val="9"/>
    <w:qFormat/>
    <w:rsid w:val="00026F4D"/>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4">
    <w:name w:val="heading 4"/>
    <w:basedOn w:val="Normal"/>
    <w:next w:val="Normal"/>
    <w:link w:val="Heading4Char"/>
    <w:uiPriority w:val="9"/>
    <w:semiHidden/>
    <w:unhideWhenUsed/>
    <w:qFormat/>
    <w:rsid w:val="00026F4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29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29CB"/>
  </w:style>
  <w:style w:type="paragraph" w:styleId="Footer">
    <w:name w:val="footer"/>
    <w:basedOn w:val="Normal"/>
    <w:link w:val="FooterChar"/>
    <w:uiPriority w:val="99"/>
    <w:unhideWhenUsed/>
    <w:rsid w:val="000B29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29CB"/>
  </w:style>
  <w:style w:type="character" w:customStyle="1" w:styleId="Heading3Char">
    <w:name w:val="Heading 3 Char"/>
    <w:basedOn w:val="DefaultParagraphFont"/>
    <w:link w:val="Heading3"/>
    <w:uiPriority w:val="9"/>
    <w:rsid w:val="00026F4D"/>
    <w:rPr>
      <w:rFonts w:ascii="Times New Roman" w:eastAsia="Times New Roman" w:hAnsi="Times New Roman" w:cs="Times New Roman"/>
      <w:b/>
      <w:bCs/>
      <w:sz w:val="27"/>
      <w:szCs w:val="27"/>
      <w:lang w:eastAsia="en-CA"/>
    </w:rPr>
  </w:style>
  <w:style w:type="paragraph" w:styleId="NormalWeb">
    <w:name w:val="Normal (Web)"/>
    <w:basedOn w:val="Normal"/>
    <w:uiPriority w:val="99"/>
    <w:semiHidden/>
    <w:unhideWhenUsed/>
    <w:rsid w:val="00026F4D"/>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026F4D"/>
  </w:style>
  <w:style w:type="character" w:styleId="Strong">
    <w:name w:val="Strong"/>
    <w:basedOn w:val="DefaultParagraphFont"/>
    <w:uiPriority w:val="22"/>
    <w:qFormat/>
    <w:rsid w:val="00026F4D"/>
    <w:rPr>
      <w:b/>
      <w:bCs/>
    </w:rPr>
  </w:style>
  <w:style w:type="character" w:customStyle="1" w:styleId="Heading4Char">
    <w:name w:val="Heading 4 Char"/>
    <w:basedOn w:val="DefaultParagraphFont"/>
    <w:link w:val="Heading4"/>
    <w:uiPriority w:val="9"/>
    <w:semiHidden/>
    <w:rsid w:val="00026F4D"/>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466872">
      <w:bodyDiv w:val="1"/>
      <w:marLeft w:val="0"/>
      <w:marRight w:val="0"/>
      <w:marTop w:val="0"/>
      <w:marBottom w:val="0"/>
      <w:divBdr>
        <w:top w:val="none" w:sz="0" w:space="0" w:color="auto"/>
        <w:left w:val="none" w:sz="0" w:space="0" w:color="auto"/>
        <w:bottom w:val="none" w:sz="0" w:space="0" w:color="auto"/>
        <w:right w:val="none" w:sz="0" w:space="0" w:color="auto"/>
      </w:divBdr>
    </w:div>
    <w:div w:id="719550320">
      <w:bodyDiv w:val="1"/>
      <w:marLeft w:val="0"/>
      <w:marRight w:val="0"/>
      <w:marTop w:val="0"/>
      <w:marBottom w:val="0"/>
      <w:divBdr>
        <w:top w:val="none" w:sz="0" w:space="0" w:color="auto"/>
        <w:left w:val="none" w:sz="0" w:space="0" w:color="auto"/>
        <w:bottom w:val="none" w:sz="0" w:space="0" w:color="auto"/>
        <w:right w:val="none" w:sz="0" w:space="0" w:color="auto"/>
      </w:divBdr>
    </w:div>
    <w:div w:id="970088607">
      <w:bodyDiv w:val="1"/>
      <w:marLeft w:val="0"/>
      <w:marRight w:val="0"/>
      <w:marTop w:val="0"/>
      <w:marBottom w:val="0"/>
      <w:divBdr>
        <w:top w:val="none" w:sz="0" w:space="0" w:color="auto"/>
        <w:left w:val="none" w:sz="0" w:space="0" w:color="auto"/>
        <w:bottom w:val="none" w:sz="0" w:space="0" w:color="auto"/>
        <w:right w:val="none" w:sz="0" w:space="0" w:color="auto"/>
      </w:divBdr>
    </w:div>
    <w:div w:id="1134173959">
      <w:bodyDiv w:val="1"/>
      <w:marLeft w:val="0"/>
      <w:marRight w:val="0"/>
      <w:marTop w:val="0"/>
      <w:marBottom w:val="0"/>
      <w:divBdr>
        <w:top w:val="none" w:sz="0" w:space="0" w:color="auto"/>
        <w:left w:val="none" w:sz="0" w:space="0" w:color="auto"/>
        <w:bottom w:val="none" w:sz="0" w:space="0" w:color="auto"/>
        <w:right w:val="none" w:sz="0" w:space="0" w:color="auto"/>
      </w:divBdr>
    </w:div>
    <w:div w:id="1171027638">
      <w:bodyDiv w:val="1"/>
      <w:marLeft w:val="0"/>
      <w:marRight w:val="0"/>
      <w:marTop w:val="0"/>
      <w:marBottom w:val="0"/>
      <w:divBdr>
        <w:top w:val="none" w:sz="0" w:space="0" w:color="auto"/>
        <w:left w:val="none" w:sz="0" w:space="0" w:color="auto"/>
        <w:bottom w:val="none" w:sz="0" w:space="0" w:color="auto"/>
        <w:right w:val="none" w:sz="0" w:space="0" w:color="auto"/>
      </w:divBdr>
      <w:divsChild>
        <w:div w:id="1275282002">
          <w:marLeft w:val="0"/>
          <w:marRight w:val="300"/>
          <w:marTop w:val="0"/>
          <w:marBottom w:val="0"/>
          <w:divBdr>
            <w:top w:val="none" w:sz="0" w:space="0" w:color="auto"/>
            <w:left w:val="none" w:sz="0" w:space="0" w:color="auto"/>
            <w:bottom w:val="none" w:sz="0" w:space="0" w:color="auto"/>
            <w:right w:val="none" w:sz="0" w:space="0" w:color="auto"/>
          </w:divBdr>
        </w:div>
      </w:divsChild>
    </w:div>
    <w:div w:id="1210678679">
      <w:bodyDiv w:val="1"/>
      <w:marLeft w:val="0"/>
      <w:marRight w:val="0"/>
      <w:marTop w:val="0"/>
      <w:marBottom w:val="0"/>
      <w:divBdr>
        <w:top w:val="none" w:sz="0" w:space="0" w:color="auto"/>
        <w:left w:val="none" w:sz="0" w:space="0" w:color="auto"/>
        <w:bottom w:val="none" w:sz="0" w:space="0" w:color="auto"/>
        <w:right w:val="none" w:sz="0" w:space="0" w:color="auto"/>
      </w:divBdr>
      <w:divsChild>
        <w:div w:id="854615677">
          <w:marLeft w:val="150"/>
          <w:marRight w:val="300"/>
          <w:marTop w:val="300"/>
          <w:marBottom w:val="0"/>
          <w:divBdr>
            <w:top w:val="none" w:sz="0" w:space="0" w:color="auto"/>
            <w:left w:val="none" w:sz="0" w:space="0" w:color="auto"/>
            <w:bottom w:val="none" w:sz="0" w:space="0" w:color="auto"/>
            <w:right w:val="none" w:sz="0" w:space="0" w:color="auto"/>
          </w:divBdr>
        </w:div>
      </w:divsChild>
    </w:div>
    <w:div w:id="1347292537">
      <w:bodyDiv w:val="1"/>
      <w:marLeft w:val="0"/>
      <w:marRight w:val="0"/>
      <w:marTop w:val="0"/>
      <w:marBottom w:val="0"/>
      <w:divBdr>
        <w:top w:val="none" w:sz="0" w:space="0" w:color="auto"/>
        <w:left w:val="none" w:sz="0" w:space="0" w:color="auto"/>
        <w:bottom w:val="none" w:sz="0" w:space="0" w:color="auto"/>
        <w:right w:val="none" w:sz="0" w:space="0" w:color="auto"/>
      </w:divBdr>
    </w:div>
    <w:div w:id="1677222250">
      <w:bodyDiv w:val="1"/>
      <w:marLeft w:val="0"/>
      <w:marRight w:val="0"/>
      <w:marTop w:val="0"/>
      <w:marBottom w:val="0"/>
      <w:divBdr>
        <w:top w:val="none" w:sz="0" w:space="0" w:color="auto"/>
        <w:left w:val="none" w:sz="0" w:space="0" w:color="auto"/>
        <w:bottom w:val="none" w:sz="0" w:space="0" w:color="auto"/>
        <w:right w:val="none" w:sz="0" w:space="0" w:color="auto"/>
      </w:divBdr>
      <w:divsChild>
        <w:div w:id="1546060898">
          <w:marLeft w:val="0"/>
          <w:marRight w:val="0"/>
          <w:marTop w:val="0"/>
          <w:marBottom w:val="0"/>
          <w:divBdr>
            <w:top w:val="none" w:sz="0" w:space="0" w:color="auto"/>
            <w:left w:val="none" w:sz="0" w:space="0" w:color="auto"/>
            <w:bottom w:val="none" w:sz="0" w:space="0" w:color="auto"/>
            <w:right w:val="none" w:sz="0" w:space="0" w:color="auto"/>
          </w:divBdr>
        </w:div>
      </w:divsChild>
    </w:div>
    <w:div w:id="1695881162">
      <w:bodyDiv w:val="1"/>
      <w:marLeft w:val="0"/>
      <w:marRight w:val="0"/>
      <w:marTop w:val="0"/>
      <w:marBottom w:val="0"/>
      <w:divBdr>
        <w:top w:val="none" w:sz="0" w:space="0" w:color="auto"/>
        <w:left w:val="none" w:sz="0" w:space="0" w:color="auto"/>
        <w:bottom w:val="none" w:sz="0" w:space="0" w:color="auto"/>
        <w:right w:val="none" w:sz="0" w:space="0" w:color="auto"/>
      </w:divBdr>
      <w:divsChild>
        <w:div w:id="468280461">
          <w:marLeft w:val="0"/>
          <w:marRight w:val="0"/>
          <w:marTop w:val="0"/>
          <w:marBottom w:val="0"/>
          <w:divBdr>
            <w:top w:val="none" w:sz="0" w:space="0" w:color="auto"/>
            <w:left w:val="none" w:sz="0" w:space="0" w:color="auto"/>
            <w:bottom w:val="none" w:sz="0" w:space="0" w:color="auto"/>
            <w:right w:val="none" w:sz="0" w:space="0" w:color="auto"/>
          </w:divBdr>
        </w:div>
        <w:div w:id="1993218151">
          <w:marLeft w:val="0"/>
          <w:marRight w:val="0"/>
          <w:marTop w:val="0"/>
          <w:marBottom w:val="0"/>
          <w:divBdr>
            <w:top w:val="single" w:sz="6" w:space="9" w:color="E9E3AE"/>
            <w:left w:val="single" w:sz="6" w:space="9" w:color="E9E3AE"/>
            <w:bottom w:val="single" w:sz="6" w:space="9" w:color="E9E3AE"/>
            <w:right w:val="single" w:sz="6" w:space="9" w:color="E9E3AE"/>
          </w:divBdr>
          <w:divsChild>
            <w:div w:id="1078793551">
              <w:marLeft w:val="0"/>
              <w:marRight w:val="0"/>
              <w:marTop w:val="0"/>
              <w:marBottom w:val="0"/>
              <w:divBdr>
                <w:top w:val="none" w:sz="0" w:space="0" w:color="auto"/>
                <w:left w:val="none" w:sz="0" w:space="0" w:color="auto"/>
                <w:bottom w:val="none" w:sz="0" w:space="0" w:color="auto"/>
                <w:right w:val="none" w:sz="0" w:space="0" w:color="auto"/>
              </w:divBdr>
              <w:divsChild>
                <w:div w:id="582615892">
                  <w:marLeft w:val="150"/>
                  <w:marRight w:val="300"/>
                  <w:marTop w:val="300"/>
                  <w:marBottom w:val="0"/>
                  <w:divBdr>
                    <w:top w:val="none" w:sz="0" w:space="0" w:color="auto"/>
                    <w:left w:val="none" w:sz="0" w:space="0" w:color="auto"/>
                    <w:bottom w:val="none" w:sz="0" w:space="0" w:color="auto"/>
                    <w:right w:val="none" w:sz="0" w:space="0" w:color="auto"/>
                  </w:divBdr>
                </w:div>
              </w:divsChild>
            </w:div>
          </w:divsChild>
        </w:div>
      </w:divsChild>
    </w:div>
    <w:div w:id="1787040250">
      <w:bodyDiv w:val="1"/>
      <w:marLeft w:val="0"/>
      <w:marRight w:val="0"/>
      <w:marTop w:val="0"/>
      <w:marBottom w:val="0"/>
      <w:divBdr>
        <w:top w:val="none" w:sz="0" w:space="0" w:color="auto"/>
        <w:left w:val="none" w:sz="0" w:space="0" w:color="auto"/>
        <w:bottom w:val="none" w:sz="0" w:space="0" w:color="auto"/>
        <w:right w:val="none" w:sz="0" w:space="0" w:color="auto"/>
      </w:divBdr>
      <w:divsChild>
        <w:div w:id="1414814094">
          <w:marLeft w:val="0"/>
          <w:marRight w:val="0"/>
          <w:marTop w:val="0"/>
          <w:marBottom w:val="0"/>
          <w:divBdr>
            <w:top w:val="none" w:sz="0" w:space="0" w:color="auto"/>
            <w:left w:val="none" w:sz="0" w:space="0" w:color="auto"/>
            <w:bottom w:val="none" w:sz="0" w:space="0" w:color="auto"/>
            <w:right w:val="none" w:sz="0" w:space="0" w:color="auto"/>
          </w:divBdr>
        </w:div>
        <w:div w:id="1297179080">
          <w:marLeft w:val="0"/>
          <w:marRight w:val="0"/>
          <w:marTop w:val="0"/>
          <w:marBottom w:val="0"/>
          <w:divBdr>
            <w:top w:val="single" w:sz="6" w:space="9" w:color="E9E3AE"/>
            <w:left w:val="single" w:sz="6" w:space="9" w:color="E9E3AE"/>
            <w:bottom w:val="single" w:sz="6" w:space="9" w:color="E9E3AE"/>
            <w:right w:val="single" w:sz="6" w:space="9" w:color="E9E3AE"/>
          </w:divBdr>
          <w:divsChild>
            <w:div w:id="104067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Pages>
  <Words>1391</Words>
  <Characters>7929</Characters>
  <Application>Microsoft Office Word</Application>
  <DocSecurity>0</DocSecurity>
  <Lines>66</Lines>
  <Paragraphs>18</Paragraphs>
  <ScaleCrop>false</ScaleCrop>
  <Company/>
  <LinksUpToDate>false</LinksUpToDate>
  <CharactersWithSpaces>9302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Groulx</dc:creator>
  <cp:keywords/>
  <dc:description/>
  <cp:lastModifiedBy>Jonathan Groulx</cp:lastModifiedBy>
  <cp:revision>2</cp:revision>
  <dcterms:created xsi:type="dcterms:W3CDTF">2016-08-02T21:35:00Z</dcterms:created>
  <dcterms:modified xsi:type="dcterms:W3CDTF">2016-08-02T21:47:00Z</dcterms:modified>
</cp:coreProperties>
</file>