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acetaminophen</w:t>
      </w:r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[Tylenol]</w:t>
      </w:r>
    </w:p>
    <w:p w:rsid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gram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analgesic/antipyretic</w:t>
      </w:r>
      <w:proofErr w:type="gram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, SE: Stevens-Johnson (toxic epidermal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necrolysis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), dangerous to liver when taken with alcohol, may cause HTN, blunts response to childhood vaccines like NSAIDs, OD: deadly by severe liver injury-treatment by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acetylcysteine</w:t>
      </w:r>
      <w:proofErr w:type="spellEnd"/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aspirin</w:t>
      </w:r>
      <w:proofErr w:type="gramEnd"/>
    </w:p>
    <w:p w:rsid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Cyclooxygenase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Inhibitor,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nonsteroidal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antiinflammatory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, SE: stomach ulcers/bleeding/reversible renal impairment/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salicylism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/Reye's syndrome/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preg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cat D/CV events/erectile dysfunction. Irreversibly binds...COX-2 =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antiinflammation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, antipyretic, analgesia, and COX-1 =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antiplatelet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protects from MI/ischemic stroke. Also lowers risk of colorectal cancer and helps pts with rheumatoid arthritis symptoms. </w:t>
      </w:r>
      <w:proofErr w:type="gram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Low therapeutic index.</w:t>
      </w:r>
      <w:proofErr w:type="gram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DDIs: increases effects of anticoagulants, do not take with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EtOH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,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ibu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, ACE/ARBs, vaccines. OD: can be fatal in children but rarely adults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celecoxib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[Celebrex]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Cyclooxygenase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Inhibitor,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nonsteroidal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antiinflammatory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, in short term is safer than conventional NSAIDs, last choice drug for long-term pain control, can be used for rheumatoid arthritis symptoms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ibuprofen</w:t>
      </w:r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[Advil]</w:t>
      </w:r>
    </w:p>
    <w:p w:rsid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Cyclooxygenase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Inhibitor,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nonsteroidal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antiinflammatory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, reversibly inhibits COX-1 and 2, anti-inflammatory, analgesic, antipyretic, SIs: gastric bleeding, ulcers, impaired renal function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etanercept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Enbrel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gram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rheumatoid</w:t>
      </w:r>
      <w:proofErr w:type="gram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arthritis, biologic DMARD by recombinant tech, tumor necrosis factor-specific immunosuppressant. SE: Stevens-Johnson/toxic epidermal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necrolysis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(TEN)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lastRenderedPageBreak/>
        <w:t>prednisone</w:t>
      </w:r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Winpred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gram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rheumatoid</w:t>
      </w:r>
      <w:proofErr w:type="gram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arthritis flare ups,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glucocorticoid</w:t>
      </w:r>
      <w:proofErr w:type="spellEnd"/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sulfasalazine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Salazopyrin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gram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rheumatoid</w:t>
      </w:r>
      <w:proofErr w:type="gram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arthritis, GI,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nonbiologic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disease-modifying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antirheumatic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drug (DMARD),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antiinflammatory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and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immunomodulatory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, 5-aminosalicylate, not used for infection, can be used for inflammatory bowel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disease</w:t>
      </w:r>
      <w:proofErr w:type="spellEnd"/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alendronate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Fosamax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Calcium Levels and Bone Mineralization,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bisphosphate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, used for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osteroporosis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,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glucocorticoid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-caused osteoporosis, Paget's,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hypercalcemia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/ bone metastasis in cancer, inhibits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osteoclasts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/bone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resorption</w:t>
      </w:r>
      <w:proofErr w:type="spellEnd"/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calcitonin</w:t>
      </w:r>
      <w:proofErr w:type="spellEnd"/>
      <w:proofErr w:type="gramEnd"/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Calcium Levels and Bone Mineralization, from Salmon, taken for Paget's disease/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hypercalcemia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, similar in structure to human hormone, same effects, increased half-life, injection/nasal spray, lowers Ca2+, decreases serum Ca2+ by depositing it in bone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cinacalcet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Sensipar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Calcium Levels and Bone Mineralization, for hyperparathyroidism,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calcimimetic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fools parathyroid glands into lowering production of PTH, increases Ca2+ in blood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denosumab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Prolia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Calcium Levels and Bone Mineralization, chemo agent, first in class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osteoclast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inhibitor, monoclonal antibody, indicated osteoporosis in postmenopausal women with high fracture risk, prevention of bone fracture, spinal cord compression, bone pain from bone metastases from solid tumors.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Bisphosphate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, inhibits activity of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osteoclasts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,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osteoclasts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release CA growth factors, </w:t>
      </w:r>
      <w:r w:rsidRPr="0085122D">
        <w:rPr>
          <w:rFonts w:ascii="Lucida Sans Unicode" w:eastAsia="Times New Roman" w:hAnsi="Lucida Sans Unicode" w:cs="Lucida Sans Unicode"/>
          <w:b/>
          <w:bCs/>
          <w:color w:val="444444"/>
          <w:sz w:val="23"/>
          <w:lang w:eastAsia="en-CA"/>
        </w:rPr>
        <w:t>may directly reduce likelihood of metastasis</w:t>
      </w:r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!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lastRenderedPageBreak/>
        <w:t>estrogen</w:t>
      </w:r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Premarin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Calcium Levels and Bone Mineralization, helps with osteoporosis, prevents bone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resorption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by inhibiting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osteoclasts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, reduces fracture risk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raloxifene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Evista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Calcium Levels and Bone Mineralization, SERM, preserves bone mineral density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teriparatide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Forteo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Calcium Levels and Bone Mineralization, PTH via recombinant DNA, the ONLY drug that increases bone formation for osteoporosis, more effective than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bisphosphonates</w:t>
      </w:r>
      <w:proofErr w:type="spellEnd"/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vitamin</w:t>
      </w:r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D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Calcium Levels and Bone Mineralization, by same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mech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as PTH, increases Ca2+ by increasing absorption from intestine, excretion by kidney,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resorption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from/deposition in bone. </w:t>
      </w:r>
      <w:proofErr w:type="gram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Sources from diet and sunlight.</w:t>
      </w:r>
      <w:proofErr w:type="gram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Deficiency may lead to autoimmune diseases (diabetes, RA, MS), may protect against cancer risk, toxicity &gt;50,000IU/d adults and 1000IU/d infants, S&amp;S: secondary to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hypercalcemia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.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albuterol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Ventolin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gram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asthma</w:t>
      </w:r>
      <w:proofErr w:type="gram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, short-acting SABA, b2 adrenergic agonist, 1st line bronchodilator for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bronchospasm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, starts working immediately and lasts a up to 5hrs, inhalation only. Aborts attack but cannot be used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prophylactically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. </w:t>
      </w:r>
      <w:proofErr w:type="gram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Severe OD.</w:t>
      </w:r>
      <w:proofErr w:type="gramEnd"/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beclomethasone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Beclovent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gram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asthma</w:t>
      </w:r>
      <w:proofErr w:type="gram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,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antiinflammatory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glucocorticoids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, first line therapy for asthma, prophylaxis/fixed daily schedule, quick relief, reduce inflammatory mediators/cells, reduce airway edema and mucus, reduce bronchial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hyperreactivity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, does not alter natural course, given by inhalation. SEs: short-term &lt;10days =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oropharangeal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candidiasis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, hoarseness/speaking difficulty, </w:t>
      </w:r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lastRenderedPageBreak/>
        <w:t>low-level adrenal suppression, slow C and A growth, does not decrease adult height. Unknown if growth effects on brain/lungs. Long-term use = severe side effects (e.g. osteoporosis)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cromolyn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Nalcrom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gram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asthma</w:t>
      </w:r>
      <w:proofErr w:type="gram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/ exercise induced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bronchospasm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, prophylactic use, not for PRN use, 2nd line agent, suppresses bronchial inflammation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ipratropium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Atrovent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off-label asthma,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anticholinergic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bronchodilator, block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muscarinic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receptors in bronchi, since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mech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diff from b2 agonists can use together, inhaled, used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longterm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to help with COPD relief, can be used for asthma off-label PRN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salmeterol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Serevent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gram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asthma</w:t>
      </w:r>
      <w:proofErr w:type="gram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, long acting LABA, b2 adrenergic agonist, used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prophylactically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, first line bronchodilator for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bronchospasm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, combined with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glucocorticoid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because if used alone can cause severe asthma and death!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theophylline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Theolair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gram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asthma</w:t>
      </w:r>
      <w:proofErr w:type="gram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,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methylxanthine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bronchodilator, same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chem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fam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as caffeine, CNS/cardiac stimulant, vasodilator, diuretic. Admin is PO/IV, does not work inhaled. Need to keep track of blood levels, needs to stay under 111umol/L, &gt;167 can cause death. For OD can give charcoal, bowel cathartic,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lidocaine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, IV diazepam. Not first line drug.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zafirlukast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Accolate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gram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asthma</w:t>
      </w:r>
      <w:proofErr w:type="gram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,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leukotriene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modifier that suppresses inflammatory mediators, inhibits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leukotriene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synthesis or blocks receptors, 2nd line agent. SEs: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suicidality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, depression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lastRenderedPageBreak/>
        <w:t>aluminum</w:t>
      </w:r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hydroxide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peptic ulcer disease, OTC antacid, neutralizes gastric acid, prevents destruction of GI wall, lowers pepsin activity, increases prostaglandins, more SEs than H2RAs and less convenient. Uses: prevents aspiration pneumonia pre-op, prophylaxis for stress-induced ulcers, helps with GERD symptoms, relief of dyspepsia/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indegestion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. SEs: constipation,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amoxicillin</w:t>
      </w:r>
      <w:proofErr w:type="gramEnd"/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gram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peptic</w:t>
      </w:r>
      <w:proofErr w:type="gram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ulcer disease, antibiotic against H. pylori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cimetidine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Tagamet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peptic ulcer disease, histamine 2 receptor antagonists, first choice for gastric/duodenal ulcers, available OTC, also used for GERD,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Zollinger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-Ellison syndrome, prevention of aspiration pneumonia, heartburn/indigestion.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omeprazole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Losec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gram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peptic</w:t>
      </w:r>
      <w:proofErr w:type="gram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ulcer disease, proton pump inhibitor, suppresses gastric acid formation,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prodrugs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that are converted inside parietal cells. Can be used short-term for ulcers/GERD and long term for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Zollinger-ellison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syndrome. SEs: can increase severe diarrhea from CDI, pneumonia, osteoporosis, MI, dementia, kidney disease.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sucralfate</w:t>
      </w:r>
      <w:proofErr w:type="spellEnd"/>
      <w:proofErr w:type="gramEnd"/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gram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peptic</w:t>
      </w:r>
      <w:proofErr w:type="gram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ulcer disease, creates protective barrier against acid/pepsin, compliments natural mucosal layer, does not work on acid neutralization/production, may impede absorption of some drugs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aprepitant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[Emend]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GI, substance P/neurokinin1 antagonist, prevents post-op N/V and CINV, block neurokin1 receptors for substance P in CTZ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lastRenderedPageBreak/>
        <w:t>budesonide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Entocort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GI,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glucocorticoid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, relieves symptoms of inflammatory bowel disease by anti-inflammatory actions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dronabinol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Marinol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GI,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cannabinoid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, antiemetic, main psychoactive agent of marijuana, stimulates appetite in AIDS pts, activates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cannabinoid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receptors in vomit center. SEs: temporal disintegration, dissociation,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dysphoria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, contraindicated with pts that have psychiatric disorders, Reefer Madness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infliximab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Remicade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GI,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immunomodulator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for inflammatory bowel disease, induce/maintain remission, used to be 2nd line but now used early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mercaptopurine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Purinethol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GI, immunosuppressant, onset of effects delayed up to 6mo so </w:t>
      </w: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longterm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,</w:t>
      </w:r>
      <w:proofErr w:type="gram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more toxic than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aminosalicylates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/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glucocorticoids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, for inflammatory bowel disease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ondansetron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Zofran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GI, serotonin receptor antagonist, antiemetic, most effective drug for chemo/radiation therapy, anesthesia, no EPS because do not block dopamine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prochlorperazine</w:t>
      </w:r>
      <w:proofErr w:type="spellEnd"/>
      <w:proofErr w:type="gramEnd"/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GI, antiemetic, dopamine2 antagonist in CTZ, can also be used as antipsychotic, Post-op N/V, CINV, RT,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opioids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, toxins. SEs: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extrapyramidal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syndrome,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anticholinergic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hypotension, sedation.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ampicillin</w:t>
      </w:r>
      <w:proofErr w:type="spellEnd"/>
      <w:proofErr w:type="gramEnd"/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gram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antibiotic</w:t>
      </w:r>
      <w:proofErr w:type="gram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that weakens cell wall, broad spectrum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lastRenderedPageBreak/>
        <w:t>penicillin</w:t>
      </w:r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G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gram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antibiotic</w:t>
      </w:r>
      <w:proofErr w:type="gram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that weakens cell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walll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, narrow spectrum, most common drug allergy (rash to anaphylaxis)- give epinephrine, occurs in 2-30min, when allergic to penicillin, allergic to all PCNs. Can be given PO/IM/IV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cephalexin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Cephalex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gram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antibiotic</w:t>
      </w:r>
      <w:proofErr w:type="gram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that weakens cell wall, first-generation cephalosporin, not as effective as newer drugs, can have cross-reactivity with PCNs (if allergic to PCNs don't give cephalosporin), only give for infections caused by sensitive staphylococci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imipenem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Primaxin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gram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antibiotic</w:t>
      </w:r>
      <w:proofErr w:type="gram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that weakens cell wall,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carbapenem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, beta-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lactam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antibiotic with very broad antimicrobial spectra, most than most other antibiotics (but not versus MRSA), resistant to most beta-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lactamases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, effective against gram + and - bacilli and anaerobes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vancomycin</w:t>
      </w:r>
      <w:proofErr w:type="spellEnd"/>
      <w:proofErr w:type="gramEnd"/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gram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antibiotic</w:t>
      </w:r>
      <w:proofErr w:type="gram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that weakens cell wall, only for serious infections, potentially toxic, principle </w:t>
      </w:r>
      <w:r w:rsidRPr="0085122D">
        <w:rPr>
          <w:rFonts w:ascii="Lucida Sans Unicode" w:eastAsia="Times New Roman" w:hAnsi="Lucida Sans Unicode" w:cs="Lucida Sans Unicode"/>
          <w:b/>
          <w:bCs/>
          <w:color w:val="444444"/>
          <w:sz w:val="23"/>
          <w:lang w:eastAsia="en-CA"/>
        </w:rPr>
        <w:t>indications for CDI and MRSA</w:t>
      </w:r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, must monitor blood vessels, does not interact with PCN binding proteins, targets precursor molecules for cell wall synthesis. </w:t>
      </w:r>
      <w:proofErr w:type="gram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Dose-related renal failure, hearing impairment.</w:t>
      </w:r>
      <w:proofErr w:type="gramEnd"/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clindamycin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Dalacin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Bacteriostatic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inhibitor of protein synthesis, can cause severe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pseudomembranous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colitis, rarely used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erythromycin</w:t>
      </w:r>
      <w:proofErr w:type="gramEnd"/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Bacteriostatic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inhibitor of protein synthesis,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macrolide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, similar to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tetracyclines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, one of safest antibiotics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lastRenderedPageBreak/>
        <w:t>linezolid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Zyvoxam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Bacteriostatic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inhibitor of protein synthesis, new class of antibiotic used for MRSA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tetracycline</w:t>
      </w:r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[Tetra]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Bacteriostatic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inhibitor of protein synthesis, broad spectrum for gram + and - bacteria, older, suppresses bacterial growth by preventing AA chain additions to growing peptide chain on ribosome. Not usually drug of 1st choice. Can promote CDI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superinfection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because broad spectrum.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tigecycline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(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Tygacil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Bacteriostatic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inhibitor of protein synthesis, newer, broad spectrum for gram + and - bacteria, suppresses bacterial growth by preventing AA chain additions to growing peptide chain on ribosome. Not usually drug of 1st choice. Can promote CDI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superinfection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because broad spectrum.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streptomycin</w:t>
      </w:r>
      <w:proofErr w:type="gramEnd"/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Aminoglycoside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, bactericidal inhibitor of protein synthesis, first one of this type, was made for </w:t>
      </w:r>
      <w:proofErr w:type="gram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black death</w:t>
      </w:r>
      <w:proofErr w:type="gram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Yersina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pestis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but came too late. </w:t>
      </w:r>
      <w:proofErr w:type="gram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Binds 30s ribosome.</w:t>
      </w:r>
      <w:proofErr w:type="gram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Resistance can occur when bacteria produce enzymes against the drug. Adverse: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ototoxicity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,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nephrotoxicity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, </w:t>
      </w:r>
      <w:proofErr w:type="gram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inhibit</w:t>
      </w:r>
      <w:proofErr w:type="gram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neurotransmission that can cause flaccid paralysis and potentially fatal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resp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depression. Monitor serum drug levels.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trimethoprim-sulfamethoxazole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Septra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gram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sulfonamides</w:t>
      </w:r>
      <w:proofErr w:type="gram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, suppress bacterial DNA/RNA/protein synthesis, act together to suppress sequential steps in folic acid synthesis, less resistance when combo, used for UTIs and PCP in HIV/AIDS. Adverse: hypersensitivity reactions (rash, fever, photosensitivity, Stevens-Johnson, harmful immune response causes tissue injury, allergic reaction is type 1 of this with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IgE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and mast cell), hematologic effects (hemolytic anemia with G6PD deficiency- fever, pallor, </w:t>
      </w:r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lastRenderedPageBreak/>
        <w:t xml:space="preserve">jaundice),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kernicterus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(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bilirubin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in newborn brain causes severe neurologic deficits/death, drug displaces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bili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from plasma proteins and crosses BBB, contraindicated with infants &lt;2mo, F near term/breast feeding). DDIs: inhibit hepatic metabolism = increased drug levels.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acyclovir</w:t>
      </w:r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Zovirax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gram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antiviral</w:t>
      </w:r>
      <w:proofErr w:type="gram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, agent of 1st choice for HSV/VZV, serious SEs uncommon, inhibits viral replication by suppressing synthesis of viral DNA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boceprevir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Victrelis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gram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antiviral</w:t>
      </w:r>
      <w:proofErr w:type="gram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, protease inhibitor, virus cannot mature, often combined with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ribavirin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and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peginterferon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alfa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, expensive and many ADRs and DDIs, for Hep C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influenza</w:t>
      </w:r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vaccine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antiviral, changed yearly, CDC/FDA/WHO predict, can give inactive IM or live attenuated (LAIV or intranasal spray), protection begins in 1-2weeks and lasts more than 6mo, given in Nov-Apr, SEs rare: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Guillain-Barre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Syndrome (paralysis including muscles for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resp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)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interferon</w:t>
      </w:r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alfa</w:t>
      </w:r>
      <w:proofErr w:type="spellEnd"/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gram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antiviral</w:t>
      </w:r>
      <w:proofErr w:type="gram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, responses modest- half relapse when treatment stopped, for hep C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lamivudine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Heptovir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gram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antiviral</w:t>
      </w:r>
      <w:proofErr w:type="gram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, for hep B, one of 7 drugs available, interferon more effective than analogs but more expensive and less well tolerated, also works against HIV but could promote resistance, relapse common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oseltamivir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Tamiflu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gram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antiviral</w:t>
      </w:r>
      <w:proofErr w:type="gram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, PO, also swine flu, neuraminidase inhibitor, drugs of choice for influenza A/B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palivizumab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Synagis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gram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antiviral</w:t>
      </w:r>
      <w:proofErr w:type="gram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, prevents respiratory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syncytial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virus in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premies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/young with chronic lung disease, not very effective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ribavirin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Virazole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gram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antiviral</w:t>
      </w:r>
      <w:proofErr w:type="gram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, treatment of choice for hep C, unknown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mech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, Cat X for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preg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and for man with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preg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partner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darunavir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Prezista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HIV antiretroviral, protease inhibitor (step 10), among most effective, combo with NTRIs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enfuvirtide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Fuzeon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HIV antiretroviral, new, HIV fusion inhibitor (step 2)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maraviroc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Celsentri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HIV antiretroviral, new, CCR5 antagonist (step 1)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raltegravir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Isentress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HIV antiretroviral, new,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integrase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strand transfer inhibitor (INSTI) (step 5)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zidovudine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Retrovir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/AZT]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HIV antiretroviral, nucleoside/nucleotide reverse transcriptase inhibitors (NTRIs), relative of naturally occurring building blocks of DNA, incorporate into growing DNA and foil reverse transcriptase (Step 3)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asparaginase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Kidrolase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cytotoxic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chemo agent, forces conversion of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asparagine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to aspartic acid, deprives leukemic cells of AA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asparagine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needed to synthesize protein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lastRenderedPageBreak/>
        <w:t>cisplatin</w:t>
      </w:r>
      <w:proofErr w:type="spellEnd"/>
      <w:proofErr w:type="gramEnd"/>
    </w:p>
    <w:p w:rsid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cytotoxic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chemo agent, platinum compound with similar effects to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alkylating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agents because cross links DNA, cell-cycle phase non-specific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cyclophosphamide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Procytox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cytotoxic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chemo agent,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alkylating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agent that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crosslinks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DNA therefore preventing DNA synthesis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doxorubicin</w:t>
      </w:r>
      <w:proofErr w:type="gramEnd"/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cytotoxic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chemo agent,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anthracycline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that intercalates into DNA which distorts DNA structure and function.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etoposide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Vepesid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cytotoxic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chemo agent,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topoisomerase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inhibitor, DNA too tangled to be read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methotrexate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Metoject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cytotoxic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chemo agent,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antimetabolite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, folic acid analog which screws up DNA synthesis because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its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not the same as folic acid, given in high dose so very toxic, must be followed immediately with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leucovorin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rescue (otherwise toxicity fatal), also: rheumatoid arthritis, non-biologic disease-modifying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antirheumatic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drug (DMARD), immunosuppressant of B and T lymphocytes. </w:t>
      </w:r>
      <w:proofErr w:type="gram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Category X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preg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.</w:t>
      </w:r>
      <w:proofErr w:type="gramEnd"/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vincristine</w:t>
      </w:r>
      <w:proofErr w:type="spellEnd"/>
      <w:proofErr w:type="gramEnd"/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cytotoxic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chemo agent, mitotic inhibitor during M phase to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preven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cell division, disrupt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microtubles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"metaphase block" leading to apoptosis, toxic to peripheral nerves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anastrozole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Arimidex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gram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breast</w:t>
      </w:r>
      <w:proofErr w:type="gram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cancer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aromatase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inhibitor, for ER+ breast CA in postmenopausal women, block production of E from non-ovarian tissue (do not block production of E by ovaries)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lastRenderedPageBreak/>
        <w:t>bevacizumab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Avastin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gram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angiogenesis</w:t>
      </w:r>
      <w:proofErr w:type="gram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inhibitors, suppress formation of new blood vessels and hence tumors have no blood supply for continued growth, completely new approach, becomes chronic but treatable disease (like diabetes), best-selling CA drug in history, treatment very expensive, multiple severe SEs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flutamide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Euflex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gram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androgen</w:t>
      </w:r>
      <w:proofErr w:type="gram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deprivation treatment, androgen receptor blocker used during flare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imatinib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Gleevec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gram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only</w:t>
      </w:r>
      <w:proofErr w:type="gram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targeted drug available, more selective (harms normal cells less), tyrosine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kinase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inhibitor, gold standard for chronic myeloid leukemia, prevents cell proliferation and survival pathway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glyphs-h117-web" w:eastAsia="Times New Roman" w:hAnsi="glyphs-h117-web" w:cs="Lucida Sans Unicode"/>
          <w:color w:val="F4AF09"/>
          <w:sz w:val="32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leuprolide</w:t>
      </w:r>
      <w:proofErr w:type="spellEnd"/>
      <w:proofErr w:type="gramEnd"/>
    </w:p>
    <w:p w:rsid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proofErr w:type="gram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androgen</w:t>
      </w:r>
      <w:proofErr w:type="gram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deprivation treatment,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GnRH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agonist, causes pituitary release of interstitial cell-stimulating hormone (aka LH) causing release of testosterone (T flare), then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GnRH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receptors become desensitized and testosterone falls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rituximab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Rituxan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CD20-directed monoclonal antibodies, attack B lymphocytes specifically because only they have CD20,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sipuleucel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-T</w:t>
      </w:r>
      <w:proofErr w:type="gramEnd"/>
    </w:p>
    <w:p w:rsid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patient specific immunotherapy against prostate CA cells, </w:t>
      </w:r>
      <w:r w:rsidRPr="0085122D">
        <w:rPr>
          <w:rFonts w:ascii="Lucida Sans Unicode" w:eastAsia="Times New Roman" w:hAnsi="Lucida Sans Unicode" w:cs="Lucida Sans Unicode"/>
          <w:b/>
          <w:bCs/>
          <w:color w:val="444444"/>
          <w:sz w:val="23"/>
          <w:lang w:eastAsia="en-CA"/>
        </w:rPr>
        <w:t>first cancer vaccine</w:t>
      </w:r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, pt immune WBCs extracted and sent to company's lab and activated and then will produce antibodies specific against patient's prostate cancer cells,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reinfused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 into pt</w:t>
      </w:r>
    </w:p>
    <w:p w:rsid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</w:p>
    <w:p w:rsid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lastRenderedPageBreak/>
        <w:t>tamoxifen</w:t>
      </w:r>
      <w:proofErr w:type="spellEnd"/>
      <w:proofErr w:type="gramEnd"/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drug for breast cancer, SERM, block or activate estrogen depending on tissue, prevents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metastasisSE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: when block- treats breast cancer but effect on ovaries causes hot flushes, activation- increases bone strength, lowers LDL and increases HDL but promotes uterine cancer, increases risk of endometrial cancer, PE, and DVTs, risk of thrombosis</w:t>
      </w:r>
    </w:p>
    <w:p w:rsid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</w:pPr>
    </w:p>
    <w:p w:rsidR="0085122D" w:rsidRPr="0085122D" w:rsidRDefault="0085122D" w:rsidP="0085122D">
      <w:pPr>
        <w:shd w:val="clear" w:color="auto" w:fill="FFFFFF"/>
        <w:spacing w:after="0" w:line="240" w:lineRule="auto"/>
        <w:ind w:right="2646"/>
        <w:outlineLvl w:val="2"/>
        <w:rPr>
          <w:rFonts w:ascii="Lucida Sans Unicode" w:eastAsia="Times New Roman" w:hAnsi="Lucida Sans Unicode" w:cs="Lucida Sans Unicode"/>
          <w:color w:val="000000"/>
          <w:sz w:val="23"/>
          <w:szCs w:val="23"/>
          <w:lang w:eastAsia="en-CA"/>
        </w:rPr>
      </w:pPr>
      <w:proofErr w:type="spellStart"/>
      <w:proofErr w:type="gram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trastuzumab</w:t>
      </w:r>
      <w:proofErr w:type="spellEnd"/>
      <w:proofErr w:type="gram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 xml:space="preserve"> [</w:t>
      </w:r>
      <w:proofErr w:type="spellStart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Herceptin</w:t>
      </w:r>
      <w:proofErr w:type="spellEnd"/>
      <w:r w:rsidRPr="0085122D">
        <w:rPr>
          <w:rFonts w:ascii="Lucida Sans Unicode" w:eastAsia="Times New Roman" w:hAnsi="Lucida Sans Unicode" w:cs="Lucida Sans Unicode"/>
          <w:color w:val="000000"/>
          <w:sz w:val="23"/>
          <w:lang w:eastAsia="en-CA"/>
        </w:rPr>
        <w:t>]</w:t>
      </w:r>
    </w:p>
    <w:p w:rsidR="0085122D" w:rsidRPr="0085122D" w:rsidRDefault="0085122D" w:rsidP="0085122D">
      <w:pPr>
        <w:shd w:val="clear" w:color="auto" w:fill="FFFFFF"/>
        <w:spacing w:after="0" w:line="240" w:lineRule="auto"/>
        <w:ind w:right="2448"/>
        <w:rPr>
          <w:rFonts w:ascii="Lucida Sans Unicode" w:eastAsia="Times New Roman" w:hAnsi="Lucida Sans Unicode" w:cs="Lucida Sans Unicode"/>
          <w:color w:val="444444"/>
          <w:sz w:val="23"/>
          <w:szCs w:val="23"/>
          <w:lang w:eastAsia="en-CA"/>
        </w:rPr>
      </w:pPr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monoclonal antibody for HER2+ breast CA, this is a receptor that helps regulate cell growth, inhibits cell proliferation, promotes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Ab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-dependent cell death, safety alert =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cardiotoxicity</w:t>
      </w:r>
      <w:proofErr w:type="spellEnd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 xml:space="preserve">/potentially fatal hypersensitivity </w:t>
      </w:r>
      <w:proofErr w:type="spellStart"/>
      <w:r w:rsidRPr="0085122D">
        <w:rPr>
          <w:rFonts w:ascii="Lucida Sans Unicode" w:eastAsia="Times New Roman" w:hAnsi="Lucida Sans Unicode" w:cs="Lucida Sans Unicode"/>
          <w:color w:val="444444"/>
          <w:sz w:val="23"/>
          <w:lang w:eastAsia="en-CA"/>
        </w:rPr>
        <w:t>rxns</w:t>
      </w:r>
      <w:proofErr w:type="spellEnd"/>
    </w:p>
    <w:p w:rsidR="002C621A" w:rsidRDefault="0085122D"/>
    <w:sectPr w:rsidR="002C621A" w:rsidSect="003F396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lyphs-h117-web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5122D"/>
    <w:rsid w:val="003F3969"/>
    <w:rsid w:val="0085122D"/>
    <w:rsid w:val="00A6524A"/>
    <w:rsid w:val="00A84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3969"/>
  </w:style>
  <w:style w:type="paragraph" w:styleId="Heading3">
    <w:name w:val="heading 3"/>
    <w:basedOn w:val="Normal"/>
    <w:link w:val="Heading3Char"/>
    <w:uiPriority w:val="9"/>
    <w:qFormat/>
    <w:rsid w:val="0085122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85122D"/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character" w:customStyle="1" w:styleId="termtext">
    <w:name w:val="termtext"/>
    <w:basedOn w:val="DefaultParagraphFont"/>
    <w:rsid w:val="0085122D"/>
  </w:style>
  <w:style w:type="paragraph" w:customStyle="1" w:styleId="definition">
    <w:name w:val="definition"/>
    <w:basedOn w:val="Normal"/>
    <w:rsid w:val="00851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glyph">
    <w:name w:val="glyph"/>
    <w:basedOn w:val="DefaultParagraphFont"/>
    <w:rsid w:val="0085122D"/>
  </w:style>
  <w:style w:type="character" w:customStyle="1" w:styleId="apple-converted-space">
    <w:name w:val="apple-converted-space"/>
    <w:basedOn w:val="DefaultParagraphFont"/>
    <w:rsid w:val="008512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36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89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699205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268682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6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98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940451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85153661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167010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15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83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040058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90743034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968276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71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8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70479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6169445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282765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42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21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720200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1050338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946546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10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30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45174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9026713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470938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39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75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354353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008813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914568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98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075592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9930621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86332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32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452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06209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7263804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446269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85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6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821265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0265439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753752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3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78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67996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13949998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239872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67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165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891305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878683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980880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24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07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021273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1986142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76978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1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245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211801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307029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760658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54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98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316883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5618235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307978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46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169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210194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0135718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38366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11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28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2060401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1135932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660935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2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46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441488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89257197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20785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196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34821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359312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89132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95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74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57031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8498304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469399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84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56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53186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447708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491914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20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07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868715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0307212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528318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86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45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904097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3870119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507703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73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87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929629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7997711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341549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69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25266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4842951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386919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27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10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62705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9066907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6299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1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70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00856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2782934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547095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506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330986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0375119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372680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5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18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826315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6697643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849666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59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568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81207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4249883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915189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33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97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21354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7287954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920754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22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89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125662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008074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073854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1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85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185754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0541344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649460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40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99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678144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7738294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503974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2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85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955751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686499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24745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5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04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300615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5575421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29915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02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31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169711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2867591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916621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894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35083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0109017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495725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5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68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612782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5828285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101454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75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99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870870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921713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774315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3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4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807045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72596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85877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8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061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391229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8961221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013704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7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59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1423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8235738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966423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27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93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66555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3095675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099600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5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31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57446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9561724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523797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44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031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782652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90761184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693385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64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52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266184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3188328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799138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17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13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2143693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0575223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88791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6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725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24281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7994591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19432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915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39155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3370264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732255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95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97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458110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1474451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49631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77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07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500657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1009859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838186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7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13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012413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1526086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329910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25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64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860703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89453415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792464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9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30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482573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553728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593616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9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69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567886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84533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803672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0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3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83973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449126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634502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5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571384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9020457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468562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97477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5885796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651297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55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026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587305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7643501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008898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0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2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21143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7816207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357336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18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97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718436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6806394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552956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2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717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505750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6215864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539057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8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74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916209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79509097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011313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12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915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437139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4098943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236344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28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835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396051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4600753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733457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18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117943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4714461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526903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20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19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544024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24017514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405126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3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309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860779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317351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785304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92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41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56968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29621168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737173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24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43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137338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4936236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516803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20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2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996454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7020831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874667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8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664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1633436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909040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969311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7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49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209924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59722255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525929">
          <w:marLeft w:val="0"/>
          <w:marRight w:val="0"/>
          <w:marTop w:val="0"/>
          <w:marBottom w:val="0"/>
          <w:divBdr>
            <w:top w:val="single" w:sz="6" w:space="11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62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62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2DFD9"/>
                    <w:bottom w:val="none" w:sz="0" w:space="0" w:color="auto"/>
                    <w:right w:val="none" w:sz="0" w:space="0" w:color="auto"/>
                  </w:divBdr>
                  <w:divsChild>
                    <w:div w:id="58349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1034028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2477</Words>
  <Characters>14125</Characters>
  <Application>Microsoft Office Word</Application>
  <DocSecurity>0</DocSecurity>
  <Lines>117</Lines>
  <Paragraphs>33</Paragraphs>
  <ScaleCrop>false</ScaleCrop>
  <Company/>
  <LinksUpToDate>false</LinksUpToDate>
  <CharactersWithSpaces>16569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Safia</dc:creator>
  <cp:lastModifiedBy>Safia</cp:lastModifiedBy>
  <cp:revision>1</cp:revision>
  <dcterms:created xsi:type="dcterms:W3CDTF">2016-08-01T21:54:00Z</dcterms:created>
  <dcterms:modified xsi:type="dcterms:W3CDTF">2016-08-01T22:02:00Z</dcterms:modified>
</cp:coreProperties>
</file>