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71D2" w:rsidRDefault="00F271D2" w:rsidP="00F271D2">
      <w:r>
        <w:t>BUSI 400 – Answer Guide 1</w:t>
      </w:r>
    </w:p>
    <w:p w:rsidR="00F271D2" w:rsidRDefault="00F271D2" w:rsidP="00F271D2">
      <w:r>
        <w:t>CHAPTER 1: Drawings and Design</w:t>
      </w:r>
    </w:p>
    <w:p w:rsidR="00F271D2" w:rsidRDefault="00F271D2" w:rsidP="00F271D2">
      <w:r>
        <w:t>CHAPTER 2: Neighbourhood Analysis</w:t>
      </w:r>
    </w:p>
    <w:p w:rsidR="00F271D2" w:rsidRDefault="00F271D2" w:rsidP="00F271D2">
      <w:r>
        <w:t>This Assignment is a Multiple Choice Assignment</w:t>
      </w:r>
    </w:p>
    <w:p w:rsidR="00F271D2" w:rsidRDefault="00F271D2" w:rsidP="00F271D2">
      <w:r>
        <w:t>Marks: 1 mark per question.</w:t>
      </w:r>
    </w:p>
    <w:p w:rsidR="00F271D2" w:rsidRDefault="00F271D2" w:rsidP="00F271D2"/>
    <w:p w:rsidR="00F271D2" w:rsidRDefault="00F271D2" w:rsidP="00F271D2">
      <w:r>
        <w:t>1. Answer: 3</w:t>
      </w:r>
    </w:p>
    <w:p w:rsidR="00F271D2" w:rsidRDefault="00F271D2" w:rsidP="00F271D2">
      <w:r>
        <w:t>An architectural scale of 10" = 1'0" means a measurement of 10 inches equals 1 foot. A</w:t>
      </w:r>
    </w:p>
    <w:p w:rsidR="00F271D2" w:rsidRDefault="00F271D2" w:rsidP="00F271D2">
      <w:proofErr w:type="gramStart"/>
      <w:r>
        <w:t>measurement</w:t>
      </w:r>
      <w:proofErr w:type="gramEnd"/>
      <w:r>
        <w:t xml:space="preserve"> of 2½ on the same scale would therefore represent a length of 0.25 feet (2.5 inches x</w:t>
      </w:r>
    </w:p>
    <w:p w:rsidR="00F271D2" w:rsidRDefault="00F271D2" w:rsidP="00F271D2">
      <w:proofErr w:type="gramStart"/>
      <w:r>
        <w:t>1/10 ft/in.).</w:t>
      </w:r>
      <w:proofErr w:type="gramEnd"/>
    </w:p>
    <w:p w:rsidR="00F271D2" w:rsidRDefault="00F271D2" w:rsidP="00F271D2"/>
    <w:p w:rsidR="00F271D2" w:rsidRDefault="00F271D2" w:rsidP="00F271D2">
      <w:r>
        <w:t>2. Answer: 2</w:t>
      </w:r>
    </w:p>
    <w:p w:rsidR="00F271D2" w:rsidRDefault="00F271D2" w:rsidP="00F271D2">
      <w:r>
        <w:t>Design drawings show the concept, general appearance, and function of a building. These generally consist of floor plans and front elevation or perspective drawing. Design drawings are often used as advertising tools in magazines or developers' brochures. As well, they are used by designers tO convey the intent of a house design to the owner prior to starting final working drawings.</w:t>
      </w:r>
    </w:p>
    <w:p w:rsidR="00F271D2" w:rsidRDefault="00F271D2" w:rsidP="00F271D2"/>
    <w:p w:rsidR="00F271D2" w:rsidRDefault="00F271D2" w:rsidP="00F271D2">
      <w:r>
        <w:t>3. Answer: 4</w:t>
      </w:r>
    </w:p>
    <w:p w:rsidR="00F271D2" w:rsidRDefault="00F271D2" w:rsidP="00F271D2">
      <w:r>
        <w:t>Working drawings show details and dimensions for the entire project. These drawings are used for the construction of the project (hence also called construction drawings) and include a detailed site plan, detailed floor and basement plans, four exterior elevations showing finish materials, and technical specifications. For simpler houses, the architectural, structural, mechanical, and electrical components can be shown on one architectural drawing; larger and more complex houses may require a separate</w:t>
      </w:r>
    </w:p>
    <w:p w:rsidR="00F271D2" w:rsidRDefault="00F271D2" w:rsidP="00F271D2">
      <w:proofErr w:type="gramStart"/>
      <w:r>
        <w:t>drawing</w:t>
      </w:r>
      <w:proofErr w:type="gramEnd"/>
      <w:r>
        <w:t xml:space="preserve"> for each of these.</w:t>
      </w:r>
    </w:p>
    <w:p w:rsidR="00F271D2" w:rsidRDefault="00F271D2" w:rsidP="00F271D2"/>
    <w:p w:rsidR="00F271D2" w:rsidRDefault="00F271D2" w:rsidP="00F271D2">
      <w:r>
        <w:t>4. Answer: 4</w:t>
      </w:r>
    </w:p>
    <w:p w:rsidR="00F271D2" w:rsidRDefault="00F271D2" w:rsidP="00F271D2">
      <w:r>
        <w:t>All options are possible outcomes of having spot commercial uses in a single-family residential neighbourhood.</w:t>
      </w:r>
    </w:p>
    <w:p w:rsidR="00F271D2" w:rsidRDefault="00F271D2" w:rsidP="00F271D2"/>
    <w:p w:rsidR="00F271D2" w:rsidRDefault="00F271D2" w:rsidP="00F271D2">
      <w:r>
        <w:t>5. Answer: 3</w:t>
      </w:r>
    </w:p>
    <w:p w:rsidR="00F271D2" w:rsidRDefault="00F271D2" w:rsidP="00F271D2">
      <w:proofErr w:type="gramStart"/>
      <w:r>
        <w:t>Internal variables of a district or neighbourhood include zoning and existing land use, option (C); character and appearance, option (D), as well as amenities.</w:t>
      </w:r>
      <w:proofErr w:type="gramEnd"/>
      <w:r>
        <w:t xml:space="preserve"> Connective and static elements are both types of external variables, options (A) and (B).</w:t>
      </w:r>
    </w:p>
    <w:p w:rsidR="00F271D2" w:rsidRDefault="00F271D2" w:rsidP="00F271D2"/>
    <w:p w:rsidR="00F271D2" w:rsidRDefault="00F271D2" w:rsidP="00F271D2">
      <w:r>
        <w:t>6. Answer: 2</w:t>
      </w:r>
    </w:p>
    <w:p w:rsidR="00F271D2" w:rsidRDefault="00F271D2" w:rsidP="00F271D2">
      <w:r>
        <w:t>The engineering scale is typically used for site (or plot) plans and by a city to show the location of services, such as sewers. The scale is based on the division of 1 inch by multiples of ten.</w:t>
      </w:r>
    </w:p>
    <w:p w:rsidR="00F271D2" w:rsidRDefault="00F271D2" w:rsidP="00F271D2"/>
    <w:p w:rsidR="00F271D2" w:rsidRDefault="00F271D2" w:rsidP="00F271D2">
      <w:r>
        <w:t>7. Answer: 4</w:t>
      </w:r>
    </w:p>
    <w:p w:rsidR="00F271D2" w:rsidRDefault="00F271D2" w:rsidP="00F271D2">
      <w:r>
        <w:t>Site plans show the location and size of water, storm sewer, and gas mains; and transformers and electrical services – all of which are underground connections to street services. Site plans also show the site size and corner angles; abutting streets or lanes; location and dimensions of driveways, units and outbuildings; elevation of the finished main floor and ground level; and landscape plans.</w:t>
      </w:r>
    </w:p>
    <w:p w:rsidR="00F271D2" w:rsidRDefault="00F271D2" w:rsidP="00F271D2"/>
    <w:p w:rsidR="00F271D2" w:rsidRDefault="00F271D2" w:rsidP="00F271D2">
      <w:r>
        <w:t>© UBC Real Estate Division 2015BUSI 400 – Answer Guide 1 Page 2 of 3</w:t>
      </w:r>
    </w:p>
    <w:p w:rsidR="00F271D2" w:rsidRDefault="00F271D2" w:rsidP="00F271D2"/>
    <w:p w:rsidR="00F271D2" w:rsidRDefault="00F271D2" w:rsidP="00F271D2">
      <w:r>
        <w:t>8. Answer: 4</w:t>
      </w:r>
    </w:p>
    <w:p w:rsidR="00F271D2" w:rsidRDefault="00F271D2" w:rsidP="00F271D2">
      <w:r>
        <w:t>Statements A and C are false. Construction practices have not been substantially altered by the metric scale since the building industry in North America has been slow in its full acceptance, whereas metric scale is evident in government bylaws and zoning regulations and used when uploading data into the municipal and federal geographic information systems (GIS). Statements B and D are true.</w:t>
      </w:r>
    </w:p>
    <w:p w:rsidR="00F271D2" w:rsidRDefault="00F271D2" w:rsidP="00F271D2"/>
    <w:p w:rsidR="00F271D2" w:rsidRDefault="00F271D2" w:rsidP="00F271D2">
      <w:r>
        <w:t>9. Answer: 3</w:t>
      </w:r>
    </w:p>
    <w:p w:rsidR="00F271D2" w:rsidRDefault="00F271D2" w:rsidP="00F271D2">
      <w:r>
        <w:t>When a drawing shows a side view of a project, these are called elevations; a section is shown when a drawing cuts vertically through a building to show the structure of a building assembly. A perspective is a three-dimensional representation of what the building would look like when built.</w:t>
      </w:r>
    </w:p>
    <w:p w:rsidR="00F271D2" w:rsidRDefault="00F271D2" w:rsidP="00F271D2"/>
    <w:p w:rsidR="00F271D2" w:rsidRDefault="00F271D2" w:rsidP="00F271D2">
      <w:r>
        <w:t>10. Answer: 4</w:t>
      </w:r>
    </w:p>
    <w:p w:rsidR="00F271D2" w:rsidRDefault="00F271D2" w:rsidP="00F271D2">
      <w:r>
        <w:t>Districts are comprised of more than one neighbourhood and incorporate district amenities. However, they are generally defined at their edges by major changes in land use. Therefore, districts would not usually have land that greatly differs in use.</w:t>
      </w:r>
    </w:p>
    <w:p w:rsidR="00F271D2" w:rsidRDefault="00F271D2" w:rsidP="00F271D2"/>
    <w:p w:rsidR="00F271D2" w:rsidRDefault="00F271D2" w:rsidP="00F271D2">
      <w:r>
        <w:t>11. Answer: 3</w:t>
      </w:r>
    </w:p>
    <w:p w:rsidR="00F271D2" w:rsidRDefault="00F271D2" w:rsidP="00F271D2">
      <w:r>
        <w:t xml:space="preserve">Vacancy rates and turnover rates are least likely to be an important characteristic in the analysis of a </w:t>
      </w:r>
      <w:proofErr w:type="gramStart"/>
      <w:r>
        <w:t>single family</w:t>
      </w:r>
      <w:proofErr w:type="gramEnd"/>
      <w:r>
        <w:t xml:space="preserve"> residential district. Vacancy rates and turnover rates are a much more important characteristic when considering the analysis of a multifamily apartment district, which relies on rental data and the income producing capability of this asset type.</w:t>
      </w:r>
    </w:p>
    <w:p w:rsidR="00F271D2" w:rsidRDefault="00F271D2" w:rsidP="00F271D2"/>
    <w:p w:rsidR="00F271D2" w:rsidRDefault="00F271D2" w:rsidP="00F271D2">
      <w:r>
        <w:t>12. Answer: 3</w:t>
      </w:r>
    </w:p>
    <w:p w:rsidR="00F271D2" w:rsidRDefault="00F271D2" w:rsidP="00F271D2">
      <w:r>
        <w:t>The Styrofoam block acts as a “spacer” so that the steel I-beam can be installed into the frame later.</w:t>
      </w:r>
    </w:p>
    <w:p w:rsidR="00F271D2" w:rsidRDefault="00F271D2" w:rsidP="00F271D2"/>
    <w:p w:rsidR="00F271D2" w:rsidRDefault="00F271D2" w:rsidP="00F271D2">
      <w:r>
        <w:t>13. Answer: 4</w:t>
      </w:r>
    </w:p>
    <w:p w:rsidR="00F271D2" w:rsidRDefault="00F271D2" w:rsidP="00F271D2">
      <w:r>
        <w:t>Both (1) and (2)</w:t>
      </w:r>
    </w:p>
    <w:p w:rsidR="00F271D2" w:rsidRDefault="00F271D2" w:rsidP="00F271D2">
      <w:r>
        <w:t>Note: all students will be marked correct for this question this term.</w:t>
      </w:r>
    </w:p>
    <w:p w:rsidR="00F271D2" w:rsidRDefault="00F271D2" w:rsidP="00F271D2">
      <w:r>
        <w:t>.</w:t>
      </w:r>
    </w:p>
    <w:p w:rsidR="00F271D2" w:rsidRDefault="00F271D2" w:rsidP="00F271D2">
      <w:r>
        <w:t>14. Answer: 4</w:t>
      </w:r>
    </w:p>
    <w:p w:rsidR="00F271D2" w:rsidRDefault="00F271D2" w:rsidP="00F271D2">
      <w:r>
        <w:t xml:space="preserve">As described in the video series, this stud wall forms the frame for a </w:t>
      </w:r>
      <w:proofErr w:type="gramStart"/>
      <w:r>
        <w:t>load bearing</w:t>
      </w:r>
      <w:proofErr w:type="gramEnd"/>
      <w:r>
        <w:t xml:space="preserve"> wall that will help to support the structure above, and transfer the weight to the foundation below. It also acts as the </w:t>
      </w:r>
      <w:proofErr w:type="gramStart"/>
      <w:r>
        <w:t>side wall</w:t>
      </w:r>
      <w:proofErr w:type="gramEnd"/>
      <w:r>
        <w:t xml:space="preserve"> for the frame of the stairs that will go down into the basement. Option (3) is incorrect because this stud will is not temporary, and there will be no steel I-beam installed in this location.</w:t>
      </w:r>
    </w:p>
    <w:p w:rsidR="00F271D2" w:rsidRDefault="00F271D2" w:rsidP="00F271D2"/>
    <w:p w:rsidR="00F271D2" w:rsidRDefault="00F271D2" w:rsidP="00F271D2">
      <w:r>
        <w:t>15. Answer: 1</w:t>
      </w:r>
    </w:p>
    <w:p w:rsidR="00F271D2" w:rsidRDefault="00F271D2" w:rsidP="00F271D2">
      <w:r>
        <w:t>The groove in the footings provides additional surface area, and helps to “interlock” the poured foundation wall with the footing, thus reducing movement.</w:t>
      </w:r>
    </w:p>
    <w:p w:rsidR="00F271D2" w:rsidRDefault="00F271D2" w:rsidP="00F271D2"/>
    <w:p w:rsidR="00F271D2" w:rsidRDefault="00F271D2" w:rsidP="00F271D2">
      <w:r>
        <w:t xml:space="preserve">16. </w:t>
      </w:r>
      <w:proofErr w:type="gramStart"/>
      <w:r>
        <w:t>Answer :</w:t>
      </w:r>
      <w:proofErr w:type="gramEnd"/>
      <w:r>
        <w:t xml:space="preserve"> 4</w:t>
      </w:r>
    </w:p>
    <w:p w:rsidR="00F271D2" w:rsidRDefault="00F271D2" w:rsidP="00F271D2">
      <w:r>
        <w:t>The jack-post will support the main I-beam. Because of the large amount of weight that the jack-beam will be bearing, the square footing must be poured to transfer the weight from the jack-post down onto the earth below the foundation. Without this footing, the jackpost would likely sink further into the earth, causing the main I-beam to become unstable.</w:t>
      </w:r>
    </w:p>
    <w:p w:rsidR="00F271D2" w:rsidRDefault="00F271D2" w:rsidP="00F271D2"/>
    <w:p w:rsidR="00F271D2" w:rsidRDefault="00F271D2" w:rsidP="00F271D2">
      <w:r>
        <w:t>17. Answer: 3</w:t>
      </w:r>
    </w:p>
    <w:p w:rsidR="00F271D2" w:rsidRDefault="00F271D2" w:rsidP="00F271D2">
      <w:r>
        <w:t>8 inches</w:t>
      </w:r>
    </w:p>
    <w:p w:rsidR="00F271D2" w:rsidRDefault="00F271D2" w:rsidP="00F271D2">
      <w:r>
        <w:t>© UBC Real Estate Division 2015BUSI 400 – Answer Guide 1 Page 3 of 3</w:t>
      </w:r>
    </w:p>
    <w:p w:rsidR="00F271D2" w:rsidRDefault="00F271D2" w:rsidP="00F271D2"/>
    <w:p w:rsidR="00F271D2" w:rsidRDefault="00F271D2" w:rsidP="00F271D2">
      <w:r>
        <w:t>18. Answer: 1</w:t>
      </w:r>
    </w:p>
    <w:p w:rsidR="00F271D2" w:rsidRDefault="00F271D2" w:rsidP="00F271D2">
      <w:r>
        <w:t>Snap ties are the metal bars that are used to hold the wooden foundation form in place, and then can be snapped off after the concrete hardens. Rebar are larger steel rods or mesh placed in the concrete to increase its strength. Masonry clips are used to mount a structure into masonry, typically doors and windows. Form hinges are typically not used in foundations.</w:t>
      </w:r>
    </w:p>
    <w:p w:rsidR="00F271D2" w:rsidRDefault="00F271D2" w:rsidP="00F271D2"/>
    <w:p w:rsidR="00F271D2" w:rsidRDefault="00F271D2" w:rsidP="00F271D2">
      <w:r>
        <w:t>19. Answer: 2</w:t>
      </w:r>
    </w:p>
    <w:p w:rsidR="00F271D2" w:rsidRDefault="00F271D2" w:rsidP="00F271D2">
      <w:r>
        <w:t>The wooden board acts as an aid to level the basement concrete floor. It is clear that this board is not part of the building structure, and therefore is not associated with the foundation form, sill plate, oR any stud walls.</w:t>
      </w:r>
    </w:p>
    <w:p w:rsidR="00F271D2" w:rsidRDefault="00F271D2" w:rsidP="00F271D2"/>
    <w:p w:rsidR="00F271D2" w:rsidRDefault="00F271D2" w:rsidP="00F271D2">
      <w:r>
        <w:t>20. Answer: 4</w:t>
      </w:r>
    </w:p>
    <w:p w:rsidR="00F271D2" w:rsidRDefault="00F271D2" w:rsidP="00F271D2">
      <w:r>
        <w:t>This tool is used to smooth and polish the cement floors as they harden. It cannot be used for compacting or leveling rough ground or a granular base. This tool is also too rough to be used onunfinished hardwood floors.</w:t>
      </w:r>
    </w:p>
    <w:p w:rsidR="000616FE" w:rsidRDefault="00F271D2" w:rsidP="00F271D2">
      <w:r>
        <w:t>© UBC Real Estate Division 2015</w:t>
      </w:r>
    </w:p>
    <w:sectPr w:rsidR="000616FE" w:rsidSect="008D4A1B">
      <w:pgSz w:w="12240" w:h="15840"/>
      <w:pgMar w:top="567" w:right="1440" w:bottom="425" w:left="1440" w:header="709" w:footer="709" w:gutter="0"/>
      <w:cols w:space="708"/>
      <w:titlePg/>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Calibri">
    <w:panose1 w:val="020F0502020204030204"/>
    <w:charset w:val="00"/>
    <w:family w:val="auto"/>
    <w:pitch w:val="variable"/>
    <w:sig w:usb0="00000003" w:usb1="00000000" w:usb2="00000000" w:usb3="00000000" w:csb0="00000001" w:csb1="00000000"/>
  </w:font>
  <w:font w:name="ＭＳ 明朝">
    <w:charset w:val="4E"/>
    <w:family w:val="auto"/>
    <w:pitch w:val="variable"/>
    <w:sig w:usb0="00000001" w:usb1="00000000" w:usb2="01000407" w:usb3="00000000" w:csb0="00020000"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F271D2"/>
    <w:rsid w:val="00F271D2"/>
  </w:rsids>
  <m:mathPr>
    <m:mathFont m:val="Helvetica Neue"/>
    <m:brkBin m:val="before"/>
    <m:brkBinSub m:val="--"/>
    <m:smallFrac/>
    <m:dispDef/>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5098"/>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859</Words>
  <Characters>4898</Characters>
  <Application>Microsoft Macintosh Word</Application>
  <DocSecurity>0</DocSecurity>
  <Lines>40</Lines>
  <Paragraphs>9</Paragraphs>
  <ScaleCrop>false</ScaleCrop>
  <LinksUpToDate>false</LinksUpToDate>
  <CharactersWithSpaces>6015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liana falzone</dc:creator>
  <cp:keywords/>
  <cp:lastModifiedBy>liana falzone</cp:lastModifiedBy>
  <cp:revision>1</cp:revision>
  <dcterms:created xsi:type="dcterms:W3CDTF">2016-07-10T00:38:00Z</dcterms:created>
  <dcterms:modified xsi:type="dcterms:W3CDTF">2016-07-10T00:40:00Z</dcterms:modified>
</cp:coreProperties>
</file>