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B4F" w:rsidRDefault="00A64B4F" w:rsidP="00A64B4F">
      <w:r>
        <w:t xml:space="preserve">Family Law- </w:t>
      </w:r>
    </w:p>
    <w:p w:rsidR="00A64B4F" w:rsidRDefault="00A64B4F" w:rsidP="00A64B4F">
      <w:pPr>
        <w:pStyle w:val="ListParagraph"/>
        <w:numPr>
          <w:ilvl w:val="0"/>
          <w:numId w:val="2"/>
        </w:numPr>
      </w:pPr>
      <w:r>
        <w:t xml:space="preserve">In order to be enforceable in Ontario, a domestic contract must </w:t>
      </w:r>
    </w:p>
    <w:p w:rsidR="00A64B4F" w:rsidRDefault="00A64B4F" w:rsidP="00A64B4F">
      <w:pPr>
        <w:pStyle w:val="ListParagraph"/>
        <w:numPr>
          <w:ilvl w:val="1"/>
          <w:numId w:val="2"/>
        </w:numPr>
      </w:pPr>
      <w:r>
        <w:t>A. be entered into after each party has had independent legal advice</w:t>
      </w:r>
    </w:p>
    <w:p w:rsidR="00A64B4F" w:rsidRPr="00A64B4F" w:rsidRDefault="00A64B4F" w:rsidP="00A64B4F">
      <w:pPr>
        <w:pStyle w:val="ListParagraph"/>
        <w:numPr>
          <w:ilvl w:val="1"/>
          <w:numId w:val="2"/>
        </w:numPr>
        <w:rPr>
          <w:b/>
        </w:rPr>
      </w:pPr>
      <w:r w:rsidRPr="00A64B4F">
        <w:rPr>
          <w:b/>
        </w:rPr>
        <w:t>B. be in writing , witnessed, and signed by the parties</w:t>
      </w:r>
    </w:p>
    <w:p w:rsidR="00A64B4F" w:rsidRDefault="00A64B4F" w:rsidP="00A64B4F">
      <w:pPr>
        <w:pStyle w:val="ListParagraph"/>
        <w:numPr>
          <w:ilvl w:val="1"/>
          <w:numId w:val="2"/>
        </w:numPr>
      </w:pPr>
      <w:r>
        <w:t xml:space="preserve">C. Be in writing, witnessed by a lawyer, and signed by </w:t>
      </w:r>
      <w:proofErr w:type="spellStart"/>
      <w:r>
        <w:t>te</w:t>
      </w:r>
      <w:proofErr w:type="spellEnd"/>
      <w:r>
        <w:t xml:space="preserve"> parties</w:t>
      </w:r>
    </w:p>
    <w:p w:rsidR="00A64B4F" w:rsidRDefault="00A64B4F" w:rsidP="00A64B4F">
      <w:pPr>
        <w:pStyle w:val="ListParagraph"/>
        <w:numPr>
          <w:ilvl w:val="1"/>
          <w:numId w:val="2"/>
        </w:numPr>
      </w:pPr>
      <w:r>
        <w:t>D. Contain a  clause dealing with the children of relationships</w:t>
      </w:r>
    </w:p>
    <w:p w:rsidR="00A64B4F" w:rsidRDefault="00A64B4F" w:rsidP="00A64B4F">
      <w:pPr>
        <w:pStyle w:val="ListParagraph"/>
        <w:numPr>
          <w:ilvl w:val="0"/>
          <w:numId w:val="2"/>
        </w:numPr>
      </w:pPr>
      <w:r>
        <w:t>Bob and Sue have lived together for four years in London, Ontario and have no children. They are</w:t>
      </w:r>
    </w:p>
    <w:p w:rsidR="00A64B4F" w:rsidRDefault="00A64B4F" w:rsidP="00A64B4F">
      <w:pPr>
        <w:pStyle w:val="ListParagraph"/>
        <w:numPr>
          <w:ilvl w:val="1"/>
          <w:numId w:val="2"/>
        </w:numPr>
      </w:pPr>
      <w:r>
        <w:t>A. Common law partners for the purpose of all federal and Ontario laws</w:t>
      </w:r>
    </w:p>
    <w:p w:rsidR="00A64B4F" w:rsidRDefault="00A64B4F" w:rsidP="00A64B4F">
      <w:pPr>
        <w:pStyle w:val="ListParagraph"/>
        <w:numPr>
          <w:ilvl w:val="1"/>
          <w:numId w:val="2"/>
        </w:numPr>
      </w:pPr>
      <w:r>
        <w:t>B. Common law partners for the purpose of all federal laws and spouses for the purpose of all Ontario laws</w:t>
      </w:r>
    </w:p>
    <w:p w:rsidR="00A64B4F" w:rsidRDefault="00A64B4F" w:rsidP="00A64B4F">
      <w:pPr>
        <w:pStyle w:val="ListParagraph"/>
        <w:numPr>
          <w:ilvl w:val="1"/>
          <w:numId w:val="2"/>
        </w:numPr>
      </w:pPr>
      <w:r>
        <w:t>C. Spouses for the purpose of all federal and Ontario laws</w:t>
      </w:r>
    </w:p>
    <w:p w:rsidR="00A64B4F" w:rsidRDefault="00A64B4F" w:rsidP="00A64B4F">
      <w:pPr>
        <w:pStyle w:val="ListParagraph"/>
        <w:numPr>
          <w:ilvl w:val="1"/>
          <w:numId w:val="2"/>
        </w:numPr>
        <w:rPr>
          <w:b/>
        </w:rPr>
      </w:pPr>
      <w:r w:rsidRPr="00A64B4F">
        <w:rPr>
          <w:b/>
        </w:rPr>
        <w:t>D. Common law partners for the purpose of all federal laws and sometimes spouses for the purpose of Ontario laws</w:t>
      </w:r>
    </w:p>
    <w:p w:rsidR="00A64B4F" w:rsidRPr="00A64B4F" w:rsidRDefault="00A64B4F" w:rsidP="00A64B4F">
      <w:pPr>
        <w:pStyle w:val="ListParagraph"/>
        <w:numPr>
          <w:ilvl w:val="0"/>
          <w:numId w:val="2"/>
        </w:numPr>
        <w:rPr>
          <w:b/>
        </w:rPr>
      </w:pPr>
      <w:r>
        <w:t xml:space="preserve">Choose the correct statement respecting the tenant’s responsibility for damage to the </w:t>
      </w:r>
      <w:proofErr w:type="spellStart"/>
      <w:r>
        <w:t>renta</w:t>
      </w:r>
      <w:proofErr w:type="spellEnd"/>
      <w:r>
        <w:t>. Unit or residential complex</w:t>
      </w:r>
    </w:p>
    <w:p w:rsidR="00A64B4F" w:rsidRPr="00A64B4F" w:rsidRDefault="00A64B4F" w:rsidP="00A64B4F">
      <w:pPr>
        <w:pStyle w:val="ListParagraph"/>
        <w:numPr>
          <w:ilvl w:val="1"/>
          <w:numId w:val="2"/>
        </w:numPr>
        <w:rPr>
          <w:b/>
        </w:rPr>
      </w:pPr>
      <w:r>
        <w:t>A. A tenant is responsible for any and all damage</w:t>
      </w:r>
    </w:p>
    <w:p w:rsidR="00A64B4F" w:rsidRPr="00A64B4F" w:rsidRDefault="00A64B4F" w:rsidP="00A64B4F">
      <w:pPr>
        <w:pStyle w:val="ListParagraph"/>
        <w:numPr>
          <w:ilvl w:val="1"/>
          <w:numId w:val="2"/>
        </w:numPr>
        <w:rPr>
          <w:b/>
        </w:rPr>
      </w:pPr>
      <w:r>
        <w:t xml:space="preserve">B. a tenant is not </w:t>
      </w:r>
      <w:proofErr w:type="spellStart"/>
      <w:r>
        <w:t>responsie</w:t>
      </w:r>
      <w:proofErr w:type="spellEnd"/>
      <w:r>
        <w:t xml:space="preserve"> for any damage</w:t>
      </w:r>
    </w:p>
    <w:p w:rsidR="00A64B4F" w:rsidRPr="00A64B4F" w:rsidRDefault="00A64B4F" w:rsidP="00A64B4F">
      <w:pPr>
        <w:pStyle w:val="ListParagraph"/>
        <w:numPr>
          <w:ilvl w:val="1"/>
          <w:numId w:val="2"/>
        </w:numPr>
        <w:rPr>
          <w:b/>
        </w:rPr>
      </w:pPr>
      <w:r w:rsidRPr="00A64B4F">
        <w:rPr>
          <w:b/>
        </w:rPr>
        <w:t>C. A tenant is responsible for any damage caused by his or her wilful or negligent conduct and the wilful or negligent conduct of those persons whom he or she permits in the residential complex</w:t>
      </w:r>
    </w:p>
    <w:p w:rsidR="00A64B4F" w:rsidRPr="00A64B4F" w:rsidRDefault="00A64B4F" w:rsidP="00A64B4F">
      <w:pPr>
        <w:pStyle w:val="ListParagraph"/>
        <w:numPr>
          <w:ilvl w:val="1"/>
          <w:numId w:val="2"/>
        </w:numPr>
        <w:rPr>
          <w:b/>
        </w:rPr>
      </w:pPr>
      <w:r>
        <w:t>D. a tenant is only responsible for damages that exceed 5,000 in value</w:t>
      </w:r>
    </w:p>
    <w:p w:rsidR="00A64B4F" w:rsidRPr="00A64B4F" w:rsidRDefault="00A64B4F" w:rsidP="00A64B4F">
      <w:pPr>
        <w:pStyle w:val="ListParagraph"/>
        <w:numPr>
          <w:ilvl w:val="0"/>
          <w:numId w:val="2"/>
        </w:numPr>
        <w:rPr>
          <w:b/>
        </w:rPr>
      </w:pPr>
      <w:r>
        <w:t>For an existing tenant, how often can a landlord increase rent in accordance with the guideline amount</w:t>
      </w:r>
    </w:p>
    <w:p w:rsidR="00A64B4F" w:rsidRPr="00A64B4F" w:rsidRDefault="00A64B4F" w:rsidP="00A64B4F">
      <w:pPr>
        <w:pStyle w:val="ListParagraph"/>
        <w:numPr>
          <w:ilvl w:val="1"/>
          <w:numId w:val="2"/>
        </w:numPr>
        <w:rPr>
          <w:b/>
        </w:rPr>
      </w:pPr>
      <w:r>
        <w:t>Every month</w:t>
      </w:r>
    </w:p>
    <w:p w:rsidR="00A64B4F" w:rsidRPr="00A64B4F" w:rsidRDefault="00A64B4F" w:rsidP="00A64B4F">
      <w:pPr>
        <w:pStyle w:val="ListParagraph"/>
        <w:numPr>
          <w:ilvl w:val="1"/>
          <w:numId w:val="2"/>
        </w:numPr>
        <w:rPr>
          <w:b/>
        </w:rPr>
      </w:pPr>
      <w:r>
        <w:t>Every three months</w:t>
      </w:r>
    </w:p>
    <w:p w:rsidR="00A64B4F" w:rsidRPr="00A64B4F" w:rsidRDefault="00A64B4F" w:rsidP="00A64B4F">
      <w:pPr>
        <w:pStyle w:val="ListParagraph"/>
        <w:numPr>
          <w:ilvl w:val="1"/>
          <w:numId w:val="2"/>
        </w:numPr>
        <w:rPr>
          <w:b/>
        </w:rPr>
      </w:pPr>
      <w:r>
        <w:t>Every six months</w:t>
      </w:r>
    </w:p>
    <w:p w:rsidR="00A64B4F" w:rsidRDefault="00A64B4F" w:rsidP="00A64B4F">
      <w:pPr>
        <w:pStyle w:val="ListParagraph"/>
        <w:numPr>
          <w:ilvl w:val="1"/>
          <w:numId w:val="2"/>
        </w:numPr>
        <w:rPr>
          <w:b/>
        </w:rPr>
      </w:pPr>
      <w:r w:rsidRPr="00A64B4F">
        <w:rPr>
          <w:b/>
        </w:rPr>
        <w:t>Every 12 months</w:t>
      </w:r>
    </w:p>
    <w:p w:rsidR="00A64B4F" w:rsidRPr="00A64B4F" w:rsidRDefault="00A64B4F" w:rsidP="00A64B4F">
      <w:pPr>
        <w:pStyle w:val="ListParagraph"/>
        <w:numPr>
          <w:ilvl w:val="0"/>
          <w:numId w:val="2"/>
        </w:numPr>
        <w:rPr>
          <w:b/>
        </w:rPr>
      </w:pPr>
      <w:r>
        <w:t xml:space="preserve">In Livingstone v. Evans, Evans offered to sell land to Livingstone for 1800. Livingstone replied “send lowest cash price. Will give 1600 cash” Evans then replied simply cannot reduce price. Livingstone accepted Evans offer to sell the land for 1800. The court ruled that </w:t>
      </w:r>
    </w:p>
    <w:p w:rsidR="00A64B4F" w:rsidRPr="00A64B4F" w:rsidRDefault="00A64B4F" w:rsidP="00A64B4F">
      <w:pPr>
        <w:pStyle w:val="ListParagraph"/>
        <w:numPr>
          <w:ilvl w:val="1"/>
          <w:numId w:val="2"/>
        </w:numPr>
        <w:rPr>
          <w:b/>
        </w:rPr>
      </w:pPr>
      <w:r>
        <w:t xml:space="preserve">A. There was a binding contract because Evans had accepted </w:t>
      </w:r>
      <w:proofErr w:type="spellStart"/>
      <w:r>
        <w:t>Livingstones</w:t>
      </w:r>
      <w:proofErr w:type="spellEnd"/>
      <w:r>
        <w:t xml:space="preserve"> counteroffer</w:t>
      </w:r>
    </w:p>
    <w:p w:rsidR="00A64B4F" w:rsidRPr="00A64B4F" w:rsidRDefault="00A64B4F" w:rsidP="00A64B4F">
      <w:pPr>
        <w:pStyle w:val="ListParagraph"/>
        <w:numPr>
          <w:ilvl w:val="1"/>
          <w:numId w:val="2"/>
        </w:numPr>
        <w:rPr>
          <w:b/>
        </w:rPr>
      </w:pPr>
      <w:r>
        <w:t>There was not a binding contract because Livingstone’s counteroffer killed Evans original offer</w:t>
      </w:r>
    </w:p>
    <w:p w:rsidR="00A64B4F" w:rsidRPr="00A64B4F" w:rsidRDefault="00A64B4F" w:rsidP="00A64B4F">
      <w:pPr>
        <w:pStyle w:val="ListParagraph"/>
        <w:numPr>
          <w:ilvl w:val="1"/>
          <w:numId w:val="2"/>
        </w:numPr>
        <w:rPr>
          <w:b/>
        </w:rPr>
      </w:pPr>
      <w:r>
        <w:t>Not a binding contract because Evan’s offer was a unilateral offer</w:t>
      </w:r>
    </w:p>
    <w:p w:rsidR="00A64B4F" w:rsidRDefault="00A64B4F" w:rsidP="00A64B4F">
      <w:pPr>
        <w:pStyle w:val="ListParagraph"/>
        <w:numPr>
          <w:ilvl w:val="1"/>
          <w:numId w:val="2"/>
        </w:numPr>
        <w:rPr>
          <w:b/>
        </w:rPr>
      </w:pPr>
      <w:r w:rsidRPr="00A64B4F">
        <w:rPr>
          <w:b/>
        </w:rPr>
        <w:t>Binding contract even though Evan’s counteroffer was killed</w:t>
      </w:r>
    </w:p>
    <w:p w:rsidR="00A64B4F" w:rsidRPr="00A64B4F" w:rsidRDefault="00A64B4F" w:rsidP="00A64B4F">
      <w:pPr>
        <w:pStyle w:val="ListParagraph"/>
        <w:numPr>
          <w:ilvl w:val="0"/>
          <w:numId w:val="2"/>
        </w:numPr>
        <w:rPr>
          <w:b/>
        </w:rPr>
      </w:pPr>
      <w:r>
        <w:t>The Ontario sale of goods act implies a number of terms in a contract involving the sale of goods. Which of the following is NOT an area in which that Act implies terms?</w:t>
      </w:r>
    </w:p>
    <w:p w:rsidR="00A64B4F" w:rsidRPr="00A64B4F" w:rsidRDefault="00A64B4F" w:rsidP="00A64B4F">
      <w:pPr>
        <w:pStyle w:val="ListParagraph"/>
        <w:numPr>
          <w:ilvl w:val="1"/>
          <w:numId w:val="2"/>
        </w:numPr>
        <w:rPr>
          <w:b/>
        </w:rPr>
      </w:pPr>
      <w:r>
        <w:t>The passing of property</w:t>
      </w:r>
    </w:p>
    <w:p w:rsidR="00A64B4F" w:rsidRPr="00A64B4F" w:rsidRDefault="00A64B4F" w:rsidP="00A64B4F">
      <w:pPr>
        <w:pStyle w:val="ListParagraph"/>
        <w:numPr>
          <w:ilvl w:val="1"/>
          <w:numId w:val="2"/>
        </w:numPr>
        <w:rPr>
          <w:b/>
        </w:rPr>
      </w:pPr>
      <w:r>
        <w:t>The seller’s title to sell</w:t>
      </w:r>
    </w:p>
    <w:p w:rsidR="00A64B4F" w:rsidRPr="00A64B4F" w:rsidRDefault="00A64B4F" w:rsidP="00A64B4F">
      <w:pPr>
        <w:pStyle w:val="ListParagraph"/>
        <w:numPr>
          <w:ilvl w:val="1"/>
          <w:numId w:val="2"/>
        </w:numPr>
        <w:rPr>
          <w:b/>
        </w:rPr>
      </w:pPr>
      <w:r>
        <w:t>The country of the good’s origin</w:t>
      </w:r>
    </w:p>
    <w:p w:rsidR="00A64B4F" w:rsidRPr="00A64B4F" w:rsidRDefault="00A64B4F" w:rsidP="00A64B4F">
      <w:pPr>
        <w:pStyle w:val="ListParagraph"/>
        <w:numPr>
          <w:ilvl w:val="1"/>
          <w:numId w:val="2"/>
        </w:numPr>
        <w:rPr>
          <w:b/>
        </w:rPr>
      </w:pPr>
      <w:r>
        <w:lastRenderedPageBreak/>
        <w:t>The nature of the goods sold</w:t>
      </w:r>
    </w:p>
    <w:p w:rsidR="00A64B4F" w:rsidRPr="00A64B4F" w:rsidRDefault="00A64B4F" w:rsidP="00A64B4F">
      <w:pPr>
        <w:pStyle w:val="ListParagraph"/>
        <w:numPr>
          <w:ilvl w:val="0"/>
          <w:numId w:val="2"/>
        </w:numPr>
        <w:rPr>
          <w:b/>
        </w:rPr>
      </w:pPr>
      <w:r>
        <w:t xml:space="preserve">In the false imprisonment case of Campbell v. SS </w:t>
      </w:r>
      <w:proofErr w:type="spellStart"/>
      <w:r>
        <w:t>Kresge</w:t>
      </w:r>
      <w:proofErr w:type="spellEnd"/>
      <w:r>
        <w:t xml:space="preserve"> Co. the judge ruled that</w:t>
      </w:r>
    </w:p>
    <w:p w:rsidR="00A64B4F" w:rsidRPr="00A64B4F" w:rsidRDefault="00A64B4F" w:rsidP="00A64B4F">
      <w:pPr>
        <w:pStyle w:val="ListParagraph"/>
        <w:numPr>
          <w:ilvl w:val="1"/>
          <w:numId w:val="2"/>
        </w:numPr>
        <w:rPr>
          <w:b/>
        </w:rPr>
      </w:pPr>
      <w:r>
        <w:t>The plaintiff was not imprisoned, because the defendant’s security staff told her she was free to go</w:t>
      </w:r>
    </w:p>
    <w:p w:rsidR="00A64B4F" w:rsidRDefault="00A64B4F" w:rsidP="00A64B4F">
      <w:pPr>
        <w:pStyle w:val="ListParagraph"/>
        <w:numPr>
          <w:ilvl w:val="1"/>
          <w:numId w:val="2"/>
        </w:numPr>
        <w:rPr>
          <w:b/>
        </w:rPr>
      </w:pPr>
      <w:r>
        <w:rPr>
          <w:b/>
        </w:rPr>
        <w:t>The plaintiff was imprisoned because the defendant security staff created the impression she was not free to leave</w:t>
      </w:r>
    </w:p>
    <w:p w:rsidR="00A64B4F" w:rsidRPr="00A64B4F" w:rsidRDefault="00A64B4F" w:rsidP="00A64B4F">
      <w:pPr>
        <w:pStyle w:val="ListParagraph"/>
        <w:numPr>
          <w:ilvl w:val="0"/>
          <w:numId w:val="2"/>
        </w:numPr>
        <w:rPr>
          <w:b/>
        </w:rPr>
      </w:pPr>
      <w:r>
        <w:t>In the case of Wright v. McLean, involving a mud ball fight between several boys, the defendant was not liable for battery because</w:t>
      </w:r>
    </w:p>
    <w:p w:rsidR="00A64B4F" w:rsidRPr="00E6686C" w:rsidRDefault="00E6686C" w:rsidP="00A64B4F">
      <w:pPr>
        <w:pStyle w:val="ListParagraph"/>
        <w:numPr>
          <w:ilvl w:val="1"/>
          <w:numId w:val="2"/>
        </w:numPr>
        <w:rPr>
          <w:b/>
        </w:rPr>
      </w:pPr>
      <w:r w:rsidRPr="00E6686C">
        <w:rPr>
          <w:b/>
        </w:rPr>
        <w:t>The plaintiff by agreeing to participate in the mud ball fight, consented to the risks of being hit</w:t>
      </w:r>
    </w:p>
    <w:p w:rsidR="00E6686C" w:rsidRPr="00E6686C" w:rsidRDefault="00E6686C" w:rsidP="00A64B4F">
      <w:pPr>
        <w:pStyle w:val="ListParagraph"/>
        <w:numPr>
          <w:ilvl w:val="1"/>
          <w:numId w:val="2"/>
        </w:numPr>
        <w:rPr>
          <w:b/>
        </w:rPr>
      </w:pPr>
      <w:r>
        <w:t>The plaintiffs injury was unforeseeable</w:t>
      </w:r>
    </w:p>
    <w:p w:rsidR="00E6686C" w:rsidRPr="00E6686C" w:rsidRDefault="00E6686C" w:rsidP="00E6686C">
      <w:pPr>
        <w:pStyle w:val="ListParagraph"/>
        <w:numPr>
          <w:ilvl w:val="1"/>
          <w:numId w:val="2"/>
        </w:numPr>
        <w:rPr>
          <w:b/>
        </w:rPr>
      </w:pPr>
      <w:r>
        <w:t>He did not intend to hit the plaintiff in the eye</w:t>
      </w:r>
    </w:p>
    <w:p w:rsidR="00E6686C" w:rsidRPr="00E6686C" w:rsidRDefault="00E6686C" w:rsidP="00E6686C">
      <w:pPr>
        <w:pStyle w:val="ListParagraph"/>
        <w:numPr>
          <w:ilvl w:val="1"/>
          <w:numId w:val="2"/>
        </w:numPr>
        <w:rPr>
          <w:b/>
        </w:rPr>
      </w:pPr>
      <w:r>
        <w:t xml:space="preserve">He was not negligent </w:t>
      </w:r>
    </w:p>
    <w:p w:rsidR="00E6686C" w:rsidRPr="00E6686C" w:rsidRDefault="00E6686C" w:rsidP="00E6686C">
      <w:pPr>
        <w:pStyle w:val="ListParagraph"/>
        <w:numPr>
          <w:ilvl w:val="0"/>
          <w:numId w:val="2"/>
        </w:numPr>
        <w:rPr>
          <w:b/>
        </w:rPr>
      </w:pPr>
      <w:r>
        <w:t xml:space="preserve">Under the Trademarks Act, the exclusive rights granted to the trademarks for </w:t>
      </w:r>
    </w:p>
    <w:p w:rsidR="00E6686C" w:rsidRDefault="00E6686C" w:rsidP="00E6686C">
      <w:pPr>
        <w:pStyle w:val="ListParagraph"/>
        <w:numPr>
          <w:ilvl w:val="1"/>
          <w:numId w:val="2"/>
        </w:numPr>
        <w:rPr>
          <w:b/>
        </w:rPr>
      </w:pPr>
      <w:r>
        <w:rPr>
          <w:b/>
        </w:rPr>
        <w:t>15 years</w:t>
      </w:r>
    </w:p>
    <w:p w:rsidR="00E6686C" w:rsidRPr="00E6686C" w:rsidRDefault="00E6686C" w:rsidP="00E6686C">
      <w:pPr>
        <w:pStyle w:val="ListParagraph"/>
        <w:numPr>
          <w:ilvl w:val="0"/>
          <w:numId w:val="2"/>
        </w:numPr>
        <w:rPr>
          <w:b/>
        </w:rPr>
      </w:pPr>
      <w:r>
        <w:t>Cognitive psychologists believe there is a causal relationship between belief formation about lawyers and television and film viewing, which is explained by</w:t>
      </w:r>
    </w:p>
    <w:p w:rsidR="00E6686C" w:rsidRPr="00E6686C" w:rsidRDefault="00E6686C" w:rsidP="00E6686C">
      <w:pPr>
        <w:pStyle w:val="ListParagraph"/>
        <w:numPr>
          <w:ilvl w:val="1"/>
          <w:numId w:val="2"/>
        </w:numPr>
        <w:rPr>
          <w:b/>
        </w:rPr>
      </w:pPr>
      <w:r>
        <w:t>The rule of thumb that lawyers are sleaze</w:t>
      </w:r>
    </w:p>
    <w:p w:rsidR="00E6686C" w:rsidRPr="00E6686C" w:rsidRDefault="00E6686C" w:rsidP="00E6686C">
      <w:pPr>
        <w:pStyle w:val="ListParagraph"/>
        <w:numPr>
          <w:ilvl w:val="1"/>
          <w:numId w:val="2"/>
        </w:numPr>
        <w:rPr>
          <w:b/>
        </w:rPr>
      </w:pPr>
      <w:bookmarkStart w:id="0" w:name="_GoBack"/>
      <w:r w:rsidRPr="00E6686C">
        <w:rPr>
          <w:b/>
        </w:rPr>
        <w:t>The heuristic processing model</w:t>
      </w:r>
    </w:p>
    <w:bookmarkEnd w:id="0"/>
    <w:p w:rsidR="00E6686C" w:rsidRPr="00E6686C" w:rsidRDefault="00E6686C" w:rsidP="00E6686C">
      <w:pPr>
        <w:pStyle w:val="ListParagraph"/>
        <w:numPr>
          <w:ilvl w:val="1"/>
          <w:numId w:val="2"/>
        </w:numPr>
        <w:rPr>
          <w:b/>
        </w:rPr>
      </w:pPr>
      <w:r>
        <w:t xml:space="preserve">The </w:t>
      </w:r>
      <w:proofErr w:type="spellStart"/>
      <w:r>
        <w:t>viewrs</w:t>
      </w:r>
      <w:proofErr w:type="spellEnd"/>
      <w:r>
        <w:t xml:space="preserve"> pre-existing store of information beliefs</w:t>
      </w:r>
    </w:p>
    <w:sectPr w:rsidR="00E6686C" w:rsidRPr="00E6686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562872"/>
    <w:multiLevelType w:val="hybridMultilevel"/>
    <w:tmpl w:val="1E10C6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D650A9E"/>
    <w:multiLevelType w:val="hybridMultilevel"/>
    <w:tmpl w:val="1D22EF7C"/>
    <w:lvl w:ilvl="0" w:tplc="F67EC026">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B4F"/>
    <w:rsid w:val="00036148"/>
    <w:rsid w:val="00036F2C"/>
    <w:rsid w:val="000958B0"/>
    <w:rsid w:val="00112541"/>
    <w:rsid w:val="001131C3"/>
    <w:rsid w:val="00134BE8"/>
    <w:rsid w:val="00177022"/>
    <w:rsid w:val="001D7471"/>
    <w:rsid w:val="00202DC4"/>
    <w:rsid w:val="00213AA2"/>
    <w:rsid w:val="002A7BD2"/>
    <w:rsid w:val="003072AB"/>
    <w:rsid w:val="003520D8"/>
    <w:rsid w:val="003B30AE"/>
    <w:rsid w:val="003C45CB"/>
    <w:rsid w:val="004F4D53"/>
    <w:rsid w:val="00527EBA"/>
    <w:rsid w:val="00543FDA"/>
    <w:rsid w:val="00555385"/>
    <w:rsid w:val="00603068"/>
    <w:rsid w:val="00673799"/>
    <w:rsid w:val="006A51EF"/>
    <w:rsid w:val="007619D7"/>
    <w:rsid w:val="007C74F9"/>
    <w:rsid w:val="0080355D"/>
    <w:rsid w:val="00867D0A"/>
    <w:rsid w:val="008C723B"/>
    <w:rsid w:val="00960571"/>
    <w:rsid w:val="00981D05"/>
    <w:rsid w:val="00A64B4F"/>
    <w:rsid w:val="00AC7FC8"/>
    <w:rsid w:val="00BD0FBE"/>
    <w:rsid w:val="00C11281"/>
    <w:rsid w:val="00C52222"/>
    <w:rsid w:val="00CA4E46"/>
    <w:rsid w:val="00CC4FA4"/>
    <w:rsid w:val="00CC5336"/>
    <w:rsid w:val="00D4676D"/>
    <w:rsid w:val="00D917A5"/>
    <w:rsid w:val="00D955E8"/>
    <w:rsid w:val="00DE72FF"/>
    <w:rsid w:val="00E40DB3"/>
    <w:rsid w:val="00E6686C"/>
    <w:rsid w:val="00E964F6"/>
    <w:rsid w:val="00ED3ECB"/>
    <w:rsid w:val="00EF2039"/>
    <w:rsid w:val="00F05EB4"/>
    <w:rsid w:val="00F63909"/>
    <w:rsid w:val="00F9732F"/>
    <w:rsid w:val="00FF2CF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4B4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4B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492</Words>
  <Characters>2808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Richard</cp:lastModifiedBy>
  <cp:revision>1</cp:revision>
  <dcterms:created xsi:type="dcterms:W3CDTF">2012-04-10T19:39:00Z</dcterms:created>
  <dcterms:modified xsi:type="dcterms:W3CDTF">2012-04-10T20:07:00Z</dcterms:modified>
</cp:coreProperties>
</file>