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6E2E4" w14:textId="77777777" w:rsidR="002E4597" w:rsidRPr="002E4597" w:rsidRDefault="002E4597" w:rsidP="002769DC">
      <w:pPr>
        <w:spacing w:after="0" w:line="240" w:lineRule="auto"/>
        <w:contextualSpacing/>
        <w:rPr>
          <w:b/>
          <w:u w:val="single"/>
        </w:rPr>
      </w:pPr>
      <w:r w:rsidRPr="002E4597">
        <w:rPr>
          <w:b/>
          <w:u w:val="single"/>
        </w:rPr>
        <w:t>INDUSTRY LIFE CYCLE</w:t>
      </w:r>
    </w:p>
    <w:p w14:paraId="3FAB2257" w14:textId="77777777" w:rsidR="002E4597" w:rsidRDefault="002E4597" w:rsidP="002769DC">
      <w:pPr>
        <w:spacing w:after="0" w:line="240" w:lineRule="auto"/>
        <w:contextualSpacing/>
        <w:rPr>
          <w:u w:val="single"/>
        </w:rPr>
      </w:pPr>
    </w:p>
    <w:p w14:paraId="23513175" w14:textId="77777777" w:rsidR="002E4597" w:rsidRPr="002E4597" w:rsidRDefault="002E4597" w:rsidP="002769DC">
      <w:pPr>
        <w:spacing w:after="0" w:line="240" w:lineRule="auto"/>
        <w:contextualSpacing/>
      </w:pPr>
      <w:r w:rsidRPr="002E4597">
        <w:t>Industries usually experience significant changes in the growth rate of demand and levels of profitability along the sequential stages that an industry typically goes through: a useful framework dubbed the ILC</w:t>
      </w:r>
    </w:p>
    <w:p w14:paraId="7CE324C6" w14:textId="77777777" w:rsidR="002E4597" w:rsidRPr="002E4597" w:rsidRDefault="002E4597" w:rsidP="002769DC">
      <w:pPr>
        <w:spacing w:after="0" w:line="240" w:lineRule="auto"/>
        <w:contextualSpacing/>
      </w:pPr>
      <w:r w:rsidRPr="002E4597">
        <w:t>For example, an industry's competitive dynamics, ability to glean economies of scale and/or develop superior products or services (brand loyalty), etc. are strongly affected by the industry's life-cycle stage.</w:t>
      </w:r>
    </w:p>
    <w:p w14:paraId="3106C6E0" w14:textId="77777777" w:rsidR="002E4597" w:rsidRDefault="002E4597" w:rsidP="002769DC">
      <w:pPr>
        <w:spacing w:after="0" w:line="240" w:lineRule="auto"/>
        <w:contextualSpacing/>
      </w:pPr>
    </w:p>
    <w:p w14:paraId="6C085E75" w14:textId="77777777" w:rsidR="002E4597" w:rsidRPr="002E4597" w:rsidRDefault="002E4597" w:rsidP="002769DC">
      <w:pPr>
        <w:spacing w:after="0" w:line="240" w:lineRule="auto"/>
        <w:contextualSpacing/>
      </w:pPr>
      <w:r w:rsidRPr="002E4597">
        <w:t>Industries usually experience significant changes in the growth rate of demand and levels of profitability along the sequential stages that an industry typically goes through: a useful framework dubbed the ILC</w:t>
      </w:r>
    </w:p>
    <w:p w14:paraId="181C9B9A" w14:textId="77777777" w:rsidR="002E4597" w:rsidRPr="002E4597" w:rsidRDefault="002E4597" w:rsidP="002769DC">
      <w:pPr>
        <w:spacing w:after="0" w:line="240" w:lineRule="auto"/>
        <w:contextualSpacing/>
      </w:pPr>
      <w:r w:rsidRPr="002E4597">
        <w:t>For example, an industry's competitive dynamics, ability to glean economies of scale and/or develop superior products or services (brand loyalty), etc. are strongly affected by the industry's life-cycle stage.</w:t>
      </w:r>
    </w:p>
    <w:p w14:paraId="1C8A2868" w14:textId="77777777" w:rsidR="002E4597" w:rsidRDefault="002E4597" w:rsidP="002769DC">
      <w:pPr>
        <w:spacing w:after="0" w:line="240" w:lineRule="auto"/>
        <w:contextualSpacing/>
      </w:pPr>
    </w:p>
    <w:p w14:paraId="7B3CDFDD" w14:textId="77777777" w:rsidR="002E4597" w:rsidRPr="002E4597" w:rsidRDefault="002E4597" w:rsidP="002769DC">
      <w:pPr>
        <w:spacing w:after="0" w:line="240" w:lineRule="auto"/>
        <w:contextualSpacing/>
      </w:pPr>
      <w:r w:rsidRPr="002E4597">
        <w:rPr>
          <w:b/>
          <w:bCs/>
        </w:rPr>
        <w:t>Growth:</w:t>
      </w:r>
    </w:p>
    <w:p w14:paraId="6965296D" w14:textId="77777777" w:rsidR="002E4597" w:rsidRPr="002E4597" w:rsidRDefault="002E4597" w:rsidP="002769DC">
      <w:pPr>
        <w:spacing w:after="0" w:line="240" w:lineRule="auto"/>
        <w:contextualSpacing/>
      </w:pPr>
      <w:r w:rsidRPr="002E4597">
        <w:t>Demand increasing rapidly; Improving profitability; Falling prices; Low competition</w:t>
      </w:r>
    </w:p>
    <w:p w14:paraId="68F33C72" w14:textId="77777777" w:rsidR="002E4597" w:rsidRPr="002E4597" w:rsidRDefault="002E4597" w:rsidP="002769DC">
      <w:pPr>
        <w:spacing w:after="0" w:line="240" w:lineRule="auto"/>
        <w:contextualSpacing/>
      </w:pPr>
      <w:r w:rsidRPr="002E4597">
        <w:t xml:space="preserve">The product is now more well known. This higher demand allows producers to produce more and thus start to glean economies of scale resulting in lower prices. </w:t>
      </w:r>
    </w:p>
    <w:p w14:paraId="5662D94C" w14:textId="77777777" w:rsidR="002E4597" w:rsidRPr="002E4597" w:rsidRDefault="002E4597" w:rsidP="002769DC">
      <w:pPr>
        <w:spacing w:after="0" w:line="240" w:lineRule="auto"/>
        <w:contextualSpacing/>
      </w:pPr>
      <w:r w:rsidRPr="002E4597">
        <w:t xml:space="preserve">Barriers to entry (brand loyalty, efficient cost structure) are relatively low so the threat of </w:t>
      </w:r>
      <w:r w:rsidRPr="002E4597">
        <w:rPr>
          <w:u w:val="single"/>
        </w:rPr>
        <w:t>new competitors</w:t>
      </w:r>
      <w:r w:rsidRPr="002E4597">
        <w:t xml:space="preserve"> entering the industry is high; however, the rapidly expanding demand provides both the incumbents and new entrants with an opportunity to grow </w:t>
      </w:r>
      <w:r w:rsidRPr="002E4597">
        <w:rPr>
          <w:u w:val="single"/>
        </w:rPr>
        <w:t>without necessarily stealing market share from competitors</w:t>
      </w:r>
      <w:r w:rsidRPr="002E4597">
        <w:t>, so competition tends to be limited.</w:t>
      </w:r>
    </w:p>
    <w:p w14:paraId="29372A6D" w14:textId="77777777" w:rsidR="002E4597" w:rsidRPr="009C77D2" w:rsidRDefault="002E4597" w:rsidP="002769DC">
      <w:pPr>
        <w:spacing w:after="0" w:line="240" w:lineRule="auto"/>
        <w:contextualSpacing/>
        <w:rPr>
          <w:sz w:val="4"/>
          <w:szCs w:val="4"/>
        </w:rPr>
      </w:pPr>
    </w:p>
    <w:p w14:paraId="44636E11" w14:textId="77777777" w:rsidR="002E4597" w:rsidRDefault="002E4597" w:rsidP="002769DC">
      <w:pPr>
        <w:spacing w:after="0" w:line="240" w:lineRule="auto"/>
        <w:contextualSpacing/>
      </w:pPr>
      <w:r>
        <w:t>*</w:t>
      </w:r>
      <w:r w:rsidRPr="002E4597">
        <w:t>Reference to distribution channels development</w:t>
      </w:r>
    </w:p>
    <w:p w14:paraId="35824D2E" w14:textId="77777777" w:rsidR="002E4597" w:rsidRDefault="002E4597" w:rsidP="002769DC">
      <w:pPr>
        <w:spacing w:after="0" w:line="240" w:lineRule="auto"/>
        <w:contextualSpacing/>
      </w:pPr>
    </w:p>
    <w:p w14:paraId="62D7B0BB" w14:textId="77777777" w:rsidR="002E4597" w:rsidRPr="002E4597" w:rsidRDefault="002E4597" w:rsidP="002769DC">
      <w:pPr>
        <w:spacing w:after="0" w:line="240" w:lineRule="auto"/>
        <w:contextualSpacing/>
      </w:pPr>
      <w:r w:rsidRPr="002E4597">
        <w:rPr>
          <w:b/>
          <w:bCs/>
        </w:rPr>
        <w:t>Shakeout:</w:t>
      </w:r>
    </w:p>
    <w:p w14:paraId="07A3D9AB" w14:textId="77777777" w:rsidR="002E4597" w:rsidRPr="002E4597" w:rsidRDefault="002E4597" w:rsidP="002769DC">
      <w:pPr>
        <w:spacing w:after="0" w:line="240" w:lineRule="auto"/>
        <w:contextualSpacing/>
      </w:pPr>
      <w:r w:rsidRPr="002E4597">
        <w:t>Slowing growth; Increasing overcapacity; Declining profitability; Strong competition; Cost cutting; More failures</w:t>
      </w:r>
    </w:p>
    <w:p w14:paraId="33E21F88" w14:textId="77777777" w:rsidR="002E4597" w:rsidRPr="002E4597" w:rsidRDefault="002E4597" w:rsidP="002769DC">
      <w:pPr>
        <w:spacing w:after="0" w:line="240" w:lineRule="auto"/>
        <w:contextualSpacing/>
      </w:pPr>
      <w:r w:rsidRPr="002E4597">
        <w:t xml:space="preserve">Product awareness (demand) is now near its peak so growth for an individual company comes at the expense of rivals. </w:t>
      </w:r>
      <w:r w:rsidRPr="002E4597">
        <w:rPr>
          <w:u w:val="single"/>
        </w:rPr>
        <w:t>Rate of investment in PP&amp;E &gt; growth rate of demand</w:t>
      </w:r>
      <w:r w:rsidRPr="002E4597">
        <w:t xml:space="preserve">, causing supply to start to outstrip demand (overcapacity). Industry profitability starts to decline because companies often cut prices to increase output to fill this excess capacity. </w:t>
      </w:r>
    </w:p>
    <w:p w14:paraId="04E076E8" w14:textId="77777777" w:rsidR="002E4597" w:rsidRPr="002E4597" w:rsidRDefault="002E4597" w:rsidP="002769DC">
      <w:pPr>
        <w:spacing w:after="0" w:line="240" w:lineRule="auto"/>
        <w:contextualSpacing/>
      </w:pPr>
      <w:r w:rsidRPr="002E4597">
        <w:t>Reducing the cost structure (restructuring) and building brand loyalty is the focus.</w:t>
      </w:r>
    </w:p>
    <w:p w14:paraId="323E553C" w14:textId="77777777" w:rsidR="002E4597" w:rsidRPr="002E4597" w:rsidRDefault="002E4597" w:rsidP="002769DC">
      <w:pPr>
        <w:spacing w:after="0" w:line="240" w:lineRule="auto"/>
        <w:contextualSpacing/>
      </w:pPr>
      <w:r w:rsidRPr="002E4597">
        <w:t>Marginal companies may fail or merge with others.</w:t>
      </w:r>
    </w:p>
    <w:p w14:paraId="1C58A60E" w14:textId="77777777" w:rsidR="002E4597" w:rsidRDefault="002E4597" w:rsidP="002769DC">
      <w:pPr>
        <w:spacing w:after="0" w:line="240" w:lineRule="auto"/>
        <w:contextualSpacing/>
      </w:pPr>
    </w:p>
    <w:p w14:paraId="0FE736F6" w14:textId="77777777" w:rsidR="002E4597" w:rsidRPr="002E4597" w:rsidRDefault="002E4597" w:rsidP="002769DC">
      <w:pPr>
        <w:spacing w:after="0" w:line="240" w:lineRule="auto"/>
        <w:contextualSpacing/>
      </w:pPr>
      <w:r w:rsidRPr="002E4597">
        <w:rPr>
          <w:b/>
          <w:bCs/>
        </w:rPr>
        <w:t>Mature:</w:t>
      </w:r>
    </w:p>
    <w:p w14:paraId="343446F9" w14:textId="77777777" w:rsidR="002E4597" w:rsidRPr="002E4597" w:rsidRDefault="002E4597" w:rsidP="002769DC">
      <w:pPr>
        <w:spacing w:after="0" w:line="240" w:lineRule="auto"/>
        <w:contextualSpacing/>
      </w:pPr>
      <w:r w:rsidRPr="002E4597">
        <w:t>No or little growth; Industry consolidation; High entry barriers (brand loyalty, efficient cost structure)</w:t>
      </w:r>
    </w:p>
    <w:p w14:paraId="54937C7F" w14:textId="77777777" w:rsidR="002E4597" w:rsidRPr="002E4597" w:rsidRDefault="002E4597" w:rsidP="002769DC">
      <w:pPr>
        <w:spacing w:after="0" w:line="240" w:lineRule="auto"/>
        <w:contextualSpacing/>
      </w:pPr>
      <w:r w:rsidRPr="002E4597">
        <w:t xml:space="preserve">Product recognition is at its peak, so the rate of demand growth is slow or zero; firms recognize that individual growth comes from stealing market share, and therefore avoid price competition. Exception: during economic downturns demand decreases for </w:t>
      </w:r>
      <w:r w:rsidRPr="002E4597">
        <w:rPr>
          <w:u w:val="single"/>
        </w:rPr>
        <w:t>cyclical</w:t>
      </w:r>
      <w:r w:rsidRPr="002E4597">
        <w:t xml:space="preserve"> industries causing overcapacity, which can lead to intense price competition</w:t>
      </w:r>
    </w:p>
    <w:p w14:paraId="391BFD43" w14:textId="77777777" w:rsidR="002E4597" w:rsidRPr="002E4597" w:rsidRDefault="002E4597" w:rsidP="002769DC">
      <w:pPr>
        <w:spacing w:after="0" w:line="240" w:lineRule="auto"/>
        <w:contextualSpacing/>
      </w:pPr>
      <w:r w:rsidRPr="002E4597">
        <w:t>The industry has already gone through its shakeout (incl. price wars, failures, mergers), and has grown to a level to achieve significant economies of scale and/or developed superior products or services (brand loyalty).</w:t>
      </w:r>
    </w:p>
    <w:p w14:paraId="01CFC71D" w14:textId="77777777" w:rsidR="002E4597" w:rsidRDefault="002E4597" w:rsidP="002769DC">
      <w:pPr>
        <w:spacing w:after="0" w:line="240" w:lineRule="auto"/>
        <w:contextualSpacing/>
      </w:pPr>
    </w:p>
    <w:p w14:paraId="1B1659DC" w14:textId="77777777" w:rsidR="002E4597" w:rsidRPr="002E4597" w:rsidRDefault="002E4597" w:rsidP="002769DC">
      <w:pPr>
        <w:spacing w:after="0" w:line="240" w:lineRule="auto"/>
        <w:contextualSpacing/>
      </w:pPr>
      <w:r w:rsidRPr="002E4597">
        <w:rPr>
          <w:b/>
          <w:bCs/>
        </w:rPr>
        <w:t>Decline:</w:t>
      </w:r>
    </w:p>
    <w:p w14:paraId="43821ADA" w14:textId="77777777" w:rsidR="002E4597" w:rsidRPr="002E4597" w:rsidRDefault="002E4597" w:rsidP="002769DC">
      <w:pPr>
        <w:spacing w:after="0" w:line="240" w:lineRule="auto"/>
        <w:contextualSpacing/>
      </w:pPr>
      <w:r w:rsidRPr="002E4597">
        <w:t xml:space="preserve">Growth rate of demand is </w:t>
      </w:r>
      <w:r w:rsidRPr="002E4597">
        <w:rPr>
          <w:u w:val="single"/>
        </w:rPr>
        <w:t>negative</w:t>
      </w:r>
      <w:r w:rsidRPr="002E4597">
        <w:t xml:space="preserve">, which causes </w:t>
      </w:r>
      <w:r w:rsidRPr="002E4597">
        <w:rPr>
          <w:u w:val="single"/>
        </w:rPr>
        <w:t>over</w:t>
      </w:r>
      <w:r w:rsidRPr="002E4597">
        <w:t>capacity (which then leads to price competition); moreover, the reduction in demand erodes economies of scale (i.e., higher production costs per unit).</w:t>
      </w:r>
    </w:p>
    <w:p w14:paraId="714CE413" w14:textId="77777777" w:rsidR="002E4597" w:rsidRPr="002E4597" w:rsidRDefault="002E4597" w:rsidP="002769DC">
      <w:pPr>
        <w:spacing w:after="0" w:line="240" w:lineRule="auto"/>
        <w:contextualSpacing/>
      </w:pPr>
      <w:r w:rsidRPr="002E4597">
        <w:t>Price cutting is common.</w:t>
      </w:r>
    </w:p>
    <w:p w14:paraId="2DD6A6AA" w14:textId="77777777" w:rsidR="002E4597" w:rsidRPr="002E4597" w:rsidRDefault="002E4597" w:rsidP="002769DC">
      <w:pPr>
        <w:spacing w:after="0" w:line="240" w:lineRule="auto"/>
        <w:contextualSpacing/>
      </w:pPr>
      <w:r w:rsidRPr="002E4597">
        <w:t>Weak companies merge or exit.</w:t>
      </w:r>
    </w:p>
    <w:p w14:paraId="1EC481AE" w14:textId="77777777" w:rsidR="002E4597" w:rsidRPr="002E4597" w:rsidRDefault="002E4597" w:rsidP="002769DC">
      <w:pPr>
        <w:spacing w:after="0" w:line="240" w:lineRule="auto"/>
        <w:contextualSpacing/>
      </w:pPr>
      <w:r w:rsidRPr="002E4597">
        <w:t>Examples include the decline of newspaper industry due to changes in technology, the decline of U.S. textile industry due to global competition, and declining beer sales per capita in Germany due to social change and changing tastes</w:t>
      </w:r>
    </w:p>
    <w:p w14:paraId="73AFB358" w14:textId="77777777" w:rsidR="002E4597" w:rsidRDefault="002E4597" w:rsidP="002769DC">
      <w:pPr>
        <w:spacing w:after="0" w:line="240" w:lineRule="auto"/>
        <w:contextualSpacing/>
      </w:pPr>
    </w:p>
    <w:p w14:paraId="36802D95" w14:textId="77777777" w:rsidR="002E4597" w:rsidRPr="002E4597" w:rsidRDefault="002E4597" w:rsidP="002769DC">
      <w:pPr>
        <w:spacing w:after="0" w:line="240" w:lineRule="auto"/>
        <w:contextualSpacing/>
      </w:pPr>
      <w:r w:rsidRPr="002E4597">
        <w:rPr>
          <w:b/>
          <w:bCs/>
        </w:rPr>
        <w:t>Question:</w:t>
      </w:r>
    </w:p>
    <w:p w14:paraId="6E617548" w14:textId="77777777" w:rsidR="002E4597" w:rsidRPr="002E4597" w:rsidRDefault="002E4597" w:rsidP="002769DC">
      <w:pPr>
        <w:spacing w:after="0" w:line="240" w:lineRule="auto"/>
        <w:contextualSpacing/>
      </w:pPr>
      <w:r w:rsidRPr="002E4597">
        <w:t xml:space="preserve">An analyst by the name of K </w:t>
      </w:r>
      <w:proofErr w:type="spellStart"/>
      <w:r w:rsidRPr="002E4597">
        <w:t>Klass</w:t>
      </w:r>
      <w:proofErr w:type="spellEnd"/>
      <w:r w:rsidRPr="002E4597">
        <w:t xml:space="preserve"> is investigating an industry as part of a company analysis. </w:t>
      </w:r>
    </w:p>
    <w:p w14:paraId="2BDD484A" w14:textId="77777777" w:rsidR="002E4597" w:rsidRPr="002E4597" w:rsidRDefault="002E4597" w:rsidP="002769DC">
      <w:pPr>
        <w:spacing w:after="0" w:line="240" w:lineRule="auto"/>
        <w:contextualSpacing/>
      </w:pPr>
      <w:r w:rsidRPr="002E4597">
        <w:t xml:space="preserve">The industry has slow growth and high prices. </w:t>
      </w:r>
    </w:p>
    <w:p w14:paraId="632AFF8B" w14:textId="77777777" w:rsidR="002E4597" w:rsidRPr="002E4597" w:rsidRDefault="002E4597" w:rsidP="002769DC">
      <w:pPr>
        <w:spacing w:after="0" w:line="240" w:lineRule="auto"/>
        <w:contextualSpacing/>
      </w:pPr>
      <w:r w:rsidRPr="002E4597">
        <w:t>Based on these characteristics, what is the industry's life-cycle stage most likely to be?</w:t>
      </w:r>
    </w:p>
    <w:p w14:paraId="039A6E56" w14:textId="77777777" w:rsidR="002E4597" w:rsidRDefault="002E4597" w:rsidP="002769DC">
      <w:pPr>
        <w:spacing w:after="0" w:line="240" w:lineRule="auto"/>
        <w:contextualSpacing/>
      </w:pPr>
    </w:p>
    <w:p w14:paraId="56878FDD" w14:textId="77777777" w:rsidR="002E4597" w:rsidRPr="002E4597" w:rsidRDefault="002E4597" w:rsidP="002769DC">
      <w:pPr>
        <w:spacing w:after="0" w:line="240" w:lineRule="auto"/>
        <w:contextualSpacing/>
      </w:pPr>
      <w:r w:rsidRPr="002E4597">
        <w:rPr>
          <w:b/>
          <w:bCs/>
        </w:rPr>
        <w:t xml:space="preserve">Solution: </w:t>
      </w:r>
    </w:p>
    <w:p w14:paraId="29A6FB16" w14:textId="77777777" w:rsidR="002E4597" w:rsidRPr="002E4597" w:rsidRDefault="002E4597" w:rsidP="002769DC">
      <w:pPr>
        <w:spacing w:after="0" w:line="240" w:lineRule="auto"/>
        <w:contextualSpacing/>
      </w:pPr>
      <w:r w:rsidRPr="002E4597">
        <w:t xml:space="preserve">In the </w:t>
      </w:r>
      <w:r w:rsidRPr="002E4597">
        <w:rPr>
          <w:u w:val="single"/>
        </w:rPr>
        <w:t>embryonic</w:t>
      </w:r>
      <w:r w:rsidRPr="002E4597">
        <w:t xml:space="preserve"> stages, growth is slow because customers are unfamiliar with the product. This low demand limits the ability of the industry to garner economies of scale in manufacturing, which causes the product price to be high.</w:t>
      </w:r>
    </w:p>
    <w:p w14:paraId="05FB40C1" w14:textId="77777777" w:rsidR="002E4597" w:rsidRPr="002E4597" w:rsidRDefault="002E4597" w:rsidP="002769DC">
      <w:pPr>
        <w:spacing w:after="0" w:line="240" w:lineRule="auto"/>
        <w:contextualSpacing/>
      </w:pPr>
      <w:r w:rsidRPr="002E4597">
        <w:t xml:space="preserve">Growth is slow or zero in the </w:t>
      </w:r>
      <w:r w:rsidRPr="002E4597">
        <w:rPr>
          <w:u w:val="single"/>
        </w:rPr>
        <w:t>mature</w:t>
      </w:r>
      <w:r w:rsidRPr="002E4597">
        <w:t xml:space="preserve"> stage, but prices are not high. The industry has already gone through shakeout, with its price wars, and has grown to a level to achieve significant economies of scale. Both of these factors would lead to an expectation that prices are not high.</w:t>
      </w:r>
    </w:p>
    <w:p w14:paraId="12EFE3B7" w14:textId="77777777" w:rsidR="002E4597" w:rsidRPr="002E4597" w:rsidRDefault="002E4597" w:rsidP="002769DC">
      <w:pPr>
        <w:spacing w:after="0" w:line="240" w:lineRule="auto"/>
        <w:contextualSpacing/>
      </w:pPr>
      <w:r w:rsidRPr="002E4597">
        <w:t xml:space="preserve">Growth is negative in the </w:t>
      </w:r>
      <w:r w:rsidRPr="002E4597">
        <w:rPr>
          <w:u w:val="single"/>
        </w:rPr>
        <w:t>decline</w:t>
      </w:r>
      <w:r w:rsidRPr="002E4597">
        <w:t xml:space="preserve"> stage and price cutting is common. </w:t>
      </w:r>
    </w:p>
    <w:p w14:paraId="17FF8E6B" w14:textId="77777777" w:rsidR="002E4597" w:rsidRPr="009C77D2" w:rsidRDefault="002E4597" w:rsidP="002769DC">
      <w:pPr>
        <w:spacing w:line="240" w:lineRule="auto"/>
        <w:contextualSpacing/>
        <w:rPr>
          <w:b/>
          <w:u w:val="single"/>
        </w:rPr>
      </w:pPr>
      <w:r w:rsidRPr="009C77D2">
        <w:rPr>
          <w:b/>
          <w:u w:val="single"/>
        </w:rPr>
        <w:lastRenderedPageBreak/>
        <w:t>PORTER’S FIVE FORCES</w:t>
      </w:r>
    </w:p>
    <w:p w14:paraId="4207556B" w14:textId="77777777" w:rsidR="002E4597" w:rsidRPr="002E4597" w:rsidRDefault="002E4597" w:rsidP="002769DC">
      <w:pPr>
        <w:spacing w:line="240" w:lineRule="auto"/>
        <w:contextualSpacing/>
      </w:pPr>
      <w:r w:rsidRPr="002E4597">
        <w:t>A company’s industry attributes and competitive environment must be analyzed. The table shows the effect of the key factors on the industry's pricing power and ROIC.</w:t>
      </w:r>
    </w:p>
    <w:tbl>
      <w:tblPr>
        <w:tblW w:w="5000" w:type="pct"/>
        <w:tblCellMar>
          <w:left w:w="0" w:type="dxa"/>
          <w:right w:w="0" w:type="dxa"/>
        </w:tblCellMar>
        <w:tblLook w:val="0600" w:firstRow="0" w:lastRow="0" w:firstColumn="0" w:lastColumn="0" w:noHBand="1" w:noVBand="1"/>
      </w:tblPr>
      <w:tblGrid>
        <w:gridCol w:w="3987"/>
        <w:gridCol w:w="3640"/>
        <w:gridCol w:w="1181"/>
        <w:gridCol w:w="2682"/>
      </w:tblGrid>
      <w:tr w:rsidR="009C77D2" w:rsidRPr="002E4597" w14:paraId="087E2483" w14:textId="77777777" w:rsidTr="009C77D2">
        <w:trPr>
          <w:trHeight w:val="20"/>
        </w:trPr>
        <w:tc>
          <w:tcPr>
            <w:tcW w:w="1735" w:type="pct"/>
            <w:tcBorders>
              <w:top w:val="single" w:sz="12" w:space="0" w:color="000000"/>
              <w:left w:val="single" w:sz="12"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2E64CCB4" w14:textId="77777777" w:rsidR="002E4597" w:rsidRPr="002E4597" w:rsidRDefault="002E4597" w:rsidP="002769DC">
            <w:pPr>
              <w:spacing w:after="0" w:line="240" w:lineRule="auto"/>
              <w:contextualSpacing/>
              <w:rPr>
                <w:u w:val="single"/>
              </w:rPr>
            </w:pPr>
            <w:r w:rsidRPr="002E4597">
              <w:rPr>
                <w:b/>
                <w:bCs/>
                <w:u w:val="single"/>
              </w:rPr>
              <w:t xml:space="preserve">Factor </w:t>
            </w:r>
          </w:p>
        </w:tc>
        <w:tc>
          <w:tcPr>
            <w:tcW w:w="1584" w:type="pct"/>
            <w:tcBorders>
              <w:top w:val="single" w:sz="12"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C0DDF44" w14:textId="77777777" w:rsidR="002E4597" w:rsidRPr="002E4597" w:rsidRDefault="002E4597" w:rsidP="002769DC">
            <w:pPr>
              <w:spacing w:after="0" w:line="240" w:lineRule="auto"/>
              <w:contextualSpacing/>
              <w:rPr>
                <w:u w:val="single"/>
              </w:rPr>
            </w:pPr>
            <w:r w:rsidRPr="002E4597">
              <w:rPr>
                <w:b/>
                <w:bCs/>
                <w:u w:val="single"/>
              </w:rPr>
              <w:t xml:space="preserve">Description </w:t>
            </w:r>
          </w:p>
        </w:tc>
        <w:tc>
          <w:tcPr>
            <w:tcW w:w="514" w:type="pct"/>
            <w:tcBorders>
              <w:top w:val="single" w:sz="12"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hideMark/>
          </w:tcPr>
          <w:p w14:paraId="6B3B37A6" w14:textId="77777777" w:rsidR="002E4597" w:rsidRPr="002E4597" w:rsidRDefault="002E4597" w:rsidP="002769DC">
            <w:pPr>
              <w:spacing w:after="0" w:line="240" w:lineRule="auto"/>
              <w:contextualSpacing/>
              <w:rPr>
                <w:u w:val="single"/>
              </w:rPr>
            </w:pPr>
            <w:r w:rsidRPr="002E4597">
              <w:rPr>
                <w:b/>
                <w:bCs/>
                <w:u w:val="single"/>
              </w:rPr>
              <w:t>Level</w:t>
            </w:r>
          </w:p>
        </w:tc>
        <w:tc>
          <w:tcPr>
            <w:tcW w:w="1167" w:type="pct"/>
            <w:tcBorders>
              <w:top w:val="single" w:sz="12" w:space="0" w:color="000000"/>
              <w:left w:val="single" w:sz="4" w:space="0" w:color="000000"/>
              <w:bottom w:val="single" w:sz="4" w:space="0" w:color="000000"/>
              <w:right w:val="single" w:sz="12" w:space="0" w:color="000000"/>
            </w:tcBorders>
            <w:shd w:val="clear" w:color="auto" w:fill="auto"/>
            <w:tcMar>
              <w:top w:w="15" w:type="dxa"/>
              <w:left w:w="15" w:type="dxa"/>
              <w:bottom w:w="0" w:type="dxa"/>
              <w:right w:w="15" w:type="dxa"/>
            </w:tcMar>
            <w:vAlign w:val="bottom"/>
            <w:hideMark/>
          </w:tcPr>
          <w:p w14:paraId="59D2D68F" w14:textId="77777777" w:rsidR="002E4597" w:rsidRPr="002E4597" w:rsidRDefault="002E4597" w:rsidP="002769DC">
            <w:pPr>
              <w:spacing w:after="0" w:line="240" w:lineRule="auto"/>
              <w:contextualSpacing/>
              <w:rPr>
                <w:u w:val="single"/>
              </w:rPr>
            </w:pPr>
            <w:r w:rsidRPr="002E4597">
              <w:rPr>
                <w:b/>
                <w:bCs/>
                <w:u w:val="single"/>
              </w:rPr>
              <w:t>Pricing Power &amp; ROE</w:t>
            </w:r>
          </w:p>
        </w:tc>
      </w:tr>
      <w:tr w:rsidR="009C77D2" w:rsidRPr="002E4597" w14:paraId="5A932C06" w14:textId="77777777" w:rsidTr="009C77D2">
        <w:trPr>
          <w:trHeight w:val="20"/>
        </w:trPr>
        <w:tc>
          <w:tcPr>
            <w:tcW w:w="1735" w:type="pct"/>
            <w:vMerge w:val="restart"/>
            <w:tcBorders>
              <w:top w:val="single" w:sz="4" w:space="0" w:color="000000"/>
              <w:left w:val="single" w:sz="12"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A4B7307" w14:textId="77777777" w:rsidR="002E4597" w:rsidRDefault="002E4597" w:rsidP="002769DC">
            <w:pPr>
              <w:spacing w:after="0" w:line="240" w:lineRule="auto"/>
              <w:contextualSpacing/>
              <w:rPr>
                <w:u w:val="single"/>
              </w:rPr>
            </w:pPr>
            <w:r w:rsidRPr="002E4597">
              <w:rPr>
                <w:u w:val="single"/>
              </w:rPr>
              <w:t>Barriers to entry</w:t>
            </w:r>
          </w:p>
          <w:p w14:paraId="6B88D1A5" w14:textId="77777777" w:rsidR="002E4597" w:rsidRPr="002E4597" w:rsidRDefault="002E4597" w:rsidP="002769DC">
            <w:pPr>
              <w:spacing w:after="0" w:line="240" w:lineRule="auto"/>
              <w:contextualSpacing/>
            </w:pPr>
            <w:r w:rsidRPr="002E4597">
              <w:t>High cost to build a state of the art computer chip manufacturing plant</w:t>
            </w:r>
          </w:p>
        </w:tc>
        <w:tc>
          <w:tcPr>
            <w:tcW w:w="1584" w:type="pct"/>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ADF9BAD" w14:textId="77777777" w:rsidR="002E4597" w:rsidRPr="002E4597" w:rsidRDefault="002E4597" w:rsidP="002769DC">
            <w:pPr>
              <w:spacing w:after="0" w:line="240" w:lineRule="auto"/>
              <w:contextualSpacing/>
              <w:rPr>
                <w:u w:val="single"/>
              </w:rPr>
            </w:pPr>
            <w:r w:rsidRPr="002E4597">
              <w:rPr>
                <w:u w:val="single"/>
              </w:rPr>
              <w:t>Ease of entry for new entrants</w:t>
            </w:r>
          </w:p>
        </w:tc>
        <w:tc>
          <w:tcPr>
            <w:tcW w:w="51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F643C0C" w14:textId="77777777" w:rsidR="002E4597" w:rsidRPr="002E4597" w:rsidRDefault="002E4597" w:rsidP="002769DC">
            <w:pPr>
              <w:spacing w:after="0" w:line="240" w:lineRule="auto"/>
              <w:contextualSpacing/>
              <w:rPr>
                <w:u w:val="single"/>
              </w:rPr>
            </w:pPr>
            <w:r w:rsidRPr="002E4597">
              <w:rPr>
                <w:u w:val="single"/>
              </w:rPr>
              <w:t>High</w:t>
            </w:r>
          </w:p>
        </w:tc>
        <w:tc>
          <w:tcPr>
            <w:tcW w:w="1167" w:type="pct"/>
            <w:tcBorders>
              <w:top w:val="single" w:sz="4" w:space="0" w:color="000000"/>
              <w:left w:val="single" w:sz="4" w:space="0" w:color="000000"/>
              <w:bottom w:val="single" w:sz="4" w:space="0" w:color="000000"/>
              <w:right w:val="single" w:sz="12" w:space="0" w:color="000000"/>
            </w:tcBorders>
            <w:shd w:val="clear" w:color="auto" w:fill="auto"/>
            <w:tcMar>
              <w:top w:w="15" w:type="dxa"/>
              <w:left w:w="15" w:type="dxa"/>
              <w:bottom w:w="0" w:type="dxa"/>
              <w:right w:w="15" w:type="dxa"/>
            </w:tcMar>
            <w:vAlign w:val="center"/>
            <w:hideMark/>
          </w:tcPr>
          <w:p w14:paraId="73609077" w14:textId="77777777" w:rsidR="002E4597" w:rsidRPr="002E4597" w:rsidRDefault="002E4597" w:rsidP="002769DC">
            <w:pPr>
              <w:spacing w:after="0" w:line="240" w:lineRule="auto"/>
              <w:contextualSpacing/>
              <w:rPr>
                <w:u w:val="single"/>
              </w:rPr>
            </w:pPr>
            <w:r w:rsidRPr="002E4597">
              <w:rPr>
                <w:u w:val="single"/>
              </w:rPr>
              <w:t>Strong</w:t>
            </w:r>
          </w:p>
        </w:tc>
      </w:tr>
      <w:tr w:rsidR="009C77D2" w:rsidRPr="002E4597" w14:paraId="514CF7E7" w14:textId="77777777" w:rsidTr="009C77D2">
        <w:trPr>
          <w:trHeight w:val="20"/>
        </w:trPr>
        <w:tc>
          <w:tcPr>
            <w:tcW w:w="1735" w:type="pct"/>
            <w:vMerge/>
            <w:tcBorders>
              <w:top w:val="single" w:sz="4" w:space="0" w:color="000000"/>
              <w:left w:val="single" w:sz="12" w:space="0" w:color="000000"/>
              <w:bottom w:val="single" w:sz="4" w:space="0" w:color="000000"/>
              <w:right w:val="single" w:sz="4" w:space="0" w:color="000000"/>
            </w:tcBorders>
            <w:vAlign w:val="center"/>
            <w:hideMark/>
          </w:tcPr>
          <w:p w14:paraId="5B0CD9B0" w14:textId="77777777" w:rsidR="002E4597" w:rsidRPr="002E4597" w:rsidRDefault="002E4597" w:rsidP="002769DC">
            <w:pPr>
              <w:spacing w:after="0" w:line="240" w:lineRule="auto"/>
              <w:contextualSpacing/>
              <w:rPr>
                <w:u w:val="single"/>
              </w:rPr>
            </w:pPr>
          </w:p>
        </w:tc>
        <w:tc>
          <w:tcPr>
            <w:tcW w:w="1584" w:type="pct"/>
            <w:vMerge/>
            <w:tcBorders>
              <w:top w:val="single" w:sz="4" w:space="0" w:color="000000"/>
              <w:left w:val="single" w:sz="4" w:space="0" w:color="000000"/>
              <w:bottom w:val="single" w:sz="4" w:space="0" w:color="000000"/>
              <w:right w:val="single" w:sz="4" w:space="0" w:color="000000"/>
            </w:tcBorders>
            <w:vAlign w:val="center"/>
            <w:hideMark/>
          </w:tcPr>
          <w:p w14:paraId="17082A47" w14:textId="77777777" w:rsidR="002E4597" w:rsidRPr="002E4597" w:rsidRDefault="002E4597" w:rsidP="002769DC">
            <w:pPr>
              <w:spacing w:after="0" w:line="240" w:lineRule="auto"/>
              <w:contextualSpacing/>
              <w:rPr>
                <w:u w:val="single"/>
              </w:rPr>
            </w:pPr>
          </w:p>
        </w:tc>
        <w:tc>
          <w:tcPr>
            <w:tcW w:w="51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F4AAA81" w14:textId="77777777" w:rsidR="002E4597" w:rsidRPr="002E4597" w:rsidRDefault="002E4597" w:rsidP="002769DC">
            <w:pPr>
              <w:spacing w:after="0" w:line="240" w:lineRule="auto"/>
              <w:contextualSpacing/>
              <w:rPr>
                <w:u w:val="single"/>
              </w:rPr>
            </w:pPr>
            <w:r w:rsidRPr="002E4597">
              <w:rPr>
                <w:u w:val="single"/>
              </w:rPr>
              <w:t>Low</w:t>
            </w:r>
          </w:p>
        </w:tc>
        <w:tc>
          <w:tcPr>
            <w:tcW w:w="1167" w:type="pct"/>
            <w:tcBorders>
              <w:top w:val="single" w:sz="4" w:space="0" w:color="000000"/>
              <w:left w:val="single" w:sz="4" w:space="0" w:color="000000"/>
              <w:bottom w:val="single" w:sz="4" w:space="0" w:color="000000"/>
              <w:right w:val="single" w:sz="12" w:space="0" w:color="000000"/>
            </w:tcBorders>
            <w:shd w:val="clear" w:color="auto" w:fill="auto"/>
            <w:tcMar>
              <w:top w:w="15" w:type="dxa"/>
              <w:left w:w="15" w:type="dxa"/>
              <w:bottom w:w="0" w:type="dxa"/>
              <w:right w:w="15" w:type="dxa"/>
            </w:tcMar>
            <w:vAlign w:val="center"/>
            <w:hideMark/>
          </w:tcPr>
          <w:p w14:paraId="5E7BDFFE" w14:textId="77777777" w:rsidR="002E4597" w:rsidRPr="002E4597" w:rsidRDefault="002E4597" w:rsidP="002769DC">
            <w:pPr>
              <w:spacing w:after="0" w:line="240" w:lineRule="auto"/>
              <w:contextualSpacing/>
              <w:rPr>
                <w:u w:val="single"/>
              </w:rPr>
            </w:pPr>
            <w:r w:rsidRPr="002E4597">
              <w:rPr>
                <w:u w:val="single"/>
              </w:rPr>
              <w:t>Poor</w:t>
            </w:r>
          </w:p>
        </w:tc>
      </w:tr>
      <w:tr w:rsidR="009C77D2" w:rsidRPr="002E4597" w14:paraId="2EBCD8B7" w14:textId="77777777" w:rsidTr="009C77D2">
        <w:trPr>
          <w:trHeight w:val="20"/>
        </w:trPr>
        <w:tc>
          <w:tcPr>
            <w:tcW w:w="1735" w:type="pct"/>
            <w:vMerge w:val="restart"/>
            <w:tcBorders>
              <w:top w:val="single" w:sz="4" w:space="0" w:color="000000"/>
              <w:left w:val="single" w:sz="12"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0CF3096" w14:textId="77777777" w:rsidR="002E4597" w:rsidRDefault="002E4597" w:rsidP="002769DC">
            <w:pPr>
              <w:spacing w:after="0" w:line="240" w:lineRule="auto"/>
              <w:contextualSpacing/>
              <w:rPr>
                <w:u w:val="single"/>
              </w:rPr>
            </w:pPr>
            <w:r w:rsidRPr="002E4597">
              <w:rPr>
                <w:u w:val="single"/>
              </w:rPr>
              <w:t>Industry Concentration</w:t>
            </w:r>
          </w:p>
          <w:p w14:paraId="7787B1E5" w14:textId="77777777" w:rsidR="002E4597" w:rsidRPr="002E4597" w:rsidRDefault="002E4597" w:rsidP="002769DC">
            <w:pPr>
              <w:spacing w:after="0" w:line="240" w:lineRule="auto"/>
              <w:contextualSpacing/>
            </w:pPr>
            <w:r w:rsidRPr="002E4597">
              <w:t xml:space="preserve">High concentration in the diamond mining, with De Beers controlling. </w:t>
            </w:r>
          </w:p>
          <w:p w14:paraId="2BC0A25E" w14:textId="77777777" w:rsidR="002E4597" w:rsidRPr="002E4597" w:rsidRDefault="002E4597" w:rsidP="002769DC">
            <w:pPr>
              <w:spacing w:after="0" w:line="240" w:lineRule="auto"/>
              <w:contextualSpacing/>
              <w:rPr>
                <w:u w:val="single"/>
              </w:rPr>
            </w:pPr>
          </w:p>
        </w:tc>
        <w:tc>
          <w:tcPr>
            <w:tcW w:w="1584" w:type="pct"/>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821B383" w14:textId="77777777" w:rsidR="002E4597" w:rsidRPr="002E4597" w:rsidRDefault="002E4597" w:rsidP="002769DC">
            <w:pPr>
              <w:spacing w:after="0" w:line="240" w:lineRule="auto"/>
              <w:contextualSpacing/>
              <w:rPr>
                <w:u w:val="single"/>
              </w:rPr>
            </w:pPr>
            <w:r w:rsidRPr="002E4597">
              <w:rPr>
                <w:u w:val="single"/>
              </w:rPr>
              <w:t>Few players are a sign of a concentrated industry</w:t>
            </w:r>
          </w:p>
        </w:tc>
        <w:tc>
          <w:tcPr>
            <w:tcW w:w="51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FF06761" w14:textId="77777777" w:rsidR="002E4597" w:rsidRPr="002E4597" w:rsidRDefault="002E4597" w:rsidP="002769DC">
            <w:pPr>
              <w:spacing w:after="0" w:line="240" w:lineRule="auto"/>
              <w:contextualSpacing/>
              <w:rPr>
                <w:u w:val="single"/>
              </w:rPr>
            </w:pPr>
            <w:r w:rsidRPr="002E4597">
              <w:rPr>
                <w:u w:val="single"/>
              </w:rPr>
              <w:t>High</w:t>
            </w:r>
          </w:p>
        </w:tc>
        <w:tc>
          <w:tcPr>
            <w:tcW w:w="1167" w:type="pct"/>
            <w:tcBorders>
              <w:top w:val="single" w:sz="4" w:space="0" w:color="000000"/>
              <w:left w:val="single" w:sz="4" w:space="0" w:color="000000"/>
              <w:bottom w:val="single" w:sz="4" w:space="0" w:color="000000"/>
              <w:right w:val="single" w:sz="12" w:space="0" w:color="000000"/>
            </w:tcBorders>
            <w:shd w:val="clear" w:color="auto" w:fill="auto"/>
            <w:tcMar>
              <w:top w:w="15" w:type="dxa"/>
              <w:left w:w="15" w:type="dxa"/>
              <w:bottom w:w="0" w:type="dxa"/>
              <w:right w:w="15" w:type="dxa"/>
            </w:tcMar>
            <w:vAlign w:val="center"/>
            <w:hideMark/>
          </w:tcPr>
          <w:p w14:paraId="24BAD652" w14:textId="77777777" w:rsidR="002E4597" w:rsidRPr="002E4597" w:rsidRDefault="002E4597" w:rsidP="002769DC">
            <w:pPr>
              <w:spacing w:after="0" w:line="240" w:lineRule="auto"/>
              <w:contextualSpacing/>
              <w:rPr>
                <w:u w:val="single"/>
              </w:rPr>
            </w:pPr>
            <w:r w:rsidRPr="002E4597">
              <w:rPr>
                <w:u w:val="single"/>
              </w:rPr>
              <w:t>Strong</w:t>
            </w:r>
          </w:p>
        </w:tc>
      </w:tr>
      <w:tr w:rsidR="009C77D2" w:rsidRPr="002E4597" w14:paraId="6CCFF930" w14:textId="77777777" w:rsidTr="009C77D2">
        <w:trPr>
          <w:trHeight w:val="20"/>
        </w:trPr>
        <w:tc>
          <w:tcPr>
            <w:tcW w:w="1735" w:type="pct"/>
            <w:vMerge/>
            <w:tcBorders>
              <w:top w:val="single" w:sz="4" w:space="0" w:color="000000"/>
              <w:left w:val="single" w:sz="12" w:space="0" w:color="000000"/>
              <w:bottom w:val="single" w:sz="4" w:space="0" w:color="000000"/>
              <w:right w:val="single" w:sz="4" w:space="0" w:color="000000"/>
            </w:tcBorders>
            <w:vAlign w:val="center"/>
            <w:hideMark/>
          </w:tcPr>
          <w:p w14:paraId="1DD29E8D" w14:textId="77777777" w:rsidR="002E4597" w:rsidRPr="002E4597" w:rsidRDefault="002E4597" w:rsidP="002769DC">
            <w:pPr>
              <w:spacing w:after="0" w:line="240" w:lineRule="auto"/>
              <w:contextualSpacing/>
              <w:rPr>
                <w:u w:val="single"/>
              </w:rPr>
            </w:pPr>
          </w:p>
        </w:tc>
        <w:tc>
          <w:tcPr>
            <w:tcW w:w="1584" w:type="pct"/>
            <w:vMerge/>
            <w:tcBorders>
              <w:top w:val="single" w:sz="4" w:space="0" w:color="000000"/>
              <w:left w:val="single" w:sz="4" w:space="0" w:color="000000"/>
              <w:bottom w:val="single" w:sz="4" w:space="0" w:color="000000"/>
              <w:right w:val="single" w:sz="4" w:space="0" w:color="000000"/>
            </w:tcBorders>
            <w:vAlign w:val="center"/>
            <w:hideMark/>
          </w:tcPr>
          <w:p w14:paraId="3419584C" w14:textId="77777777" w:rsidR="002E4597" w:rsidRPr="002E4597" w:rsidRDefault="002E4597" w:rsidP="002769DC">
            <w:pPr>
              <w:spacing w:after="0" w:line="240" w:lineRule="auto"/>
              <w:contextualSpacing/>
              <w:rPr>
                <w:u w:val="single"/>
              </w:rPr>
            </w:pPr>
          </w:p>
        </w:tc>
        <w:tc>
          <w:tcPr>
            <w:tcW w:w="51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B5D239D" w14:textId="77777777" w:rsidR="002E4597" w:rsidRPr="002E4597" w:rsidRDefault="002E4597" w:rsidP="002769DC">
            <w:pPr>
              <w:spacing w:after="0" w:line="240" w:lineRule="auto"/>
              <w:contextualSpacing/>
              <w:rPr>
                <w:u w:val="single"/>
              </w:rPr>
            </w:pPr>
            <w:r w:rsidRPr="002E4597">
              <w:rPr>
                <w:u w:val="single"/>
              </w:rPr>
              <w:t>Low</w:t>
            </w:r>
          </w:p>
        </w:tc>
        <w:tc>
          <w:tcPr>
            <w:tcW w:w="1167" w:type="pct"/>
            <w:tcBorders>
              <w:top w:val="single" w:sz="4" w:space="0" w:color="000000"/>
              <w:left w:val="single" w:sz="4" w:space="0" w:color="000000"/>
              <w:bottom w:val="single" w:sz="4" w:space="0" w:color="000000"/>
              <w:right w:val="single" w:sz="12" w:space="0" w:color="000000"/>
            </w:tcBorders>
            <w:shd w:val="clear" w:color="auto" w:fill="auto"/>
            <w:tcMar>
              <w:top w:w="15" w:type="dxa"/>
              <w:left w:w="15" w:type="dxa"/>
              <w:bottom w:w="0" w:type="dxa"/>
              <w:right w:w="15" w:type="dxa"/>
            </w:tcMar>
            <w:vAlign w:val="center"/>
            <w:hideMark/>
          </w:tcPr>
          <w:p w14:paraId="4F2C2D3A" w14:textId="77777777" w:rsidR="002E4597" w:rsidRPr="002E4597" w:rsidRDefault="002E4597" w:rsidP="002769DC">
            <w:pPr>
              <w:spacing w:after="0" w:line="240" w:lineRule="auto"/>
              <w:contextualSpacing/>
              <w:rPr>
                <w:u w:val="single"/>
              </w:rPr>
            </w:pPr>
            <w:r w:rsidRPr="002E4597">
              <w:rPr>
                <w:u w:val="single"/>
              </w:rPr>
              <w:t>Poor</w:t>
            </w:r>
          </w:p>
        </w:tc>
      </w:tr>
      <w:tr w:rsidR="009C77D2" w:rsidRPr="002E4597" w14:paraId="7B686E8F" w14:textId="77777777" w:rsidTr="009C77D2">
        <w:trPr>
          <w:trHeight w:val="20"/>
        </w:trPr>
        <w:tc>
          <w:tcPr>
            <w:tcW w:w="1735" w:type="pct"/>
            <w:vMerge w:val="restart"/>
            <w:tcBorders>
              <w:top w:val="single" w:sz="4" w:space="0" w:color="000000"/>
              <w:left w:val="single" w:sz="12" w:space="0" w:color="000000"/>
              <w:bottom w:val="single" w:sz="12" w:space="0" w:color="000000"/>
              <w:right w:val="single" w:sz="4" w:space="0" w:color="000000"/>
            </w:tcBorders>
            <w:shd w:val="clear" w:color="auto" w:fill="auto"/>
            <w:tcMar>
              <w:top w:w="15" w:type="dxa"/>
              <w:left w:w="15" w:type="dxa"/>
              <w:bottom w:w="0" w:type="dxa"/>
              <w:right w:w="15" w:type="dxa"/>
            </w:tcMar>
            <w:vAlign w:val="center"/>
            <w:hideMark/>
          </w:tcPr>
          <w:p w14:paraId="01978E98" w14:textId="77777777" w:rsidR="002E4597" w:rsidRDefault="002E4597" w:rsidP="002769DC">
            <w:pPr>
              <w:spacing w:after="0" w:line="240" w:lineRule="auto"/>
              <w:contextualSpacing/>
              <w:rPr>
                <w:u w:val="single"/>
              </w:rPr>
            </w:pPr>
            <w:r w:rsidRPr="002E4597">
              <w:rPr>
                <w:u w:val="single"/>
              </w:rPr>
              <w:t>Industry Capacity</w:t>
            </w:r>
          </w:p>
          <w:p w14:paraId="2E45FCEA" w14:textId="77777777" w:rsidR="002E4597" w:rsidRPr="002E4597" w:rsidRDefault="002E4597" w:rsidP="002769DC">
            <w:pPr>
              <w:spacing w:after="0" w:line="240" w:lineRule="auto"/>
              <w:contextualSpacing/>
            </w:pPr>
            <w:r w:rsidRPr="002E4597">
              <w:t>*Oil industry has too much capacity for current demand.</w:t>
            </w:r>
          </w:p>
          <w:p w14:paraId="4E04707B" w14:textId="77777777" w:rsidR="002E4597" w:rsidRPr="002E4597" w:rsidRDefault="002E4597" w:rsidP="002769DC">
            <w:pPr>
              <w:spacing w:after="0" w:line="240" w:lineRule="auto"/>
              <w:contextualSpacing/>
              <w:rPr>
                <w:u w:val="single"/>
              </w:rPr>
            </w:pPr>
          </w:p>
        </w:tc>
        <w:tc>
          <w:tcPr>
            <w:tcW w:w="1584" w:type="pct"/>
            <w:vMerge w:val="restart"/>
            <w:tcBorders>
              <w:top w:val="single" w:sz="4" w:space="0" w:color="000000"/>
              <w:left w:val="single" w:sz="4" w:space="0" w:color="000000"/>
              <w:bottom w:val="single" w:sz="12" w:space="0" w:color="000000"/>
              <w:right w:val="single" w:sz="4" w:space="0" w:color="000000"/>
            </w:tcBorders>
            <w:shd w:val="clear" w:color="auto" w:fill="auto"/>
            <w:tcMar>
              <w:top w:w="15" w:type="dxa"/>
              <w:left w:w="15" w:type="dxa"/>
              <w:bottom w:w="0" w:type="dxa"/>
              <w:right w:w="15" w:type="dxa"/>
            </w:tcMar>
            <w:vAlign w:val="center"/>
            <w:hideMark/>
          </w:tcPr>
          <w:p w14:paraId="1B5BEB00" w14:textId="77777777" w:rsidR="002E4597" w:rsidRPr="002E4597" w:rsidRDefault="002E4597" w:rsidP="002769DC">
            <w:pPr>
              <w:spacing w:after="0" w:line="240" w:lineRule="auto"/>
              <w:contextualSpacing/>
              <w:rPr>
                <w:u w:val="single"/>
              </w:rPr>
            </w:pPr>
            <w:r w:rsidRPr="002E4597">
              <w:rPr>
                <w:u w:val="single"/>
              </w:rPr>
              <w:t>Supply relative to demand</w:t>
            </w:r>
          </w:p>
        </w:tc>
        <w:tc>
          <w:tcPr>
            <w:tcW w:w="51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05325BC" w14:textId="77777777" w:rsidR="002E4597" w:rsidRPr="002E4597" w:rsidRDefault="002E4597" w:rsidP="002769DC">
            <w:pPr>
              <w:spacing w:after="0" w:line="240" w:lineRule="auto"/>
              <w:contextualSpacing/>
              <w:rPr>
                <w:u w:val="single"/>
              </w:rPr>
            </w:pPr>
            <w:r w:rsidRPr="002E4597">
              <w:rPr>
                <w:u w:val="single"/>
              </w:rPr>
              <w:t>Under</w:t>
            </w:r>
          </w:p>
        </w:tc>
        <w:tc>
          <w:tcPr>
            <w:tcW w:w="1167" w:type="pct"/>
            <w:tcBorders>
              <w:top w:val="single" w:sz="4" w:space="0" w:color="000000"/>
              <w:left w:val="single" w:sz="4" w:space="0" w:color="000000"/>
              <w:bottom w:val="single" w:sz="4" w:space="0" w:color="000000"/>
              <w:right w:val="single" w:sz="12" w:space="0" w:color="000000"/>
            </w:tcBorders>
            <w:shd w:val="clear" w:color="auto" w:fill="auto"/>
            <w:tcMar>
              <w:top w:w="15" w:type="dxa"/>
              <w:left w:w="15" w:type="dxa"/>
              <w:bottom w:w="0" w:type="dxa"/>
              <w:right w:w="15" w:type="dxa"/>
            </w:tcMar>
            <w:vAlign w:val="center"/>
            <w:hideMark/>
          </w:tcPr>
          <w:p w14:paraId="00DB62C2" w14:textId="77777777" w:rsidR="002E4597" w:rsidRPr="002E4597" w:rsidRDefault="002E4597" w:rsidP="002769DC">
            <w:pPr>
              <w:spacing w:after="0" w:line="240" w:lineRule="auto"/>
              <w:contextualSpacing/>
              <w:rPr>
                <w:u w:val="single"/>
              </w:rPr>
            </w:pPr>
            <w:r w:rsidRPr="002E4597">
              <w:rPr>
                <w:u w:val="single"/>
              </w:rPr>
              <w:t>Strong</w:t>
            </w:r>
          </w:p>
        </w:tc>
      </w:tr>
      <w:tr w:rsidR="009C77D2" w:rsidRPr="002E4597" w14:paraId="02ABE9FA" w14:textId="77777777" w:rsidTr="009C77D2">
        <w:trPr>
          <w:trHeight w:val="20"/>
        </w:trPr>
        <w:tc>
          <w:tcPr>
            <w:tcW w:w="1735" w:type="pct"/>
            <w:vMerge/>
            <w:tcBorders>
              <w:top w:val="single" w:sz="4" w:space="0" w:color="000000"/>
              <w:left w:val="single" w:sz="12" w:space="0" w:color="000000"/>
              <w:bottom w:val="single" w:sz="12" w:space="0" w:color="000000"/>
              <w:right w:val="single" w:sz="4" w:space="0" w:color="000000"/>
            </w:tcBorders>
            <w:vAlign w:val="center"/>
            <w:hideMark/>
          </w:tcPr>
          <w:p w14:paraId="70666C18" w14:textId="77777777" w:rsidR="002E4597" w:rsidRPr="002E4597" w:rsidRDefault="002E4597" w:rsidP="002769DC">
            <w:pPr>
              <w:spacing w:after="0" w:line="240" w:lineRule="auto"/>
              <w:contextualSpacing/>
              <w:rPr>
                <w:u w:val="single"/>
              </w:rPr>
            </w:pPr>
          </w:p>
        </w:tc>
        <w:tc>
          <w:tcPr>
            <w:tcW w:w="1584" w:type="pct"/>
            <w:vMerge/>
            <w:tcBorders>
              <w:top w:val="single" w:sz="4" w:space="0" w:color="000000"/>
              <w:left w:val="single" w:sz="4" w:space="0" w:color="000000"/>
              <w:bottom w:val="single" w:sz="12" w:space="0" w:color="000000"/>
              <w:right w:val="single" w:sz="4" w:space="0" w:color="000000"/>
            </w:tcBorders>
            <w:vAlign w:val="center"/>
            <w:hideMark/>
          </w:tcPr>
          <w:p w14:paraId="244DBBBF" w14:textId="77777777" w:rsidR="002E4597" w:rsidRPr="002E4597" w:rsidRDefault="002E4597" w:rsidP="002769DC">
            <w:pPr>
              <w:spacing w:after="0" w:line="240" w:lineRule="auto"/>
              <w:contextualSpacing/>
              <w:rPr>
                <w:u w:val="single"/>
              </w:rPr>
            </w:pPr>
          </w:p>
        </w:tc>
        <w:tc>
          <w:tcPr>
            <w:tcW w:w="514" w:type="pct"/>
            <w:tcBorders>
              <w:top w:val="single" w:sz="4" w:space="0" w:color="000000"/>
              <w:left w:val="single" w:sz="4" w:space="0" w:color="000000"/>
              <w:bottom w:val="single" w:sz="12" w:space="0" w:color="000000"/>
              <w:right w:val="single" w:sz="4" w:space="0" w:color="000000"/>
            </w:tcBorders>
            <w:shd w:val="clear" w:color="auto" w:fill="auto"/>
            <w:tcMar>
              <w:top w:w="15" w:type="dxa"/>
              <w:left w:w="15" w:type="dxa"/>
              <w:bottom w:w="0" w:type="dxa"/>
              <w:right w:w="15" w:type="dxa"/>
            </w:tcMar>
            <w:vAlign w:val="center"/>
            <w:hideMark/>
          </w:tcPr>
          <w:p w14:paraId="55285EEF" w14:textId="77777777" w:rsidR="002E4597" w:rsidRPr="002E4597" w:rsidRDefault="002E4597" w:rsidP="002769DC">
            <w:pPr>
              <w:spacing w:after="0" w:line="240" w:lineRule="auto"/>
              <w:contextualSpacing/>
              <w:rPr>
                <w:u w:val="single"/>
              </w:rPr>
            </w:pPr>
            <w:r w:rsidRPr="002E4597">
              <w:rPr>
                <w:u w:val="single"/>
              </w:rPr>
              <w:t>Over</w:t>
            </w:r>
          </w:p>
        </w:tc>
        <w:tc>
          <w:tcPr>
            <w:tcW w:w="1167" w:type="pct"/>
            <w:tcBorders>
              <w:top w:val="single" w:sz="4" w:space="0" w:color="000000"/>
              <w:left w:val="single" w:sz="4"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14:paraId="08CEDAC8" w14:textId="77777777" w:rsidR="002E4597" w:rsidRPr="002E4597" w:rsidRDefault="002E4597" w:rsidP="002769DC">
            <w:pPr>
              <w:spacing w:after="0" w:line="240" w:lineRule="auto"/>
              <w:contextualSpacing/>
              <w:rPr>
                <w:u w:val="single"/>
              </w:rPr>
            </w:pPr>
            <w:r w:rsidRPr="002E4597">
              <w:rPr>
                <w:u w:val="single"/>
              </w:rPr>
              <w:t>Poor</w:t>
            </w:r>
          </w:p>
        </w:tc>
      </w:tr>
    </w:tbl>
    <w:p w14:paraId="183BBB98" w14:textId="77777777" w:rsidR="009C77D2" w:rsidRPr="009C77D2" w:rsidRDefault="009C77D2" w:rsidP="002769DC">
      <w:pPr>
        <w:spacing w:line="240" w:lineRule="auto"/>
        <w:contextualSpacing/>
        <w:rPr>
          <w:sz w:val="2"/>
          <w:szCs w:val="2"/>
          <w:u w:val="single"/>
        </w:rPr>
      </w:pPr>
    </w:p>
    <w:p w14:paraId="46986A4C" w14:textId="77777777" w:rsidR="002E4597" w:rsidRPr="009C77D2" w:rsidRDefault="002E4597" w:rsidP="002769DC">
      <w:pPr>
        <w:spacing w:line="240" w:lineRule="auto"/>
        <w:contextualSpacing/>
        <w:rPr>
          <w:b/>
          <w:u w:val="single"/>
        </w:rPr>
      </w:pPr>
      <w:r w:rsidRPr="009C77D2">
        <w:rPr>
          <w:b/>
          <w:u w:val="single"/>
        </w:rPr>
        <w:t>Business Cycle Sensitivity</w:t>
      </w:r>
    </w:p>
    <w:p w14:paraId="6032B94D" w14:textId="77777777" w:rsidR="002E4597" w:rsidRPr="002E4597" w:rsidRDefault="002E4597" w:rsidP="002769DC">
      <w:pPr>
        <w:spacing w:line="240" w:lineRule="auto"/>
        <w:contextualSpacing/>
      </w:pPr>
      <w:r w:rsidRPr="002E4597">
        <w:t xml:space="preserve">Analysts need to know what companies to include in an industry. Industries are grouped many ways. A common approach is business cycle sensitivity. </w:t>
      </w:r>
    </w:p>
    <w:p w14:paraId="14FBBB0F" w14:textId="77777777" w:rsidR="002E4597" w:rsidRPr="002E4597" w:rsidRDefault="002E4597" w:rsidP="002769DC">
      <w:pPr>
        <w:spacing w:line="240" w:lineRule="auto"/>
        <w:contextualSpacing/>
      </w:pPr>
      <w:r w:rsidRPr="002E4597">
        <w:rPr>
          <w:b/>
          <w:bCs/>
        </w:rPr>
        <w:t>Cyclical:</w:t>
      </w:r>
      <w:r w:rsidRPr="002E4597">
        <w:t xml:space="preserve"> Profits strongly correlate with economy. Examples include housing and autos</w:t>
      </w:r>
    </w:p>
    <w:p w14:paraId="1843DA23" w14:textId="77777777" w:rsidR="002E4597" w:rsidRPr="002E4597" w:rsidRDefault="002E4597" w:rsidP="002769DC">
      <w:pPr>
        <w:spacing w:line="240" w:lineRule="auto"/>
        <w:contextualSpacing/>
      </w:pPr>
      <w:r w:rsidRPr="002E4597">
        <w:rPr>
          <w:b/>
          <w:bCs/>
        </w:rPr>
        <w:t>Non-cyclical:</w:t>
      </w:r>
      <w:r w:rsidRPr="002E4597">
        <w:t xml:space="preserve"> Performance is mostly independent of the business cycle; these industries are further broken down:</w:t>
      </w:r>
    </w:p>
    <w:p w14:paraId="7E142037" w14:textId="77777777" w:rsidR="002E4597" w:rsidRPr="002E4597" w:rsidRDefault="002E4597" w:rsidP="002769DC">
      <w:pPr>
        <w:spacing w:line="240" w:lineRule="auto"/>
        <w:contextualSpacing/>
      </w:pPr>
      <w:r w:rsidRPr="002E4597">
        <w:t>Defensive – least affected by overall economic activity fluctuations; e.g., grocers and fast food restaurants</w:t>
      </w:r>
    </w:p>
    <w:p w14:paraId="6524E453" w14:textId="77777777" w:rsidR="002E4597" w:rsidRDefault="002E4597" w:rsidP="002769DC">
      <w:pPr>
        <w:spacing w:line="240" w:lineRule="auto"/>
        <w:contextualSpacing/>
      </w:pPr>
      <w:r w:rsidRPr="002E4597">
        <w:t>Growth – achieve growth no matter what the level of economic activity; health care (b/c of an aging population)</w:t>
      </w:r>
    </w:p>
    <w:p w14:paraId="53583837" w14:textId="77777777" w:rsidR="002E4597" w:rsidRPr="002E4597" w:rsidRDefault="002E4597" w:rsidP="002769DC">
      <w:pPr>
        <w:spacing w:line="240" w:lineRule="auto"/>
        <w:contextualSpacing/>
      </w:pPr>
      <w:r w:rsidRPr="002E4597">
        <w:t xml:space="preserve">Non-cyclical companies don't react as much, if at all, to the economy. </w:t>
      </w:r>
    </w:p>
    <w:p w14:paraId="7A717DAE" w14:textId="77777777" w:rsidR="002E4597" w:rsidRPr="002E4597" w:rsidRDefault="009C77D2" w:rsidP="002769DC">
      <w:pPr>
        <w:spacing w:line="240" w:lineRule="auto"/>
        <w:contextualSpacing/>
      </w:pPr>
      <w:r>
        <w:t>*Note:</w:t>
      </w:r>
      <w:r w:rsidR="002E4597" w:rsidRPr="002E4597">
        <w:t xml:space="preserve"> defensive industry can have growth companies in it and growth industries can have defensive companies within its ranks.</w:t>
      </w:r>
    </w:p>
    <w:p w14:paraId="6EEF6508" w14:textId="77777777" w:rsidR="00000000" w:rsidRPr="002E4597" w:rsidRDefault="00FE0D7D" w:rsidP="002769DC">
      <w:pPr>
        <w:numPr>
          <w:ilvl w:val="1"/>
          <w:numId w:val="3"/>
        </w:numPr>
        <w:spacing w:line="240" w:lineRule="auto"/>
        <w:contextualSpacing/>
      </w:pPr>
      <w:r w:rsidRPr="002E4597">
        <w:rPr>
          <w:b/>
          <w:bCs/>
        </w:rPr>
        <w:t xml:space="preserve">High sensitivity: </w:t>
      </w:r>
      <w:r w:rsidRPr="002E4597">
        <w:t>Consumer discretionary, energy, financials, industrials, t</w:t>
      </w:r>
      <w:r w:rsidRPr="002E4597">
        <w:t>echnology, materials</w:t>
      </w:r>
    </w:p>
    <w:p w14:paraId="7103E89A" w14:textId="77777777" w:rsidR="002E4597" w:rsidRDefault="00FE0D7D" w:rsidP="002769DC">
      <w:pPr>
        <w:numPr>
          <w:ilvl w:val="1"/>
          <w:numId w:val="3"/>
        </w:numPr>
        <w:spacing w:line="240" w:lineRule="auto"/>
        <w:contextualSpacing/>
      </w:pPr>
      <w:r w:rsidRPr="002E4597">
        <w:rPr>
          <w:b/>
          <w:bCs/>
        </w:rPr>
        <w:t xml:space="preserve">Low sensitivity: </w:t>
      </w:r>
      <w:r w:rsidRPr="002E4597">
        <w:t>Consumer staples, health care, telecommunications, utilities</w:t>
      </w:r>
    </w:p>
    <w:p w14:paraId="3DFF5029" w14:textId="77777777" w:rsidR="002E4597" w:rsidRPr="002E4597" w:rsidRDefault="002E4597" w:rsidP="002769DC">
      <w:pPr>
        <w:spacing w:line="240" w:lineRule="auto"/>
        <w:contextualSpacing/>
      </w:pPr>
      <w:r w:rsidRPr="002E4597">
        <w:rPr>
          <w:b/>
          <w:bCs/>
        </w:rPr>
        <w:t>Question:</w:t>
      </w:r>
    </w:p>
    <w:p w14:paraId="06B3043F" w14:textId="77777777" w:rsidR="002E4597" w:rsidRPr="002E4597" w:rsidRDefault="002E4597" w:rsidP="002769DC">
      <w:pPr>
        <w:spacing w:line="240" w:lineRule="auto"/>
        <w:contextualSpacing/>
      </w:pPr>
      <w:r w:rsidRPr="002E4597">
        <w:t>Calvin Harris, a portfolio manager, is analyzing the stock of a large consumer durables manufacturer, XYZ Inc. Fleming has summarized XYZ's business as follows:</w:t>
      </w:r>
    </w:p>
    <w:p w14:paraId="1CB6A614" w14:textId="77777777" w:rsidR="002E4597" w:rsidRPr="002E4597" w:rsidRDefault="002E4597" w:rsidP="002769DC">
      <w:pPr>
        <w:spacing w:line="240" w:lineRule="auto"/>
        <w:contextualSpacing/>
      </w:pPr>
      <w:r w:rsidRPr="002E4597">
        <w:t>XYZ manufactures a limited range of luxury consumer-durable goods. The company enjoys an excellent reputation for innovation and customer service. Historically, sales have been strongly correlated with fluctuations in the economy, as sales decline in economic downturns and increase in economic upturns. The long-run prospects for this</w:t>
      </w:r>
    </w:p>
    <w:p w14:paraId="260E01CB" w14:textId="77777777" w:rsidR="002E4597" w:rsidRPr="002E4597" w:rsidRDefault="002E4597" w:rsidP="002769DC">
      <w:pPr>
        <w:spacing w:line="240" w:lineRule="auto"/>
        <w:contextualSpacing/>
      </w:pPr>
      <w:r w:rsidRPr="002E4597">
        <w:t>company are very strong.</w:t>
      </w:r>
    </w:p>
    <w:p w14:paraId="026788E4" w14:textId="77777777" w:rsidR="002E4597" w:rsidRPr="002E4597" w:rsidRDefault="002E4597" w:rsidP="002769DC">
      <w:pPr>
        <w:spacing w:line="240" w:lineRule="auto"/>
        <w:contextualSpacing/>
      </w:pPr>
      <w:r w:rsidRPr="002E4597">
        <w:t>How is XYZ Inc. best described as being?</w:t>
      </w:r>
    </w:p>
    <w:p w14:paraId="58FB3286" w14:textId="77777777" w:rsidR="009C77D2" w:rsidRPr="009C77D2" w:rsidRDefault="009C77D2" w:rsidP="002769DC">
      <w:pPr>
        <w:spacing w:line="240" w:lineRule="auto"/>
        <w:contextualSpacing/>
      </w:pPr>
      <w:r w:rsidRPr="009C77D2">
        <w:rPr>
          <w:b/>
          <w:bCs/>
        </w:rPr>
        <w:t xml:space="preserve">Solution: </w:t>
      </w:r>
    </w:p>
    <w:p w14:paraId="37CE1227" w14:textId="77777777" w:rsidR="009C77D2" w:rsidRPr="009C77D2" w:rsidRDefault="009C77D2" w:rsidP="002769DC">
      <w:pPr>
        <w:spacing w:line="240" w:lineRule="auto"/>
        <w:contextualSpacing/>
      </w:pPr>
      <w:r w:rsidRPr="009C77D2">
        <w:t>The company's sales are highly correlated with the economy, which indicates that the XYZ Inc. is a cyclical company.</w:t>
      </w:r>
    </w:p>
    <w:p w14:paraId="779B39FB" w14:textId="77777777" w:rsidR="009C77D2" w:rsidRPr="009C77D2" w:rsidRDefault="009C77D2" w:rsidP="002769DC">
      <w:pPr>
        <w:spacing w:line="240" w:lineRule="auto"/>
        <w:contextualSpacing/>
      </w:pPr>
      <w:r w:rsidRPr="009C77D2">
        <w:t>A growth company will generate growth no matter what the overall level of economic activity.</w:t>
      </w:r>
    </w:p>
    <w:p w14:paraId="190C4DE5" w14:textId="77777777" w:rsidR="009C77D2" w:rsidRPr="009C77D2" w:rsidRDefault="009C77D2" w:rsidP="002769DC">
      <w:pPr>
        <w:spacing w:line="240" w:lineRule="auto"/>
        <w:contextualSpacing/>
      </w:pPr>
      <w:r w:rsidRPr="009C77D2">
        <w:t>A non-cyclical company will have performance that is generally independent of the business cycle.</w:t>
      </w:r>
    </w:p>
    <w:p w14:paraId="0814F97A" w14:textId="77777777" w:rsidR="009C77D2" w:rsidRPr="009C77D2" w:rsidRDefault="009C77D2" w:rsidP="002769DC">
      <w:pPr>
        <w:spacing w:line="240" w:lineRule="auto"/>
        <w:contextualSpacing/>
      </w:pPr>
      <w:r w:rsidRPr="009C77D2">
        <w:t>A defensive company is one that has stable earnings (particularly in a contracting economy).</w:t>
      </w:r>
    </w:p>
    <w:p w14:paraId="58458115" w14:textId="77777777" w:rsidR="00C9023E" w:rsidRDefault="00C9023E" w:rsidP="002769DC">
      <w:pPr>
        <w:spacing w:after="0" w:line="240" w:lineRule="auto"/>
        <w:contextualSpacing/>
        <w:rPr>
          <w:u w:val="single"/>
        </w:rPr>
      </w:pPr>
      <w:r>
        <w:rPr>
          <w:u w:val="single"/>
        </w:rPr>
        <w:br w:type="page"/>
      </w:r>
    </w:p>
    <w:p w14:paraId="27B36209" w14:textId="43BD8288" w:rsidR="002E4597" w:rsidRDefault="002E4597" w:rsidP="002769DC">
      <w:pPr>
        <w:spacing w:line="240" w:lineRule="auto"/>
        <w:contextualSpacing/>
      </w:pPr>
      <w:r w:rsidRPr="00B7181E">
        <w:rPr>
          <w:u w:val="single"/>
        </w:rPr>
        <w:t>Question</w:t>
      </w:r>
      <w:r>
        <w:rPr>
          <w:u w:val="single"/>
        </w:rPr>
        <w:t xml:space="preserve"> 1</w:t>
      </w:r>
      <w:r>
        <w:t xml:space="preserve">: Your analysis of structure of the electronic dance music (EDM) industry indicates that the competitive forces influencing the EDM industry are: low barriers to entry, intense rivalry among competitors, weak bargaining power of buyers (customers), and strong bargaining power of suppliers.  </w:t>
      </w:r>
    </w:p>
    <w:p w14:paraId="27C4CD43" w14:textId="77777777" w:rsidR="002E4597" w:rsidRDefault="002E4597" w:rsidP="002769DC">
      <w:pPr>
        <w:pStyle w:val="ListParagraph"/>
        <w:numPr>
          <w:ilvl w:val="0"/>
          <w:numId w:val="2"/>
        </w:numPr>
        <w:spacing w:line="240" w:lineRule="auto"/>
      </w:pPr>
      <w:r>
        <w:t xml:space="preserve">Based on the above, what is the ability of DJ companies like </w:t>
      </w:r>
      <w:proofErr w:type="spellStart"/>
      <w:r>
        <w:t>Hardwell</w:t>
      </w:r>
      <w:proofErr w:type="spellEnd"/>
      <w:r>
        <w:t xml:space="preserve"> Inc., </w:t>
      </w:r>
      <w:proofErr w:type="spellStart"/>
      <w:r>
        <w:t>Tiesto</w:t>
      </w:r>
      <w:proofErr w:type="spellEnd"/>
      <w:r>
        <w:t xml:space="preserve"> Co., and Armin van </w:t>
      </w:r>
      <w:proofErr w:type="spellStart"/>
      <w:r>
        <w:t>Buuren</w:t>
      </w:r>
      <w:proofErr w:type="spellEnd"/>
      <w:r>
        <w:t xml:space="preserve"> Ltd. to capture value (pricing power) most likely due to? </w:t>
      </w:r>
      <w:r w:rsidRPr="008E61B6">
        <w:rPr>
          <w:b/>
        </w:rPr>
        <w:t>(1 mark)</w:t>
      </w:r>
      <w:r>
        <w:t xml:space="preserve">. Explain </w:t>
      </w:r>
      <w:r>
        <w:rPr>
          <w:b/>
        </w:rPr>
        <w:t>(2</w:t>
      </w:r>
      <w:r w:rsidRPr="008E61B6">
        <w:rPr>
          <w:b/>
        </w:rPr>
        <w:t xml:space="preserve"> marks)</w:t>
      </w:r>
    </w:p>
    <w:p w14:paraId="44033C96" w14:textId="77777777" w:rsidR="002E4597" w:rsidRDefault="002E4597" w:rsidP="002769DC">
      <w:pPr>
        <w:pStyle w:val="ListParagraph"/>
        <w:numPr>
          <w:ilvl w:val="0"/>
          <w:numId w:val="2"/>
        </w:numPr>
        <w:spacing w:line="240" w:lineRule="auto"/>
      </w:pPr>
      <w:r>
        <w:t xml:space="preserve">What other factors make an industry “attractive”? List 5. </w:t>
      </w:r>
      <w:r w:rsidRPr="008E61B6">
        <w:rPr>
          <w:b/>
        </w:rPr>
        <w:t>(5 marks)</w:t>
      </w:r>
    </w:p>
    <w:p w14:paraId="4B3817A4" w14:textId="77777777" w:rsidR="002E4597" w:rsidRDefault="002E4597" w:rsidP="002769DC">
      <w:pPr>
        <w:pStyle w:val="ListParagraph"/>
        <w:numPr>
          <w:ilvl w:val="0"/>
          <w:numId w:val="2"/>
        </w:numPr>
        <w:spacing w:line="240" w:lineRule="auto"/>
      </w:pPr>
      <w:r>
        <w:t xml:space="preserve">If this industry’s profitability was restricted by strong competition among many firms, overinvestment in capacity, and weak brand loyalty, in which phase of the industry life cycle is it most likely in? </w:t>
      </w:r>
      <w:r w:rsidRPr="008E61B6">
        <w:rPr>
          <w:b/>
        </w:rPr>
        <w:t>(1 mark)</w:t>
      </w:r>
      <w:r>
        <w:t xml:space="preserve">. Explain. </w:t>
      </w:r>
      <w:r w:rsidRPr="008E61B6">
        <w:rPr>
          <w:b/>
        </w:rPr>
        <w:t>(3 marks)</w:t>
      </w:r>
    </w:p>
    <w:p w14:paraId="41EFBD8E" w14:textId="77777777" w:rsidR="002E4597" w:rsidRDefault="002E4597" w:rsidP="002769DC">
      <w:pPr>
        <w:spacing w:line="240" w:lineRule="auto"/>
        <w:contextualSpacing/>
      </w:pPr>
      <w:r w:rsidRPr="00B7181E">
        <w:rPr>
          <w:u w:val="single"/>
        </w:rPr>
        <w:t>Answer</w:t>
      </w:r>
      <w:r>
        <w:t xml:space="preserve">: </w:t>
      </w:r>
    </w:p>
    <w:p w14:paraId="2547B54C" w14:textId="77777777" w:rsidR="002E4597" w:rsidRDefault="002E4597" w:rsidP="002769DC">
      <w:pPr>
        <w:spacing w:line="240" w:lineRule="auto"/>
        <w:contextualSpacing/>
      </w:pPr>
      <w:r>
        <w:t>Weak bargaining power by buyers (</w:t>
      </w:r>
      <w:r w:rsidRPr="008E61B6">
        <w:rPr>
          <w:b/>
        </w:rPr>
        <w:t>1 mark</w:t>
      </w:r>
      <w:r>
        <w:t xml:space="preserve">) would enable the DJ’s to capture the majority of value by maintaining high prices. </w:t>
      </w:r>
      <w:r w:rsidRPr="008E61B6">
        <w:rPr>
          <w:b/>
        </w:rPr>
        <w:t>(2 marks)</w:t>
      </w:r>
      <w:r w:rsidRPr="008E61B6">
        <w:t>.</w:t>
      </w:r>
    </w:p>
    <w:p w14:paraId="4B02EDBD" w14:textId="77777777" w:rsidR="002E4597" w:rsidRDefault="002E4597" w:rsidP="002769DC">
      <w:pPr>
        <w:pStyle w:val="ListParagraph"/>
        <w:spacing w:line="240" w:lineRule="auto"/>
      </w:pPr>
      <w:r>
        <w:t>Inelastic demand</w:t>
      </w:r>
    </w:p>
    <w:p w14:paraId="4A67504A" w14:textId="77777777" w:rsidR="002E4597" w:rsidRDefault="002E4597" w:rsidP="002769DC">
      <w:pPr>
        <w:pStyle w:val="ListParagraph"/>
        <w:spacing w:line="240" w:lineRule="auto"/>
      </w:pPr>
      <w:r>
        <w:t>High industry concentration</w:t>
      </w:r>
    </w:p>
    <w:p w14:paraId="787FFE8C" w14:textId="77777777" w:rsidR="002E4597" w:rsidRDefault="002E4597" w:rsidP="002769DC">
      <w:pPr>
        <w:pStyle w:val="ListParagraph"/>
        <w:spacing w:line="240" w:lineRule="auto"/>
      </w:pPr>
      <w:r>
        <w:t>Stable market share</w:t>
      </w:r>
    </w:p>
    <w:p w14:paraId="61552EA1" w14:textId="77777777" w:rsidR="002E4597" w:rsidRDefault="002E4597" w:rsidP="002769DC">
      <w:pPr>
        <w:pStyle w:val="ListParagraph"/>
        <w:spacing w:line="240" w:lineRule="auto"/>
      </w:pPr>
      <w:r>
        <w:t>Oligopolistic/Monopolistic competitive market structure</w:t>
      </w:r>
    </w:p>
    <w:p w14:paraId="1BEAB460" w14:textId="77777777" w:rsidR="002E4597" w:rsidRDefault="002E4597" w:rsidP="002769DC">
      <w:pPr>
        <w:pStyle w:val="ListParagraph"/>
        <w:spacing w:line="240" w:lineRule="auto"/>
      </w:pPr>
      <w:r>
        <w:t>Overcapacity (demand outstrips supply)</w:t>
      </w:r>
    </w:p>
    <w:p w14:paraId="16169135" w14:textId="77777777" w:rsidR="002E4597" w:rsidRDefault="002E4597" w:rsidP="002769DC">
      <w:pPr>
        <w:pStyle w:val="ListParagraph"/>
        <w:spacing w:line="240" w:lineRule="auto"/>
      </w:pPr>
      <w:r>
        <w:t>Strong brand loyalty</w:t>
      </w:r>
    </w:p>
    <w:p w14:paraId="7ACD58EB" w14:textId="77777777" w:rsidR="002E4597" w:rsidRDefault="002E4597" w:rsidP="002769DC">
      <w:pPr>
        <w:pStyle w:val="ListParagraph"/>
        <w:spacing w:line="240" w:lineRule="auto"/>
      </w:pPr>
      <w:r>
        <w:t>High switching costs</w:t>
      </w:r>
    </w:p>
    <w:p w14:paraId="32D93831" w14:textId="77777777" w:rsidR="002E4597" w:rsidRDefault="002E4597" w:rsidP="002769DC">
      <w:pPr>
        <w:pStyle w:val="ListParagraph"/>
        <w:spacing w:line="240" w:lineRule="auto"/>
      </w:pPr>
      <w:r>
        <w:t>Differentiated product/service</w:t>
      </w:r>
    </w:p>
    <w:p w14:paraId="524D7D5A" w14:textId="77777777" w:rsidR="002E4597" w:rsidRDefault="002E4597" w:rsidP="002769DC">
      <w:pPr>
        <w:spacing w:line="240" w:lineRule="auto"/>
        <w:contextualSpacing/>
      </w:pPr>
      <w:r w:rsidRPr="008E61B6">
        <w:rPr>
          <w:b/>
        </w:rPr>
        <w:t>1 mark each</w:t>
      </w:r>
      <w:r>
        <w:t xml:space="preserve"> for the above (</w:t>
      </w:r>
      <w:r w:rsidRPr="008E61B6">
        <w:rPr>
          <w:b/>
        </w:rPr>
        <w:t>to a maximum of 5</w:t>
      </w:r>
      <w:r>
        <w:t>).</w:t>
      </w:r>
    </w:p>
    <w:p w14:paraId="01CEBF77" w14:textId="77777777" w:rsidR="002E4597" w:rsidRDefault="002E4597" w:rsidP="002769DC">
      <w:pPr>
        <w:spacing w:line="240" w:lineRule="auto"/>
        <w:contextualSpacing/>
      </w:pPr>
      <w:r>
        <w:t xml:space="preserve">The shakeout </w:t>
      </w:r>
      <w:r w:rsidRPr="008E61B6">
        <w:rPr>
          <w:b/>
        </w:rPr>
        <w:t>(1 mark)</w:t>
      </w:r>
      <w:r>
        <w:t xml:space="preserve"> stage of the industry life cycle is characterized by slowing industry growth and profitability due to strong competition and overcapacity, with firms attempting to establish brand loyalty among their customers.  In the mature stage of the life cycle, a smaller number of firms typically have strong brand loyalty.  In the decline stage, capacity declines as firms exit the industry. </w:t>
      </w:r>
      <w:r w:rsidRPr="008E61B6">
        <w:rPr>
          <w:b/>
        </w:rPr>
        <w:t>(3 marks</w:t>
      </w:r>
      <w:r>
        <w:rPr>
          <w:b/>
        </w:rPr>
        <w:t>)</w:t>
      </w:r>
      <w:r w:rsidRPr="008E61B6">
        <w:rPr>
          <w:b/>
        </w:rPr>
        <w:t>.</w:t>
      </w:r>
    </w:p>
    <w:p w14:paraId="7393DC91" w14:textId="77777777" w:rsidR="002E4597" w:rsidRPr="002E4597" w:rsidRDefault="002E4597" w:rsidP="002769DC">
      <w:pPr>
        <w:spacing w:after="0" w:line="240" w:lineRule="auto"/>
        <w:contextualSpacing/>
      </w:pPr>
    </w:p>
    <w:p w14:paraId="0A81AA8E" w14:textId="77777777" w:rsidR="002E4597" w:rsidRDefault="002E4597" w:rsidP="002769DC">
      <w:pPr>
        <w:spacing w:after="0" w:line="240" w:lineRule="auto"/>
        <w:contextualSpacing/>
      </w:pPr>
      <w:r>
        <w:br w:type="page"/>
      </w:r>
    </w:p>
    <w:p w14:paraId="2B78C827" w14:textId="77777777" w:rsidR="0051413B" w:rsidRDefault="0051413B" w:rsidP="002769DC">
      <w:pPr>
        <w:spacing w:line="240" w:lineRule="auto"/>
        <w:contextualSpacing/>
      </w:pPr>
      <w:r w:rsidRPr="00063B46">
        <w:rPr>
          <w:u w:val="single"/>
        </w:rPr>
        <w:t>Question</w:t>
      </w:r>
      <w:r>
        <w:rPr>
          <w:u w:val="single"/>
        </w:rPr>
        <w:t xml:space="preserve"> 5</w:t>
      </w:r>
      <w:r>
        <w:t xml:space="preserve">: Based on the exhibit below and the 3-stage Return on Equity (ROE) formula, what is the primary factor causing Justin Bieber to have a lower ROE than the pop music industry.  </w:t>
      </w:r>
      <w:r w:rsidRPr="00BE08AF">
        <w:rPr>
          <w:i/>
        </w:rPr>
        <w:t>Show all calculations to receive full marks</w:t>
      </w:r>
      <w:r>
        <w:t xml:space="preserve">. </w:t>
      </w:r>
      <w:r w:rsidRPr="00804A47">
        <w:rPr>
          <w:b/>
        </w:rPr>
        <w:t>(10 marks)</w:t>
      </w:r>
      <w:r>
        <w:t>.</w:t>
      </w:r>
    </w:p>
    <w:p w14:paraId="53A34D58" w14:textId="77777777" w:rsidR="0051413B" w:rsidRPr="00063B46" w:rsidRDefault="0051413B" w:rsidP="002769DC">
      <w:pPr>
        <w:spacing w:line="240" w:lineRule="auto"/>
        <w:contextualSpacing/>
        <w:rPr>
          <w:b/>
        </w:rPr>
      </w:pPr>
      <w:r>
        <w:rPr>
          <w:b/>
        </w:rPr>
        <w:t>Exhibit: Selected Financial Data f</w:t>
      </w:r>
      <w:r w:rsidRPr="00063B46">
        <w:rPr>
          <w:b/>
        </w:rPr>
        <w:t xml:space="preserve">or the Year Ending 31 December 2008 (In CAD$ millions) </w:t>
      </w:r>
    </w:p>
    <w:p w14:paraId="3ADB0641" w14:textId="77777777" w:rsidR="0051413B" w:rsidRPr="00063B46" w:rsidRDefault="0051413B" w:rsidP="002769DC">
      <w:pPr>
        <w:pStyle w:val="ListParagraph"/>
        <w:spacing w:line="240" w:lineRule="auto"/>
        <w:ind w:left="4320" w:firstLine="720"/>
        <w:rPr>
          <w:u w:val="single"/>
        </w:rPr>
      </w:pPr>
      <w:r w:rsidRPr="00063B46">
        <w:rPr>
          <w:u w:val="single"/>
        </w:rPr>
        <w:t>Justin Bieber</w:t>
      </w:r>
      <w:r>
        <w:rPr>
          <w:u w:val="single"/>
        </w:rPr>
        <w:t xml:space="preserve"> Inc.</w:t>
      </w:r>
      <w:r>
        <w:tab/>
      </w:r>
      <w:r w:rsidRPr="00063B46">
        <w:rPr>
          <w:u w:val="single"/>
        </w:rPr>
        <w:t xml:space="preserve">Industry Average </w:t>
      </w:r>
    </w:p>
    <w:p w14:paraId="7F8BCAEB" w14:textId="77777777" w:rsidR="0051413B" w:rsidRDefault="0051413B" w:rsidP="002769DC">
      <w:pPr>
        <w:pStyle w:val="ListParagraph"/>
        <w:spacing w:line="240" w:lineRule="auto"/>
      </w:pPr>
      <w:r>
        <w:t xml:space="preserve">Revenue </w:t>
      </w:r>
      <w:r>
        <w:tab/>
      </w:r>
      <w:r>
        <w:tab/>
      </w:r>
      <w:r>
        <w:tab/>
      </w:r>
      <w:r>
        <w:tab/>
      </w:r>
      <w:r>
        <w:tab/>
        <w:t xml:space="preserve">46.00 </w:t>
      </w:r>
      <w:r>
        <w:tab/>
      </w:r>
      <w:r>
        <w:tab/>
      </w:r>
      <w:r>
        <w:tab/>
        <w:t xml:space="preserve">54.00 </w:t>
      </w:r>
    </w:p>
    <w:p w14:paraId="30F49B5F" w14:textId="77777777" w:rsidR="0051413B" w:rsidRDefault="0051413B" w:rsidP="002769DC">
      <w:pPr>
        <w:pStyle w:val="ListParagraph"/>
        <w:spacing w:line="240" w:lineRule="auto"/>
      </w:pPr>
      <w:r>
        <w:t xml:space="preserve">Earnings before interest and taxes </w:t>
      </w:r>
      <w:r>
        <w:tab/>
      </w:r>
      <w:r>
        <w:tab/>
        <w:t>6.00</w:t>
      </w:r>
      <w:r>
        <w:tab/>
      </w:r>
      <w:r>
        <w:tab/>
        <w:t xml:space="preserve"> </w:t>
      </w:r>
      <w:r>
        <w:tab/>
        <w:t xml:space="preserve">9.00 </w:t>
      </w:r>
    </w:p>
    <w:p w14:paraId="32F96B0C" w14:textId="77777777" w:rsidR="0051413B" w:rsidRDefault="0051413B" w:rsidP="002769DC">
      <w:pPr>
        <w:pStyle w:val="ListParagraph"/>
        <w:spacing w:line="240" w:lineRule="auto"/>
      </w:pPr>
      <w:r>
        <w:t xml:space="preserve">Earnings before taxes </w:t>
      </w:r>
      <w:r>
        <w:tab/>
      </w:r>
      <w:r>
        <w:tab/>
      </w:r>
      <w:r>
        <w:tab/>
      </w:r>
      <w:r>
        <w:tab/>
        <w:t xml:space="preserve">4.75 </w:t>
      </w:r>
      <w:r>
        <w:tab/>
      </w:r>
      <w:r>
        <w:tab/>
      </w:r>
      <w:r>
        <w:tab/>
        <w:t xml:space="preserve">5.75 </w:t>
      </w:r>
    </w:p>
    <w:p w14:paraId="258C758A" w14:textId="77777777" w:rsidR="0051413B" w:rsidRDefault="0051413B" w:rsidP="002769DC">
      <w:pPr>
        <w:pStyle w:val="ListParagraph"/>
        <w:spacing w:line="240" w:lineRule="auto"/>
      </w:pPr>
      <w:r>
        <w:t xml:space="preserve">Net Income </w:t>
      </w:r>
      <w:r>
        <w:tab/>
      </w:r>
      <w:r>
        <w:tab/>
      </w:r>
      <w:r>
        <w:tab/>
      </w:r>
      <w:r>
        <w:tab/>
      </w:r>
      <w:r>
        <w:tab/>
        <w:t xml:space="preserve">2.88 </w:t>
      </w:r>
      <w:r>
        <w:tab/>
      </w:r>
      <w:r>
        <w:tab/>
      </w:r>
      <w:r>
        <w:tab/>
        <w:t xml:space="preserve">3.00 </w:t>
      </w:r>
    </w:p>
    <w:p w14:paraId="1886023B" w14:textId="77777777" w:rsidR="0051413B" w:rsidRDefault="0051413B" w:rsidP="002769DC">
      <w:pPr>
        <w:pStyle w:val="ListParagraph"/>
        <w:spacing w:line="240" w:lineRule="auto"/>
      </w:pPr>
      <w:r>
        <w:t>Total assets</w:t>
      </w:r>
      <w:r>
        <w:tab/>
      </w:r>
      <w:r>
        <w:tab/>
      </w:r>
      <w:r>
        <w:tab/>
      </w:r>
      <w:r>
        <w:tab/>
      </w:r>
      <w:r>
        <w:tab/>
        <w:t xml:space="preserve">123.00 </w:t>
      </w:r>
      <w:r>
        <w:tab/>
      </w:r>
      <w:r>
        <w:tab/>
      </w:r>
      <w:r>
        <w:tab/>
        <w:t xml:space="preserve">145.00 </w:t>
      </w:r>
    </w:p>
    <w:p w14:paraId="681055C4" w14:textId="77777777" w:rsidR="0051413B" w:rsidRDefault="0051413B" w:rsidP="002769DC">
      <w:pPr>
        <w:pStyle w:val="ListParagraph"/>
        <w:spacing w:line="240" w:lineRule="auto"/>
      </w:pPr>
      <w:r>
        <w:t>Total equity</w:t>
      </w:r>
      <w:r>
        <w:tab/>
        <w:t xml:space="preserve"> </w:t>
      </w:r>
      <w:r>
        <w:tab/>
      </w:r>
      <w:r>
        <w:tab/>
      </w:r>
      <w:r>
        <w:tab/>
      </w:r>
      <w:r>
        <w:tab/>
        <w:t xml:space="preserve">16.00 </w:t>
      </w:r>
      <w:r>
        <w:tab/>
      </w:r>
      <w:r>
        <w:tab/>
      </w:r>
      <w:r>
        <w:tab/>
        <w:t xml:space="preserve">15.00 </w:t>
      </w:r>
    </w:p>
    <w:p w14:paraId="55B73338" w14:textId="77777777" w:rsidR="0051413B" w:rsidRDefault="0051413B" w:rsidP="002769DC">
      <w:pPr>
        <w:spacing w:after="0" w:line="240" w:lineRule="auto"/>
        <w:contextualSpacing/>
      </w:pPr>
      <w:r>
        <w:br w:type="page"/>
      </w:r>
    </w:p>
    <w:p w14:paraId="7034BE36" w14:textId="77777777" w:rsidR="0051413B" w:rsidRPr="00A55F35" w:rsidRDefault="0051413B" w:rsidP="002769DC">
      <w:pPr>
        <w:spacing w:before="100" w:beforeAutospacing="1" w:after="100" w:afterAutospacing="1" w:line="240" w:lineRule="auto"/>
        <w:ind w:right="465"/>
        <w:contextualSpacing/>
      </w:pPr>
      <w:r w:rsidRPr="00A55F35">
        <w:rPr>
          <w:u w:val="single"/>
        </w:rPr>
        <w:t>Question</w:t>
      </w:r>
      <w:r>
        <w:rPr>
          <w:u w:val="single"/>
        </w:rPr>
        <w:t xml:space="preserve"> 6</w:t>
      </w:r>
      <w:r>
        <w:t xml:space="preserve">: </w:t>
      </w:r>
      <w:r w:rsidRPr="00A55F35">
        <w:t xml:space="preserve">The following data was available for Morris, Inc., for the year ending December 31, 2001: </w:t>
      </w:r>
    </w:p>
    <w:p w14:paraId="327219C6" w14:textId="77777777" w:rsidR="0051413B" w:rsidRPr="00A55F35" w:rsidRDefault="0051413B" w:rsidP="002769DC">
      <w:pPr>
        <w:numPr>
          <w:ilvl w:val="0"/>
          <w:numId w:val="1"/>
        </w:numPr>
        <w:spacing w:before="100" w:beforeAutospacing="1" w:after="100" w:afterAutospacing="1" w:line="240" w:lineRule="auto"/>
        <w:ind w:left="1170" w:right="465"/>
        <w:contextualSpacing/>
      </w:pPr>
      <w:r w:rsidRPr="00A55F35">
        <w:t xml:space="preserve">Sales per share = $150. </w:t>
      </w:r>
    </w:p>
    <w:p w14:paraId="5E539A05" w14:textId="77777777" w:rsidR="0051413B" w:rsidRPr="00A55F35" w:rsidRDefault="0051413B" w:rsidP="002769DC">
      <w:pPr>
        <w:numPr>
          <w:ilvl w:val="0"/>
          <w:numId w:val="1"/>
        </w:numPr>
        <w:spacing w:before="100" w:beforeAutospacing="1" w:after="100" w:afterAutospacing="1" w:line="240" w:lineRule="auto"/>
        <w:ind w:left="1170" w:right="465"/>
        <w:contextualSpacing/>
      </w:pPr>
      <w:r w:rsidRPr="00A55F35">
        <w:t xml:space="preserve">Earnings per share = $1.75. </w:t>
      </w:r>
    </w:p>
    <w:p w14:paraId="48488A88" w14:textId="77777777" w:rsidR="0051413B" w:rsidRPr="00A55F35" w:rsidRDefault="0051413B" w:rsidP="002769DC">
      <w:pPr>
        <w:numPr>
          <w:ilvl w:val="0"/>
          <w:numId w:val="1"/>
        </w:numPr>
        <w:spacing w:before="100" w:beforeAutospacing="1" w:after="100" w:afterAutospacing="1" w:line="240" w:lineRule="auto"/>
        <w:ind w:left="1170" w:right="465"/>
        <w:contextualSpacing/>
      </w:pPr>
      <w:r w:rsidRPr="00A55F35">
        <w:t xml:space="preserve">Return on Equity (ROE) = 16%. </w:t>
      </w:r>
    </w:p>
    <w:p w14:paraId="21F75FA5" w14:textId="77777777" w:rsidR="0051413B" w:rsidRPr="00A55F35" w:rsidRDefault="0051413B" w:rsidP="002769DC">
      <w:pPr>
        <w:numPr>
          <w:ilvl w:val="0"/>
          <w:numId w:val="1"/>
        </w:numPr>
        <w:spacing w:before="100" w:beforeAutospacing="1" w:after="100" w:afterAutospacing="1" w:line="240" w:lineRule="auto"/>
        <w:ind w:left="1170" w:right="465"/>
        <w:contextualSpacing/>
      </w:pPr>
      <w:r w:rsidRPr="00A55F35">
        <w:t xml:space="preserve">Required rate of return = 12%. </w:t>
      </w:r>
    </w:p>
    <w:p w14:paraId="2A1D076C" w14:textId="77777777" w:rsidR="0051413B" w:rsidRPr="00A55F35" w:rsidRDefault="0051413B" w:rsidP="002769DC">
      <w:pPr>
        <w:spacing w:before="100" w:beforeAutospacing="1" w:after="100" w:afterAutospacing="1" w:line="240" w:lineRule="auto"/>
        <w:ind w:right="465"/>
        <w:contextualSpacing/>
      </w:pPr>
      <w:r w:rsidRPr="00A55F35">
        <w:t>If the expected growth rate in dividends and earning</w:t>
      </w:r>
      <w:r>
        <w:t>s</w:t>
      </w:r>
      <w:r w:rsidRPr="00A55F35">
        <w:t xml:space="preserve"> is 4%, what will the appropriate </w:t>
      </w:r>
      <w:r>
        <w:t>payout ratio</w:t>
      </w:r>
      <w:r w:rsidRPr="00A55F35">
        <w:t xml:space="preserve"> be for Morris</w:t>
      </w:r>
      <w:r w:rsidRPr="002525B8">
        <w:t xml:space="preserve">? </w:t>
      </w:r>
      <w:r w:rsidRPr="00BE08AF">
        <w:rPr>
          <w:b/>
        </w:rPr>
        <w:t>(4 marks)</w:t>
      </w:r>
      <w:r w:rsidRPr="002525B8">
        <w:t>.</w:t>
      </w:r>
    </w:p>
    <w:p w14:paraId="36B282D7" w14:textId="64F97996" w:rsidR="002769DC" w:rsidRDefault="002769DC" w:rsidP="002769DC">
      <w:pPr>
        <w:spacing w:after="0" w:line="240" w:lineRule="auto"/>
        <w:contextualSpacing/>
      </w:pPr>
      <w:r>
        <w:br w:type="page"/>
      </w:r>
    </w:p>
    <w:p w14:paraId="369271B9" w14:textId="2612BEBD" w:rsidR="002769DC" w:rsidRPr="002769DC" w:rsidRDefault="002769DC" w:rsidP="002769DC">
      <w:pPr>
        <w:spacing w:line="240" w:lineRule="auto"/>
        <w:contextualSpacing/>
        <w:rPr>
          <w:b/>
          <w:bCs/>
          <w:u w:val="single"/>
        </w:rPr>
      </w:pPr>
      <w:r w:rsidRPr="002769DC">
        <w:rPr>
          <w:b/>
          <w:bCs/>
          <w:u w:val="single"/>
        </w:rPr>
        <w:t>Equity Types</w:t>
      </w:r>
    </w:p>
    <w:p w14:paraId="5891E171" w14:textId="77777777" w:rsidR="002769DC" w:rsidRPr="002769DC" w:rsidRDefault="002769DC" w:rsidP="002769DC">
      <w:pPr>
        <w:spacing w:line="240" w:lineRule="auto"/>
        <w:contextualSpacing/>
      </w:pPr>
      <w:r w:rsidRPr="002769DC">
        <w:rPr>
          <w:b/>
          <w:bCs/>
        </w:rPr>
        <w:t>Common stock:</w:t>
      </w:r>
    </w:p>
    <w:p w14:paraId="6F82A283" w14:textId="77777777" w:rsidR="002769DC" w:rsidRPr="002769DC" w:rsidRDefault="002769DC" w:rsidP="002769DC">
      <w:pPr>
        <w:spacing w:line="240" w:lineRule="auto"/>
        <w:contextualSpacing/>
      </w:pPr>
      <w:r w:rsidRPr="002769DC">
        <w:t>Shares in the company's operating performance.</w:t>
      </w:r>
    </w:p>
    <w:p w14:paraId="01A15C1A" w14:textId="77777777" w:rsidR="002769DC" w:rsidRPr="002769DC" w:rsidRDefault="002769DC" w:rsidP="002769DC">
      <w:pPr>
        <w:spacing w:line="240" w:lineRule="auto"/>
        <w:contextualSpacing/>
      </w:pPr>
      <w:r w:rsidRPr="002769DC">
        <w:t>Claim on residual assets in liquidation.</w:t>
      </w:r>
    </w:p>
    <w:p w14:paraId="26570320" w14:textId="77777777" w:rsidR="002769DC" w:rsidRPr="002769DC" w:rsidRDefault="002769DC" w:rsidP="002769DC">
      <w:pPr>
        <w:spacing w:line="240" w:lineRule="auto"/>
        <w:contextualSpacing/>
      </w:pPr>
      <w:r w:rsidRPr="002769DC">
        <w:t>May or may not receive dividends. The company decides whether to pay dividends.</w:t>
      </w:r>
    </w:p>
    <w:p w14:paraId="731FA682" w14:textId="77777777" w:rsidR="002769DC" w:rsidRPr="002769DC" w:rsidRDefault="002769DC" w:rsidP="002769DC">
      <w:pPr>
        <w:spacing w:line="240" w:lineRule="auto"/>
        <w:contextualSpacing/>
      </w:pPr>
      <w:r w:rsidRPr="002769DC">
        <w:rPr>
          <w:b/>
          <w:bCs/>
        </w:rPr>
        <w:t>Preferred stock:</w:t>
      </w:r>
    </w:p>
    <w:p w14:paraId="2043C44C" w14:textId="77777777" w:rsidR="002769DC" w:rsidRPr="002769DC" w:rsidRDefault="002769DC" w:rsidP="002769DC">
      <w:pPr>
        <w:spacing w:line="240" w:lineRule="auto"/>
        <w:contextualSpacing/>
      </w:pPr>
      <w:r w:rsidRPr="002769DC">
        <w:t>Have dividend and liquidation preference over common shares.</w:t>
      </w:r>
    </w:p>
    <w:p w14:paraId="62CE6B9A" w14:textId="77777777" w:rsidR="002769DC" w:rsidRPr="002769DC" w:rsidRDefault="002769DC" w:rsidP="002769DC">
      <w:pPr>
        <w:spacing w:line="240" w:lineRule="auto"/>
        <w:contextualSpacing/>
      </w:pPr>
      <w:r w:rsidRPr="002769DC">
        <w:t>No voting rights and usually do not share in company's operating performance.</w:t>
      </w:r>
    </w:p>
    <w:p w14:paraId="3E8D4474" w14:textId="77777777" w:rsidR="002769DC" w:rsidRDefault="002769DC" w:rsidP="002769DC">
      <w:pPr>
        <w:spacing w:line="240" w:lineRule="auto"/>
        <w:contextualSpacing/>
        <w:rPr>
          <w:b/>
          <w:bCs/>
        </w:rPr>
      </w:pPr>
    </w:p>
    <w:p w14:paraId="0ABE4AD5" w14:textId="77777777" w:rsidR="002769DC" w:rsidRPr="002769DC" w:rsidRDefault="002769DC" w:rsidP="002769DC">
      <w:pPr>
        <w:spacing w:line="240" w:lineRule="auto"/>
        <w:contextualSpacing/>
        <w:rPr>
          <w:u w:val="single"/>
        </w:rPr>
      </w:pPr>
      <w:r w:rsidRPr="002769DC">
        <w:rPr>
          <w:b/>
          <w:bCs/>
          <w:u w:val="single"/>
        </w:rPr>
        <w:t>Risk and Return for Equity Securities</w:t>
      </w:r>
    </w:p>
    <w:p w14:paraId="28C073EB" w14:textId="77777777" w:rsidR="002769DC" w:rsidRPr="002769DC" w:rsidRDefault="002769DC" w:rsidP="002769DC">
      <w:pPr>
        <w:spacing w:line="240" w:lineRule="auto"/>
        <w:contextualSpacing/>
      </w:pPr>
      <w:r w:rsidRPr="002769DC">
        <w:t>An equity security's return is comprised of price change and dividend income.</w:t>
      </w:r>
    </w:p>
    <w:p w14:paraId="7A2BB657" w14:textId="77777777" w:rsidR="002769DC" w:rsidRPr="002769DC" w:rsidRDefault="002769DC" w:rsidP="002769DC">
      <w:pPr>
        <w:spacing w:line="240" w:lineRule="auto"/>
        <w:contextualSpacing/>
      </w:pPr>
      <w:r w:rsidRPr="002769DC">
        <w:t>HPR</w:t>
      </w:r>
      <w:r w:rsidRPr="002769DC">
        <w:tab/>
        <w:t>= (EV + I) / BV – 1</w:t>
      </w:r>
    </w:p>
    <w:p w14:paraId="79FF1BBE" w14:textId="77777777" w:rsidR="002769DC" w:rsidRPr="002769DC" w:rsidRDefault="002769DC" w:rsidP="002769DC">
      <w:pPr>
        <w:spacing w:line="240" w:lineRule="auto"/>
        <w:contextualSpacing/>
      </w:pPr>
      <w:r w:rsidRPr="002769DC">
        <w:tab/>
        <w:t>= (EV – BV + I) / BV</w:t>
      </w:r>
    </w:p>
    <w:p w14:paraId="4AD836D8" w14:textId="77777777" w:rsidR="002769DC" w:rsidRPr="002769DC" w:rsidRDefault="002769DC" w:rsidP="002769DC">
      <w:pPr>
        <w:spacing w:line="240" w:lineRule="auto"/>
        <w:contextualSpacing/>
      </w:pPr>
      <w:r w:rsidRPr="002769DC">
        <w:tab/>
        <w:t>= (CG or CL + I) / BV</w:t>
      </w:r>
    </w:p>
    <w:p w14:paraId="63BCC8D2" w14:textId="77777777" w:rsidR="002769DC" w:rsidRPr="002769DC" w:rsidRDefault="002769DC" w:rsidP="002769DC">
      <w:pPr>
        <w:spacing w:line="240" w:lineRule="auto"/>
        <w:contextualSpacing/>
      </w:pPr>
      <w:r w:rsidRPr="002769DC">
        <w:t>where:</w:t>
      </w:r>
    </w:p>
    <w:p w14:paraId="5C70FDA6" w14:textId="77777777" w:rsidR="002769DC" w:rsidRPr="002769DC" w:rsidRDefault="002769DC" w:rsidP="002769DC">
      <w:pPr>
        <w:spacing w:line="240" w:lineRule="auto"/>
        <w:contextualSpacing/>
      </w:pPr>
      <w:r w:rsidRPr="002769DC">
        <w:t>EV = ending value</w:t>
      </w:r>
    </w:p>
    <w:p w14:paraId="75BFAF94" w14:textId="77777777" w:rsidR="002769DC" w:rsidRPr="002769DC" w:rsidRDefault="002769DC" w:rsidP="002769DC">
      <w:pPr>
        <w:spacing w:line="240" w:lineRule="auto"/>
        <w:contextualSpacing/>
      </w:pPr>
      <w:r w:rsidRPr="002769DC">
        <w:t>BV = beginning value</w:t>
      </w:r>
    </w:p>
    <w:p w14:paraId="55BFBEA5" w14:textId="77777777" w:rsidR="002769DC" w:rsidRPr="002769DC" w:rsidRDefault="002769DC" w:rsidP="002769DC">
      <w:pPr>
        <w:spacing w:line="240" w:lineRule="auto"/>
        <w:contextualSpacing/>
      </w:pPr>
      <w:r w:rsidRPr="002769DC">
        <w:t>I = income (dividend for stocks)</w:t>
      </w:r>
    </w:p>
    <w:p w14:paraId="38019FC7" w14:textId="77777777" w:rsidR="002769DC" w:rsidRPr="002769DC" w:rsidRDefault="002769DC" w:rsidP="002769DC">
      <w:pPr>
        <w:spacing w:line="240" w:lineRule="auto"/>
        <w:contextualSpacing/>
      </w:pPr>
      <w:r w:rsidRPr="002769DC">
        <w:t>CG = capital gain</w:t>
      </w:r>
    </w:p>
    <w:p w14:paraId="315B54FC" w14:textId="77777777" w:rsidR="002769DC" w:rsidRPr="002769DC" w:rsidRDefault="002769DC" w:rsidP="002769DC">
      <w:pPr>
        <w:spacing w:line="240" w:lineRule="auto"/>
        <w:contextualSpacing/>
      </w:pPr>
      <w:r w:rsidRPr="002769DC">
        <w:t>CL = capital loss</w:t>
      </w:r>
    </w:p>
    <w:p w14:paraId="382C15F4" w14:textId="77777777" w:rsidR="002769DC" w:rsidRDefault="002769DC" w:rsidP="002769DC">
      <w:pPr>
        <w:spacing w:line="240" w:lineRule="auto"/>
        <w:contextualSpacing/>
      </w:pPr>
    </w:p>
    <w:p w14:paraId="69DDC51F" w14:textId="77777777" w:rsidR="002769DC" w:rsidRPr="002769DC" w:rsidRDefault="002769DC" w:rsidP="002769DC">
      <w:pPr>
        <w:spacing w:line="240" w:lineRule="auto"/>
        <w:contextualSpacing/>
      </w:pPr>
      <w:r w:rsidRPr="002769DC">
        <w:t>HPR = Total Return; Beginning value = beginning investment; value = price</w:t>
      </w:r>
    </w:p>
    <w:p w14:paraId="7BE01D96" w14:textId="77777777" w:rsidR="002769DC" w:rsidRPr="002769DC" w:rsidRDefault="002769DC" w:rsidP="002769DC">
      <w:pPr>
        <w:spacing w:line="240" w:lineRule="auto"/>
        <w:contextualSpacing/>
      </w:pPr>
      <w:r w:rsidRPr="002769DC">
        <w:t>– Investors in foreign securities have a third source of return, which is exchange rate gains or losses.</w:t>
      </w:r>
    </w:p>
    <w:p w14:paraId="5FDBEFD6" w14:textId="77777777" w:rsidR="002769DC" w:rsidRPr="002769DC" w:rsidRDefault="002769DC" w:rsidP="002769DC">
      <w:pPr>
        <w:spacing w:line="240" w:lineRule="auto"/>
        <w:contextualSpacing/>
      </w:pPr>
      <w:r w:rsidRPr="002769DC">
        <w:t xml:space="preserve">Historically, reinvested dividends have been the largest portion of the total return. Thus, </w:t>
      </w:r>
      <w:r w:rsidRPr="002769DC">
        <w:rPr>
          <w:b/>
          <w:bCs/>
          <w:i/>
          <w:iCs/>
        </w:rPr>
        <w:t>reinvested dividends are critical.</w:t>
      </w:r>
    </w:p>
    <w:p w14:paraId="4C87D9CD" w14:textId="77777777" w:rsidR="002769DC" w:rsidRDefault="002769DC" w:rsidP="002769DC">
      <w:pPr>
        <w:spacing w:line="240" w:lineRule="auto"/>
        <w:contextualSpacing/>
      </w:pPr>
    </w:p>
    <w:p w14:paraId="50761BA8" w14:textId="77777777" w:rsidR="002769DC" w:rsidRPr="002769DC" w:rsidRDefault="002769DC" w:rsidP="002769DC">
      <w:pPr>
        <w:spacing w:line="240" w:lineRule="auto"/>
        <w:contextualSpacing/>
      </w:pPr>
      <w:r w:rsidRPr="002769DC">
        <w:rPr>
          <w:b/>
          <w:bCs/>
        </w:rPr>
        <w:t xml:space="preserve">Question: </w:t>
      </w:r>
    </w:p>
    <w:p w14:paraId="5E0FCF80" w14:textId="77777777" w:rsidR="002769DC" w:rsidRPr="002769DC" w:rsidRDefault="002769DC" w:rsidP="002769DC">
      <w:pPr>
        <w:spacing w:line="240" w:lineRule="auto"/>
        <w:contextualSpacing/>
      </w:pPr>
      <w:r w:rsidRPr="002769DC">
        <w:t xml:space="preserve">Armin van </w:t>
      </w:r>
      <w:proofErr w:type="spellStart"/>
      <w:r w:rsidRPr="002769DC">
        <w:t>Buuren</w:t>
      </w:r>
      <w:proofErr w:type="spellEnd"/>
      <w:r w:rsidRPr="002769DC">
        <w:t xml:space="preserve"> invested in and subsequently sold a common stock. The information for this investment is as follows:</w:t>
      </w:r>
    </w:p>
    <w:p w14:paraId="1F9848AE" w14:textId="77777777" w:rsidR="002769DC" w:rsidRPr="002769DC" w:rsidRDefault="002769DC" w:rsidP="002769DC">
      <w:pPr>
        <w:spacing w:line="240" w:lineRule="auto"/>
        <w:contextualSpacing/>
      </w:pPr>
      <w:r w:rsidRPr="002769DC">
        <w:t xml:space="preserve">Purchase price </w:t>
      </w:r>
      <w:r w:rsidRPr="002769DC">
        <w:tab/>
      </w:r>
      <w:r w:rsidRPr="002769DC">
        <w:tab/>
      </w:r>
      <w:r w:rsidRPr="002769DC">
        <w:tab/>
      </w:r>
      <w:r w:rsidRPr="002769DC">
        <w:tab/>
      </w:r>
      <w:r w:rsidRPr="002769DC">
        <w:tab/>
        <w:t>€40</w:t>
      </w:r>
    </w:p>
    <w:p w14:paraId="3028F342" w14:textId="77777777" w:rsidR="002769DC" w:rsidRPr="002769DC" w:rsidRDefault="002769DC" w:rsidP="002769DC">
      <w:pPr>
        <w:spacing w:line="240" w:lineRule="auto"/>
        <w:contextualSpacing/>
      </w:pPr>
      <w:r w:rsidRPr="002769DC">
        <w:t xml:space="preserve">Sale price </w:t>
      </w:r>
      <w:r w:rsidRPr="002769DC">
        <w:tab/>
      </w:r>
      <w:r w:rsidRPr="002769DC">
        <w:tab/>
      </w:r>
      <w:r w:rsidRPr="002769DC">
        <w:tab/>
      </w:r>
      <w:r w:rsidRPr="002769DC">
        <w:tab/>
      </w:r>
      <w:r w:rsidRPr="002769DC">
        <w:tab/>
      </w:r>
      <w:r w:rsidRPr="002769DC">
        <w:tab/>
        <w:t>€24</w:t>
      </w:r>
    </w:p>
    <w:p w14:paraId="2E08FFB9" w14:textId="77777777" w:rsidR="002769DC" w:rsidRPr="002769DC" w:rsidRDefault="002769DC" w:rsidP="002769DC">
      <w:pPr>
        <w:spacing w:line="240" w:lineRule="auto"/>
        <w:contextualSpacing/>
      </w:pPr>
      <w:r w:rsidRPr="002769DC">
        <w:t xml:space="preserve">Dividends paid during holding period </w:t>
      </w:r>
      <w:r w:rsidRPr="002769DC">
        <w:tab/>
        <w:t>€3</w:t>
      </w:r>
    </w:p>
    <w:p w14:paraId="2A472065" w14:textId="77777777" w:rsidR="002769DC" w:rsidRPr="002769DC" w:rsidRDefault="002769DC" w:rsidP="002769DC">
      <w:pPr>
        <w:spacing w:line="240" w:lineRule="auto"/>
        <w:contextualSpacing/>
      </w:pPr>
      <w:r w:rsidRPr="002769DC">
        <w:t>What is Armin’s HPR?</w:t>
      </w:r>
    </w:p>
    <w:p w14:paraId="11C9A0A5" w14:textId="77777777" w:rsidR="002769DC" w:rsidRDefault="002769DC" w:rsidP="002769DC">
      <w:pPr>
        <w:spacing w:line="240" w:lineRule="auto"/>
        <w:contextualSpacing/>
      </w:pPr>
    </w:p>
    <w:p w14:paraId="4D557EC3" w14:textId="77777777" w:rsidR="002769DC" w:rsidRPr="002769DC" w:rsidRDefault="002769DC" w:rsidP="002769DC">
      <w:pPr>
        <w:spacing w:line="240" w:lineRule="auto"/>
        <w:contextualSpacing/>
      </w:pPr>
      <w:r w:rsidRPr="002769DC">
        <w:rPr>
          <w:b/>
          <w:bCs/>
        </w:rPr>
        <w:t>Solution:</w:t>
      </w:r>
    </w:p>
    <w:p w14:paraId="63ECED22" w14:textId="77777777" w:rsidR="002769DC" w:rsidRPr="002769DC" w:rsidRDefault="002769DC" w:rsidP="002769DC">
      <w:pPr>
        <w:spacing w:line="240" w:lineRule="auto"/>
        <w:contextualSpacing/>
      </w:pPr>
      <w:r w:rsidRPr="002769DC">
        <w:t>The HPR is calculated as follows:</w:t>
      </w:r>
    </w:p>
    <w:p w14:paraId="13521994" w14:textId="77777777" w:rsidR="002769DC" w:rsidRPr="002769DC" w:rsidRDefault="002769DC" w:rsidP="002769DC">
      <w:pPr>
        <w:spacing w:line="240" w:lineRule="auto"/>
        <w:contextualSpacing/>
      </w:pPr>
      <w:r w:rsidRPr="002769DC">
        <w:t>HPR</w:t>
      </w:r>
      <w:r w:rsidRPr="002769DC">
        <w:tab/>
        <w:t>= (EV – BV + D) / BV</w:t>
      </w:r>
    </w:p>
    <w:p w14:paraId="4FAC0FA4" w14:textId="77777777" w:rsidR="002769DC" w:rsidRPr="002769DC" w:rsidRDefault="002769DC" w:rsidP="002769DC">
      <w:pPr>
        <w:spacing w:line="240" w:lineRule="auto"/>
        <w:contextualSpacing/>
      </w:pPr>
      <w:r w:rsidRPr="002769DC">
        <w:tab/>
        <w:t>= (24 – 40 + 3) / 40</w:t>
      </w:r>
    </w:p>
    <w:p w14:paraId="16E0EE5B" w14:textId="77777777" w:rsidR="002769DC" w:rsidRPr="002769DC" w:rsidRDefault="002769DC" w:rsidP="002769DC">
      <w:pPr>
        <w:spacing w:line="240" w:lineRule="auto"/>
        <w:contextualSpacing/>
      </w:pPr>
      <w:r w:rsidRPr="002769DC">
        <w:tab/>
        <w:t>= – 0.3250 or – 32.5%</w:t>
      </w:r>
    </w:p>
    <w:p w14:paraId="00C3199E" w14:textId="77777777" w:rsidR="002769DC" w:rsidRDefault="002769DC" w:rsidP="002769DC">
      <w:pPr>
        <w:spacing w:line="240" w:lineRule="auto"/>
        <w:contextualSpacing/>
      </w:pPr>
    </w:p>
    <w:p w14:paraId="69D81B9D" w14:textId="77777777" w:rsidR="002769DC" w:rsidRPr="002769DC" w:rsidRDefault="002769DC" w:rsidP="002769DC">
      <w:pPr>
        <w:spacing w:line="240" w:lineRule="auto"/>
        <w:contextualSpacing/>
      </w:pPr>
      <w:r w:rsidRPr="002769DC">
        <w:t xml:space="preserve">Since we are not talking about Treasury securities here, we cannot have return above the risk-free rate without taking on some risk. </w:t>
      </w:r>
    </w:p>
    <w:p w14:paraId="22A85305" w14:textId="77777777" w:rsidR="002769DC" w:rsidRPr="002769DC" w:rsidRDefault="002769DC" w:rsidP="002769DC">
      <w:pPr>
        <w:spacing w:line="240" w:lineRule="auto"/>
        <w:contextualSpacing/>
      </w:pPr>
      <w:r w:rsidRPr="002769DC">
        <w:t>Risk is based on the uncertainty of a security’s HPR. There is no uncertainty with Treasury securities.</w:t>
      </w:r>
    </w:p>
    <w:p w14:paraId="2E859965" w14:textId="77777777" w:rsidR="002769DC" w:rsidRPr="002769DC" w:rsidRDefault="002769DC" w:rsidP="002769DC">
      <w:pPr>
        <w:spacing w:line="240" w:lineRule="auto"/>
        <w:contextualSpacing/>
      </w:pPr>
      <w:r w:rsidRPr="002769DC">
        <w:t>Standard deviation is the often used measure of risk.  Accordingly, the standard deviation for Treasury securities is 0.</w:t>
      </w:r>
    </w:p>
    <w:p w14:paraId="565A8278" w14:textId="77777777" w:rsidR="002769DC" w:rsidRPr="002769DC" w:rsidRDefault="002769DC" w:rsidP="002769DC">
      <w:pPr>
        <w:spacing w:line="240" w:lineRule="auto"/>
        <w:contextualSpacing/>
      </w:pPr>
      <w:r w:rsidRPr="002769DC">
        <w:rPr>
          <w:b/>
          <w:bCs/>
        </w:rPr>
        <w:t>Common shares:</w:t>
      </w:r>
      <w:r w:rsidRPr="002769DC">
        <w:t xml:space="preserve"> </w:t>
      </w:r>
    </w:p>
    <w:p w14:paraId="43575335" w14:textId="6F70AFE0" w:rsidR="002769DC" w:rsidRDefault="002769DC" w:rsidP="002769DC">
      <w:pPr>
        <w:spacing w:line="240" w:lineRule="auto"/>
        <w:contextualSpacing/>
      </w:pPr>
      <w:r w:rsidRPr="002769DC">
        <w:t xml:space="preserve">Both parts of a common </w:t>
      </w:r>
      <w:proofErr w:type="gramStart"/>
      <w:r w:rsidRPr="002769DC">
        <w:t>share‘</w:t>
      </w:r>
      <w:proofErr w:type="gramEnd"/>
      <w:r w:rsidRPr="002769DC">
        <w:t>s total return (price change and the expected dividend) are unknown.</w:t>
      </w:r>
    </w:p>
    <w:p w14:paraId="3A2C0056" w14:textId="77777777" w:rsidR="002769DC" w:rsidRPr="002769DC" w:rsidRDefault="002769DC" w:rsidP="002769DC">
      <w:pPr>
        <w:spacing w:line="240" w:lineRule="auto"/>
        <w:contextualSpacing/>
      </w:pPr>
      <w:r w:rsidRPr="002769DC">
        <w:t>Standard deviation can be based on the volatility of historical total return or projections.</w:t>
      </w:r>
    </w:p>
    <w:p w14:paraId="7EF85004" w14:textId="77777777" w:rsidR="002769DC" w:rsidRDefault="002769DC" w:rsidP="002769DC">
      <w:pPr>
        <w:spacing w:line="240" w:lineRule="auto"/>
        <w:contextualSpacing/>
      </w:pPr>
    </w:p>
    <w:p w14:paraId="41F14E7B" w14:textId="77777777" w:rsidR="002769DC" w:rsidRPr="002769DC" w:rsidRDefault="002769DC" w:rsidP="002769DC">
      <w:pPr>
        <w:spacing w:line="240" w:lineRule="auto"/>
        <w:contextualSpacing/>
      </w:pPr>
      <w:r w:rsidRPr="002769DC">
        <w:rPr>
          <w:b/>
          <w:bCs/>
        </w:rPr>
        <w:t>Preferred Shares:</w:t>
      </w:r>
    </w:p>
    <w:p w14:paraId="615CAF74" w14:textId="77777777" w:rsidR="002769DC" w:rsidRPr="002769DC" w:rsidRDefault="002769DC" w:rsidP="002769DC">
      <w:pPr>
        <w:spacing w:line="240" w:lineRule="auto"/>
        <w:contextualSpacing/>
      </w:pPr>
      <w:r w:rsidRPr="002769DC">
        <w:t xml:space="preserve">For a preferred stock, only the price change is unknown. The </w:t>
      </w:r>
      <w:r w:rsidRPr="002769DC">
        <w:rPr>
          <w:u w:val="single"/>
        </w:rPr>
        <w:t>dividend</w:t>
      </w:r>
      <w:r w:rsidRPr="002769DC">
        <w:t xml:space="preserve"> is usually </w:t>
      </w:r>
      <w:r w:rsidRPr="002769DC">
        <w:rPr>
          <w:u w:val="single"/>
        </w:rPr>
        <w:t>known</w:t>
      </w:r>
      <w:r w:rsidRPr="002769DC">
        <w:t>.</w:t>
      </w:r>
    </w:p>
    <w:p w14:paraId="3BC3EF20" w14:textId="77777777" w:rsidR="002769DC" w:rsidRPr="002769DC" w:rsidRDefault="002769DC" w:rsidP="002769DC">
      <w:pPr>
        <w:spacing w:line="240" w:lineRule="auto"/>
        <w:contextualSpacing/>
      </w:pPr>
      <w:r w:rsidRPr="002769DC">
        <w:t xml:space="preserve">Preferred stocks are paid dividends </w:t>
      </w:r>
      <w:r w:rsidRPr="002769DC">
        <w:rPr>
          <w:u w:val="single"/>
        </w:rPr>
        <w:t>before</w:t>
      </w:r>
      <w:r w:rsidRPr="002769DC">
        <w:t xml:space="preserve"> common shares.</w:t>
      </w:r>
    </w:p>
    <w:p w14:paraId="66B96D5F" w14:textId="77777777" w:rsidR="002769DC" w:rsidRPr="002769DC" w:rsidRDefault="002769DC" w:rsidP="002769DC">
      <w:pPr>
        <w:spacing w:line="240" w:lineRule="auto"/>
        <w:contextualSpacing/>
      </w:pPr>
      <w:r w:rsidRPr="002769DC">
        <w:t xml:space="preserve">Preferred shares are paid in liquidation </w:t>
      </w:r>
      <w:r w:rsidRPr="002769DC">
        <w:rPr>
          <w:u w:val="single"/>
        </w:rPr>
        <w:t>before</w:t>
      </w:r>
      <w:r w:rsidRPr="002769DC">
        <w:t xml:space="preserve"> common shares.</w:t>
      </w:r>
    </w:p>
    <w:p w14:paraId="72A5D20A" w14:textId="77777777" w:rsidR="002769DC" w:rsidRPr="002769DC" w:rsidRDefault="002769DC" w:rsidP="002769DC">
      <w:pPr>
        <w:spacing w:line="240" w:lineRule="auto"/>
        <w:contextualSpacing/>
      </w:pPr>
      <w:r w:rsidRPr="002769DC">
        <w:t>The above tells us that there is less uncertainty with preferred shares; appropriately, the standard deviation for preferred shares is also lower.</w:t>
      </w:r>
    </w:p>
    <w:p w14:paraId="51180B7A" w14:textId="19B58465" w:rsidR="002769DC" w:rsidRDefault="002769DC">
      <w:pPr>
        <w:spacing w:after="0" w:line="240" w:lineRule="auto"/>
      </w:pPr>
      <w:r>
        <w:br w:type="page"/>
      </w:r>
    </w:p>
    <w:p w14:paraId="1D309DDE" w14:textId="77777777" w:rsidR="002769DC" w:rsidRPr="002769DC" w:rsidRDefault="002769DC" w:rsidP="002769DC">
      <w:pPr>
        <w:spacing w:line="240" w:lineRule="auto"/>
        <w:contextualSpacing/>
      </w:pPr>
      <w:r w:rsidRPr="002769DC">
        <w:rPr>
          <w:b/>
          <w:bCs/>
        </w:rPr>
        <w:t>Security Valuation</w:t>
      </w:r>
    </w:p>
    <w:p w14:paraId="106A9793" w14:textId="77777777" w:rsidR="002769DC" w:rsidRPr="002769DC" w:rsidRDefault="002769DC" w:rsidP="002769DC">
      <w:pPr>
        <w:spacing w:line="240" w:lineRule="auto"/>
        <w:contextualSpacing/>
      </w:pPr>
      <w:r w:rsidRPr="002769DC">
        <w:t xml:space="preserve">Market price &lt; intrinsic value: Asset is </w:t>
      </w:r>
      <w:r w:rsidRPr="002769DC">
        <w:rPr>
          <w:u w:val="single"/>
        </w:rPr>
        <w:t>under</w:t>
      </w:r>
      <w:r w:rsidRPr="002769DC">
        <w:t>valued*</w:t>
      </w:r>
    </w:p>
    <w:p w14:paraId="64459E0B" w14:textId="77777777" w:rsidR="002769DC" w:rsidRPr="002769DC" w:rsidRDefault="002769DC" w:rsidP="002769DC">
      <w:pPr>
        <w:spacing w:line="240" w:lineRule="auto"/>
        <w:contextualSpacing/>
      </w:pPr>
      <w:r w:rsidRPr="002769DC">
        <w:t xml:space="preserve">Market price &gt; intrinsic value: Asset is </w:t>
      </w:r>
      <w:r w:rsidRPr="002769DC">
        <w:rPr>
          <w:u w:val="single"/>
        </w:rPr>
        <w:t>over</w:t>
      </w:r>
      <w:r w:rsidRPr="002769DC">
        <w:t>valued*</w:t>
      </w:r>
    </w:p>
    <w:p w14:paraId="5DCCFC50" w14:textId="77777777" w:rsidR="002769DC" w:rsidRPr="002769DC" w:rsidRDefault="002769DC" w:rsidP="002769DC">
      <w:pPr>
        <w:spacing w:line="240" w:lineRule="auto"/>
        <w:contextualSpacing/>
      </w:pPr>
      <w:r w:rsidRPr="002769DC">
        <w:t xml:space="preserve">For security valuation to be profitable, the security must be </w:t>
      </w:r>
      <w:proofErr w:type="spellStart"/>
      <w:r w:rsidRPr="002769DC">
        <w:t>misvalued</w:t>
      </w:r>
      <w:proofErr w:type="spellEnd"/>
      <w:r w:rsidRPr="002769DC">
        <w:t xml:space="preserve"> now and must converge towards intrinsic value in the future </w:t>
      </w:r>
    </w:p>
    <w:p w14:paraId="1BF86D9E" w14:textId="77777777" w:rsidR="002769DC" w:rsidRPr="002769DC" w:rsidRDefault="002769DC" w:rsidP="002769DC">
      <w:pPr>
        <w:spacing w:line="240" w:lineRule="auto"/>
        <w:contextualSpacing/>
      </w:pPr>
      <w:r w:rsidRPr="002769DC">
        <w:rPr>
          <w:u w:val="single"/>
        </w:rPr>
        <w:t xml:space="preserve">Market price </w:t>
      </w:r>
      <w:r w:rsidRPr="002769DC">
        <w:t>is more likely to be correct when a security is followed by many analysts</w:t>
      </w:r>
    </w:p>
    <w:p w14:paraId="24921719" w14:textId="77777777" w:rsidR="002769DC" w:rsidRPr="002769DC" w:rsidRDefault="002769DC" w:rsidP="002769DC">
      <w:pPr>
        <w:spacing w:line="240" w:lineRule="auto"/>
        <w:contextualSpacing/>
      </w:pPr>
      <w:r w:rsidRPr="002769DC">
        <w:rPr>
          <w:b/>
          <w:bCs/>
        </w:rPr>
        <w:t>*Assumption:</w:t>
      </w:r>
      <w:r w:rsidRPr="002769DC">
        <w:t xml:space="preserve"> the superior analyst (that’s you guys) is right!</w:t>
      </w:r>
    </w:p>
    <w:p w14:paraId="1AE4AFC5" w14:textId="5237E5D1" w:rsidR="002769DC" w:rsidRPr="002769DC" w:rsidRDefault="002769DC" w:rsidP="002769DC">
      <w:pPr>
        <w:contextualSpacing/>
      </w:pPr>
      <w:r>
        <w:t>*</w:t>
      </w:r>
      <w:r w:rsidRPr="002769DC">
        <w:rPr>
          <w:rFonts w:eastAsiaTheme="minorEastAsia" w:hAnsi="Calibri"/>
          <w:color w:val="000000" w:themeColor="text1"/>
          <w:kern w:val="24"/>
          <w:sz w:val="24"/>
          <w:szCs w:val="24"/>
        </w:rPr>
        <w:t xml:space="preserve"> </w:t>
      </w:r>
      <w:r w:rsidRPr="002769DC">
        <w:t>Intrinsic = estimated</w:t>
      </w:r>
    </w:p>
    <w:p w14:paraId="63A4D7BA" w14:textId="2C172B5C" w:rsidR="002769DC" w:rsidRDefault="002769DC" w:rsidP="002769DC">
      <w:pPr>
        <w:spacing w:line="240" w:lineRule="auto"/>
        <w:contextualSpacing/>
      </w:pPr>
    </w:p>
    <w:p w14:paraId="371B2AE6" w14:textId="39AF0AFA" w:rsidR="002769DC" w:rsidRDefault="002769DC" w:rsidP="002769DC">
      <w:pPr>
        <w:spacing w:line="240" w:lineRule="auto"/>
        <w:contextualSpacing/>
      </w:pPr>
      <w:r w:rsidRPr="002769DC">
        <w:rPr>
          <w:b/>
          <w:bCs/>
        </w:rPr>
        <w:t>PV Models to Value Common Equity</w:t>
      </w:r>
    </w:p>
    <w:p w14:paraId="3691200F" w14:textId="77777777" w:rsidR="002769DC" w:rsidRPr="002769DC" w:rsidRDefault="002769DC" w:rsidP="002769DC">
      <w:pPr>
        <w:spacing w:line="240" w:lineRule="auto"/>
        <w:contextualSpacing/>
      </w:pPr>
      <w:r w:rsidRPr="002769DC">
        <w:t>The intrinsic value (P0) of a security is the PV of the expected future cash flows. Common models include DDM and FCFE, of which both contain single and multistage rate of growth variations:</w:t>
      </w:r>
    </w:p>
    <w:p w14:paraId="7887B8C3" w14:textId="77777777" w:rsidR="002769DC" w:rsidRPr="002769DC" w:rsidRDefault="002769DC" w:rsidP="002769DC">
      <w:pPr>
        <w:spacing w:line="240" w:lineRule="auto"/>
        <w:contextualSpacing/>
      </w:pPr>
      <w:r w:rsidRPr="002769DC">
        <w:rPr>
          <w:b/>
          <w:bCs/>
        </w:rPr>
        <w:t>DDM:</w:t>
      </w:r>
    </w:p>
    <w:p w14:paraId="09C7FE77" w14:textId="77777777" w:rsidR="002769DC" w:rsidRPr="002769DC" w:rsidRDefault="002769DC" w:rsidP="002769DC">
      <w:pPr>
        <w:spacing w:line="240" w:lineRule="auto"/>
        <w:contextualSpacing/>
      </w:pPr>
      <w:r w:rsidRPr="002769DC">
        <w:t>Dividends are the pertinent cash flows.</w:t>
      </w:r>
    </w:p>
    <w:p w14:paraId="5879C4D1" w14:textId="77777777" w:rsidR="002769DC" w:rsidRPr="002769DC" w:rsidRDefault="002769DC" w:rsidP="002769DC">
      <w:pPr>
        <w:spacing w:line="240" w:lineRule="auto"/>
        <w:contextualSpacing/>
      </w:pPr>
      <w:r w:rsidRPr="002769DC">
        <w:rPr>
          <w:b/>
          <w:bCs/>
        </w:rPr>
        <w:t>FCFE:</w:t>
      </w:r>
    </w:p>
    <w:p w14:paraId="5280587F" w14:textId="77777777" w:rsidR="002769DC" w:rsidRPr="002769DC" w:rsidRDefault="002769DC" w:rsidP="002769DC">
      <w:pPr>
        <w:spacing w:line="240" w:lineRule="auto"/>
        <w:contextualSpacing/>
      </w:pPr>
      <w:r w:rsidRPr="002769DC">
        <w:t>Replaces dividends with FCFE (cash generated in a period that can be paid to shareholders)</w:t>
      </w:r>
    </w:p>
    <w:p w14:paraId="20CFE06C" w14:textId="77777777" w:rsidR="002769DC" w:rsidRPr="002769DC" w:rsidRDefault="002769DC" w:rsidP="002769DC">
      <w:pPr>
        <w:spacing w:line="240" w:lineRule="auto"/>
        <w:contextualSpacing/>
      </w:pPr>
      <w:r w:rsidRPr="002769DC">
        <w:t xml:space="preserve">Can be used for </w:t>
      </w:r>
      <w:r w:rsidRPr="002769DC">
        <w:rPr>
          <w:u w:val="single"/>
        </w:rPr>
        <w:t>non</w:t>
      </w:r>
      <w:r w:rsidRPr="002769DC">
        <w:t>-dividend paying companies.</w:t>
      </w:r>
    </w:p>
    <w:p w14:paraId="28499592" w14:textId="77777777" w:rsidR="002769DC" w:rsidRDefault="002769DC" w:rsidP="002769DC">
      <w:pPr>
        <w:spacing w:line="240" w:lineRule="auto"/>
        <w:contextualSpacing/>
      </w:pPr>
    </w:p>
    <w:p w14:paraId="45A9C3ED" w14:textId="77777777" w:rsidR="002769DC" w:rsidRPr="002769DC" w:rsidRDefault="002769DC" w:rsidP="002769DC">
      <w:pPr>
        <w:spacing w:line="240" w:lineRule="auto"/>
        <w:contextualSpacing/>
      </w:pPr>
      <w:proofErr w:type="spellStart"/>
      <w:r w:rsidRPr="002769DC">
        <w:rPr>
          <w:b/>
          <w:bCs/>
        </w:rPr>
        <w:t>Singlestage</w:t>
      </w:r>
      <w:proofErr w:type="spellEnd"/>
      <w:r w:rsidRPr="002769DC">
        <w:rPr>
          <w:b/>
          <w:bCs/>
        </w:rPr>
        <w:t xml:space="preserve"> Rate of Growth DDM</w:t>
      </w:r>
    </w:p>
    <w:p w14:paraId="0856DCF6" w14:textId="77777777" w:rsidR="002769DC" w:rsidRPr="002769DC" w:rsidRDefault="002769DC" w:rsidP="002769DC">
      <w:pPr>
        <w:spacing w:line="240" w:lineRule="auto"/>
        <w:contextualSpacing/>
      </w:pPr>
      <w:r w:rsidRPr="002769DC">
        <w:t>V0 = D1 / (</w:t>
      </w:r>
      <w:proofErr w:type="spellStart"/>
      <w:r w:rsidRPr="002769DC">
        <w:t>rCE</w:t>
      </w:r>
      <w:proofErr w:type="spellEnd"/>
      <w:r w:rsidRPr="002769DC">
        <w:t xml:space="preserve"> – g), where D1 = D0 * (1 + g)</w:t>
      </w:r>
    </w:p>
    <w:p w14:paraId="07676E89" w14:textId="77777777" w:rsidR="002769DC" w:rsidRPr="002769DC" w:rsidRDefault="002769DC" w:rsidP="002769DC">
      <w:pPr>
        <w:spacing w:line="240" w:lineRule="auto"/>
        <w:contextualSpacing/>
      </w:pPr>
      <w:r w:rsidRPr="002769DC">
        <w:t>Dividends grow forever</w:t>
      </w:r>
    </w:p>
    <w:p w14:paraId="260834D8" w14:textId="77777777" w:rsidR="002769DC" w:rsidRPr="002769DC" w:rsidRDefault="002769DC" w:rsidP="002769DC">
      <w:pPr>
        <w:spacing w:line="240" w:lineRule="auto"/>
        <w:contextualSpacing/>
      </w:pPr>
      <w:r w:rsidRPr="002769DC">
        <w:t>Dividends grow at a constant rate; mature company</w:t>
      </w:r>
    </w:p>
    <w:p w14:paraId="23E0095A" w14:textId="77777777" w:rsidR="002769DC" w:rsidRPr="002769DC" w:rsidRDefault="002769DC" w:rsidP="002769DC">
      <w:pPr>
        <w:spacing w:line="240" w:lineRule="auto"/>
        <w:contextualSpacing/>
      </w:pPr>
      <w:r w:rsidRPr="002769DC">
        <w:t xml:space="preserve">Highly sensitive to its inputs; especially </w:t>
      </w:r>
      <w:proofErr w:type="spellStart"/>
      <w:r w:rsidRPr="002769DC">
        <w:t>rCE</w:t>
      </w:r>
      <w:proofErr w:type="spellEnd"/>
      <w:r w:rsidRPr="002769DC">
        <w:t xml:space="preserve"> (required return on common equity) and g (dividend growth rate)</w:t>
      </w:r>
    </w:p>
    <w:p w14:paraId="64D39517" w14:textId="77777777" w:rsidR="002769DC" w:rsidRPr="002769DC" w:rsidRDefault="002769DC" w:rsidP="002769DC">
      <w:pPr>
        <w:spacing w:line="240" w:lineRule="auto"/>
        <w:contextualSpacing/>
      </w:pPr>
      <w:proofErr w:type="spellStart"/>
      <w:r w:rsidRPr="002769DC">
        <w:t>rCE</w:t>
      </w:r>
      <w:proofErr w:type="spellEnd"/>
      <w:r w:rsidRPr="002769DC">
        <w:t xml:space="preserve"> is constant</w:t>
      </w:r>
    </w:p>
    <w:p w14:paraId="240B7391" w14:textId="77777777" w:rsidR="002769DC" w:rsidRPr="002769DC" w:rsidRDefault="002769DC" w:rsidP="002769DC">
      <w:pPr>
        <w:spacing w:line="240" w:lineRule="auto"/>
        <w:contextualSpacing/>
      </w:pPr>
      <w:proofErr w:type="spellStart"/>
      <w:r w:rsidRPr="002769DC">
        <w:t>rCE</w:t>
      </w:r>
      <w:proofErr w:type="spellEnd"/>
      <w:r w:rsidRPr="002769DC">
        <w:t xml:space="preserve"> &gt; g (for the formula to work)</w:t>
      </w:r>
    </w:p>
    <w:p w14:paraId="0B44DC56" w14:textId="77777777" w:rsidR="002769DC" w:rsidRDefault="002769DC" w:rsidP="002769DC">
      <w:pPr>
        <w:spacing w:line="240" w:lineRule="auto"/>
        <w:contextualSpacing/>
      </w:pPr>
    </w:p>
    <w:p w14:paraId="53CEEF89" w14:textId="77777777" w:rsidR="002769DC" w:rsidRPr="002769DC" w:rsidRDefault="002769DC" w:rsidP="002769DC">
      <w:pPr>
        <w:spacing w:line="240" w:lineRule="auto"/>
        <w:contextualSpacing/>
      </w:pPr>
      <w:r w:rsidRPr="002769DC">
        <w:rPr>
          <w:b/>
          <w:bCs/>
        </w:rPr>
        <w:t xml:space="preserve">Example: </w:t>
      </w:r>
    </w:p>
    <w:p w14:paraId="44C83548" w14:textId="77777777" w:rsidR="002769DC" w:rsidRPr="002769DC" w:rsidRDefault="002769DC" w:rsidP="002769DC">
      <w:pPr>
        <w:spacing w:line="240" w:lineRule="auto"/>
        <w:contextualSpacing/>
      </w:pPr>
      <w:r w:rsidRPr="002769DC">
        <w:t>A share of common equity is correctly priced today at $100. If next year's dividend is $10 and growth is constant at 5%, what is the required return on common equity?</w:t>
      </w:r>
    </w:p>
    <w:p w14:paraId="31293A80" w14:textId="77777777" w:rsidR="002769DC" w:rsidRDefault="002769DC" w:rsidP="002769DC">
      <w:pPr>
        <w:spacing w:line="240" w:lineRule="auto"/>
        <w:contextualSpacing/>
      </w:pPr>
    </w:p>
    <w:p w14:paraId="766FE887" w14:textId="77777777" w:rsidR="002769DC" w:rsidRPr="002769DC" w:rsidRDefault="002769DC" w:rsidP="002769DC">
      <w:pPr>
        <w:spacing w:line="240" w:lineRule="auto"/>
        <w:contextualSpacing/>
      </w:pPr>
      <w:r w:rsidRPr="002769DC">
        <w:rPr>
          <w:b/>
          <w:bCs/>
        </w:rPr>
        <w:t>Solution:</w:t>
      </w:r>
      <w:r w:rsidRPr="002769DC">
        <w:t xml:space="preserve"> </w:t>
      </w:r>
    </w:p>
    <w:p w14:paraId="3E3867BF" w14:textId="77777777" w:rsidR="002769DC" w:rsidRPr="002769DC" w:rsidRDefault="002769DC" w:rsidP="002769DC">
      <w:pPr>
        <w:spacing w:line="240" w:lineRule="auto"/>
        <w:contextualSpacing/>
      </w:pPr>
      <w:proofErr w:type="spellStart"/>
      <w:r w:rsidRPr="002769DC">
        <w:t>r</w:t>
      </w:r>
      <w:r w:rsidRPr="002769DC">
        <w:rPr>
          <w:vertAlign w:val="subscript"/>
        </w:rPr>
        <w:t>CE</w:t>
      </w:r>
      <w:proofErr w:type="spellEnd"/>
      <w:r w:rsidRPr="002769DC">
        <w:tab/>
        <w:t>= D</w:t>
      </w:r>
      <w:r w:rsidRPr="002769DC">
        <w:rPr>
          <w:vertAlign w:val="subscript"/>
        </w:rPr>
        <w:t>1</w:t>
      </w:r>
      <w:r w:rsidRPr="002769DC">
        <w:t>/V</w:t>
      </w:r>
      <w:r w:rsidRPr="002769DC">
        <w:rPr>
          <w:vertAlign w:val="subscript"/>
        </w:rPr>
        <w:t>0</w:t>
      </w:r>
      <w:r w:rsidRPr="002769DC">
        <w:t xml:space="preserve"> + g </w:t>
      </w:r>
    </w:p>
    <w:p w14:paraId="14F0E906" w14:textId="77777777" w:rsidR="002769DC" w:rsidRPr="002769DC" w:rsidRDefault="002769DC" w:rsidP="002769DC">
      <w:pPr>
        <w:spacing w:line="240" w:lineRule="auto"/>
        <w:contextualSpacing/>
      </w:pPr>
      <w:r w:rsidRPr="002769DC">
        <w:rPr>
          <w:lang w:val="pt-BR"/>
        </w:rPr>
        <w:t xml:space="preserve"> </w:t>
      </w:r>
      <w:r w:rsidRPr="002769DC">
        <w:rPr>
          <w:lang w:val="pt-BR"/>
        </w:rPr>
        <w:tab/>
        <w:t xml:space="preserve">= 10 / 100 + 0.05 </w:t>
      </w:r>
    </w:p>
    <w:p w14:paraId="79284E76" w14:textId="77777777" w:rsidR="002769DC" w:rsidRPr="002769DC" w:rsidRDefault="002769DC" w:rsidP="002769DC">
      <w:pPr>
        <w:spacing w:line="240" w:lineRule="auto"/>
        <w:contextualSpacing/>
      </w:pPr>
      <w:r w:rsidRPr="002769DC">
        <w:rPr>
          <w:lang w:val="pt-BR"/>
        </w:rPr>
        <w:tab/>
        <w:t xml:space="preserve">= .15 </w:t>
      </w:r>
      <w:proofErr w:type="spellStart"/>
      <w:r w:rsidRPr="002769DC">
        <w:rPr>
          <w:lang w:val="pt-BR"/>
        </w:rPr>
        <w:t>or</w:t>
      </w:r>
      <w:proofErr w:type="spellEnd"/>
      <w:r w:rsidRPr="002769DC">
        <w:rPr>
          <w:lang w:val="pt-BR"/>
        </w:rPr>
        <w:t xml:space="preserve"> 15% </w:t>
      </w:r>
    </w:p>
    <w:p w14:paraId="1A57096B" w14:textId="77777777" w:rsidR="002769DC" w:rsidRPr="002769DC" w:rsidRDefault="002769DC" w:rsidP="002769DC">
      <w:pPr>
        <w:spacing w:line="240" w:lineRule="auto"/>
        <w:contextualSpacing/>
      </w:pPr>
      <w:proofErr w:type="spellStart"/>
      <w:r w:rsidRPr="002769DC">
        <w:rPr>
          <w:lang w:val="pt-BR"/>
        </w:rPr>
        <w:t>Correctly</w:t>
      </w:r>
      <w:proofErr w:type="spellEnd"/>
      <w:r w:rsidRPr="002769DC">
        <w:rPr>
          <w:lang w:val="pt-BR"/>
        </w:rPr>
        <w:t xml:space="preserve"> </w:t>
      </w:r>
      <w:proofErr w:type="spellStart"/>
      <w:r w:rsidRPr="002769DC">
        <w:rPr>
          <w:lang w:val="pt-BR"/>
        </w:rPr>
        <w:t>priced</w:t>
      </w:r>
      <w:proofErr w:type="spellEnd"/>
      <w:r w:rsidRPr="002769DC">
        <w:rPr>
          <w:lang w:val="pt-BR"/>
        </w:rPr>
        <w:t xml:space="preserve"> </w:t>
      </w:r>
      <w:proofErr w:type="spellStart"/>
      <w:r w:rsidRPr="002769DC">
        <w:rPr>
          <w:lang w:val="pt-BR"/>
        </w:rPr>
        <w:t>means</w:t>
      </w:r>
      <w:proofErr w:type="spellEnd"/>
      <w:r w:rsidRPr="002769DC">
        <w:rPr>
          <w:lang w:val="pt-BR"/>
        </w:rPr>
        <w:t xml:space="preserve"> </w:t>
      </w:r>
      <w:proofErr w:type="spellStart"/>
      <w:r w:rsidRPr="002769DC">
        <w:rPr>
          <w:lang w:val="pt-BR"/>
        </w:rPr>
        <w:t>that</w:t>
      </w:r>
      <w:proofErr w:type="spellEnd"/>
      <w:r w:rsidRPr="002769DC">
        <w:rPr>
          <w:lang w:val="pt-BR"/>
        </w:rPr>
        <w:t xml:space="preserve"> V</w:t>
      </w:r>
      <w:r w:rsidRPr="002769DC">
        <w:rPr>
          <w:vertAlign w:val="subscript"/>
          <w:lang w:val="pt-BR"/>
        </w:rPr>
        <w:t>0</w:t>
      </w:r>
      <w:r w:rsidRPr="002769DC">
        <w:rPr>
          <w:lang w:val="pt-BR"/>
        </w:rPr>
        <w:t xml:space="preserve"> = P</w:t>
      </w:r>
      <w:r w:rsidRPr="002769DC">
        <w:rPr>
          <w:vertAlign w:val="subscript"/>
          <w:lang w:val="pt-BR"/>
        </w:rPr>
        <w:t>0</w:t>
      </w:r>
    </w:p>
    <w:p w14:paraId="6172F478" w14:textId="77777777" w:rsidR="002769DC" w:rsidRDefault="002769DC" w:rsidP="002769DC">
      <w:pPr>
        <w:spacing w:line="240" w:lineRule="auto"/>
        <w:contextualSpacing/>
      </w:pPr>
    </w:p>
    <w:p w14:paraId="415FD60C" w14:textId="77777777" w:rsidR="002769DC" w:rsidRPr="002769DC" w:rsidRDefault="002769DC" w:rsidP="002769DC">
      <w:pPr>
        <w:spacing w:line="240" w:lineRule="auto"/>
        <w:contextualSpacing/>
      </w:pPr>
      <w:r w:rsidRPr="002769DC">
        <w:rPr>
          <w:b/>
          <w:bCs/>
        </w:rPr>
        <w:t>Question:</w:t>
      </w:r>
      <w:r w:rsidRPr="002769DC">
        <w:t xml:space="preserve"> </w:t>
      </w:r>
    </w:p>
    <w:p w14:paraId="14A35FC8" w14:textId="77777777" w:rsidR="002769DC" w:rsidRPr="002769DC" w:rsidRDefault="002769DC" w:rsidP="002769DC">
      <w:pPr>
        <w:spacing w:line="240" w:lineRule="auto"/>
        <w:contextualSpacing/>
      </w:pPr>
      <w:proofErr w:type="spellStart"/>
      <w:r w:rsidRPr="002769DC">
        <w:t>Tiesto</w:t>
      </w:r>
      <w:proofErr w:type="spellEnd"/>
      <w:r w:rsidRPr="002769DC">
        <w:t xml:space="preserve"> is valuing the stock of a mature company. He has the following estimates and market info about the company:</w:t>
      </w:r>
    </w:p>
    <w:p w14:paraId="5A9E31D4" w14:textId="77777777" w:rsidR="002769DC" w:rsidRPr="002769DC" w:rsidRDefault="002769DC" w:rsidP="002769DC">
      <w:pPr>
        <w:spacing w:line="240" w:lineRule="auto"/>
        <w:contextualSpacing/>
      </w:pPr>
      <w:r w:rsidRPr="002769DC">
        <w:t xml:space="preserve">Earnings per share for year just ended </w:t>
      </w:r>
      <w:r w:rsidRPr="002769DC">
        <w:tab/>
        <w:t>$1.60</w:t>
      </w:r>
    </w:p>
    <w:p w14:paraId="01EA785F" w14:textId="77777777" w:rsidR="002769DC" w:rsidRPr="002769DC" w:rsidRDefault="002769DC" w:rsidP="002769DC">
      <w:pPr>
        <w:spacing w:line="240" w:lineRule="auto"/>
        <w:contextualSpacing/>
      </w:pPr>
      <w:r w:rsidRPr="002769DC">
        <w:t xml:space="preserve">Most recently paid annual dividend </w:t>
      </w:r>
      <w:r w:rsidRPr="002769DC">
        <w:tab/>
      </w:r>
      <w:r w:rsidRPr="002769DC">
        <w:tab/>
        <w:t>$0.91</w:t>
      </w:r>
    </w:p>
    <w:p w14:paraId="1B188CA3" w14:textId="77777777" w:rsidR="002769DC" w:rsidRPr="002769DC" w:rsidRDefault="002769DC" w:rsidP="002769DC">
      <w:pPr>
        <w:spacing w:line="240" w:lineRule="auto"/>
        <w:contextualSpacing/>
      </w:pPr>
      <w:r w:rsidRPr="002769DC">
        <w:t xml:space="preserve">Current market price per share </w:t>
      </w:r>
      <w:r w:rsidRPr="002769DC">
        <w:tab/>
      </w:r>
      <w:r w:rsidRPr="002769DC">
        <w:tab/>
        <w:t>$13.50</w:t>
      </w:r>
    </w:p>
    <w:p w14:paraId="17D7FE92" w14:textId="77777777" w:rsidR="002769DC" w:rsidRPr="002769DC" w:rsidRDefault="002769DC" w:rsidP="002769DC">
      <w:pPr>
        <w:spacing w:line="240" w:lineRule="auto"/>
        <w:contextualSpacing/>
      </w:pPr>
      <w:r w:rsidRPr="002769DC">
        <w:t xml:space="preserve">Required return on common equity </w:t>
      </w:r>
      <w:r w:rsidRPr="002769DC">
        <w:tab/>
      </w:r>
      <w:r w:rsidRPr="002769DC">
        <w:tab/>
        <w:t>13.0%</w:t>
      </w:r>
    </w:p>
    <w:p w14:paraId="544DD7BE" w14:textId="77777777" w:rsidR="002769DC" w:rsidRPr="002769DC" w:rsidRDefault="002769DC" w:rsidP="002769DC">
      <w:pPr>
        <w:spacing w:line="240" w:lineRule="auto"/>
        <w:contextualSpacing/>
      </w:pPr>
      <w:r w:rsidRPr="002769DC">
        <w:t xml:space="preserve">Estimated dividend growth rate </w:t>
      </w:r>
      <w:r w:rsidRPr="002769DC">
        <w:tab/>
      </w:r>
      <w:r w:rsidRPr="002769DC">
        <w:tab/>
        <w:t>4.0%</w:t>
      </w:r>
    </w:p>
    <w:p w14:paraId="495A7069" w14:textId="77777777" w:rsidR="002769DC" w:rsidRPr="002769DC" w:rsidRDefault="002769DC" w:rsidP="002769DC">
      <w:pPr>
        <w:spacing w:line="240" w:lineRule="auto"/>
        <w:contextualSpacing/>
      </w:pPr>
      <w:r w:rsidRPr="002769DC">
        <w:t xml:space="preserve">Current risk-free rate </w:t>
      </w:r>
      <w:r w:rsidRPr="002769DC">
        <w:tab/>
      </w:r>
      <w:r w:rsidRPr="002769DC">
        <w:tab/>
      </w:r>
      <w:r w:rsidRPr="002769DC">
        <w:tab/>
      </w:r>
      <w:r w:rsidRPr="002769DC">
        <w:tab/>
        <w:t>3.0%</w:t>
      </w:r>
    </w:p>
    <w:p w14:paraId="2D974490" w14:textId="77777777" w:rsidR="002769DC" w:rsidRPr="002769DC" w:rsidRDefault="002769DC" w:rsidP="002769DC">
      <w:pPr>
        <w:spacing w:line="240" w:lineRule="auto"/>
        <w:contextualSpacing/>
      </w:pPr>
      <w:r w:rsidRPr="002769DC">
        <w:t xml:space="preserve">Using the </w:t>
      </w:r>
      <w:proofErr w:type="spellStart"/>
      <w:r w:rsidRPr="002769DC">
        <w:t>singlestage</w:t>
      </w:r>
      <w:proofErr w:type="spellEnd"/>
      <w:r w:rsidRPr="002769DC">
        <w:t xml:space="preserve"> rate of growth DDM, what is the intrinsic value per share of common equity?</w:t>
      </w:r>
    </w:p>
    <w:p w14:paraId="1F2E08AE" w14:textId="77777777" w:rsidR="002769DC" w:rsidRPr="002769DC" w:rsidRDefault="002769DC" w:rsidP="002769DC">
      <w:pPr>
        <w:spacing w:line="240" w:lineRule="auto"/>
        <w:contextualSpacing/>
      </w:pPr>
      <w:r w:rsidRPr="002769DC">
        <w:t>Are the shares overvalued, undervalued, or fairly valued?</w:t>
      </w:r>
    </w:p>
    <w:p w14:paraId="17E4F2DF" w14:textId="77777777" w:rsidR="002769DC" w:rsidRDefault="002769DC" w:rsidP="002769DC">
      <w:pPr>
        <w:spacing w:line="240" w:lineRule="auto"/>
        <w:contextualSpacing/>
      </w:pPr>
    </w:p>
    <w:p w14:paraId="7BF8E855" w14:textId="77777777" w:rsidR="002769DC" w:rsidRPr="002769DC" w:rsidRDefault="002769DC" w:rsidP="002769DC">
      <w:pPr>
        <w:spacing w:line="240" w:lineRule="auto"/>
        <w:contextualSpacing/>
      </w:pPr>
      <w:r w:rsidRPr="002769DC">
        <w:rPr>
          <w:b/>
          <w:bCs/>
        </w:rPr>
        <w:t>Solution:</w:t>
      </w:r>
      <w:r w:rsidRPr="002769DC">
        <w:t xml:space="preserve"> </w:t>
      </w:r>
    </w:p>
    <w:p w14:paraId="16F5F5A6" w14:textId="77777777" w:rsidR="002769DC" w:rsidRPr="002769DC" w:rsidRDefault="002769DC" w:rsidP="002769DC">
      <w:pPr>
        <w:spacing w:line="240" w:lineRule="auto"/>
        <w:contextualSpacing/>
      </w:pPr>
      <w:r w:rsidRPr="002769DC">
        <w:t xml:space="preserve">The </w:t>
      </w:r>
      <w:proofErr w:type="spellStart"/>
      <w:r w:rsidRPr="002769DC">
        <w:t>singlestage</w:t>
      </w:r>
      <w:proofErr w:type="spellEnd"/>
      <w:r w:rsidRPr="002769DC">
        <w:t xml:space="preserve"> rate of growth DDM uses the simplifying assumption that dividends grow at a constant rate forever. </w:t>
      </w:r>
    </w:p>
    <w:p w14:paraId="74DDA304" w14:textId="77777777" w:rsidR="002769DC" w:rsidRPr="002769DC" w:rsidRDefault="002769DC" w:rsidP="002769DC">
      <w:pPr>
        <w:spacing w:line="240" w:lineRule="auto"/>
        <w:contextualSpacing/>
      </w:pPr>
      <w:r w:rsidRPr="002769DC">
        <w:t>The intrinsic value of a share is found as follows:</w:t>
      </w:r>
    </w:p>
    <w:p w14:paraId="75C3B5C1" w14:textId="77777777" w:rsidR="002769DC" w:rsidRPr="002769DC" w:rsidRDefault="002769DC" w:rsidP="002769DC">
      <w:pPr>
        <w:spacing w:line="240" w:lineRule="auto"/>
        <w:contextualSpacing/>
      </w:pPr>
      <w:r w:rsidRPr="002769DC">
        <w:t xml:space="preserve">V0 </w:t>
      </w:r>
      <w:r w:rsidRPr="002769DC">
        <w:tab/>
        <w:t>= D1 / (</w:t>
      </w:r>
      <w:proofErr w:type="spellStart"/>
      <w:r w:rsidRPr="002769DC">
        <w:t>rCE</w:t>
      </w:r>
      <w:proofErr w:type="spellEnd"/>
      <w:r w:rsidRPr="002769DC">
        <w:t xml:space="preserve"> – g), where D1 = D0 * (1 + g)</w:t>
      </w:r>
    </w:p>
    <w:p w14:paraId="70209D21" w14:textId="77777777" w:rsidR="002769DC" w:rsidRPr="002769DC" w:rsidRDefault="002769DC" w:rsidP="002769DC">
      <w:pPr>
        <w:spacing w:line="240" w:lineRule="auto"/>
        <w:contextualSpacing/>
      </w:pPr>
      <w:r w:rsidRPr="002769DC">
        <w:tab/>
        <w:t>= 0.91 * (1 + 0.04) / (0.13 – 0.04) = $10.52</w:t>
      </w:r>
    </w:p>
    <w:p w14:paraId="2E38EA1C" w14:textId="77777777" w:rsidR="002769DC" w:rsidRPr="002769DC" w:rsidRDefault="002769DC" w:rsidP="002769DC">
      <w:pPr>
        <w:spacing w:line="240" w:lineRule="auto"/>
        <w:contextualSpacing/>
      </w:pPr>
      <w:r w:rsidRPr="002769DC">
        <w:t>The shares are overvalued because the market value of $13.50 exceeds the $10.52 intrinsic value per share of common equity.</w:t>
      </w:r>
    </w:p>
    <w:p w14:paraId="5879F608" w14:textId="77777777" w:rsidR="002769DC" w:rsidRPr="002769DC" w:rsidRDefault="002769DC" w:rsidP="002769DC">
      <w:pPr>
        <w:spacing w:line="240" w:lineRule="auto"/>
        <w:contextualSpacing/>
      </w:pPr>
      <w:r w:rsidRPr="002769DC">
        <w:t>Note the most common mistake, using D0 and not D1</w:t>
      </w:r>
    </w:p>
    <w:p w14:paraId="7B6C3C61" w14:textId="0255463C" w:rsidR="00FE0D7D" w:rsidRPr="00FE0D7D" w:rsidRDefault="00FE0D7D" w:rsidP="00FE0D7D">
      <w:pPr>
        <w:contextualSpacing/>
      </w:pPr>
      <w:r>
        <w:t>*</w:t>
      </w:r>
      <w:r w:rsidRPr="00FE0D7D">
        <w:rPr>
          <w:rFonts w:eastAsiaTheme="minorEastAsia" w:hAnsi="Calibri"/>
          <w:color w:val="000000" w:themeColor="text1"/>
          <w:kern w:val="24"/>
          <w:sz w:val="24"/>
          <w:szCs w:val="24"/>
        </w:rPr>
        <w:t xml:space="preserve"> </w:t>
      </w:r>
      <w:r w:rsidRPr="00FE0D7D">
        <w:t xml:space="preserve">The single stage rate of growth DDM is aka the Gordon (constant) growth DDM </w:t>
      </w:r>
    </w:p>
    <w:p w14:paraId="02CB61E8" w14:textId="77777777" w:rsidR="00FE0D7D" w:rsidRPr="00FE0D7D" w:rsidRDefault="00FE0D7D" w:rsidP="00FE0D7D">
      <w:pPr>
        <w:spacing w:line="240" w:lineRule="auto"/>
        <w:contextualSpacing/>
        <w:rPr>
          <w:u w:val="single"/>
        </w:rPr>
      </w:pPr>
      <w:r w:rsidRPr="00FE0D7D">
        <w:rPr>
          <w:b/>
          <w:bCs/>
          <w:u w:val="single"/>
        </w:rPr>
        <w:t>Multistage Rate of Growth DDM</w:t>
      </w:r>
    </w:p>
    <w:p w14:paraId="25CE6676" w14:textId="77777777" w:rsidR="00FE0D7D" w:rsidRPr="00FE0D7D" w:rsidRDefault="00FE0D7D" w:rsidP="00FE0D7D">
      <w:pPr>
        <w:spacing w:line="240" w:lineRule="auto"/>
        <w:contextualSpacing/>
      </w:pPr>
      <w:r w:rsidRPr="00FE0D7D">
        <w:t>Multistage models have a rate of growth for each stage:</w:t>
      </w:r>
    </w:p>
    <w:p w14:paraId="7A3D8458" w14:textId="77777777" w:rsidR="00FE0D7D" w:rsidRPr="00FE0D7D" w:rsidRDefault="00FE0D7D" w:rsidP="00FE0D7D">
      <w:pPr>
        <w:spacing w:line="240" w:lineRule="auto"/>
        <w:contextualSpacing/>
      </w:pPr>
      <w:proofErr w:type="spellStart"/>
      <w:r w:rsidRPr="00FE0D7D">
        <w:t>gGROWTH</w:t>
      </w:r>
      <w:proofErr w:type="spellEnd"/>
      <w:r w:rsidRPr="00FE0D7D">
        <w:t xml:space="preserve">, </w:t>
      </w:r>
      <w:proofErr w:type="spellStart"/>
      <w:r w:rsidRPr="00FE0D7D">
        <w:t>gSHAKEOUT</w:t>
      </w:r>
      <w:proofErr w:type="spellEnd"/>
      <w:r w:rsidRPr="00FE0D7D">
        <w:t xml:space="preserve">**, </w:t>
      </w:r>
      <w:proofErr w:type="spellStart"/>
      <w:r w:rsidRPr="00FE0D7D">
        <w:t>gMATURE</w:t>
      </w:r>
      <w:proofErr w:type="spellEnd"/>
    </w:p>
    <w:p w14:paraId="250B2F1D" w14:textId="77777777" w:rsidR="00FE0D7D" w:rsidRPr="00FE0D7D" w:rsidRDefault="00FE0D7D" w:rsidP="00FE0D7D">
      <w:pPr>
        <w:spacing w:line="240" w:lineRule="auto"/>
        <w:contextualSpacing/>
      </w:pPr>
      <w:r w:rsidRPr="00FE0D7D">
        <w:t>These models do not require formula memorization; learn-by-doing</w:t>
      </w:r>
    </w:p>
    <w:p w14:paraId="391B2ADA" w14:textId="77777777" w:rsidR="00FE0D7D" w:rsidRPr="00FE0D7D" w:rsidRDefault="00FE0D7D" w:rsidP="00FE0D7D">
      <w:pPr>
        <w:spacing w:line="240" w:lineRule="auto"/>
        <w:contextualSpacing/>
      </w:pPr>
      <w:r w:rsidRPr="00FE0D7D">
        <w:t xml:space="preserve">Use 3-stage** DDM for young companies expected to have </w:t>
      </w:r>
      <w:r w:rsidRPr="00FE0D7D">
        <w:rPr>
          <w:u w:val="single"/>
        </w:rPr>
        <w:t>growth</w:t>
      </w:r>
      <w:r w:rsidRPr="00FE0D7D">
        <w:t xml:space="preserve">, </w:t>
      </w:r>
      <w:r w:rsidRPr="00FE0D7D">
        <w:rPr>
          <w:u w:val="single"/>
        </w:rPr>
        <w:t>shakeout</w:t>
      </w:r>
      <w:r w:rsidRPr="00FE0D7D">
        <w:t xml:space="preserve">, and then </w:t>
      </w:r>
      <w:r w:rsidRPr="00FE0D7D">
        <w:rPr>
          <w:u w:val="single"/>
        </w:rPr>
        <w:t>mature</w:t>
      </w:r>
      <w:r w:rsidRPr="00FE0D7D">
        <w:t xml:space="preserve"> growth; think ILC</w:t>
      </w:r>
    </w:p>
    <w:p w14:paraId="6247B354" w14:textId="77777777" w:rsidR="00FE0D7D" w:rsidRPr="00FE0D7D" w:rsidRDefault="00FE0D7D" w:rsidP="00FE0D7D">
      <w:pPr>
        <w:spacing w:line="240" w:lineRule="auto"/>
        <w:contextualSpacing/>
      </w:pPr>
      <w:r w:rsidRPr="00FE0D7D">
        <w:t xml:space="preserve">Use 2-stage DDM if the company has already reached transition; account for </w:t>
      </w:r>
      <w:r w:rsidRPr="00FE0D7D">
        <w:rPr>
          <w:u w:val="single"/>
        </w:rPr>
        <w:t>growth</w:t>
      </w:r>
      <w:r w:rsidRPr="00FE0D7D">
        <w:t xml:space="preserve"> and </w:t>
      </w:r>
      <w:r w:rsidRPr="00FE0D7D">
        <w:rPr>
          <w:u w:val="single"/>
        </w:rPr>
        <w:t>mature</w:t>
      </w:r>
      <w:r w:rsidRPr="00FE0D7D">
        <w:t xml:space="preserve"> growth only</w:t>
      </w:r>
    </w:p>
    <w:p w14:paraId="73B777F4" w14:textId="77777777" w:rsidR="00FE0D7D" w:rsidRDefault="00FE0D7D" w:rsidP="00FE0D7D">
      <w:pPr>
        <w:spacing w:line="240" w:lineRule="auto"/>
        <w:contextualSpacing/>
      </w:pPr>
      <w:r w:rsidRPr="00FE0D7D">
        <w:t>**</w:t>
      </w:r>
      <w:r w:rsidRPr="00FE0D7D">
        <w:rPr>
          <w:u w:val="single"/>
        </w:rPr>
        <w:t>calculations</w:t>
      </w:r>
      <w:r w:rsidRPr="00FE0D7D">
        <w:t xml:space="preserve"> are out of scope</w:t>
      </w:r>
    </w:p>
    <w:p w14:paraId="3E4FE8CC" w14:textId="77777777" w:rsidR="00FE0D7D" w:rsidRDefault="00FE0D7D" w:rsidP="00FE0D7D">
      <w:pPr>
        <w:spacing w:line="240" w:lineRule="auto"/>
        <w:contextualSpacing/>
      </w:pPr>
    </w:p>
    <w:p w14:paraId="194F2CD6" w14:textId="77777777" w:rsidR="00FE0D7D" w:rsidRPr="00FE0D7D" w:rsidRDefault="00FE0D7D" w:rsidP="00FE0D7D">
      <w:pPr>
        <w:spacing w:line="240" w:lineRule="auto"/>
        <w:contextualSpacing/>
      </w:pPr>
      <w:r w:rsidRPr="00FE0D7D">
        <w:rPr>
          <w:b/>
          <w:bCs/>
        </w:rPr>
        <w:t>Question:</w:t>
      </w:r>
      <w:r w:rsidRPr="00FE0D7D">
        <w:t xml:space="preserve"> </w:t>
      </w:r>
    </w:p>
    <w:p w14:paraId="0D77DBAC" w14:textId="77777777" w:rsidR="00FE0D7D" w:rsidRPr="00FE0D7D" w:rsidRDefault="00FE0D7D" w:rsidP="00FE0D7D">
      <w:pPr>
        <w:spacing w:line="240" w:lineRule="auto"/>
        <w:contextualSpacing/>
      </w:pPr>
      <w:r w:rsidRPr="00FE0D7D">
        <w:t>Calvin Harris is analyzing a company. The company is currently experiencing a period of high growth (20 percent), which is expected to continue for two more years. Thereafter, the growth rate will fall to its long-run rate. Calvin has gathered the following data:</w:t>
      </w:r>
    </w:p>
    <w:p w14:paraId="4A33055D" w14:textId="77777777" w:rsidR="00FE0D7D" w:rsidRPr="00FE0D7D" w:rsidRDefault="00FE0D7D" w:rsidP="00FE0D7D">
      <w:pPr>
        <w:spacing w:line="240" w:lineRule="auto"/>
        <w:contextualSpacing/>
      </w:pPr>
      <w:r w:rsidRPr="00FE0D7D">
        <w:t xml:space="preserve">Current market price per share </w:t>
      </w:r>
      <w:r w:rsidRPr="00FE0D7D">
        <w:tab/>
      </w:r>
      <w:r w:rsidRPr="00FE0D7D">
        <w:tab/>
        <w:t>$16.75</w:t>
      </w:r>
    </w:p>
    <w:p w14:paraId="22619D40" w14:textId="77777777" w:rsidR="00FE0D7D" w:rsidRPr="00FE0D7D" w:rsidRDefault="00FE0D7D" w:rsidP="00FE0D7D">
      <w:pPr>
        <w:spacing w:line="240" w:lineRule="auto"/>
        <w:contextualSpacing/>
      </w:pPr>
      <w:r w:rsidRPr="00FE0D7D">
        <w:t xml:space="preserve">Current year dividend just paid </w:t>
      </w:r>
      <w:r w:rsidRPr="00FE0D7D">
        <w:tab/>
      </w:r>
      <w:r w:rsidRPr="00FE0D7D">
        <w:tab/>
        <w:t>$1.10</w:t>
      </w:r>
    </w:p>
    <w:p w14:paraId="15DA5946" w14:textId="77777777" w:rsidR="00FE0D7D" w:rsidRPr="00FE0D7D" w:rsidRDefault="00FE0D7D" w:rsidP="00FE0D7D">
      <w:pPr>
        <w:spacing w:line="240" w:lineRule="auto"/>
        <w:contextualSpacing/>
      </w:pPr>
      <w:r w:rsidRPr="00FE0D7D">
        <w:t xml:space="preserve">Estimated cost of equity capital </w:t>
      </w:r>
      <w:r w:rsidRPr="00FE0D7D">
        <w:tab/>
      </w:r>
      <w:r w:rsidRPr="00FE0D7D">
        <w:tab/>
        <w:t>14.0%</w:t>
      </w:r>
    </w:p>
    <w:p w14:paraId="749F8EAB" w14:textId="77777777" w:rsidR="00FE0D7D" w:rsidRPr="00FE0D7D" w:rsidRDefault="00FE0D7D" w:rsidP="00FE0D7D">
      <w:pPr>
        <w:spacing w:line="240" w:lineRule="auto"/>
        <w:contextualSpacing/>
      </w:pPr>
      <w:r w:rsidRPr="00FE0D7D">
        <w:t xml:space="preserve">Estimated 2-year high growth rate </w:t>
      </w:r>
      <w:r w:rsidRPr="00FE0D7D">
        <w:tab/>
      </w:r>
      <w:r w:rsidRPr="00FE0D7D">
        <w:tab/>
        <w:t>20.0%</w:t>
      </w:r>
    </w:p>
    <w:p w14:paraId="283137D3" w14:textId="77777777" w:rsidR="00FE0D7D" w:rsidRPr="00FE0D7D" w:rsidRDefault="00FE0D7D" w:rsidP="00FE0D7D">
      <w:pPr>
        <w:spacing w:line="240" w:lineRule="auto"/>
        <w:contextualSpacing/>
      </w:pPr>
      <w:r w:rsidRPr="00FE0D7D">
        <w:t xml:space="preserve">Estimated long-run dividend growth rate </w:t>
      </w:r>
      <w:r w:rsidRPr="00FE0D7D">
        <w:tab/>
        <w:t>3.5%</w:t>
      </w:r>
    </w:p>
    <w:p w14:paraId="03375D51" w14:textId="77777777" w:rsidR="00FE0D7D" w:rsidRPr="00FE0D7D" w:rsidRDefault="00FE0D7D" w:rsidP="00FE0D7D">
      <w:pPr>
        <w:spacing w:line="240" w:lineRule="auto"/>
        <w:contextualSpacing/>
      </w:pPr>
      <w:r w:rsidRPr="00FE0D7D">
        <w:t>Using a 2-stage rate of growth DDM, what is the intrinsic value per share for the company?</w:t>
      </w:r>
    </w:p>
    <w:p w14:paraId="1AA2B8BF" w14:textId="77777777" w:rsidR="00FE0D7D" w:rsidRDefault="00FE0D7D" w:rsidP="00FE0D7D">
      <w:pPr>
        <w:spacing w:line="240" w:lineRule="auto"/>
        <w:contextualSpacing/>
      </w:pPr>
    </w:p>
    <w:p w14:paraId="46B85828" w14:textId="77777777" w:rsidR="00FE0D7D" w:rsidRPr="00FE0D7D" w:rsidRDefault="00FE0D7D" w:rsidP="00FE0D7D">
      <w:pPr>
        <w:spacing w:line="240" w:lineRule="auto"/>
        <w:contextualSpacing/>
      </w:pPr>
      <w:r w:rsidRPr="00FE0D7D">
        <w:rPr>
          <w:b/>
          <w:bCs/>
        </w:rPr>
        <w:t>Solution:</w:t>
      </w:r>
      <w:r w:rsidRPr="00FE0D7D">
        <w:t xml:space="preserve"> </w:t>
      </w:r>
    </w:p>
    <w:p w14:paraId="291AC834" w14:textId="77777777" w:rsidR="00FE0D7D" w:rsidRPr="00FE0D7D" w:rsidRDefault="00FE0D7D" w:rsidP="00FE0D7D">
      <w:pPr>
        <w:spacing w:line="240" w:lineRule="auto"/>
        <w:contextualSpacing/>
      </w:pPr>
      <w:r w:rsidRPr="00FE0D7D">
        <w:t>This is a 3-step process.</w:t>
      </w:r>
    </w:p>
    <w:p w14:paraId="037F4C49" w14:textId="77777777" w:rsidR="00FE0D7D" w:rsidRPr="00FE0D7D" w:rsidRDefault="00FE0D7D" w:rsidP="00FE0D7D">
      <w:pPr>
        <w:spacing w:line="240" w:lineRule="auto"/>
        <w:contextualSpacing/>
      </w:pPr>
      <w:r w:rsidRPr="00FE0D7D">
        <w:rPr>
          <w:b/>
          <w:bCs/>
        </w:rPr>
        <w:t xml:space="preserve">Step 1: </w:t>
      </w:r>
      <w:r w:rsidRPr="00FE0D7D">
        <w:t>Calculate the stock's dividends during the high growth by starting with the current dividend (D0)</w:t>
      </w:r>
    </w:p>
    <w:p w14:paraId="459E3462" w14:textId="77777777" w:rsidR="00FE0D7D" w:rsidRPr="00FE0D7D" w:rsidRDefault="00FE0D7D" w:rsidP="00FE0D7D">
      <w:pPr>
        <w:spacing w:line="240" w:lineRule="auto"/>
        <w:contextualSpacing/>
      </w:pPr>
      <w:r w:rsidRPr="00FE0D7D">
        <w:t xml:space="preserve">D1 </w:t>
      </w:r>
      <w:r w:rsidRPr="00FE0D7D">
        <w:tab/>
        <w:t xml:space="preserve">= D0 * (1 + </w:t>
      </w:r>
      <w:proofErr w:type="spellStart"/>
      <w:r w:rsidRPr="00FE0D7D">
        <w:t>gGROWTH</w:t>
      </w:r>
      <w:proofErr w:type="spellEnd"/>
      <w:r w:rsidRPr="00FE0D7D">
        <w:t>) = 1.10 * (1 + 0.20) = $1.3200</w:t>
      </w:r>
    </w:p>
    <w:p w14:paraId="614C5F5A" w14:textId="77777777" w:rsidR="00FE0D7D" w:rsidRPr="00FE0D7D" w:rsidRDefault="00FE0D7D" w:rsidP="00FE0D7D">
      <w:pPr>
        <w:spacing w:line="240" w:lineRule="auto"/>
        <w:contextualSpacing/>
      </w:pPr>
      <w:r w:rsidRPr="00FE0D7D">
        <w:t xml:space="preserve">D2 </w:t>
      </w:r>
      <w:r w:rsidRPr="00FE0D7D">
        <w:tab/>
        <w:t xml:space="preserve">= D1 * (1 + </w:t>
      </w:r>
      <w:proofErr w:type="spellStart"/>
      <w:r w:rsidRPr="00FE0D7D">
        <w:t>gGROWTH</w:t>
      </w:r>
      <w:proofErr w:type="spellEnd"/>
      <w:r w:rsidRPr="00FE0D7D">
        <w:t>) = 1.3200 * (1 + 0.20) = $1.5840</w:t>
      </w:r>
    </w:p>
    <w:p w14:paraId="49F2F209" w14:textId="77777777" w:rsidR="00FE0D7D" w:rsidRPr="00FE0D7D" w:rsidRDefault="00FE0D7D" w:rsidP="00FE0D7D">
      <w:pPr>
        <w:spacing w:line="240" w:lineRule="auto"/>
        <w:contextualSpacing/>
      </w:pPr>
      <w:r w:rsidRPr="00FE0D7D">
        <w:rPr>
          <w:b/>
          <w:bCs/>
        </w:rPr>
        <w:t xml:space="preserve">Step 2: </w:t>
      </w:r>
      <w:r w:rsidRPr="00FE0D7D">
        <w:t xml:space="preserve">Calculate the stock's price at the </w:t>
      </w:r>
      <w:r w:rsidRPr="00FE0D7D">
        <w:rPr>
          <w:u w:val="single"/>
        </w:rPr>
        <w:t>end of year 2</w:t>
      </w:r>
      <w:r w:rsidRPr="00FE0D7D">
        <w:t xml:space="preserve">, using the </w:t>
      </w:r>
      <w:proofErr w:type="spellStart"/>
      <w:r w:rsidRPr="00FE0D7D">
        <w:t>singlestage</w:t>
      </w:r>
      <w:proofErr w:type="spellEnd"/>
      <w:r w:rsidRPr="00FE0D7D">
        <w:t xml:space="preserve"> DDM model, which is the PV of all dividends from </w:t>
      </w:r>
      <w:r w:rsidRPr="00FE0D7D">
        <w:rPr>
          <w:u w:val="single"/>
        </w:rPr>
        <w:t>year 3 onward</w:t>
      </w:r>
      <w:r w:rsidRPr="00FE0D7D">
        <w:t>.</w:t>
      </w:r>
    </w:p>
    <w:p w14:paraId="083C2428" w14:textId="77777777" w:rsidR="00FE0D7D" w:rsidRPr="00FE0D7D" w:rsidRDefault="00FE0D7D" w:rsidP="00FE0D7D">
      <w:pPr>
        <w:spacing w:line="240" w:lineRule="auto"/>
        <w:contextualSpacing/>
      </w:pPr>
      <w:r w:rsidRPr="00FE0D7D">
        <w:t xml:space="preserve">V2 </w:t>
      </w:r>
      <w:r w:rsidRPr="00FE0D7D">
        <w:tab/>
        <w:t xml:space="preserve">= D3 / </w:t>
      </w:r>
      <w:proofErr w:type="spellStart"/>
      <w:r w:rsidRPr="00FE0D7D">
        <w:t>rCE</w:t>
      </w:r>
      <w:proofErr w:type="spellEnd"/>
      <w:r w:rsidRPr="00FE0D7D">
        <w:t xml:space="preserve"> – g, where D3 = D2 * (1 + </w:t>
      </w:r>
      <w:proofErr w:type="spellStart"/>
      <w:r w:rsidRPr="00FE0D7D">
        <w:t>gMATURE</w:t>
      </w:r>
      <w:proofErr w:type="spellEnd"/>
      <w:r w:rsidRPr="00FE0D7D">
        <w:t>)</w:t>
      </w:r>
    </w:p>
    <w:p w14:paraId="0643C0B1" w14:textId="77777777" w:rsidR="00FE0D7D" w:rsidRPr="00FE0D7D" w:rsidRDefault="00FE0D7D" w:rsidP="00FE0D7D">
      <w:pPr>
        <w:spacing w:line="240" w:lineRule="auto"/>
        <w:contextualSpacing/>
      </w:pPr>
      <w:r w:rsidRPr="00FE0D7D">
        <w:tab/>
        <w:t>= 1.5840 * (1 + 0.035) / (0.14 – 0.035)</w:t>
      </w:r>
    </w:p>
    <w:p w14:paraId="7043F594" w14:textId="77777777" w:rsidR="00FE0D7D" w:rsidRPr="00FE0D7D" w:rsidRDefault="00FE0D7D" w:rsidP="00FE0D7D">
      <w:pPr>
        <w:spacing w:line="240" w:lineRule="auto"/>
        <w:contextualSpacing/>
      </w:pPr>
      <w:r w:rsidRPr="00FE0D7D">
        <w:tab/>
        <w:t>= $15.6137</w:t>
      </w:r>
    </w:p>
    <w:p w14:paraId="346EBDD4" w14:textId="77777777" w:rsidR="00FE0D7D" w:rsidRDefault="00FE0D7D" w:rsidP="00FE0D7D">
      <w:pPr>
        <w:spacing w:line="240" w:lineRule="auto"/>
        <w:contextualSpacing/>
      </w:pPr>
    </w:p>
    <w:p w14:paraId="6A20E369" w14:textId="77777777" w:rsidR="00FE0D7D" w:rsidRPr="00FE0D7D" w:rsidRDefault="00FE0D7D" w:rsidP="00FE0D7D">
      <w:pPr>
        <w:spacing w:line="240" w:lineRule="auto"/>
        <w:contextualSpacing/>
      </w:pPr>
      <w:r w:rsidRPr="00FE0D7D">
        <w:t>Tip: Drawing a timeline helps greatly.</w:t>
      </w:r>
    </w:p>
    <w:p w14:paraId="0AC12D0E" w14:textId="77777777" w:rsidR="00FE0D7D" w:rsidRPr="00FE0D7D" w:rsidRDefault="00FE0D7D" w:rsidP="00FE0D7D">
      <w:pPr>
        <w:spacing w:line="240" w:lineRule="auto"/>
        <w:contextualSpacing/>
      </w:pPr>
      <w:r w:rsidRPr="00FE0D7D">
        <w:t>End of year 2 = beginning of year 3</w:t>
      </w:r>
    </w:p>
    <w:p w14:paraId="2FEA39DE" w14:textId="77777777" w:rsidR="00FE0D7D" w:rsidRPr="00FE0D7D" w:rsidRDefault="00FE0D7D" w:rsidP="00FE0D7D">
      <w:pPr>
        <w:spacing w:line="240" w:lineRule="auto"/>
        <w:contextualSpacing/>
      </w:pPr>
      <w:r w:rsidRPr="00FE0D7D">
        <w:t>End of year 0 = beginning of year 1</w:t>
      </w:r>
    </w:p>
    <w:p w14:paraId="6658625F" w14:textId="77777777" w:rsidR="00FE0D7D" w:rsidRDefault="00FE0D7D" w:rsidP="00FE0D7D">
      <w:pPr>
        <w:spacing w:line="240" w:lineRule="auto"/>
        <w:contextualSpacing/>
      </w:pPr>
    </w:p>
    <w:p w14:paraId="59B633B1" w14:textId="77777777" w:rsidR="00FE0D7D" w:rsidRPr="00FE0D7D" w:rsidRDefault="00FE0D7D" w:rsidP="00FE0D7D">
      <w:pPr>
        <w:spacing w:line="240" w:lineRule="auto"/>
        <w:contextualSpacing/>
      </w:pPr>
      <w:r w:rsidRPr="00FE0D7D">
        <w:rPr>
          <w:b/>
          <w:bCs/>
        </w:rPr>
        <w:t>Solution:</w:t>
      </w:r>
      <w:r w:rsidRPr="00FE0D7D">
        <w:t xml:space="preserve"> </w:t>
      </w:r>
    </w:p>
    <w:p w14:paraId="3DEA04A9" w14:textId="77777777" w:rsidR="00FE0D7D" w:rsidRPr="00FE0D7D" w:rsidRDefault="00FE0D7D" w:rsidP="00FE0D7D">
      <w:pPr>
        <w:spacing w:line="240" w:lineRule="auto"/>
        <w:contextualSpacing/>
      </w:pPr>
      <w:r w:rsidRPr="00FE0D7D">
        <w:rPr>
          <w:b/>
          <w:bCs/>
        </w:rPr>
        <w:t xml:space="preserve">Step 3: </w:t>
      </w:r>
      <w:r w:rsidRPr="00FE0D7D">
        <w:t xml:space="preserve">Discount each of these cash flows using </w:t>
      </w:r>
      <w:proofErr w:type="spellStart"/>
      <w:r w:rsidRPr="00FE0D7D">
        <w:t>rCE</w:t>
      </w:r>
      <w:proofErr w:type="spellEnd"/>
      <w:r w:rsidRPr="00FE0D7D">
        <w:t xml:space="preserve"> of 14%</w:t>
      </w:r>
    </w:p>
    <w:p w14:paraId="55C1AECB" w14:textId="77777777" w:rsidR="00FE0D7D" w:rsidRPr="00FE0D7D" w:rsidRDefault="00FE0D7D" w:rsidP="00FE0D7D">
      <w:pPr>
        <w:spacing w:line="240" w:lineRule="auto"/>
        <w:contextualSpacing/>
      </w:pPr>
      <w:r w:rsidRPr="00FE0D7D">
        <w:t xml:space="preserve">V0 </w:t>
      </w:r>
      <w:r w:rsidRPr="00FE0D7D">
        <w:tab/>
        <w:t xml:space="preserve">= D1 / (1 + </w:t>
      </w:r>
      <w:proofErr w:type="spellStart"/>
      <w:r w:rsidRPr="00FE0D7D">
        <w:t>rCE</w:t>
      </w:r>
      <w:proofErr w:type="spellEnd"/>
      <w:r w:rsidRPr="00FE0D7D">
        <w:t>)</w:t>
      </w:r>
      <w:r w:rsidRPr="00FE0D7D">
        <w:rPr>
          <w:vertAlign w:val="superscript"/>
        </w:rPr>
        <w:t>1</w:t>
      </w:r>
      <w:r w:rsidRPr="00FE0D7D">
        <w:t xml:space="preserve"> + (D2 + V2) / (1 + </w:t>
      </w:r>
      <w:proofErr w:type="spellStart"/>
      <w:r w:rsidRPr="00FE0D7D">
        <w:t>rCE</w:t>
      </w:r>
      <w:proofErr w:type="spellEnd"/>
      <w:r w:rsidRPr="00FE0D7D">
        <w:t>)</w:t>
      </w:r>
      <w:r w:rsidRPr="00FE0D7D">
        <w:rPr>
          <w:vertAlign w:val="superscript"/>
        </w:rPr>
        <w:t>2</w:t>
      </w:r>
    </w:p>
    <w:p w14:paraId="025B9511" w14:textId="77777777" w:rsidR="00FE0D7D" w:rsidRPr="00FE0D7D" w:rsidRDefault="00FE0D7D" w:rsidP="00FE0D7D">
      <w:pPr>
        <w:spacing w:line="240" w:lineRule="auto"/>
        <w:contextualSpacing/>
      </w:pPr>
      <w:r w:rsidRPr="00FE0D7D">
        <w:tab/>
        <w:t>= 1.3200 / 1.14 + (1.5840 + 15.6137) / (1.14)</w:t>
      </w:r>
      <w:r w:rsidRPr="00FE0D7D">
        <w:rPr>
          <w:vertAlign w:val="superscript"/>
        </w:rPr>
        <w:t>2</w:t>
      </w:r>
    </w:p>
    <w:p w14:paraId="0E724F32" w14:textId="77777777" w:rsidR="00FE0D7D" w:rsidRPr="00FE0D7D" w:rsidRDefault="00FE0D7D" w:rsidP="00FE0D7D">
      <w:pPr>
        <w:spacing w:line="240" w:lineRule="auto"/>
        <w:contextualSpacing/>
      </w:pPr>
      <w:r w:rsidRPr="00FE0D7D">
        <w:tab/>
        <w:t>= $14.39 (rounded to 2 decimal places)</w:t>
      </w:r>
    </w:p>
    <w:p w14:paraId="71DDE641" w14:textId="3B4B6AB8" w:rsidR="00FE0D7D" w:rsidRDefault="00FE0D7D">
      <w:pPr>
        <w:spacing w:after="0" w:line="240" w:lineRule="auto"/>
      </w:pPr>
      <w:r>
        <w:br w:type="page"/>
      </w:r>
    </w:p>
    <w:p w14:paraId="24CC57C3" w14:textId="77777777" w:rsidR="00FE0D7D" w:rsidRPr="00FE0D7D" w:rsidRDefault="00FE0D7D" w:rsidP="00FE0D7D">
      <w:pPr>
        <w:spacing w:line="240" w:lineRule="auto"/>
        <w:contextualSpacing/>
      </w:pPr>
      <w:r w:rsidRPr="00FE0D7D">
        <w:rPr>
          <w:b/>
          <w:bCs/>
        </w:rPr>
        <w:t>PV Models to Value Preferred Equity</w:t>
      </w:r>
    </w:p>
    <w:p w14:paraId="5749E730" w14:textId="77777777" w:rsidR="00FE0D7D" w:rsidRPr="00FE0D7D" w:rsidRDefault="00FE0D7D" w:rsidP="00FE0D7D">
      <w:pPr>
        <w:spacing w:line="240" w:lineRule="auto"/>
        <w:contextualSpacing/>
      </w:pPr>
    </w:p>
    <w:p w14:paraId="5317CBD3" w14:textId="77777777" w:rsidR="00FE0D7D" w:rsidRPr="00FE0D7D" w:rsidRDefault="00FE0D7D" w:rsidP="00FE0D7D">
      <w:pPr>
        <w:spacing w:line="240" w:lineRule="auto"/>
        <w:contextualSpacing/>
      </w:pPr>
      <w:r w:rsidRPr="00FE0D7D">
        <w:t>Preferred shares do not mature, which means that dividends continue forever (but do not grow)</w:t>
      </w:r>
    </w:p>
    <w:p w14:paraId="52F34E92" w14:textId="77777777" w:rsidR="00FE0D7D" w:rsidRPr="00FE0D7D" w:rsidRDefault="00FE0D7D" w:rsidP="00FE0D7D">
      <w:pPr>
        <w:spacing w:line="240" w:lineRule="auto"/>
        <w:contextualSpacing/>
      </w:pPr>
      <w:r w:rsidRPr="00FE0D7D">
        <w:t xml:space="preserve">V0 </w:t>
      </w:r>
      <w:r w:rsidRPr="00FE0D7D">
        <w:tab/>
        <w:t xml:space="preserve">= D / </w:t>
      </w:r>
      <w:proofErr w:type="spellStart"/>
      <w:r w:rsidRPr="00FE0D7D">
        <w:t>rPE</w:t>
      </w:r>
      <w:proofErr w:type="spellEnd"/>
    </w:p>
    <w:p w14:paraId="5B1A069D" w14:textId="77777777" w:rsidR="00FE0D7D" w:rsidRPr="00FE0D7D" w:rsidRDefault="00FE0D7D" w:rsidP="00FE0D7D">
      <w:pPr>
        <w:spacing w:line="240" w:lineRule="auto"/>
        <w:contextualSpacing/>
      </w:pPr>
      <w:r w:rsidRPr="00FE0D7D">
        <w:t xml:space="preserve">This formula is the 1-stage DDM, but without the growth; also, </w:t>
      </w:r>
      <w:proofErr w:type="spellStart"/>
      <w:r w:rsidRPr="00FE0D7D">
        <w:t>rPE</w:t>
      </w:r>
      <w:proofErr w:type="spellEnd"/>
      <w:r w:rsidRPr="00FE0D7D">
        <w:t xml:space="preserve"> is substituted for </w:t>
      </w:r>
      <w:proofErr w:type="spellStart"/>
      <w:r w:rsidRPr="00FE0D7D">
        <w:t>rCE</w:t>
      </w:r>
      <w:proofErr w:type="spellEnd"/>
    </w:p>
    <w:p w14:paraId="107C8B22" w14:textId="77777777" w:rsidR="00FE0D7D" w:rsidRPr="00FE0D7D" w:rsidRDefault="00FE0D7D" w:rsidP="00FE0D7D">
      <w:pPr>
        <w:spacing w:line="240" w:lineRule="auto"/>
        <w:contextualSpacing/>
      </w:pPr>
      <w:r w:rsidRPr="00FE0D7D">
        <w:rPr>
          <w:b/>
          <w:bCs/>
        </w:rPr>
        <w:t xml:space="preserve">Example:  </w:t>
      </w:r>
      <w:r w:rsidRPr="00FE0D7D">
        <w:t>A company has common and preferred shares outstanding. The required returns are 12% for the common shares and 10% for the preferred shares. The company is growing at 5% and its most recent dividends were $1.20 on the common shares and $2.00 on the preferred shares. What is the value of a share of preferred equity?</w:t>
      </w:r>
    </w:p>
    <w:p w14:paraId="7E653830" w14:textId="356F996F" w:rsidR="002769DC" w:rsidRDefault="002769DC" w:rsidP="002769DC">
      <w:pPr>
        <w:spacing w:line="240" w:lineRule="auto"/>
        <w:contextualSpacing/>
      </w:pPr>
    </w:p>
    <w:p w14:paraId="198845FD" w14:textId="77777777" w:rsidR="00FE0D7D" w:rsidRPr="00FE0D7D" w:rsidRDefault="00FE0D7D" w:rsidP="00FE0D7D">
      <w:pPr>
        <w:spacing w:line="240" w:lineRule="auto"/>
        <w:contextualSpacing/>
      </w:pPr>
      <w:r w:rsidRPr="00FE0D7D">
        <w:t xml:space="preserve">The </w:t>
      </w:r>
      <w:proofErr w:type="spellStart"/>
      <w:r w:rsidRPr="00FE0D7D">
        <w:t>singlestage</w:t>
      </w:r>
      <w:proofErr w:type="spellEnd"/>
      <w:r w:rsidRPr="00FE0D7D">
        <w:t xml:space="preserve"> DDM is a </w:t>
      </w:r>
      <w:r w:rsidRPr="00FE0D7D">
        <w:rPr>
          <w:u w:val="single"/>
        </w:rPr>
        <w:t>growing</w:t>
      </w:r>
      <w:r w:rsidRPr="00FE0D7D">
        <w:t xml:space="preserve"> perpetuity formula whereas this is an ordinary perpetuity. </w:t>
      </w:r>
    </w:p>
    <w:p w14:paraId="1BF1A7F2" w14:textId="77777777" w:rsidR="00FE0D7D" w:rsidRPr="00FE0D7D" w:rsidRDefault="00FE0D7D" w:rsidP="00FE0D7D">
      <w:pPr>
        <w:spacing w:line="240" w:lineRule="auto"/>
        <w:contextualSpacing/>
      </w:pPr>
      <w:r w:rsidRPr="00FE0D7D">
        <w:t>The common stock data is not used in the solution to the example.</w:t>
      </w:r>
    </w:p>
    <w:p w14:paraId="20C4A8C3" w14:textId="77777777" w:rsidR="00FE0D7D" w:rsidRPr="00FE0D7D" w:rsidRDefault="00FE0D7D" w:rsidP="00FE0D7D">
      <w:pPr>
        <w:spacing w:line="240" w:lineRule="auto"/>
        <w:contextualSpacing/>
      </w:pPr>
      <w:r w:rsidRPr="00FE0D7D">
        <w:t>We assume that the preferred equity has no maturity date, which is the G.R.</w:t>
      </w:r>
    </w:p>
    <w:p w14:paraId="71DFA90E" w14:textId="77777777" w:rsidR="00FE0D7D" w:rsidRDefault="00FE0D7D" w:rsidP="002769DC">
      <w:pPr>
        <w:spacing w:line="240" w:lineRule="auto"/>
        <w:contextualSpacing/>
      </w:pPr>
    </w:p>
    <w:p w14:paraId="0CD46207" w14:textId="77777777" w:rsidR="00FE0D7D" w:rsidRDefault="00FE0D7D" w:rsidP="00FE0D7D">
      <w:pPr>
        <w:spacing w:line="240" w:lineRule="auto"/>
        <w:contextualSpacing/>
        <w:rPr>
          <w:b/>
          <w:bCs/>
        </w:rPr>
      </w:pPr>
    </w:p>
    <w:p w14:paraId="1E2D4EF5" w14:textId="77777777" w:rsidR="00FE0D7D" w:rsidRPr="00FE0D7D" w:rsidRDefault="00FE0D7D" w:rsidP="00FE0D7D">
      <w:pPr>
        <w:spacing w:line="240" w:lineRule="auto"/>
        <w:contextualSpacing/>
      </w:pPr>
      <w:r w:rsidRPr="00FE0D7D">
        <w:rPr>
          <w:b/>
          <w:bCs/>
        </w:rPr>
        <w:t xml:space="preserve">Example:  </w:t>
      </w:r>
      <w:r w:rsidRPr="00FE0D7D">
        <w:t>A company has common and preferred shares outstanding. The required returns are 12% for the common shares and 10% for the preferred shares. The company is growing at 5% and its most recent dividends were $1.20 on the common shares and $2.00 on the preferred shares. What is the value of a share of preferred equity?</w:t>
      </w:r>
    </w:p>
    <w:p w14:paraId="4B3AC892" w14:textId="77777777" w:rsidR="00FE0D7D" w:rsidRPr="00FE0D7D" w:rsidRDefault="00FE0D7D" w:rsidP="00FE0D7D">
      <w:pPr>
        <w:spacing w:line="240" w:lineRule="auto"/>
        <w:contextualSpacing/>
      </w:pPr>
      <w:r w:rsidRPr="00FE0D7D">
        <w:rPr>
          <w:b/>
          <w:bCs/>
        </w:rPr>
        <w:t>Solution:</w:t>
      </w:r>
      <w:r w:rsidRPr="00FE0D7D">
        <w:t xml:space="preserve"> </w:t>
      </w:r>
      <w:r w:rsidRPr="00FE0D7D">
        <w:tab/>
        <w:t xml:space="preserve">V0 </w:t>
      </w:r>
      <w:r w:rsidRPr="00FE0D7D">
        <w:tab/>
        <w:t xml:space="preserve">= D / </w:t>
      </w:r>
      <w:proofErr w:type="spellStart"/>
      <w:r w:rsidRPr="00FE0D7D">
        <w:t>rPE</w:t>
      </w:r>
      <w:proofErr w:type="spellEnd"/>
      <w:r w:rsidRPr="00FE0D7D">
        <w:tab/>
        <w:t xml:space="preserve">= 2 / 0.10 </w:t>
      </w:r>
      <w:r w:rsidRPr="00FE0D7D">
        <w:tab/>
        <w:t>= $20</w:t>
      </w:r>
    </w:p>
    <w:p w14:paraId="6896D280" w14:textId="77777777" w:rsidR="00FE0D7D" w:rsidRDefault="00FE0D7D" w:rsidP="002769DC">
      <w:pPr>
        <w:spacing w:line="240" w:lineRule="auto"/>
        <w:contextualSpacing/>
      </w:pPr>
    </w:p>
    <w:p w14:paraId="7924BC55" w14:textId="77777777" w:rsidR="00FE0D7D" w:rsidRPr="00FE0D7D" w:rsidRDefault="00FE0D7D" w:rsidP="00FE0D7D">
      <w:pPr>
        <w:spacing w:line="240" w:lineRule="auto"/>
        <w:contextualSpacing/>
      </w:pPr>
      <w:r w:rsidRPr="00FE0D7D">
        <w:t xml:space="preserve">The </w:t>
      </w:r>
      <w:proofErr w:type="spellStart"/>
      <w:r w:rsidRPr="00FE0D7D">
        <w:t>singlestage</w:t>
      </w:r>
      <w:proofErr w:type="spellEnd"/>
      <w:r w:rsidRPr="00FE0D7D">
        <w:t xml:space="preserve"> DDM is a </w:t>
      </w:r>
      <w:r w:rsidRPr="00FE0D7D">
        <w:rPr>
          <w:u w:val="single"/>
        </w:rPr>
        <w:t>growing</w:t>
      </w:r>
      <w:r w:rsidRPr="00FE0D7D">
        <w:t xml:space="preserve"> perpetuity formula whereas this is an ordinary perpetuity. </w:t>
      </w:r>
    </w:p>
    <w:p w14:paraId="115A0976" w14:textId="77777777" w:rsidR="00FE0D7D" w:rsidRPr="00FE0D7D" w:rsidRDefault="00FE0D7D" w:rsidP="00FE0D7D">
      <w:pPr>
        <w:spacing w:line="240" w:lineRule="auto"/>
        <w:contextualSpacing/>
      </w:pPr>
      <w:r w:rsidRPr="00FE0D7D">
        <w:t>The common stock data is not used in the solution to the example</w:t>
      </w:r>
    </w:p>
    <w:p w14:paraId="319BEBF1" w14:textId="77777777" w:rsidR="00FE0D7D" w:rsidRDefault="00FE0D7D" w:rsidP="002769DC">
      <w:pPr>
        <w:spacing w:line="240" w:lineRule="auto"/>
        <w:contextualSpacing/>
      </w:pPr>
    </w:p>
    <w:p w14:paraId="4AC160B0" w14:textId="4E4CBD59" w:rsidR="00FE0D7D" w:rsidRDefault="00FE0D7D" w:rsidP="002769DC">
      <w:pPr>
        <w:spacing w:line="240" w:lineRule="auto"/>
        <w:contextualSpacing/>
      </w:pPr>
      <w:r w:rsidRPr="00FE0D7D">
        <w:rPr>
          <w:b/>
          <w:bCs/>
        </w:rPr>
        <w:t>Equity Valuation: Concepts and Basic Tools</w:t>
      </w:r>
    </w:p>
    <w:p w14:paraId="62C57E68" w14:textId="77777777" w:rsidR="00FE0D7D" w:rsidRPr="00FE0D7D" w:rsidRDefault="00FE0D7D" w:rsidP="00FE0D7D">
      <w:pPr>
        <w:spacing w:line="240" w:lineRule="auto"/>
        <w:contextualSpacing/>
      </w:pPr>
      <w:r w:rsidRPr="00FE0D7D">
        <w:rPr>
          <w:b/>
          <w:bCs/>
        </w:rPr>
        <w:t>Core Concepts:</w:t>
      </w:r>
    </w:p>
    <w:p w14:paraId="4D8F42F5" w14:textId="77777777" w:rsidR="00FE0D7D" w:rsidRPr="00FE0D7D" w:rsidRDefault="00FE0D7D" w:rsidP="00FE0D7D">
      <w:pPr>
        <w:spacing w:line="240" w:lineRule="auto"/>
        <w:contextualSpacing/>
      </w:pPr>
      <w:r w:rsidRPr="00FE0D7D">
        <w:t>A. Explain the reasons for using present-value of cash flow models and apply dividend discount models (DDM and FCFE) to equity valuation.</w:t>
      </w:r>
    </w:p>
    <w:p w14:paraId="0C088F6B" w14:textId="77777777" w:rsidR="00FE0D7D" w:rsidRPr="00FE0D7D" w:rsidRDefault="00FE0D7D" w:rsidP="00FE0D7D">
      <w:pPr>
        <w:spacing w:line="240" w:lineRule="auto"/>
        <w:contextualSpacing/>
      </w:pPr>
      <w:r w:rsidRPr="00FE0D7D">
        <w:t xml:space="preserve">B. Describe multiplier models (based on </w:t>
      </w:r>
      <w:r w:rsidRPr="00FE0D7D">
        <w:rPr>
          <w:u w:val="single"/>
        </w:rPr>
        <w:t>fundamentals</w:t>
      </w:r>
      <w:r w:rsidRPr="00FE0D7D">
        <w:t xml:space="preserve"> and on </w:t>
      </w:r>
      <w:proofErr w:type="spellStart"/>
      <w:r w:rsidRPr="00FE0D7D">
        <w:rPr>
          <w:u w:val="single"/>
        </w:rPr>
        <w:t>comparables</w:t>
      </w:r>
      <w:proofErr w:type="spellEnd"/>
      <w:r w:rsidRPr="00FE0D7D">
        <w:t>), illustrate their use in equity valuation, and explain the rationale for their use.</w:t>
      </w:r>
    </w:p>
    <w:p w14:paraId="3F72AA41" w14:textId="77777777" w:rsidR="00FE0D7D" w:rsidRPr="00FE0D7D" w:rsidRDefault="00FE0D7D" w:rsidP="00FE0D7D">
      <w:pPr>
        <w:spacing w:line="240" w:lineRule="auto"/>
        <w:contextualSpacing/>
      </w:pPr>
      <w:r w:rsidRPr="00FE0D7D">
        <w:t>C. Explain asset-based valuation models and demonstrate their use in equity valuation.</w:t>
      </w:r>
    </w:p>
    <w:p w14:paraId="77A717FA" w14:textId="7108E4DB" w:rsidR="00FE0D7D" w:rsidRDefault="00FE0D7D">
      <w:pPr>
        <w:spacing w:after="0" w:line="240" w:lineRule="auto"/>
      </w:pPr>
      <w:r>
        <w:br w:type="page"/>
      </w:r>
    </w:p>
    <w:p w14:paraId="05CB1BC4" w14:textId="4433134B" w:rsidR="00FE0D7D" w:rsidRDefault="00FE0D7D" w:rsidP="00FE0D7D">
      <w:pPr>
        <w:spacing w:line="240" w:lineRule="auto"/>
        <w:contextualSpacing/>
      </w:pPr>
      <w:r w:rsidRPr="00FE0D7D">
        <w:rPr>
          <w:b/>
          <w:bCs/>
        </w:rPr>
        <w:t>Weighted Average Cost of Capital (WACC)</w:t>
      </w:r>
    </w:p>
    <w:p w14:paraId="7734131E" w14:textId="77777777" w:rsidR="00FE0D7D" w:rsidRPr="00FE0D7D" w:rsidRDefault="00FE0D7D" w:rsidP="00FE0D7D">
      <w:pPr>
        <w:spacing w:line="240" w:lineRule="auto"/>
        <w:contextualSpacing/>
      </w:pPr>
      <w:r w:rsidRPr="00FE0D7D">
        <w:t xml:space="preserve">WACC is a weighted average of the costs of a </w:t>
      </w:r>
      <w:proofErr w:type="gramStart"/>
      <w:r w:rsidRPr="00FE0D7D">
        <w:t>firms</w:t>
      </w:r>
      <w:proofErr w:type="gramEnd"/>
      <w:r w:rsidRPr="00FE0D7D">
        <w:t xml:space="preserve"> debt and equity capital components.</w:t>
      </w:r>
    </w:p>
    <w:p w14:paraId="23CE4EE0" w14:textId="77777777" w:rsidR="00FE0D7D" w:rsidRPr="00FE0D7D" w:rsidRDefault="00FE0D7D" w:rsidP="00FE0D7D">
      <w:pPr>
        <w:spacing w:line="240" w:lineRule="auto"/>
        <w:contextualSpacing/>
      </w:pPr>
      <w:proofErr w:type="spellStart"/>
      <w:r w:rsidRPr="00FE0D7D">
        <w:t>rWACC</w:t>
      </w:r>
      <w:proofErr w:type="spellEnd"/>
      <w:r w:rsidRPr="00FE0D7D">
        <w:t xml:space="preserve"> = </w:t>
      </w:r>
      <w:proofErr w:type="spellStart"/>
      <w:r w:rsidRPr="00FE0D7D">
        <w:t>rPROJECT</w:t>
      </w:r>
      <w:proofErr w:type="spellEnd"/>
      <w:r w:rsidRPr="00FE0D7D">
        <w:t xml:space="preserve">** = </w:t>
      </w:r>
      <w:proofErr w:type="spellStart"/>
      <w:r w:rsidRPr="00FE0D7D">
        <w:t>wDrD</w:t>
      </w:r>
      <w:proofErr w:type="spellEnd"/>
      <w:r w:rsidRPr="00FE0D7D">
        <w:t xml:space="preserve">(1-t) + </w:t>
      </w:r>
      <w:proofErr w:type="spellStart"/>
      <w:r w:rsidRPr="00FE0D7D">
        <w:t>wPErPE</w:t>
      </w:r>
      <w:proofErr w:type="spellEnd"/>
      <w:r w:rsidRPr="00FE0D7D">
        <w:t xml:space="preserve"> + </w:t>
      </w:r>
      <w:proofErr w:type="spellStart"/>
      <w:r w:rsidRPr="00FE0D7D">
        <w:t>wCErCE</w:t>
      </w:r>
      <w:proofErr w:type="spellEnd"/>
    </w:p>
    <w:p w14:paraId="3CB4AD49" w14:textId="77777777" w:rsidR="00FE0D7D" w:rsidRPr="00FE0D7D" w:rsidRDefault="00FE0D7D" w:rsidP="00FE0D7D">
      <w:pPr>
        <w:spacing w:line="240" w:lineRule="auto"/>
        <w:contextualSpacing/>
      </w:pPr>
      <w:r w:rsidRPr="00FE0D7D">
        <w:t>The weights (</w:t>
      </w:r>
      <w:proofErr w:type="spellStart"/>
      <w:r w:rsidRPr="00FE0D7D">
        <w:t>wD</w:t>
      </w:r>
      <w:proofErr w:type="spellEnd"/>
      <w:r w:rsidRPr="00FE0D7D">
        <w:t xml:space="preserve">, </w:t>
      </w:r>
      <w:proofErr w:type="spellStart"/>
      <w:r w:rsidRPr="00FE0D7D">
        <w:t>wP</w:t>
      </w:r>
      <w:proofErr w:type="spellEnd"/>
      <w:r w:rsidRPr="00FE0D7D">
        <w:t xml:space="preserve">, and </w:t>
      </w:r>
      <w:proofErr w:type="spellStart"/>
      <w:r w:rsidRPr="00FE0D7D">
        <w:t>wCE</w:t>
      </w:r>
      <w:proofErr w:type="spellEnd"/>
      <w:r w:rsidRPr="00FE0D7D">
        <w:t>) are found one of four ways (</w:t>
      </w:r>
      <w:r w:rsidRPr="00FE0D7D">
        <w:rPr>
          <w:u w:val="single"/>
        </w:rPr>
        <w:t>in order of preference</w:t>
      </w:r>
      <w:r w:rsidRPr="00FE0D7D">
        <w:t>):</w:t>
      </w:r>
    </w:p>
    <w:p w14:paraId="7A688F0D" w14:textId="77777777" w:rsidR="00000000" w:rsidRPr="00FE0D7D" w:rsidRDefault="00FE0D7D" w:rsidP="00FE0D7D">
      <w:pPr>
        <w:numPr>
          <w:ilvl w:val="0"/>
          <w:numId w:val="4"/>
        </w:numPr>
        <w:spacing w:line="240" w:lineRule="auto"/>
        <w:contextualSpacing/>
      </w:pPr>
      <w:r w:rsidRPr="00FE0D7D">
        <w:t>If targeted capital structure w</w:t>
      </w:r>
      <w:r w:rsidRPr="00FE0D7D">
        <w:t>eights are known, use them</w:t>
      </w:r>
    </w:p>
    <w:p w14:paraId="1844D525" w14:textId="77777777" w:rsidR="00000000" w:rsidRPr="00FE0D7D" w:rsidRDefault="00FE0D7D" w:rsidP="00FE0D7D">
      <w:pPr>
        <w:numPr>
          <w:ilvl w:val="0"/>
          <w:numId w:val="4"/>
        </w:numPr>
        <w:spacing w:line="240" w:lineRule="auto"/>
        <w:contextualSpacing/>
      </w:pPr>
      <w:r w:rsidRPr="00FE0D7D">
        <w:t>Second choice is to use weights based on market values.</w:t>
      </w:r>
    </w:p>
    <w:p w14:paraId="23B1A3D1" w14:textId="77777777" w:rsidR="00000000" w:rsidRPr="00FE0D7D" w:rsidRDefault="00FE0D7D" w:rsidP="00FE0D7D">
      <w:pPr>
        <w:numPr>
          <w:ilvl w:val="0"/>
          <w:numId w:val="4"/>
        </w:numPr>
        <w:spacing w:line="240" w:lineRule="auto"/>
        <w:contextualSpacing/>
      </w:pPr>
      <w:r w:rsidRPr="00FE0D7D">
        <w:t>Assess management's statements and look</w:t>
      </w:r>
      <w:r w:rsidRPr="00FE0D7D">
        <w:t xml:space="preserve"> at trends.</w:t>
      </w:r>
    </w:p>
    <w:p w14:paraId="70E64551" w14:textId="77777777" w:rsidR="00000000" w:rsidRPr="00FE0D7D" w:rsidRDefault="00FE0D7D" w:rsidP="00FE0D7D">
      <w:pPr>
        <w:numPr>
          <w:ilvl w:val="0"/>
          <w:numId w:val="4"/>
        </w:numPr>
        <w:spacing w:line="240" w:lineRule="auto"/>
        <w:contextualSpacing/>
      </w:pPr>
      <w:r w:rsidRPr="00FE0D7D">
        <w:t>Use average weights from comparable companies.</w:t>
      </w:r>
    </w:p>
    <w:p w14:paraId="4CFE1DB3" w14:textId="77777777" w:rsidR="00FE0D7D" w:rsidRPr="00FE0D7D" w:rsidRDefault="00FE0D7D" w:rsidP="00FE0D7D">
      <w:pPr>
        <w:spacing w:line="240" w:lineRule="auto"/>
        <w:contextualSpacing/>
      </w:pPr>
      <w:r w:rsidRPr="00FE0D7D">
        <w:t xml:space="preserve">**if the uncertainty of cash flows for a project are different from core business, then use pure-play method to adjust beta en route to calculating </w:t>
      </w:r>
      <w:proofErr w:type="spellStart"/>
      <w:r w:rsidRPr="00FE0D7D">
        <w:t>rPROJECT</w:t>
      </w:r>
      <w:proofErr w:type="spellEnd"/>
      <w:r w:rsidRPr="00FE0D7D">
        <w:t xml:space="preserve"> (or, adjusted WACC).</w:t>
      </w:r>
    </w:p>
    <w:p w14:paraId="7D40AA7A" w14:textId="77777777" w:rsidR="00FE0D7D" w:rsidRDefault="00FE0D7D" w:rsidP="002769DC">
      <w:pPr>
        <w:spacing w:line="240" w:lineRule="auto"/>
        <w:contextualSpacing/>
      </w:pPr>
    </w:p>
    <w:p w14:paraId="659CB3F7" w14:textId="77777777" w:rsidR="00FE0D7D" w:rsidRPr="00FE0D7D" w:rsidRDefault="00FE0D7D" w:rsidP="00FE0D7D">
      <w:pPr>
        <w:spacing w:line="240" w:lineRule="auto"/>
        <w:contextualSpacing/>
      </w:pPr>
      <w:r w:rsidRPr="00FE0D7D">
        <w:rPr>
          <w:b/>
          <w:bCs/>
        </w:rPr>
        <w:t>Question:</w:t>
      </w:r>
    </w:p>
    <w:p w14:paraId="47B0F6DA" w14:textId="77777777" w:rsidR="00FE0D7D" w:rsidRPr="00FE0D7D" w:rsidRDefault="00FE0D7D" w:rsidP="00FE0D7D">
      <w:pPr>
        <w:spacing w:line="240" w:lineRule="auto"/>
        <w:contextualSpacing/>
      </w:pPr>
      <w:r w:rsidRPr="00FE0D7D">
        <w:t>An analyst gathered the following information for AVB Company, which has a targeted capital structure of 70% equity and 30% debt:</w:t>
      </w:r>
    </w:p>
    <w:p w14:paraId="6AFAE727" w14:textId="77777777" w:rsidR="00FE0D7D" w:rsidRPr="00FE0D7D" w:rsidRDefault="00FE0D7D" w:rsidP="00FE0D7D">
      <w:pPr>
        <w:spacing w:line="240" w:lineRule="auto"/>
        <w:contextualSpacing/>
      </w:pPr>
      <w:r w:rsidRPr="00FE0D7D">
        <w:t xml:space="preserve">Dividend yield </w:t>
      </w:r>
      <w:r w:rsidRPr="00FE0D7D">
        <w:tab/>
      </w:r>
      <w:r w:rsidRPr="00FE0D7D">
        <w:tab/>
      </w:r>
      <w:r w:rsidRPr="00FE0D7D">
        <w:tab/>
        <w:t>3.50%</w:t>
      </w:r>
    </w:p>
    <w:p w14:paraId="3682BAD4" w14:textId="77777777" w:rsidR="00FE0D7D" w:rsidRPr="00FE0D7D" w:rsidRDefault="00FE0D7D" w:rsidP="00FE0D7D">
      <w:pPr>
        <w:spacing w:line="240" w:lineRule="auto"/>
        <w:contextualSpacing/>
      </w:pPr>
      <w:r w:rsidRPr="00FE0D7D">
        <w:t xml:space="preserve">Expected market return </w:t>
      </w:r>
      <w:r w:rsidRPr="00FE0D7D">
        <w:tab/>
      </w:r>
      <w:r w:rsidRPr="00FE0D7D">
        <w:tab/>
        <w:t>9.00%</w:t>
      </w:r>
    </w:p>
    <w:p w14:paraId="50463400" w14:textId="77777777" w:rsidR="00FE0D7D" w:rsidRPr="00FE0D7D" w:rsidRDefault="00FE0D7D" w:rsidP="00FE0D7D">
      <w:pPr>
        <w:spacing w:line="240" w:lineRule="auto"/>
        <w:contextualSpacing/>
      </w:pPr>
      <w:r w:rsidRPr="00FE0D7D">
        <w:t xml:space="preserve">Risk-free rate </w:t>
      </w:r>
      <w:r w:rsidRPr="00FE0D7D">
        <w:tab/>
      </w:r>
      <w:r w:rsidRPr="00FE0D7D">
        <w:tab/>
      </w:r>
      <w:r w:rsidRPr="00FE0D7D">
        <w:tab/>
        <w:t>4.00%</w:t>
      </w:r>
    </w:p>
    <w:p w14:paraId="3045CDCD" w14:textId="77777777" w:rsidR="00FE0D7D" w:rsidRPr="00FE0D7D" w:rsidRDefault="00FE0D7D" w:rsidP="00FE0D7D">
      <w:pPr>
        <w:spacing w:line="240" w:lineRule="auto"/>
        <w:contextualSpacing/>
      </w:pPr>
      <w:r w:rsidRPr="00FE0D7D">
        <w:t xml:space="preserve">Tax rate </w:t>
      </w:r>
      <w:r w:rsidRPr="00FE0D7D">
        <w:tab/>
      </w:r>
      <w:r w:rsidRPr="00FE0D7D">
        <w:tab/>
      </w:r>
      <w:r w:rsidRPr="00FE0D7D">
        <w:tab/>
      </w:r>
      <w:r w:rsidRPr="00FE0D7D">
        <w:tab/>
        <w:t>40%</w:t>
      </w:r>
    </w:p>
    <w:p w14:paraId="00F4F73C" w14:textId="77777777" w:rsidR="00FE0D7D" w:rsidRPr="00FE0D7D" w:rsidRDefault="00FE0D7D" w:rsidP="00FE0D7D">
      <w:pPr>
        <w:spacing w:line="240" w:lineRule="auto"/>
        <w:contextualSpacing/>
      </w:pPr>
      <w:r w:rsidRPr="00FE0D7D">
        <w:t>Beta of common equity</w:t>
      </w:r>
      <w:r w:rsidRPr="00FE0D7D">
        <w:tab/>
      </w:r>
      <w:r w:rsidRPr="00FE0D7D">
        <w:tab/>
        <w:t>0.90</w:t>
      </w:r>
    </w:p>
    <w:p w14:paraId="50BD7065" w14:textId="77777777" w:rsidR="00FE0D7D" w:rsidRPr="00FE0D7D" w:rsidRDefault="00FE0D7D" w:rsidP="00FE0D7D">
      <w:pPr>
        <w:spacing w:line="240" w:lineRule="auto"/>
        <w:contextualSpacing/>
      </w:pPr>
      <w:r w:rsidRPr="00FE0D7D">
        <w:t xml:space="preserve">Bond yield-to-maturity </w:t>
      </w:r>
      <w:r w:rsidRPr="00FE0D7D">
        <w:tab/>
      </w:r>
      <w:r w:rsidRPr="00FE0D7D">
        <w:tab/>
        <w:t>8.00%</w:t>
      </w:r>
    </w:p>
    <w:p w14:paraId="0E8DA3FE" w14:textId="77777777" w:rsidR="00FE0D7D" w:rsidRPr="00FE0D7D" w:rsidRDefault="00FE0D7D" w:rsidP="00FE0D7D">
      <w:pPr>
        <w:spacing w:line="240" w:lineRule="auto"/>
        <w:contextualSpacing/>
      </w:pPr>
      <w:r w:rsidRPr="00FE0D7D">
        <w:t>What is AVB’s weighted average cost of capital?</w:t>
      </w:r>
    </w:p>
    <w:p w14:paraId="7677FBAF" w14:textId="77777777" w:rsidR="00FE0D7D" w:rsidRDefault="00FE0D7D" w:rsidP="002769DC">
      <w:pPr>
        <w:spacing w:line="240" w:lineRule="auto"/>
        <w:contextualSpacing/>
      </w:pPr>
    </w:p>
    <w:p w14:paraId="27968202" w14:textId="77777777" w:rsidR="00FE0D7D" w:rsidRPr="00FE0D7D" w:rsidRDefault="00FE0D7D" w:rsidP="00FE0D7D">
      <w:pPr>
        <w:spacing w:line="240" w:lineRule="auto"/>
        <w:contextualSpacing/>
      </w:pPr>
      <w:r w:rsidRPr="00FE0D7D">
        <w:rPr>
          <w:b/>
          <w:bCs/>
        </w:rPr>
        <w:t>Solution:</w:t>
      </w:r>
    </w:p>
    <w:p w14:paraId="540645F7" w14:textId="77777777" w:rsidR="00FE0D7D" w:rsidRPr="00FE0D7D" w:rsidRDefault="00FE0D7D" w:rsidP="00FE0D7D">
      <w:pPr>
        <w:spacing w:line="240" w:lineRule="auto"/>
        <w:contextualSpacing/>
      </w:pPr>
      <w:r w:rsidRPr="00FE0D7D">
        <w:t>This problem must be solved in 2 steps:</w:t>
      </w:r>
    </w:p>
    <w:p w14:paraId="0FB6FA43" w14:textId="77777777" w:rsidR="00FE0D7D" w:rsidRPr="00FE0D7D" w:rsidRDefault="00FE0D7D" w:rsidP="00FE0D7D">
      <w:pPr>
        <w:spacing w:line="240" w:lineRule="auto"/>
        <w:contextualSpacing/>
      </w:pPr>
      <w:r w:rsidRPr="00FE0D7D">
        <w:rPr>
          <w:b/>
          <w:bCs/>
        </w:rPr>
        <w:t xml:space="preserve">Step 1: </w:t>
      </w:r>
      <w:r w:rsidRPr="00FE0D7D">
        <w:t>Calculate the cost of common equity</w:t>
      </w:r>
    </w:p>
    <w:p w14:paraId="79AB9488" w14:textId="77777777" w:rsidR="00FE0D7D" w:rsidRPr="00FE0D7D" w:rsidRDefault="00FE0D7D" w:rsidP="00FE0D7D">
      <w:pPr>
        <w:spacing w:line="240" w:lineRule="auto"/>
        <w:contextualSpacing/>
      </w:pPr>
      <w:proofErr w:type="spellStart"/>
      <w:r w:rsidRPr="00FE0D7D">
        <w:t>rCE</w:t>
      </w:r>
      <w:proofErr w:type="spellEnd"/>
      <w:r w:rsidRPr="00FE0D7D">
        <w:t xml:space="preserve"> = </w:t>
      </w:r>
      <w:proofErr w:type="spellStart"/>
      <w:r w:rsidRPr="00FE0D7D">
        <w:t>rF</w:t>
      </w:r>
      <w:proofErr w:type="spellEnd"/>
      <w:r w:rsidRPr="00FE0D7D">
        <w:t xml:space="preserve"> + </w:t>
      </w:r>
      <w:proofErr w:type="gramStart"/>
      <w:r w:rsidRPr="00FE0D7D">
        <w:rPr>
          <w:lang w:val="el-GR"/>
        </w:rPr>
        <w:t>β</w:t>
      </w:r>
      <w:r w:rsidRPr="00FE0D7D">
        <w:t>(</w:t>
      </w:r>
      <w:proofErr w:type="spellStart"/>
      <w:proofErr w:type="gramEnd"/>
      <w:r w:rsidRPr="00FE0D7D">
        <w:t>rM</w:t>
      </w:r>
      <w:proofErr w:type="spellEnd"/>
      <w:r w:rsidRPr="00FE0D7D">
        <w:t xml:space="preserve"> – </w:t>
      </w:r>
      <w:proofErr w:type="spellStart"/>
      <w:r w:rsidRPr="00FE0D7D">
        <w:t>rF</w:t>
      </w:r>
      <w:proofErr w:type="spellEnd"/>
      <w:r w:rsidRPr="00FE0D7D">
        <w:t>)</w:t>
      </w:r>
    </w:p>
    <w:p w14:paraId="466E2E73" w14:textId="77777777" w:rsidR="00FE0D7D" w:rsidRPr="00FE0D7D" w:rsidRDefault="00FE0D7D" w:rsidP="00FE0D7D">
      <w:pPr>
        <w:spacing w:line="240" w:lineRule="auto"/>
        <w:contextualSpacing/>
      </w:pPr>
      <w:r w:rsidRPr="00FE0D7D">
        <w:tab/>
        <w:t xml:space="preserve">= 0.04 + 0.90(0.09 – 0.04) </w:t>
      </w:r>
    </w:p>
    <w:p w14:paraId="0BF8D429" w14:textId="77777777" w:rsidR="00FE0D7D" w:rsidRPr="00FE0D7D" w:rsidRDefault="00FE0D7D" w:rsidP="00FE0D7D">
      <w:pPr>
        <w:spacing w:line="240" w:lineRule="auto"/>
        <w:contextualSpacing/>
      </w:pPr>
      <w:r w:rsidRPr="00FE0D7D">
        <w:tab/>
        <w:t>= .085 or 8.5%</w:t>
      </w:r>
    </w:p>
    <w:p w14:paraId="63EFEF53" w14:textId="77777777" w:rsidR="00FE0D7D" w:rsidRPr="00FE0D7D" w:rsidRDefault="00FE0D7D" w:rsidP="00FE0D7D">
      <w:pPr>
        <w:spacing w:line="240" w:lineRule="auto"/>
        <w:contextualSpacing/>
      </w:pPr>
      <w:r w:rsidRPr="00FE0D7D">
        <w:rPr>
          <w:b/>
          <w:bCs/>
        </w:rPr>
        <w:t xml:space="preserve">Step 2: </w:t>
      </w:r>
      <w:r w:rsidRPr="00FE0D7D">
        <w:t>Calculate the WACC</w:t>
      </w:r>
    </w:p>
    <w:p w14:paraId="06BD3978" w14:textId="77777777" w:rsidR="00FE0D7D" w:rsidRPr="00FE0D7D" w:rsidRDefault="00FE0D7D" w:rsidP="00FE0D7D">
      <w:pPr>
        <w:spacing w:line="240" w:lineRule="auto"/>
        <w:contextualSpacing/>
      </w:pPr>
      <w:proofErr w:type="spellStart"/>
      <w:r w:rsidRPr="00FE0D7D">
        <w:t>rWACC</w:t>
      </w:r>
      <w:proofErr w:type="spellEnd"/>
      <w:r w:rsidRPr="00FE0D7D">
        <w:t xml:space="preserve"> </w:t>
      </w:r>
      <w:r w:rsidRPr="00FE0D7D">
        <w:tab/>
        <w:t xml:space="preserve">= </w:t>
      </w:r>
      <w:proofErr w:type="spellStart"/>
      <w:r w:rsidRPr="00FE0D7D">
        <w:t>wDrD</w:t>
      </w:r>
      <w:proofErr w:type="spellEnd"/>
      <w:r w:rsidRPr="00FE0D7D">
        <w:t xml:space="preserve">(1-t) + </w:t>
      </w:r>
      <w:proofErr w:type="spellStart"/>
      <w:r w:rsidRPr="00FE0D7D">
        <w:t>wPErPE</w:t>
      </w:r>
      <w:proofErr w:type="spellEnd"/>
      <w:r w:rsidRPr="00FE0D7D">
        <w:t xml:space="preserve"> + </w:t>
      </w:r>
      <w:proofErr w:type="spellStart"/>
      <w:r w:rsidRPr="00FE0D7D">
        <w:t>wCErCE</w:t>
      </w:r>
      <w:proofErr w:type="spellEnd"/>
    </w:p>
    <w:p w14:paraId="24525CCE" w14:textId="77777777" w:rsidR="00FE0D7D" w:rsidRPr="00FE0D7D" w:rsidRDefault="00FE0D7D" w:rsidP="00FE0D7D">
      <w:pPr>
        <w:spacing w:line="240" w:lineRule="auto"/>
        <w:contextualSpacing/>
      </w:pPr>
      <w:r w:rsidRPr="00FE0D7D">
        <w:tab/>
        <w:t>= (</w:t>
      </w:r>
      <w:proofErr w:type="gramStart"/>
      <w:r w:rsidRPr="00FE0D7D">
        <w:t>0.30)(</w:t>
      </w:r>
      <w:proofErr w:type="gramEnd"/>
      <w:r w:rsidRPr="00FE0D7D">
        <w:t>0.08)(1 – 0.40) + 0 + (0.70)(0.085)</w:t>
      </w:r>
    </w:p>
    <w:p w14:paraId="06BF04C2" w14:textId="77777777" w:rsidR="00FE0D7D" w:rsidRPr="00FE0D7D" w:rsidRDefault="00FE0D7D" w:rsidP="00FE0D7D">
      <w:pPr>
        <w:spacing w:line="240" w:lineRule="auto"/>
        <w:contextualSpacing/>
      </w:pPr>
      <w:r w:rsidRPr="00FE0D7D">
        <w:tab/>
        <w:t>= 0.0739 or 7.39%</w:t>
      </w:r>
    </w:p>
    <w:p w14:paraId="323EB01F" w14:textId="77777777" w:rsidR="00FE0D7D" w:rsidRDefault="00FE0D7D" w:rsidP="002769DC">
      <w:pPr>
        <w:spacing w:line="240" w:lineRule="auto"/>
        <w:contextualSpacing/>
      </w:pPr>
    </w:p>
    <w:p w14:paraId="7ADDAED5" w14:textId="77777777" w:rsidR="00FE0D7D" w:rsidRPr="00FE0D7D" w:rsidRDefault="00FE0D7D" w:rsidP="00FE0D7D">
      <w:pPr>
        <w:spacing w:line="240" w:lineRule="auto"/>
        <w:contextualSpacing/>
      </w:pPr>
      <w:r w:rsidRPr="00FE0D7D">
        <w:t>Since the company has no preferred shares, the preferred portion of the formula is zero.</w:t>
      </w:r>
    </w:p>
    <w:p w14:paraId="2589269A" w14:textId="77777777" w:rsidR="00FE0D7D" w:rsidRPr="00FE0D7D" w:rsidRDefault="00FE0D7D" w:rsidP="00FE0D7D">
      <w:pPr>
        <w:spacing w:line="240" w:lineRule="auto"/>
        <w:contextualSpacing/>
      </w:pPr>
      <w:r w:rsidRPr="00FE0D7D">
        <w:t xml:space="preserve">Be careful not to incorrectly calculate WACC using the </w:t>
      </w:r>
      <w:r w:rsidRPr="00FE0D7D">
        <w:rPr>
          <w:u w:val="single"/>
        </w:rPr>
        <w:t>pretax</w:t>
      </w:r>
      <w:r w:rsidRPr="00FE0D7D">
        <w:t xml:space="preserve"> debt or the expected return on the </w:t>
      </w:r>
      <w:r w:rsidRPr="00FE0D7D">
        <w:rPr>
          <w:u w:val="single"/>
        </w:rPr>
        <w:t>market</w:t>
      </w:r>
      <w:r w:rsidRPr="00FE0D7D">
        <w:t>.</w:t>
      </w:r>
    </w:p>
    <w:p w14:paraId="29F75E65" w14:textId="77777777" w:rsidR="00FE0D7D" w:rsidRDefault="00FE0D7D" w:rsidP="002769DC">
      <w:pPr>
        <w:spacing w:line="240" w:lineRule="auto"/>
        <w:contextualSpacing/>
      </w:pPr>
    </w:p>
    <w:p w14:paraId="003946ED" w14:textId="77777777" w:rsidR="00FE0D7D" w:rsidRPr="00FE0D7D" w:rsidRDefault="00FE0D7D" w:rsidP="00FE0D7D">
      <w:pPr>
        <w:spacing w:line="240" w:lineRule="auto"/>
        <w:contextualSpacing/>
      </w:pPr>
      <w:r w:rsidRPr="00FE0D7D">
        <w:rPr>
          <w:b/>
          <w:bCs/>
        </w:rPr>
        <w:t>Question:</w:t>
      </w:r>
    </w:p>
    <w:p w14:paraId="3062AF8A" w14:textId="77777777" w:rsidR="00FE0D7D" w:rsidRPr="00FE0D7D" w:rsidRDefault="00FE0D7D" w:rsidP="00FE0D7D">
      <w:pPr>
        <w:spacing w:line="240" w:lineRule="auto"/>
        <w:contextualSpacing/>
      </w:pPr>
      <w:r w:rsidRPr="00FE0D7D">
        <w:t xml:space="preserve">David Guetta has gathered the following information on </w:t>
      </w:r>
      <w:proofErr w:type="spellStart"/>
      <w:r w:rsidRPr="00FE0D7D">
        <w:t>Avicii</w:t>
      </w:r>
      <w:proofErr w:type="spellEnd"/>
      <w:r w:rsidRPr="00FE0D7D">
        <w:t xml:space="preserve"> Corporation: </w:t>
      </w:r>
    </w:p>
    <w:p w14:paraId="54F518E0" w14:textId="77777777" w:rsidR="00FE0D7D" w:rsidRPr="00FE0D7D" w:rsidRDefault="00FE0D7D" w:rsidP="00FE0D7D">
      <w:pPr>
        <w:spacing w:line="240" w:lineRule="auto"/>
        <w:contextualSpacing/>
      </w:pPr>
      <w:r w:rsidRPr="00FE0D7D">
        <w:rPr>
          <w:i/>
          <w:iCs/>
        </w:rPr>
        <w:tab/>
        <w:t xml:space="preserve">After-tax </w:t>
      </w:r>
      <w:r w:rsidRPr="00FE0D7D">
        <w:rPr>
          <w:i/>
          <w:iCs/>
        </w:rPr>
        <w:tab/>
        <w:t>Book</w:t>
      </w:r>
      <w:r w:rsidRPr="00FE0D7D">
        <w:rPr>
          <w:i/>
          <w:iCs/>
        </w:rPr>
        <w:tab/>
      </w:r>
      <w:r w:rsidRPr="00FE0D7D">
        <w:rPr>
          <w:i/>
          <w:iCs/>
        </w:rPr>
        <w:tab/>
        <w:t>Market</w:t>
      </w:r>
      <w:r w:rsidRPr="00FE0D7D">
        <w:rPr>
          <w:i/>
          <w:iCs/>
        </w:rPr>
        <w:tab/>
        <w:t xml:space="preserve">Amount </w:t>
      </w:r>
    </w:p>
    <w:p w14:paraId="59C82623" w14:textId="77777777" w:rsidR="00FE0D7D" w:rsidRPr="00FE0D7D" w:rsidRDefault="00FE0D7D" w:rsidP="00FE0D7D">
      <w:pPr>
        <w:spacing w:line="240" w:lineRule="auto"/>
        <w:contextualSpacing/>
      </w:pPr>
      <w:r w:rsidRPr="00FE0D7D">
        <w:rPr>
          <w:i/>
          <w:iCs/>
          <w:u w:val="single"/>
        </w:rPr>
        <w:tab/>
        <w:t>cost</w:t>
      </w:r>
      <w:r w:rsidRPr="00FE0D7D">
        <w:rPr>
          <w:i/>
          <w:iCs/>
          <w:u w:val="single"/>
        </w:rPr>
        <w:tab/>
      </w:r>
      <w:r w:rsidRPr="00FE0D7D">
        <w:rPr>
          <w:i/>
          <w:iCs/>
          <w:u w:val="single"/>
        </w:rPr>
        <w:tab/>
        <w:t>value</w:t>
      </w:r>
      <w:r w:rsidRPr="00FE0D7D">
        <w:rPr>
          <w:i/>
          <w:iCs/>
          <w:u w:val="single"/>
        </w:rPr>
        <w:tab/>
      </w:r>
      <w:r w:rsidRPr="00FE0D7D">
        <w:rPr>
          <w:i/>
          <w:iCs/>
          <w:u w:val="single"/>
        </w:rPr>
        <w:tab/>
        <w:t>price</w:t>
      </w:r>
      <w:r w:rsidRPr="00FE0D7D">
        <w:rPr>
          <w:i/>
          <w:iCs/>
          <w:u w:val="single"/>
        </w:rPr>
        <w:tab/>
      </w:r>
      <w:r w:rsidRPr="00FE0D7D">
        <w:rPr>
          <w:i/>
          <w:iCs/>
          <w:u w:val="single"/>
        </w:rPr>
        <w:tab/>
        <w:t xml:space="preserve">Outstanding          </w:t>
      </w:r>
      <w:proofErr w:type="gramStart"/>
      <w:r w:rsidRPr="00FE0D7D">
        <w:rPr>
          <w:i/>
          <w:iCs/>
          <w:u w:val="single"/>
        </w:rPr>
        <w:t xml:space="preserve">  .</w:t>
      </w:r>
      <w:proofErr w:type="gramEnd"/>
    </w:p>
    <w:p w14:paraId="6E6BE19B" w14:textId="77777777" w:rsidR="00FE0D7D" w:rsidRPr="00FE0D7D" w:rsidRDefault="00FE0D7D" w:rsidP="00FE0D7D">
      <w:pPr>
        <w:spacing w:line="240" w:lineRule="auto"/>
        <w:contextualSpacing/>
      </w:pPr>
      <w:r w:rsidRPr="00FE0D7D">
        <w:t xml:space="preserve">Debt </w:t>
      </w:r>
      <w:r w:rsidRPr="00FE0D7D">
        <w:tab/>
        <w:t xml:space="preserve">6% </w:t>
      </w:r>
      <w:r w:rsidRPr="00FE0D7D">
        <w:tab/>
      </w:r>
      <w:r w:rsidRPr="00FE0D7D">
        <w:tab/>
        <w:t xml:space="preserve">$150M </w:t>
      </w:r>
      <w:r w:rsidRPr="00FE0D7D">
        <w:tab/>
        <w:t xml:space="preserve">$83.33 per </w:t>
      </w:r>
      <w:r w:rsidRPr="00FE0D7D">
        <w:tab/>
        <w:t xml:space="preserve">$150 million of </w:t>
      </w:r>
      <w:r w:rsidRPr="00FE0D7D">
        <w:tab/>
      </w:r>
      <w:r w:rsidRPr="00FE0D7D">
        <w:tab/>
        <w:t xml:space="preserve"> </w:t>
      </w:r>
      <w:r w:rsidRPr="00FE0D7D">
        <w:tab/>
      </w:r>
      <w:r w:rsidRPr="00FE0D7D">
        <w:tab/>
      </w:r>
      <w:r w:rsidRPr="00FE0D7D">
        <w:tab/>
        <w:t xml:space="preserve">$100 of par </w:t>
      </w:r>
      <w:r w:rsidRPr="00FE0D7D">
        <w:tab/>
        <w:t xml:space="preserve">par value </w:t>
      </w:r>
    </w:p>
    <w:p w14:paraId="3BBAEFCB" w14:textId="77777777" w:rsidR="00FE0D7D" w:rsidRPr="00FE0D7D" w:rsidRDefault="00FE0D7D" w:rsidP="00FE0D7D">
      <w:pPr>
        <w:spacing w:line="240" w:lineRule="auto"/>
        <w:contextualSpacing/>
      </w:pPr>
      <w:r w:rsidRPr="00FE0D7D">
        <w:t>PE</w:t>
      </w:r>
      <w:r w:rsidRPr="00FE0D7D">
        <w:tab/>
        <w:t xml:space="preserve">8% </w:t>
      </w:r>
      <w:r w:rsidRPr="00FE0D7D">
        <w:tab/>
      </w:r>
      <w:r w:rsidRPr="00FE0D7D">
        <w:tab/>
        <w:t xml:space="preserve">$250 </w:t>
      </w:r>
      <w:r w:rsidRPr="00FE0D7D">
        <w:tab/>
      </w:r>
      <w:r w:rsidRPr="00FE0D7D">
        <w:tab/>
        <w:t xml:space="preserve">$50/share </w:t>
      </w:r>
      <w:r w:rsidRPr="00FE0D7D">
        <w:tab/>
        <w:t xml:space="preserve">2.5 million shares </w:t>
      </w:r>
    </w:p>
    <w:p w14:paraId="0D8E1B96" w14:textId="77777777" w:rsidR="00FE0D7D" w:rsidRPr="00FE0D7D" w:rsidRDefault="00FE0D7D" w:rsidP="00FE0D7D">
      <w:pPr>
        <w:spacing w:line="240" w:lineRule="auto"/>
        <w:contextualSpacing/>
      </w:pPr>
      <w:r w:rsidRPr="00FE0D7D">
        <w:t xml:space="preserve">CE </w:t>
      </w:r>
      <w:r w:rsidRPr="00FE0D7D">
        <w:tab/>
        <w:t xml:space="preserve">12% </w:t>
      </w:r>
      <w:r w:rsidRPr="00FE0D7D">
        <w:tab/>
      </w:r>
      <w:r w:rsidRPr="00FE0D7D">
        <w:tab/>
        <w:t xml:space="preserve">$500 </w:t>
      </w:r>
      <w:r w:rsidRPr="00FE0D7D">
        <w:tab/>
      </w:r>
      <w:r w:rsidRPr="00FE0D7D">
        <w:tab/>
        <w:t xml:space="preserve">$37.50/share </w:t>
      </w:r>
      <w:r w:rsidRPr="00FE0D7D">
        <w:tab/>
        <w:t xml:space="preserve">20 million shares </w:t>
      </w:r>
    </w:p>
    <w:p w14:paraId="1FC4FEFE" w14:textId="77777777" w:rsidR="00FE0D7D" w:rsidRPr="00FE0D7D" w:rsidRDefault="00FE0D7D" w:rsidP="00FE0D7D">
      <w:pPr>
        <w:spacing w:line="240" w:lineRule="auto"/>
        <w:contextualSpacing/>
      </w:pPr>
      <w:r w:rsidRPr="00FE0D7D">
        <w:t xml:space="preserve">Assuming the corporate tax rate is 30%, what is the WACC for </w:t>
      </w:r>
      <w:proofErr w:type="spellStart"/>
      <w:r w:rsidRPr="00FE0D7D">
        <w:t>Avicii</w:t>
      </w:r>
      <w:proofErr w:type="spellEnd"/>
      <w:r w:rsidRPr="00FE0D7D">
        <w:t xml:space="preserve"> Corporation?</w:t>
      </w:r>
    </w:p>
    <w:p w14:paraId="176C1CE1" w14:textId="77777777" w:rsidR="00FE0D7D" w:rsidRDefault="00FE0D7D" w:rsidP="002769DC">
      <w:pPr>
        <w:spacing w:line="240" w:lineRule="auto"/>
        <w:contextualSpacing/>
      </w:pPr>
    </w:p>
    <w:p w14:paraId="66C43C0D" w14:textId="77777777" w:rsidR="00FE0D7D" w:rsidRPr="00FE0D7D" w:rsidRDefault="00FE0D7D" w:rsidP="00FE0D7D">
      <w:pPr>
        <w:spacing w:line="240" w:lineRule="auto"/>
        <w:contextualSpacing/>
      </w:pPr>
      <w:r w:rsidRPr="00FE0D7D">
        <w:rPr>
          <w:b/>
          <w:bCs/>
        </w:rPr>
        <w:t>Solution:</w:t>
      </w:r>
    </w:p>
    <w:p w14:paraId="11409E56" w14:textId="77777777" w:rsidR="00FE0D7D" w:rsidRPr="00FE0D7D" w:rsidRDefault="00FE0D7D" w:rsidP="00FE0D7D">
      <w:pPr>
        <w:spacing w:line="240" w:lineRule="auto"/>
        <w:contextualSpacing/>
      </w:pPr>
      <w:r w:rsidRPr="00FE0D7D">
        <w:t xml:space="preserve">It is preferable to use market values in calculating WACC. </w:t>
      </w:r>
      <w:r w:rsidRPr="00FE0D7D">
        <w:rPr>
          <w:u w:val="single"/>
        </w:rPr>
        <w:t>Book values should only be used if the other 4 options (including market values) are unavailable</w:t>
      </w:r>
      <w:r w:rsidRPr="00FE0D7D">
        <w:t xml:space="preserve">. </w:t>
      </w:r>
    </w:p>
    <w:p w14:paraId="7706F406" w14:textId="77777777" w:rsidR="00FE0D7D" w:rsidRPr="00FE0D7D" w:rsidRDefault="00FE0D7D" w:rsidP="00FE0D7D">
      <w:pPr>
        <w:spacing w:line="240" w:lineRule="auto"/>
        <w:contextualSpacing/>
      </w:pPr>
      <w:r w:rsidRPr="00FE0D7D">
        <w:rPr>
          <w:b/>
          <w:bCs/>
        </w:rPr>
        <w:t xml:space="preserve">Step 1: </w:t>
      </w:r>
      <w:r w:rsidRPr="00FE0D7D">
        <w:t xml:space="preserve">Calculate the market values for each component: </w:t>
      </w:r>
    </w:p>
    <w:p w14:paraId="60CC7F84" w14:textId="77777777" w:rsidR="00FE0D7D" w:rsidRPr="00FE0D7D" w:rsidRDefault="00FE0D7D" w:rsidP="00FE0D7D">
      <w:pPr>
        <w:spacing w:line="240" w:lineRule="auto"/>
        <w:contextualSpacing/>
      </w:pPr>
      <w:proofErr w:type="spellStart"/>
      <w:r w:rsidRPr="00FE0D7D">
        <w:rPr>
          <w:lang w:val="de-DE"/>
        </w:rPr>
        <w:t>Debt</w:t>
      </w:r>
      <w:proofErr w:type="spellEnd"/>
      <w:r w:rsidRPr="00FE0D7D">
        <w:rPr>
          <w:lang w:val="de-DE"/>
        </w:rPr>
        <w:t xml:space="preserve">: $83.33 / $100 x $150 </w:t>
      </w:r>
      <w:proofErr w:type="spellStart"/>
      <w:r w:rsidRPr="00FE0D7D">
        <w:rPr>
          <w:lang w:val="de-DE"/>
        </w:rPr>
        <w:t>million</w:t>
      </w:r>
      <w:proofErr w:type="spellEnd"/>
      <w:r w:rsidRPr="00FE0D7D">
        <w:rPr>
          <w:lang w:val="de-DE"/>
        </w:rPr>
        <w:t xml:space="preserve"> </w:t>
      </w:r>
      <w:r w:rsidRPr="00FE0D7D">
        <w:rPr>
          <w:lang w:val="de-DE"/>
        </w:rPr>
        <w:tab/>
        <w:t xml:space="preserve">= $ 125 </w:t>
      </w:r>
      <w:proofErr w:type="spellStart"/>
      <w:r w:rsidRPr="00FE0D7D">
        <w:rPr>
          <w:lang w:val="de-DE"/>
        </w:rPr>
        <w:t>million</w:t>
      </w:r>
      <w:proofErr w:type="spellEnd"/>
      <w:r w:rsidRPr="00FE0D7D">
        <w:rPr>
          <w:lang w:val="de-DE"/>
        </w:rPr>
        <w:t xml:space="preserve"> </w:t>
      </w:r>
    </w:p>
    <w:p w14:paraId="2044D62E" w14:textId="77777777" w:rsidR="00FE0D7D" w:rsidRPr="00FE0D7D" w:rsidRDefault="00FE0D7D" w:rsidP="00FE0D7D">
      <w:pPr>
        <w:spacing w:line="240" w:lineRule="auto"/>
        <w:contextualSpacing/>
      </w:pPr>
      <w:r w:rsidRPr="00FE0D7D">
        <w:t xml:space="preserve">Preferred stock: $50 x 2.5 million </w:t>
      </w:r>
      <w:r w:rsidRPr="00FE0D7D">
        <w:tab/>
        <w:t xml:space="preserve">= $ 125 million </w:t>
      </w:r>
    </w:p>
    <w:p w14:paraId="0BD9536B" w14:textId="77777777" w:rsidR="00FE0D7D" w:rsidRPr="00FE0D7D" w:rsidRDefault="00FE0D7D" w:rsidP="00FE0D7D">
      <w:pPr>
        <w:spacing w:line="240" w:lineRule="auto"/>
        <w:contextualSpacing/>
      </w:pPr>
      <w:r w:rsidRPr="00FE0D7D">
        <w:t xml:space="preserve">Common stock: $37.50 x 20 million </w:t>
      </w:r>
      <w:r w:rsidRPr="00FE0D7D">
        <w:tab/>
        <w:t xml:space="preserve">= $ 750 million </w:t>
      </w:r>
    </w:p>
    <w:p w14:paraId="2B61E5E5" w14:textId="77777777" w:rsidR="00FE0D7D" w:rsidRPr="00FE0D7D" w:rsidRDefault="00FE0D7D" w:rsidP="00FE0D7D">
      <w:pPr>
        <w:spacing w:line="240" w:lineRule="auto"/>
        <w:contextualSpacing/>
      </w:pPr>
      <w:r w:rsidRPr="00FE0D7D">
        <w:t xml:space="preserve">Total </w:t>
      </w:r>
      <w:r w:rsidRPr="00FE0D7D">
        <w:tab/>
      </w:r>
      <w:r w:rsidRPr="00FE0D7D">
        <w:tab/>
      </w:r>
      <w:r w:rsidRPr="00FE0D7D">
        <w:tab/>
      </w:r>
      <w:r w:rsidRPr="00FE0D7D">
        <w:tab/>
      </w:r>
      <w:r w:rsidRPr="00FE0D7D">
        <w:tab/>
      </w:r>
      <w:r w:rsidRPr="00FE0D7D">
        <w:tab/>
        <w:t xml:space="preserve">= $1,000 million </w:t>
      </w:r>
    </w:p>
    <w:p w14:paraId="65BD5A9B" w14:textId="77777777" w:rsidR="00FE0D7D" w:rsidRPr="00FE0D7D" w:rsidRDefault="00FE0D7D" w:rsidP="00FE0D7D">
      <w:pPr>
        <w:spacing w:line="240" w:lineRule="auto"/>
        <w:contextualSpacing/>
      </w:pPr>
      <w:r w:rsidRPr="00FE0D7D">
        <w:rPr>
          <w:b/>
          <w:bCs/>
        </w:rPr>
        <w:t xml:space="preserve">Step 2: </w:t>
      </w:r>
      <w:r w:rsidRPr="00FE0D7D">
        <w:t>Calculate WACC:</w:t>
      </w:r>
    </w:p>
    <w:p w14:paraId="2C49D309" w14:textId="77777777" w:rsidR="00FE0D7D" w:rsidRPr="00FE0D7D" w:rsidRDefault="00FE0D7D" w:rsidP="00FE0D7D">
      <w:pPr>
        <w:spacing w:line="240" w:lineRule="auto"/>
        <w:contextualSpacing/>
      </w:pPr>
      <w:proofErr w:type="spellStart"/>
      <w:r w:rsidRPr="00FE0D7D">
        <w:t>rWACC</w:t>
      </w:r>
      <w:proofErr w:type="spellEnd"/>
      <w:r w:rsidRPr="00FE0D7D">
        <w:t xml:space="preserve"> </w:t>
      </w:r>
      <w:r w:rsidRPr="00FE0D7D">
        <w:tab/>
        <w:t xml:space="preserve">= </w:t>
      </w:r>
      <w:proofErr w:type="spellStart"/>
      <w:r w:rsidRPr="00FE0D7D">
        <w:t>wDrD</w:t>
      </w:r>
      <w:proofErr w:type="spellEnd"/>
      <w:r w:rsidRPr="00FE0D7D">
        <w:t xml:space="preserve">(1-t) + </w:t>
      </w:r>
      <w:proofErr w:type="spellStart"/>
      <w:r w:rsidRPr="00FE0D7D">
        <w:t>wPErPE</w:t>
      </w:r>
      <w:proofErr w:type="spellEnd"/>
      <w:r w:rsidRPr="00FE0D7D">
        <w:t xml:space="preserve"> + </w:t>
      </w:r>
      <w:proofErr w:type="spellStart"/>
      <w:r w:rsidRPr="00FE0D7D">
        <w:t>wCErCE</w:t>
      </w:r>
      <w:proofErr w:type="spellEnd"/>
    </w:p>
    <w:p w14:paraId="2731DB3C" w14:textId="77777777" w:rsidR="00FE0D7D" w:rsidRPr="00FE0D7D" w:rsidRDefault="00FE0D7D" w:rsidP="00FE0D7D">
      <w:pPr>
        <w:spacing w:line="240" w:lineRule="auto"/>
        <w:contextualSpacing/>
      </w:pPr>
      <w:r w:rsidRPr="00FE0D7D">
        <w:tab/>
        <w:t>= 12.5</w:t>
      </w:r>
      <w:proofErr w:type="gramStart"/>
      <w:r w:rsidRPr="00FE0D7D">
        <w:t>%)(</w:t>
      </w:r>
      <w:proofErr w:type="gramEnd"/>
      <w:r w:rsidRPr="00FE0D7D">
        <w:t xml:space="preserve">6%) + (12.5%)(8%) + (75%)(12%) = 10.75 </w:t>
      </w:r>
    </w:p>
    <w:p w14:paraId="77045766" w14:textId="77777777" w:rsidR="00FE0D7D" w:rsidRDefault="00FE0D7D" w:rsidP="002769DC">
      <w:pPr>
        <w:spacing w:line="240" w:lineRule="auto"/>
        <w:contextualSpacing/>
      </w:pPr>
    </w:p>
    <w:p w14:paraId="22C32AFB" w14:textId="77777777" w:rsidR="00FE0D7D" w:rsidRPr="00FE0D7D" w:rsidRDefault="00FE0D7D" w:rsidP="00FE0D7D">
      <w:pPr>
        <w:spacing w:line="240" w:lineRule="auto"/>
        <w:contextualSpacing/>
      </w:pPr>
      <w:r w:rsidRPr="00FE0D7D">
        <w:rPr>
          <w:b/>
          <w:bCs/>
        </w:rPr>
        <w:t>Question:</w:t>
      </w:r>
    </w:p>
    <w:p w14:paraId="34549B34" w14:textId="77777777" w:rsidR="00FE0D7D" w:rsidRPr="00FE0D7D" w:rsidRDefault="00FE0D7D" w:rsidP="00FE0D7D">
      <w:pPr>
        <w:spacing w:line="240" w:lineRule="auto"/>
        <w:contextualSpacing/>
      </w:pPr>
      <w:r w:rsidRPr="00FE0D7D">
        <w:t>An analyst covering a subject company wishes to calculate its weighted average cost of capital (WACC). Based on the company's financial statements, the company's debt-to-equity ratio is 3:1 with mention in the footnotes that the desired capital structure is 2:1. However, recent market turmoil has increased the company's debt-to-equity ratio to 4:1.  In calculating the WACC, what debt-to-equity ratio should the analyst use?</w:t>
      </w:r>
    </w:p>
    <w:p w14:paraId="7FB13127" w14:textId="77777777" w:rsidR="00FE0D7D" w:rsidRDefault="00FE0D7D" w:rsidP="002769DC">
      <w:pPr>
        <w:spacing w:line="240" w:lineRule="auto"/>
        <w:contextualSpacing/>
      </w:pPr>
    </w:p>
    <w:p w14:paraId="5B41B948" w14:textId="77777777" w:rsidR="00FE0D7D" w:rsidRPr="00FE0D7D" w:rsidRDefault="00FE0D7D" w:rsidP="00FE0D7D">
      <w:pPr>
        <w:spacing w:line="240" w:lineRule="auto"/>
        <w:contextualSpacing/>
      </w:pPr>
      <w:r w:rsidRPr="00FE0D7D">
        <w:rPr>
          <w:b/>
          <w:bCs/>
        </w:rPr>
        <w:t>Solution:</w:t>
      </w:r>
    </w:p>
    <w:p w14:paraId="036DE92F" w14:textId="77777777" w:rsidR="00FE0D7D" w:rsidRPr="00FE0D7D" w:rsidRDefault="00FE0D7D" w:rsidP="00FE0D7D">
      <w:pPr>
        <w:spacing w:line="240" w:lineRule="auto"/>
        <w:contextualSpacing/>
      </w:pPr>
      <w:r w:rsidRPr="00FE0D7D">
        <w:t xml:space="preserve">Debt-to-equity of 2:1, management’s desired target structure, should be used in weighting the component costs of capital in cost of capital calculation. </w:t>
      </w:r>
    </w:p>
    <w:p w14:paraId="2A976460" w14:textId="77777777" w:rsidR="00FE0D7D" w:rsidRPr="00FE0D7D" w:rsidRDefault="00FE0D7D" w:rsidP="00FE0D7D">
      <w:pPr>
        <w:spacing w:line="240" w:lineRule="auto"/>
        <w:contextualSpacing/>
      </w:pPr>
      <w:r w:rsidRPr="00FE0D7D">
        <w:rPr>
          <w:b/>
          <w:bCs/>
        </w:rPr>
        <w:t>Additional 411:</w:t>
      </w:r>
    </w:p>
    <w:p w14:paraId="0CF2887A" w14:textId="77777777" w:rsidR="00FE0D7D" w:rsidRPr="00FE0D7D" w:rsidRDefault="00FE0D7D" w:rsidP="00FE0D7D">
      <w:pPr>
        <w:spacing w:line="240" w:lineRule="auto"/>
        <w:contextualSpacing/>
      </w:pPr>
      <w:r w:rsidRPr="00FE0D7D">
        <w:t xml:space="preserve">The market value of the capital structure, is an alternative approach only when the desired target capital structure is not disclosed. </w:t>
      </w:r>
    </w:p>
    <w:p w14:paraId="4F6A5C61" w14:textId="77777777" w:rsidR="00FE0D7D" w:rsidRPr="00FE0D7D" w:rsidRDefault="00FE0D7D" w:rsidP="00FE0D7D">
      <w:pPr>
        <w:spacing w:line="240" w:lineRule="auto"/>
        <w:contextualSpacing/>
      </w:pPr>
      <w:r w:rsidRPr="00FE0D7D">
        <w:t xml:space="preserve">The book value of the capital structure, is not used in the cost of capital calculation unless nothing else is available. </w:t>
      </w:r>
    </w:p>
    <w:p w14:paraId="33AED804" w14:textId="77777777" w:rsidR="00FE0D7D" w:rsidRDefault="00FE0D7D" w:rsidP="002769DC">
      <w:pPr>
        <w:spacing w:line="240" w:lineRule="auto"/>
        <w:contextualSpacing/>
      </w:pPr>
      <w:bookmarkStart w:id="0" w:name="_GoBack"/>
      <w:bookmarkEnd w:id="0"/>
    </w:p>
    <w:sectPr w:rsidR="00FE0D7D" w:rsidSect="009C77D2">
      <w:pgSz w:w="12240" w:h="15840"/>
      <w:pgMar w:top="238" w:right="363" w:bottom="244" w:left="357" w:header="709" w:footer="709" w:gutter="0"/>
      <w:cols w:space="708"/>
      <w:docGrid w:linePitch="360"/>
      <w:printerSettings r:id="rId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0076C8"/>
    <w:multiLevelType w:val="hybridMultilevel"/>
    <w:tmpl w:val="4DB6B0DC"/>
    <w:lvl w:ilvl="0" w:tplc="9B00E912">
      <w:start w:val="1"/>
      <w:numFmt w:val="bullet"/>
      <w:lvlText w:val=""/>
      <w:lvlJc w:val="left"/>
      <w:pPr>
        <w:tabs>
          <w:tab w:val="num" w:pos="720"/>
        </w:tabs>
        <w:ind w:left="720" w:hanging="360"/>
      </w:pPr>
      <w:rPr>
        <w:rFonts w:ascii="Wingdings" w:hAnsi="Wingdings" w:hint="default"/>
      </w:rPr>
    </w:lvl>
    <w:lvl w:ilvl="1" w:tplc="D9BA62BE">
      <w:start w:val="1"/>
      <w:numFmt w:val="bullet"/>
      <w:lvlText w:val=""/>
      <w:lvlJc w:val="left"/>
      <w:pPr>
        <w:tabs>
          <w:tab w:val="num" w:pos="1440"/>
        </w:tabs>
        <w:ind w:left="1440" w:hanging="360"/>
      </w:pPr>
      <w:rPr>
        <w:rFonts w:ascii="Wingdings" w:hAnsi="Wingdings" w:hint="default"/>
      </w:rPr>
    </w:lvl>
    <w:lvl w:ilvl="2" w:tplc="74C6441C" w:tentative="1">
      <w:start w:val="1"/>
      <w:numFmt w:val="bullet"/>
      <w:lvlText w:val=""/>
      <w:lvlJc w:val="left"/>
      <w:pPr>
        <w:tabs>
          <w:tab w:val="num" w:pos="2160"/>
        </w:tabs>
        <w:ind w:left="2160" w:hanging="360"/>
      </w:pPr>
      <w:rPr>
        <w:rFonts w:ascii="Wingdings" w:hAnsi="Wingdings" w:hint="default"/>
      </w:rPr>
    </w:lvl>
    <w:lvl w:ilvl="3" w:tplc="48CE87E8" w:tentative="1">
      <w:start w:val="1"/>
      <w:numFmt w:val="bullet"/>
      <w:lvlText w:val=""/>
      <w:lvlJc w:val="left"/>
      <w:pPr>
        <w:tabs>
          <w:tab w:val="num" w:pos="2880"/>
        </w:tabs>
        <w:ind w:left="2880" w:hanging="360"/>
      </w:pPr>
      <w:rPr>
        <w:rFonts w:ascii="Wingdings" w:hAnsi="Wingdings" w:hint="default"/>
      </w:rPr>
    </w:lvl>
    <w:lvl w:ilvl="4" w:tplc="5254EB72" w:tentative="1">
      <w:start w:val="1"/>
      <w:numFmt w:val="bullet"/>
      <w:lvlText w:val=""/>
      <w:lvlJc w:val="left"/>
      <w:pPr>
        <w:tabs>
          <w:tab w:val="num" w:pos="3600"/>
        </w:tabs>
        <w:ind w:left="3600" w:hanging="360"/>
      </w:pPr>
      <w:rPr>
        <w:rFonts w:ascii="Wingdings" w:hAnsi="Wingdings" w:hint="default"/>
      </w:rPr>
    </w:lvl>
    <w:lvl w:ilvl="5" w:tplc="142092D2" w:tentative="1">
      <w:start w:val="1"/>
      <w:numFmt w:val="bullet"/>
      <w:lvlText w:val=""/>
      <w:lvlJc w:val="left"/>
      <w:pPr>
        <w:tabs>
          <w:tab w:val="num" w:pos="4320"/>
        </w:tabs>
        <w:ind w:left="4320" w:hanging="360"/>
      </w:pPr>
      <w:rPr>
        <w:rFonts w:ascii="Wingdings" w:hAnsi="Wingdings" w:hint="default"/>
      </w:rPr>
    </w:lvl>
    <w:lvl w:ilvl="6" w:tplc="E8442E76" w:tentative="1">
      <w:start w:val="1"/>
      <w:numFmt w:val="bullet"/>
      <w:lvlText w:val=""/>
      <w:lvlJc w:val="left"/>
      <w:pPr>
        <w:tabs>
          <w:tab w:val="num" w:pos="5040"/>
        </w:tabs>
        <w:ind w:left="5040" w:hanging="360"/>
      </w:pPr>
      <w:rPr>
        <w:rFonts w:ascii="Wingdings" w:hAnsi="Wingdings" w:hint="default"/>
      </w:rPr>
    </w:lvl>
    <w:lvl w:ilvl="7" w:tplc="D1F42F76" w:tentative="1">
      <w:start w:val="1"/>
      <w:numFmt w:val="bullet"/>
      <w:lvlText w:val=""/>
      <w:lvlJc w:val="left"/>
      <w:pPr>
        <w:tabs>
          <w:tab w:val="num" w:pos="5760"/>
        </w:tabs>
        <w:ind w:left="5760" w:hanging="360"/>
      </w:pPr>
      <w:rPr>
        <w:rFonts w:ascii="Wingdings" w:hAnsi="Wingdings" w:hint="default"/>
      </w:rPr>
    </w:lvl>
    <w:lvl w:ilvl="8" w:tplc="33662F84" w:tentative="1">
      <w:start w:val="1"/>
      <w:numFmt w:val="bullet"/>
      <w:lvlText w:val=""/>
      <w:lvlJc w:val="left"/>
      <w:pPr>
        <w:tabs>
          <w:tab w:val="num" w:pos="6480"/>
        </w:tabs>
        <w:ind w:left="6480" w:hanging="360"/>
      </w:pPr>
      <w:rPr>
        <w:rFonts w:ascii="Wingdings" w:hAnsi="Wingdings" w:hint="default"/>
      </w:rPr>
    </w:lvl>
  </w:abstractNum>
  <w:abstractNum w:abstractNumId="1">
    <w:nsid w:val="3A005D20"/>
    <w:multiLevelType w:val="hybridMultilevel"/>
    <w:tmpl w:val="B664A350"/>
    <w:lvl w:ilvl="0" w:tplc="CE9E1AD6">
      <w:start w:val="1"/>
      <w:numFmt w:val="decimal"/>
      <w:lvlText w:val="%1)"/>
      <w:lvlJc w:val="left"/>
      <w:pPr>
        <w:tabs>
          <w:tab w:val="num" w:pos="720"/>
        </w:tabs>
        <w:ind w:left="720" w:hanging="360"/>
      </w:pPr>
    </w:lvl>
    <w:lvl w:ilvl="1" w:tplc="C938DFFA" w:tentative="1">
      <w:start w:val="1"/>
      <w:numFmt w:val="decimal"/>
      <w:lvlText w:val="%2)"/>
      <w:lvlJc w:val="left"/>
      <w:pPr>
        <w:tabs>
          <w:tab w:val="num" w:pos="1440"/>
        </w:tabs>
        <w:ind w:left="1440" w:hanging="360"/>
      </w:pPr>
    </w:lvl>
    <w:lvl w:ilvl="2" w:tplc="38462468" w:tentative="1">
      <w:start w:val="1"/>
      <w:numFmt w:val="decimal"/>
      <w:lvlText w:val="%3)"/>
      <w:lvlJc w:val="left"/>
      <w:pPr>
        <w:tabs>
          <w:tab w:val="num" w:pos="2160"/>
        </w:tabs>
        <w:ind w:left="2160" w:hanging="360"/>
      </w:pPr>
    </w:lvl>
    <w:lvl w:ilvl="3" w:tplc="FD3A3A50" w:tentative="1">
      <w:start w:val="1"/>
      <w:numFmt w:val="decimal"/>
      <w:lvlText w:val="%4)"/>
      <w:lvlJc w:val="left"/>
      <w:pPr>
        <w:tabs>
          <w:tab w:val="num" w:pos="2880"/>
        </w:tabs>
        <w:ind w:left="2880" w:hanging="360"/>
      </w:pPr>
    </w:lvl>
    <w:lvl w:ilvl="4" w:tplc="92C64B88" w:tentative="1">
      <w:start w:val="1"/>
      <w:numFmt w:val="decimal"/>
      <w:lvlText w:val="%5)"/>
      <w:lvlJc w:val="left"/>
      <w:pPr>
        <w:tabs>
          <w:tab w:val="num" w:pos="3600"/>
        </w:tabs>
        <w:ind w:left="3600" w:hanging="360"/>
      </w:pPr>
    </w:lvl>
    <w:lvl w:ilvl="5" w:tplc="0A722742" w:tentative="1">
      <w:start w:val="1"/>
      <w:numFmt w:val="decimal"/>
      <w:lvlText w:val="%6)"/>
      <w:lvlJc w:val="left"/>
      <w:pPr>
        <w:tabs>
          <w:tab w:val="num" w:pos="4320"/>
        </w:tabs>
        <w:ind w:left="4320" w:hanging="360"/>
      </w:pPr>
    </w:lvl>
    <w:lvl w:ilvl="6" w:tplc="89E467C8" w:tentative="1">
      <w:start w:val="1"/>
      <w:numFmt w:val="decimal"/>
      <w:lvlText w:val="%7)"/>
      <w:lvlJc w:val="left"/>
      <w:pPr>
        <w:tabs>
          <w:tab w:val="num" w:pos="5040"/>
        </w:tabs>
        <w:ind w:left="5040" w:hanging="360"/>
      </w:pPr>
    </w:lvl>
    <w:lvl w:ilvl="7" w:tplc="FE9C40DA" w:tentative="1">
      <w:start w:val="1"/>
      <w:numFmt w:val="decimal"/>
      <w:lvlText w:val="%8)"/>
      <w:lvlJc w:val="left"/>
      <w:pPr>
        <w:tabs>
          <w:tab w:val="num" w:pos="5760"/>
        </w:tabs>
        <w:ind w:left="5760" w:hanging="360"/>
      </w:pPr>
    </w:lvl>
    <w:lvl w:ilvl="8" w:tplc="6D166A60" w:tentative="1">
      <w:start w:val="1"/>
      <w:numFmt w:val="decimal"/>
      <w:lvlText w:val="%9)"/>
      <w:lvlJc w:val="left"/>
      <w:pPr>
        <w:tabs>
          <w:tab w:val="num" w:pos="6480"/>
        </w:tabs>
        <w:ind w:left="6480" w:hanging="360"/>
      </w:pPr>
    </w:lvl>
  </w:abstractNum>
  <w:abstractNum w:abstractNumId="2">
    <w:nsid w:val="56AF36F5"/>
    <w:multiLevelType w:val="multilevel"/>
    <w:tmpl w:val="4128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AC2DF6"/>
    <w:multiLevelType w:val="hybridMultilevel"/>
    <w:tmpl w:val="A97A40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13B"/>
    <w:rsid w:val="002769DC"/>
    <w:rsid w:val="002E4597"/>
    <w:rsid w:val="0051413B"/>
    <w:rsid w:val="009C77D2"/>
    <w:rsid w:val="00C9023E"/>
    <w:rsid w:val="00F43799"/>
    <w:rsid w:val="00FE0D7D"/>
    <w:rsid w:val="00FE6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828B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13B"/>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413B"/>
    <w:pPr>
      <w:ind w:left="720"/>
      <w:contextualSpacing/>
    </w:pPr>
  </w:style>
  <w:style w:type="paragraph" w:styleId="NormalWeb">
    <w:name w:val="Normal (Web)"/>
    <w:basedOn w:val="Normal"/>
    <w:uiPriority w:val="99"/>
    <w:semiHidden/>
    <w:unhideWhenUsed/>
    <w:rsid w:val="002769DC"/>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2057">
      <w:bodyDiv w:val="1"/>
      <w:marLeft w:val="0"/>
      <w:marRight w:val="0"/>
      <w:marTop w:val="0"/>
      <w:marBottom w:val="0"/>
      <w:divBdr>
        <w:top w:val="none" w:sz="0" w:space="0" w:color="auto"/>
        <w:left w:val="none" w:sz="0" w:space="0" w:color="auto"/>
        <w:bottom w:val="none" w:sz="0" w:space="0" w:color="auto"/>
        <w:right w:val="none" w:sz="0" w:space="0" w:color="auto"/>
      </w:divBdr>
    </w:div>
    <w:div w:id="12343757">
      <w:bodyDiv w:val="1"/>
      <w:marLeft w:val="0"/>
      <w:marRight w:val="0"/>
      <w:marTop w:val="0"/>
      <w:marBottom w:val="0"/>
      <w:divBdr>
        <w:top w:val="none" w:sz="0" w:space="0" w:color="auto"/>
        <w:left w:val="none" w:sz="0" w:space="0" w:color="auto"/>
        <w:bottom w:val="none" w:sz="0" w:space="0" w:color="auto"/>
        <w:right w:val="none" w:sz="0" w:space="0" w:color="auto"/>
      </w:divBdr>
    </w:div>
    <w:div w:id="19670419">
      <w:bodyDiv w:val="1"/>
      <w:marLeft w:val="0"/>
      <w:marRight w:val="0"/>
      <w:marTop w:val="0"/>
      <w:marBottom w:val="0"/>
      <w:divBdr>
        <w:top w:val="none" w:sz="0" w:space="0" w:color="auto"/>
        <w:left w:val="none" w:sz="0" w:space="0" w:color="auto"/>
        <w:bottom w:val="none" w:sz="0" w:space="0" w:color="auto"/>
        <w:right w:val="none" w:sz="0" w:space="0" w:color="auto"/>
      </w:divBdr>
      <w:divsChild>
        <w:div w:id="422187911">
          <w:marLeft w:val="806"/>
          <w:marRight w:val="0"/>
          <w:marTop w:val="0"/>
          <w:marBottom w:val="0"/>
          <w:divBdr>
            <w:top w:val="none" w:sz="0" w:space="0" w:color="auto"/>
            <w:left w:val="none" w:sz="0" w:space="0" w:color="auto"/>
            <w:bottom w:val="none" w:sz="0" w:space="0" w:color="auto"/>
            <w:right w:val="none" w:sz="0" w:space="0" w:color="auto"/>
          </w:divBdr>
        </w:div>
        <w:div w:id="1504126475">
          <w:marLeft w:val="806"/>
          <w:marRight w:val="0"/>
          <w:marTop w:val="0"/>
          <w:marBottom w:val="0"/>
          <w:divBdr>
            <w:top w:val="none" w:sz="0" w:space="0" w:color="auto"/>
            <w:left w:val="none" w:sz="0" w:space="0" w:color="auto"/>
            <w:bottom w:val="none" w:sz="0" w:space="0" w:color="auto"/>
            <w:right w:val="none" w:sz="0" w:space="0" w:color="auto"/>
          </w:divBdr>
        </w:div>
        <w:div w:id="1955944691">
          <w:marLeft w:val="806"/>
          <w:marRight w:val="0"/>
          <w:marTop w:val="0"/>
          <w:marBottom w:val="0"/>
          <w:divBdr>
            <w:top w:val="none" w:sz="0" w:space="0" w:color="auto"/>
            <w:left w:val="none" w:sz="0" w:space="0" w:color="auto"/>
            <w:bottom w:val="none" w:sz="0" w:space="0" w:color="auto"/>
            <w:right w:val="none" w:sz="0" w:space="0" w:color="auto"/>
          </w:divBdr>
        </w:div>
        <w:div w:id="206186499">
          <w:marLeft w:val="806"/>
          <w:marRight w:val="0"/>
          <w:marTop w:val="0"/>
          <w:marBottom w:val="0"/>
          <w:divBdr>
            <w:top w:val="none" w:sz="0" w:space="0" w:color="auto"/>
            <w:left w:val="none" w:sz="0" w:space="0" w:color="auto"/>
            <w:bottom w:val="none" w:sz="0" w:space="0" w:color="auto"/>
            <w:right w:val="none" w:sz="0" w:space="0" w:color="auto"/>
          </w:divBdr>
        </w:div>
      </w:divsChild>
    </w:div>
    <w:div w:id="29035865">
      <w:bodyDiv w:val="1"/>
      <w:marLeft w:val="0"/>
      <w:marRight w:val="0"/>
      <w:marTop w:val="0"/>
      <w:marBottom w:val="0"/>
      <w:divBdr>
        <w:top w:val="none" w:sz="0" w:space="0" w:color="auto"/>
        <w:left w:val="none" w:sz="0" w:space="0" w:color="auto"/>
        <w:bottom w:val="none" w:sz="0" w:space="0" w:color="auto"/>
        <w:right w:val="none" w:sz="0" w:space="0" w:color="auto"/>
      </w:divBdr>
    </w:div>
    <w:div w:id="41827771">
      <w:bodyDiv w:val="1"/>
      <w:marLeft w:val="0"/>
      <w:marRight w:val="0"/>
      <w:marTop w:val="0"/>
      <w:marBottom w:val="0"/>
      <w:divBdr>
        <w:top w:val="none" w:sz="0" w:space="0" w:color="auto"/>
        <w:left w:val="none" w:sz="0" w:space="0" w:color="auto"/>
        <w:bottom w:val="none" w:sz="0" w:space="0" w:color="auto"/>
        <w:right w:val="none" w:sz="0" w:space="0" w:color="auto"/>
      </w:divBdr>
    </w:div>
    <w:div w:id="42949544">
      <w:bodyDiv w:val="1"/>
      <w:marLeft w:val="0"/>
      <w:marRight w:val="0"/>
      <w:marTop w:val="0"/>
      <w:marBottom w:val="0"/>
      <w:divBdr>
        <w:top w:val="none" w:sz="0" w:space="0" w:color="auto"/>
        <w:left w:val="none" w:sz="0" w:space="0" w:color="auto"/>
        <w:bottom w:val="none" w:sz="0" w:space="0" w:color="auto"/>
        <w:right w:val="none" w:sz="0" w:space="0" w:color="auto"/>
      </w:divBdr>
    </w:div>
    <w:div w:id="54934500">
      <w:bodyDiv w:val="1"/>
      <w:marLeft w:val="0"/>
      <w:marRight w:val="0"/>
      <w:marTop w:val="0"/>
      <w:marBottom w:val="0"/>
      <w:divBdr>
        <w:top w:val="none" w:sz="0" w:space="0" w:color="auto"/>
        <w:left w:val="none" w:sz="0" w:space="0" w:color="auto"/>
        <w:bottom w:val="none" w:sz="0" w:space="0" w:color="auto"/>
        <w:right w:val="none" w:sz="0" w:space="0" w:color="auto"/>
      </w:divBdr>
    </w:div>
    <w:div w:id="88501193">
      <w:bodyDiv w:val="1"/>
      <w:marLeft w:val="0"/>
      <w:marRight w:val="0"/>
      <w:marTop w:val="0"/>
      <w:marBottom w:val="0"/>
      <w:divBdr>
        <w:top w:val="none" w:sz="0" w:space="0" w:color="auto"/>
        <w:left w:val="none" w:sz="0" w:space="0" w:color="auto"/>
        <w:bottom w:val="none" w:sz="0" w:space="0" w:color="auto"/>
        <w:right w:val="none" w:sz="0" w:space="0" w:color="auto"/>
      </w:divBdr>
    </w:div>
    <w:div w:id="115684390">
      <w:bodyDiv w:val="1"/>
      <w:marLeft w:val="0"/>
      <w:marRight w:val="0"/>
      <w:marTop w:val="0"/>
      <w:marBottom w:val="0"/>
      <w:divBdr>
        <w:top w:val="none" w:sz="0" w:space="0" w:color="auto"/>
        <w:left w:val="none" w:sz="0" w:space="0" w:color="auto"/>
        <w:bottom w:val="none" w:sz="0" w:space="0" w:color="auto"/>
        <w:right w:val="none" w:sz="0" w:space="0" w:color="auto"/>
      </w:divBdr>
    </w:div>
    <w:div w:id="223878088">
      <w:bodyDiv w:val="1"/>
      <w:marLeft w:val="0"/>
      <w:marRight w:val="0"/>
      <w:marTop w:val="0"/>
      <w:marBottom w:val="0"/>
      <w:divBdr>
        <w:top w:val="none" w:sz="0" w:space="0" w:color="auto"/>
        <w:left w:val="none" w:sz="0" w:space="0" w:color="auto"/>
        <w:bottom w:val="none" w:sz="0" w:space="0" w:color="auto"/>
        <w:right w:val="none" w:sz="0" w:space="0" w:color="auto"/>
      </w:divBdr>
    </w:div>
    <w:div w:id="304089215">
      <w:bodyDiv w:val="1"/>
      <w:marLeft w:val="0"/>
      <w:marRight w:val="0"/>
      <w:marTop w:val="0"/>
      <w:marBottom w:val="0"/>
      <w:divBdr>
        <w:top w:val="none" w:sz="0" w:space="0" w:color="auto"/>
        <w:left w:val="none" w:sz="0" w:space="0" w:color="auto"/>
        <w:bottom w:val="none" w:sz="0" w:space="0" w:color="auto"/>
        <w:right w:val="none" w:sz="0" w:space="0" w:color="auto"/>
      </w:divBdr>
    </w:div>
    <w:div w:id="346058865">
      <w:bodyDiv w:val="1"/>
      <w:marLeft w:val="0"/>
      <w:marRight w:val="0"/>
      <w:marTop w:val="0"/>
      <w:marBottom w:val="0"/>
      <w:divBdr>
        <w:top w:val="none" w:sz="0" w:space="0" w:color="auto"/>
        <w:left w:val="none" w:sz="0" w:space="0" w:color="auto"/>
        <w:bottom w:val="none" w:sz="0" w:space="0" w:color="auto"/>
        <w:right w:val="none" w:sz="0" w:space="0" w:color="auto"/>
      </w:divBdr>
    </w:div>
    <w:div w:id="372080503">
      <w:bodyDiv w:val="1"/>
      <w:marLeft w:val="0"/>
      <w:marRight w:val="0"/>
      <w:marTop w:val="0"/>
      <w:marBottom w:val="0"/>
      <w:divBdr>
        <w:top w:val="none" w:sz="0" w:space="0" w:color="auto"/>
        <w:left w:val="none" w:sz="0" w:space="0" w:color="auto"/>
        <w:bottom w:val="none" w:sz="0" w:space="0" w:color="auto"/>
        <w:right w:val="none" w:sz="0" w:space="0" w:color="auto"/>
      </w:divBdr>
    </w:div>
    <w:div w:id="394016814">
      <w:bodyDiv w:val="1"/>
      <w:marLeft w:val="0"/>
      <w:marRight w:val="0"/>
      <w:marTop w:val="0"/>
      <w:marBottom w:val="0"/>
      <w:divBdr>
        <w:top w:val="none" w:sz="0" w:space="0" w:color="auto"/>
        <w:left w:val="none" w:sz="0" w:space="0" w:color="auto"/>
        <w:bottom w:val="none" w:sz="0" w:space="0" w:color="auto"/>
        <w:right w:val="none" w:sz="0" w:space="0" w:color="auto"/>
      </w:divBdr>
    </w:div>
    <w:div w:id="425811308">
      <w:bodyDiv w:val="1"/>
      <w:marLeft w:val="0"/>
      <w:marRight w:val="0"/>
      <w:marTop w:val="0"/>
      <w:marBottom w:val="0"/>
      <w:divBdr>
        <w:top w:val="none" w:sz="0" w:space="0" w:color="auto"/>
        <w:left w:val="none" w:sz="0" w:space="0" w:color="auto"/>
        <w:bottom w:val="none" w:sz="0" w:space="0" w:color="auto"/>
        <w:right w:val="none" w:sz="0" w:space="0" w:color="auto"/>
      </w:divBdr>
    </w:div>
    <w:div w:id="454714524">
      <w:bodyDiv w:val="1"/>
      <w:marLeft w:val="0"/>
      <w:marRight w:val="0"/>
      <w:marTop w:val="0"/>
      <w:marBottom w:val="0"/>
      <w:divBdr>
        <w:top w:val="none" w:sz="0" w:space="0" w:color="auto"/>
        <w:left w:val="none" w:sz="0" w:space="0" w:color="auto"/>
        <w:bottom w:val="none" w:sz="0" w:space="0" w:color="auto"/>
        <w:right w:val="none" w:sz="0" w:space="0" w:color="auto"/>
      </w:divBdr>
    </w:div>
    <w:div w:id="497038543">
      <w:bodyDiv w:val="1"/>
      <w:marLeft w:val="0"/>
      <w:marRight w:val="0"/>
      <w:marTop w:val="0"/>
      <w:marBottom w:val="0"/>
      <w:divBdr>
        <w:top w:val="none" w:sz="0" w:space="0" w:color="auto"/>
        <w:left w:val="none" w:sz="0" w:space="0" w:color="auto"/>
        <w:bottom w:val="none" w:sz="0" w:space="0" w:color="auto"/>
        <w:right w:val="none" w:sz="0" w:space="0" w:color="auto"/>
      </w:divBdr>
    </w:div>
    <w:div w:id="501631555">
      <w:bodyDiv w:val="1"/>
      <w:marLeft w:val="0"/>
      <w:marRight w:val="0"/>
      <w:marTop w:val="0"/>
      <w:marBottom w:val="0"/>
      <w:divBdr>
        <w:top w:val="none" w:sz="0" w:space="0" w:color="auto"/>
        <w:left w:val="none" w:sz="0" w:space="0" w:color="auto"/>
        <w:bottom w:val="none" w:sz="0" w:space="0" w:color="auto"/>
        <w:right w:val="none" w:sz="0" w:space="0" w:color="auto"/>
      </w:divBdr>
    </w:div>
    <w:div w:id="526216703">
      <w:bodyDiv w:val="1"/>
      <w:marLeft w:val="0"/>
      <w:marRight w:val="0"/>
      <w:marTop w:val="0"/>
      <w:marBottom w:val="0"/>
      <w:divBdr>
        <w:top w:val="none" w:sz="0" w:space="0" w:color="auto"/>
        <w:left w:val="none" w:sz="0" w:space="0" w:color="auto"/>
        <w:bottom w:val="none" w:sz="0" w:space="0" w:color="auto"/>
        <w:right w:val="none" w:sz="0" w:space="0" w:color="auto"/>
      </w:divBdr>
    </w:div>
    <w:div w:id="549805868">
      <w:bodyDiv w:val="1"/>
      <w:marLeft w:val="0"/>
      <w:marRight w:val="0"/>
      <w:marTop w:val="0"/>
      <w:marBottom w:val="0"/>
      <w:divBdr>
        <w:top w:val="none" w:sz="0" w:space="0" w:color="auto"/>
        <w:left w:val="none" w:sz="0" w:space="0" w:color="auto"/>
        <w:bottom w:val="none" w:sz="0" w:space="0" w:color="auto"/>
        <w:right w:val="none" w:sz="0" w:space="0" w:color="auto"/>
      </w:divBdr>
    </w:div>
    <w:div w:id="550925729">
      <w:bodyDiv w:val="1"/>
      <w:marLeft w:val="0"/>
      <w:marRight w:val="0"/>
      <w:marTop w:val="0"/>
      <w:marBottom w:val="0"/>
      <w:divBdr>
        <w:top w:val="none" w:sz="0" w:space="0" w:color="auto"/>
        <w:left w:val="none" w:sz="0" w:space="0" w:color="auto"/>
        <w:bottom w:val="none" w:sz="0" w:space="0" w:color="auto"/>
        <w:right w:val="none" w:sz="0" w:space="0" w:color="auto"/>
      </w:divBdr>
    </w:div>
    <w:div w:id="553003072">
      <w:bodyDiv w:val="1"/>
      <w:marLeft w:val="0"/>
      <w:marRight w:val="0"/>
      <w:marTop w:val="0"/>
      <w:marBottom w:val="0"/>
      <w:divBdr>
        <w:top w:val="none" w:sz="0" w:space="0" w:color="auto"/>
        <w:left w:val="none" w:sz="0" w:space="0" w:color="auto"/>
        <w:bottom w:val="none" w:sz="0" w:space="0" w:color="auto"/>
        <w:right w:val="none" w:sz="0" w:space="0" w:color="auto"/>
      </w:divBdr>
    </w:div>
    <w:div w:id="593977237">
      <w:bodyDiv w:val="1"/>
      <w:marLeft w:val="0"/>
      <w:marRight w:val="0"/>
      <w:marTop w:val="0"/>
      <w:marBottom w:val="0"/>
      <w:divBdr>
        <w:top w:val="none" w:sz="0" w:space="0" w:color="auto"/>
        <w:left w:val="none" w:sz="0" w:space="0" w:color="auto"/>
        <w:bottom w:val="none" w:sz="0" w:space="0" w:color="auto"/>
        <w:right w:val="none" w:sz="0" w:space="0" w:color="auto"/>
      </w:divBdr>
    </w:div>
    <w:div w:id="637106474">
      <w:bodyDiv w:val="1"/>
      <w:marLeft w:val="0"/>
      <w:marRight w:val="0"/>
      <w:marTop w:val="0"/>
      <w:marBottom w:val="0"/>
      <w:divBdr>
        <w:top w:val="none" w:sz="0" w:space="0" w:color="auto"/>
        <w:left w:val="none" w:sz="0" w:space="0" w:color="auto"/>
        <w:bottom w:val="none" w:sz="0" w:space="0" w:color="auto"/>
        <w:right w:val="none" w:sz="0" w:space="0" w:color="auto"/>
      </w:divBdr>
    </w:div>
    <w:div w:id="678702061">
      <w:bodyDiv w:val="1"/>
      <w:marLeft w:val="0"/>
      <w:marRight w:val="0"/>
      <w:marTop w:val="0"/>
      <w:marBottom w:val="0"/>
      <w:divBdr>
        <w:top w:val="none" w:sz="0" w:space="0" w:color="auto"/>
        <w:left w:val="none" w:sz="0" w:space="0" w:color="auto"/>
        <w:bottom w:val="none" w:sz="0" w:space="0" w:color="auto"/>
        <w:right w:val="none" w:sz="0" w:space="0" w:color="auto"/>
      </w:divBdr>
    </w:div>
    <w:div w:id="731461793">
      <w:bodyDiv w:val="1"/>
      <w:marLeft w:val="0"/>
      <w:marRight w:val="0"/>
      <w:marTop w:val="0"/>
      <w:marBottom w:val="0"/>
      <w:divBdr>
        <w:top w:val="none" w:sz="0" w:space="0" w:color="auto"/>
        <w:left w:val="none" w:sz="0" w:space="0" w:color="auto"/>
        <w:bottom w:val="none" w:sz="0" w:space="0" w:color="auto"/>
        <w:right w:val="none" w:sz="0" w:space="0" w:color="auto"/>
      </w:divBdr>
    </w:div>
    <w:div w:id="740060030">
      <w:bodyDiv w:val="1"/>
      <w:marLeft w:val="0"/>
      <w:marRight w:val="0"/>
      <w:marTop w:val="0"/>
      <w:marBottom w:val="0"/>
      <w:divBdr>
        <w:top w:val="none" w:sz="0" w:space="0" w:color="auto"/>
        <w:left w:val="none" w:sz="0" w:space="0" w:color="auto"/>
        <w:bottom w:val="none" w:sz="0" w:space="0" w:color="auto"/>
        <w:right w:val="none" w:sz="0" w:space="0" w:color="auto"/>
      </w:divBdr>
    </w:div>
    <w:div w:id="742920350">
      <w:bodyDiv w:val="1"/>
      <w:marLeft w:val="0"/>
      <w:marRight w:val="0"/>
      <w:marTop w:val="0"/>
      <w:marBottom w:val="0"/>
      <w:divBdr>
        <w:top w:val="none" w:sz="0" w:space="0" w:color="auto"/>
        <w:left w:val="none" w:sz="0" w:space="0" w:color="auto"/>
        <w:bottom w:val="none" w:sz="0" w:space="0" w:color="auto"/>
        <w:right w:val="none" w:sz="0" w:space="0" w:color="auto"/>
      </w:divBdr>
    </w:div>
    <w:div w:id="761952090">
      <w:bodyDiv w:val="1"/>
      <w:marLeft w:val="0"/>
      <w:marRight w:val="0"/>
      <w:marTop w:val="0"/>
      <w:marBottom w:val="0"/>
      <w:divBdr>
        <w:top w:val="none" w:sz="0" w:space="0" w:color="auto"/>
        <w:left w:val="none" w:sz="0" w:space="0" w:color="auto"/>
        <w:bottom w:val="none" w:sz="0" w:space="0" w:color="auto"/>
        <w:right w:val="none" w:sz="0" w:space="0" w:color="auto"/>
      </w:divBdr>
    </w:div>
    <w:div w:id="798569312">
      <w:bodyDiv w:val="1"/>
      <w:marLeft w:val="0"/>
      <w:marRight w:val="0"/>
      <w:marTop w:val="0"/>
      <w:marBottom w:val="0"/>
      <w:divBdr>
        <w:top w:val="none" w:sz="0" w:space="0" w:color="auto"/>
        <w:left w:val="none" w:sz="0" w:space="0" w:color="auto"/>
        <w:bottom w:val="none" w:sz="0" w:space="0" w:color="auto"/>
        <w:right w:val="none" w:sz="0" w:space="0" w:color="auto"/>
      </w:divBdr>
    </w:div>
    <w:div w:id="849835531">
      <w:bodyDiv w:val="1"/>
      <w:marLeft w:val="0"/>
      <w:marRight w:val="0"/>
      <w:marTop w:val="0"/>
      <w:marBottom w:val="0"/>
      <w:divBdr>
        <w:top w:val="none" w:sz="0" w:space="0" w:color="auto"/>
        <w:left w:val="none" w:sz="0" w:space="0" w:color="auto"/>
        <w:bottom w:val="none" w:sz="0" w:space="0" w:color="auto"/>
        <w:right w:val="none" w:sz="0" w:space="0" w:color="auto"/>
      </w:divBdr>
    </w:div>
    <w:div w:id="868836657">
      <w:bodyDiv w:val="1"/>
      <w:marLeft w:val="0"/>
      <w:marRight w:val="0"/>
      <w:marTop w:val="0"/>
      <w:marBottom w:val="0"/>
      <w:divBdr>
        <w:top w:val="none" w:sz="0" w:space="0" w:color="auto"/>
        <w:left w:val="none" w:sz="0" w:space="0" w:color="auto"/>
        <w:bottom w:val="none" w:sz="0" w:space="0" w:color="auto"/>
        <w:right w:val="none" w:sz="0" w:space="0" w:color="auto"/>
      </w:divBdr>
    </w:div>
    <w:div w:id="898132082">
      <w:bodyDiv w:val="1"/>
      <w:marLeft w:val="0"/>
      <w:marRight w:val="0"/>
      <w:marTop w:val="0"/>
      <w:marBottom w:val="0"/>
      <w:divBdr>
        <w:top w:val="none" w:sz="0" w:space="0" w:color="auto"/>
        <w:left w:val="none" w:sz="0" w:space="0" w:color="auto"/>
        <w:bottom w:val="none" w:sz="0" w:space="0" w:color="auto"/>
        <w:right w:val="none" w:sz="0" w:space="0" w:color="auto"/>
      </w:divBdr>
    </w:div>
    <w:div w:id="911046998">
      <w:bodyDiv w:val="1"/>
      <w:marLeft w:val="0"/>
      <w:marRight w:val="0"/>
      <w:marTop w:val="0"/>
      <w:marBottom w:val="0"/>
      <w:divBdr>
        <w:top w:val="none" w:sz="0" w:space="0" w:color="auto"/>
        <w:left w:val="none" w:sz="0" w:space="0" w:color="auto"/>
        <w:bottom w:val="none" w:sz="0" w:space="0" w:color="auto"/>
        <w:right w:val="none" w:sz="0" w:space="0" w:color="auto"/>
      </w:divBdr>
    </w:div>
    <w:div w:id="925041233">
      <w:bodyDiv w:val="1"/>
      <w:marLeft w:val="0"/>
      <w:marRight w:val="0"/>
      <w:marTop w:val="0"/>
      <w:marBottom w:val="0"/>
      <w:divBdr>
        <w:top w:val="none" w:sz="0" w:space="0" w:color="auto"/>
        <w:left w:val="none" w:sz="0" w:space="0" w:color="auto"/>
        <w:bottom w:val="none" w:sz="0" w:space="0" w:color="auto"/>
        <w:right w:val="none" w:sz="0" w:space="0" w:color="auto"/>
      </w:divBdr>
    </w:div>
    <w:div w:id="928074282">
      <w:bodyDiv w:val="1"/>
      <w:marLeft w:val="0"/>
      <w:marRight w:val="0"/>
      <w:marTop w:val="0"/>
      <w:marBottom w:val="0"/>
      <w:divBdr>
        <w:top w:val="none" w:sz="0" w:space="0" w:color="auto"/>
        <w:left w:val="none" w:sz="0" w:space="0" w:color="auto"/>
        <w:bottom w:val="none" w:sz="0" w:space="0" w:color="auto"/>
        <w:right w:val="none" w:sz="0" w:space="0" w:color="auto"/>
      </w:divBdr>
      <w:divsChild>
        <w:div w:id="1600796842">
          <w:marLeft w:val="720"/>
          <w:marRight w:val="0"/>
          <w:marTop w:val="0"/>
          <w:marBottom w:val="0"/>
          <w:divBdr>
            <w:top w:val="none" w:sz="0" w:space="0" w:color="auto"/>
            <w:left w:val="none" w:sz="0" w:space="0" w:color="auto"/>
            <w:bottom w:val="none" w:sz="0" w:space="0" w:color="auto"/>
            <w:right w:val="none" w:sz="0" w:space="0" w:color="auto"/>
          </w:divBdr>
        </w:div>
        <w:div w:id="969478754">
          <w:marLeft w:val="720"/>
          <w:marRight w:val="0"/>
          <w:marTop w:val="0"/>
          <w:marBottom w:val="0"/>
          <w:divBdr>
            <w:top w:val="none" w:sz="0" w:space="0" w:color="auto"/>
            <w:left w:val="none" w:sz="0" w:space="0" w:color="auto"/>
            <w:bottom w:val="none" w:sz="0" w:space="0" w:color="auto"/>
            <w:right w:val="none" w:sz="0" w:space="0" w:color="auto"/>
          </w:divBdr>
        </w:div>
      </w:divsChild>
    </w:div>
    <w:div w:id="955522831">
      <w:bodyDiv w:val="1"/>
      <w:marLeft w:val="0"/>
      <w:marRight w:val="0"/>
      <w:marTop w:val="0"/>
      <w:marBottom w:val="0"/>
      <w:divBdr>
        <w:top w:val="none" w:sz="0" w:space="0" w:color="auto"/>
        <w:left w:val="none" w:sz="0" w:space="0" w:color="auto"/>
        <w:bottom w:val="none" w:sz="0" w:space="0" w:color="auto"/>
        <w:right w:val="none" w:sz="0" w:space="0" w:color="auto"/>
      </w:divBdr>
    </w:div>
    <w:div w:id="974065509">
      <w:bodyDiv w:val="1"/>
      <w:marLeft w:val="0"/>
      <w:marRight w:val="0"/>
      <w:marTop w:val="0"/>
      <w:marBottom w:val="0"/>
      <w:divBdr>
        <w:top w:val="none" w:sz="0" w:space="0" w:color="auto"/>
        <w:left w:val="none" w:sz="0" w:space="0" w:color="auto"/>
        <w:bottom w:val="none" w:sz="0" w:space="0" w:color="auto"/>
        <w:right w:val="none" w:sz="0" w:space="0" w:color="auto"/>
      </w:divBdr>
    </w:div>
    <w:div w:id="985475864">
      <w:bodyDiv w:val="1"/>
      <w:marLeft w:val="0"/>
      <w:marRight w:val="0"/>
      <w:marTop w:val="0"/>
      <w:marBottom w:val="0"/>
      <w:divBdr>
        <w:top w:val="none" w:sz="0" w:space="0" w:color="auto"/>
        <w:left w:val="none" w:sz="0" w:space="0" w:color="auto"/>
        <w:bottom w:val="none" w:sz="0" w:space="0" w:color="auto"/>
        <w:right w:val="none" w:sz="0" w:space="0" w:color="auto"/>
      </w:divBdr>
    </w:div>
    <w:div w:id="1207183300">
      <w:bodyDiv w:val="1"/>
      <w:marLeft w:val="0"/>
      <w:marRight w:val="0"/>
      <w:marTop w:val="0"/>
      <w:marBottom w:val="0"/>
      <w:divBdr>
        <w:top w:val="none" w:sz="0" w:space="0" w:color="auto"/>
        <w:left w:val="none" w:sz="0" w:space="0" w:color="auto"/>
        <w:bottom w:val="none" w:sz="0" w:space="0" w:color="auto"/>
        <w:right w:val="none" w:sz="0" w:space="0" w:color="auto"/>
      </w:divBdr>
    </w:div>
    <w:div w:id="1233200441">
      <w:bodyDiv w:val="1"/>
      <w:marLeft w:val="0"/>
      <w:marRight w:val="0"/>
      <w:marTop w:val="0"/>
      <w:marBottom w:val="0"/>
      <w:divBdr>
        <w:top w:val="none" w:sz="0" w:space="0" w:color="auto"/>
        <w:left w:val="none" w:sz="0" w:space="0" w:color="auto"/>
        <w:bottom w:val="none" w:sz="0" w:space="0" w:color="auto"/>
        <w:right w:val="none" w:sz="0" w:space="0" w:color="auto"/>
      </w:divBdr>
    </w:div>
    <w:div w:id="1331564915">
      <w:bodyDiv w:val="1"/>
      <w:marLeft w:val="0"/>
      <w:marRight w:val="0"/>
      <w:marTop w:val="0"/>
      <w:marBottom w:val="0"/>
      <w:divBdr>
        <w:top w:val="none" w:sz="0" w:space="0" w:color="auto"/>
        <w:left w:val="none" w:sz="0" w:space="0" w:color="auto"/>
        <w:bottom w:val="none" w:sz="0" w:space="0" w:color="auto"/>
        <w:right w:val="none" w:sz="0" w:space="0" w:color="auto"/>
      </w:divBdr>
    </w:div>
    <w:div w:id="1351107904">
      <w:bodyDiv w:val="1"/>
      <w:marLeft w:val="0"/>
      <w:marRight w:val="0"/>
      <w:marTop w:val="0"/>
      <w:marBottom w:val="0"/>
      <w:divBdr>
        <w:top w:val="none" w:sz="0" w:space="0" w:color="auto"/>
        <w:left w:val="none" w:sz="0" w:space="0" w:color="auto"/>
        <w:bottom w:val="none" w:sz="0" w:space="0" w:color="auto"/>
        <w:right w:val="none" w:sz="0" w:space="0" w:color="auto"/>
      </w:divBdr>
    </w:div>
    <w:div w:id="1396274191">
      <w:bodyDiv w:val="1"/>
      <w:marLeft w:val="0"/>
      <w:marRight w:val="0"/>
      <w:marTop w:val="0"/>
      <w:marBottom w:val="0"/>
      <w:divBdr>
        <w:top w:val="none" w:sz="0" w:space="0" w:color="auto"/>
        <w:left w:val="none" w:sz="0" w:space="0" w:color="auto"/>
        <w:bottom w:val="none" w:sz="0" w:space="0" w:color="auto"/>
        <w:right w:val="none" w:sz="0" w:space="0" w:color="auto"/>
      </w:divBdr>
    </w:div>
    <w:div w:id="1465276331">
      <w:bodyDiv w:val="1"/>
      <w:marLeft w:val="0"/>
      <w:marRight w:val="0"/>
      <w:marTop w:val="0"/>
      <w:marBottom w:val="0"/>
      <w:divBdr>
        <w:top w:val="none" w:sz="0" w:space="0" w:color="auto"/>
        <w:left w:val="none" w:sz="0" w:space="0" w:color="auto"/>
        <w:bottom w:val="none" w:sz="0" w:space="0" w:color="auto"/>
        <w:right w:val="none" w:sz="0" w:space="0" w:color="auto"/>
      </w:divBdr>
    </w:div>
    <w:div w:id="1467432620">
      <w:bodyDiv w:val="1"/>
      <w:marLeft w:val="0"/>
      <w:marRight w:val="0"/>
      <w:marTop w:val="0"/>
      <w:marBottom w:val="0"/>
      <w:divBdr>
        <w:top w:val="none" w:sz="0" w:space="0" w:color="auto"/>
        <w:left w:val="none" w:sz="0" w:space="0" w:color="auto"/>
        <w:bottom w:val="none" w:sz="0" w:space="0" w:color="auto"/>
        <w:right w:val="none" w:sz="0" w:space="0" w:color="auto"/>
      </w:divBdr>
    </w:div>
    <w:div w:id="1472358145">
      <w:bodyDiv w:val="1"/>
      <w:marLeft w:val="0"/>
      <w:marRight w:val="0"/>
      <w:marTop w:val="0"/>
      <w:marBottom w:val="0"/>
      <w:divBdr>
        <w:top w:val="none" w:sz="0" w:space="0" w:color="auto"/>
        <w:left w:val="none" w:sz="0" w:space="0" w:color="auto"/>
        <w:bottom w:val="none" w:sz="0" w:space="0" w:color="auto"/>
        <w:right w:val="none" w:sz="0" w:space="0" w:color="auto"/>
      </w:divBdr>
    </w:div>
    <w:div w:id="1559171008">
      <w:bodyDiv w:val="1"/>
      <w:marLeft w:val="0"/>
      <w:marRight w:val="0"/>
      <w:marTop w:val="0"/>
      <w:marBottom w:val="0"/>
      <w:divBdr>
        <w:top w:val="none" w:sz="0" w:space="0" w:color="auto"/>
        <w:left w:val="none" w:sz="0" w:space="0" w:color="auto"/>
        <w:bottom w:val="none" w:sz="0" w:space="0" w:color="auto"/>
        <w:right w:val="none" w:sz="0" w:space="0" w:color="auto"/>
      </w:divBdr>
    </w:div>
    <w:div w:id="1578131630">
      <w:bodyDiv w:val="1"/>
      <w:marLeft w:val="0"/>
      <w:marRight w:val="0"/>
      <w:marTop w:val="0"/>
      <w:marBottom w:val="0"/>
      <w:divBdr>
        <w:top w:val="none" w:sz="0" w:space="0" w:color="auto"/>
        <w:left w:val="none" w:sz="0" w:space="0" w:color="auto"/>
        <w:bottom w:val="none" w:sz="0" w:space="0" w:color="auto"/>
        <w:right w:val="none" w:sz="0" w:space="0" w:color="auto"/>
      </w:divBdr>
    </w:div>
    <w:div w:id="1586573793">
      <w:bodyDiv w:val="1"/>
      <w:marLeft w:val="0"/>
      <w:marRight w:val="0"/>
      <w:marTop w:val="0"/>
      <w:marBottom w:val="0"/>
      <w:divBdr>
        <w:top w:val="none" w:sz="0" w:space="0" w:color="auto"/>
        <w:left w:val="none" w:sz="0" w:space="0" w:color="auto"/>
        <w:bottom w:val="none" w:sz="0" w:space="0" w:color="auto"/>
        <w:right w:val="none" w:sz="0" w:space="0" w:color="auto"/>
      </w:divBdr>
    </w:div>
    <w:div w:id="1594316148">
      <w:bodyDiv w:val="1"/>
      <w:marLeft w:val="0"/>
      <w:marRight w:val="0"/>
      <w:marTop w:val="0"/>
      <w:marBottom w:val="0"/>
      <w:divBdr>
        <w:top w:val="none" w:sz="0" w:space="0" w:color="auto"/>
        <w:left w:val="none" w:sz="0" w:space="0" w:color="auto"/>
        <w:bottom w:val="none" w:sz="0" w:space="0" w:color="auto"/>
        <w:right w:val="none" w:sz="0" w:space="0" w:color="auto"/>
      </w:divBdr>
    </w:div>
    <w:div w:id="1640106798">
      <w:bodyDiv w:val="1"/>
      <w:marLeft w:val="0"/>
      <w:marRight w:val="0"/>
      <w:marTop w:val="0"/>
      <w:marBottom w:val="0"/>
      <w:divBdr>
        <w:top w:val="none" w:sz="0" w:space="0" w:color="auto"/>
        <w:left w:val="none" w:sz="0" w:space="0" w:color="auto"/>
        <w:bottom w:val="none" w:sz="0" w:space="0" w:color="auto"/>
        <w:right w:val="none" w:sz="0" w:space="0" w:color="auto"/>
      </w:divBdr>
    </w:div>
    <w:div w:id="1706253091">
      <w:bodyDiv w:val="1"/>
      <w:marLeft w:val="0"/>
      <w:marRight w:val="0"/>
      <w:marTop w:val="0"/>
      <w:marBottom w:val="0"/>
      <w:divBdr>
        <w:top w:val="none" w:sz="0" w:space="0" w:color="auto"/>
        <w:left w:val="none" w:sz="0" w:space="0" w:color="auto"/>
        <w:bottom w:val="none" w:sz="0" w:space="0" w:color="auto"/>
        <w:right w:val="none" w:sz="0" w:space="0" w:color="auto"/>
      </w:divBdr>
    </w:div>
    <w:div w:id="1708994309">
      <w:bodyDiv w:val="1"/>
      <w:marLeft w:val="0"/>
      <w:marRight w:val="0"/>
      <w:marTop w:val="0"/>
      <w:marBottom w:val="0"/>
      <w:divBdr>
        <w:top w:val="none" w:sz="0" w:space="0" w:color="auto"/>
        <w:left w:val="none" w:sz="0" w:space="0" w:color="auto"/>
        <w:bottom w:val="none" w:sz="0" w:space="0" w:color="auto"/>
        <w:right w:val="none" w:sz="0" w:space="0" w:color="auto"/>
      </w:divBdr>
    </w:div>
    <w:div w:id="1808622900">
      <w:bodyDiv w:val="1"/>
      <w:marLeft w:val="0"/>
      <w:marRight w:val="0"/>
      <w:marTop w:val="0"/>
      <w:marBottom w:val="0"/>
      <w:divBdr>
        <w:top w:val="none" w:sz="0" w:space="0" w:color="auto"/>
        <w:left w:val="none" w:sz="0" w:space="0" w:color="auto"/>
        <w:bottom w:val="none" w:sz="0" w:space="0" w:color="auto"/>
        <w:right w:val="none" w:sz="0" w:space="0" w:color="auto"/>
      </w:divBdr>
    </w:div>
    <w:div w:id="1821842144">
      <w:bodyDiv w:val="1"/>
      <w:marLeft w:val="0"/>
      <w:marRight w:val="0"/>
      <w:marTop w:val="0"/>
      <w:marBottom w:val="0"/>
      <w:divBdr>
        <w:top w:val="none" w:sz="0" w:space="0" w:color="auto"/>
        <w:left w:val="none" w:sz="0" w:space="0" w:color="auto"/>
        <w:bottom w:val="none" w:sz="0" w:space="0" w:color="auto"/>
        <w:right w:val="none" w:sz="0" w:space="0" w:color="auto"/>
      </w:divBdr>
    </w:div>
    <w:div w:id="1856653502">
      <w:bodyDiv w:val="1"/>
      <w:marLeft w:val="0"/>
      <w:marRight w:val="0"/>
      <w:marTop w:val="0"/>
      <w:marBottom w:val="0"/>
      <w:divBdr>
        <w:top w:val="none" w:sz="0" w:space="0" w:color="auto"/>
        <w:left w:val="none" w:sz="0" w:space="0" w:color="auto"/>
        <w:bottom w:val="none" w:sz="0" w:space="0" w:color="auto"/>
        <w:right w:val="none" w:sz="0" w:space="0" w:color="auto"/>
      </w:divBdr>
    </w:div>
    <w:div w:id="1872954811">
      <w:bodyDiv w:val="1"/>
      <w:marLeft w:val="0"/>
      <w:marRight w:val="0"/>
      <w:marTop w:val="0"/>
      <w:marBottom w:val="0"/>
      <w:divBdr>
        <w:top w:val="none" w:sz="0" w:space="0" w:color="auto"/>
        <w:left w:val="none" w:sz="0" w:space="0" w:color="auto"/>
        <w:bottom w:val="none" w:sz="0" w:space="0" w:color="auto"/>
        <w:right w:val="none" w:sz="0" w:space="0" w:color="auto"/>
      </w:divBdr>
    </w:div>
    <w:div w:id="1896961665">
      <w:bodyDiv w:val="1"/>
      <w:marLeft w:val="0"/>
      <w:marRight w:val="0"/>
      <w:marTop w:val="0"/>
      <w:marBottom w:val="0"/>
      <w:divBdr>
        <w:top w:val="none" w:sz="0" w:space="0" w:color="auto"/>
        <w:left w:val="none" w:sz="0" w:space="0" w:color="auto"/>
        <w:bottom w:val="none" w:sz="0" w:space="0" w:color="auto"/>
        <w:right w:val="none" w:sz="0" w:space="0" w:color="auto"/>
      </w:divBdr>
    </w:div>
    <w:div w:id="1904484677">
      <w:bodyDiv w:val="1"/>
      <w:marLeft w:val="0"/>
      <w:marRight w:val="0"/>
      <w:marTop w:val="0"/>
      <w:marBottom w:val="0"/>
      <w:divBdr>
        <w:top w:val="none" w:sz="0" w:space="0" w:color="auto"/>
        <w:left w:val="none" w:sz="0" w:space="0" w:color="auto"/>
        <w:bottom w:val="none" w:sz="0" w:space="0" w:color="auto"/>
        <w:right w:val="none" w:sz="0" w:space="0" w:color="auto"/>
      </w:divBdr>
    </w:div>
    <w:div w:id="1963731539">
      <w:bodyDiv w:val="1"/>
      <w:marLeft w:val="0"/>
      <w:marRight w:val="0"/>
      <w:marTop w:val="0"/>
      <w:marBottom w:val="0"/>
      <w:divBdr>
        <w:top w:val="none" w:sz="0" w:space="0" w:color="auto"/>
        <w:left w:val="none" w:sz="0" w:space="0" w:color="auto"/>
        <w:bottom w:val="none" w:sz="0" w:space="0" w:color="auto"/>
        <w:right w:val="none" w:sz="0" w:space="0" w:color="auto"/>
      </w:divBdr>
    </w:div>
    <w:div w:id="1981113390">
      <w:bodyDiv w:val="1"/>
      <w:marLeft w:val="0"/>
      <w:marRight w:val="0"/>
      <w:marTop w:val="0"/>
      <w:marBottom w:val="0"/>
      <w:divBdr>
        <w:top w:val="none" w:sz="0" w:space="0" w:color="auto"/>
        <w:left w:val="none" w:sz="0" w:space="0" w:color="auto"/>
        <w:bottom w:val="none" w:sz="0" w:space="0" w:color="auto"/>
        <w:right w:val="none" w:sz="0" w:space="0" w:color="auto"/>
      </w:divBdr>
    </w:div>
    <w:div w:id="2045012094">
      <w:bodyDiv w:val="1"/>
      <w:marLeft w:val="0"/>
      <w:marRight w:val="0"/>
      <w:marTop w:val="0"/>
      <w:marBottom w:val="0"/>
      <w:divBdr>
        <w:top w:val="none" w:sz="0" w:space="0" w:color="auto"/>
        <w:left w:val="none" w:sz="0" w:space="0" w:color="auto"/>
        <w:bottom w:val="none" w:sz="0" w:space="0" w:color="auto"/>
        <w:right w:val="none" w:sz="0" w:space="0" w:color="auto"/>
      </w:divBdr>
    </w:div>
    <w:div w:id="20881113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3133</Words>
  <Characters>17864</Characters>
  <Application>Microsoft Macintosh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Yomi So</dc:creator>
  <cp:keywords/>
  <dc:description/>
  <cp:lastModifiedBy>Yomi So</cp:lastModifiedBy>
  <cp:revision>4</cp:revision>
  <dcterms:created xsi:type="dcterms:W3CDTF">2016-04-10T03:11:00Z</dcterms:created>
  <dcterms:modified xsi:type="dcterms:W3CDTF">2016-04-10T03:46:00Z</dcterms:modified>
</cp:coreProperties>
</file>