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C3896F" w14:textId="77777777" w:rsidR="002A25C6" w:rsidRPr="002A25C6" w:rsidRDefault="002A25C6" w:rsidP="002A25C6">
      <w:pPr>
        <w:rPr>
          <w:rFonts w:eastAsiaTheme="minorHAnsi"/>
          <w:b/>
          <w:sz w:val="28"/>
          <w:szCs w:val="28"/>
          <w:u w:val="single"/>
        </w:rPr>
      </w:pPr>
    </w:p>
    <w:p w14:paraId="473C621F" w14:textId="195F1A2E" w:rsidR="002B42F3" w:rsidRPr="007B6595" w:rsidRDefault="005F2D6C" w:rsidP="00087997">
      <w:pPr>
        <w:pStyle w:val="ListParagraph"/>
        <w:numPr>
          <w:ilvl w:val="0"/>
          <w:numId w:val="1"/>
        </w:numPr>
        <w:spacing w:line="480" w:lineRule="auto"/>
        <w:rPr>
          <w:sz w:val="22"/>
          <w:szCs w:val="22"/>
        </w:rPr>
      </w:pPr>
      <w:bookmarkStart w:id="0" w:name="_GoBack"/>
      <w:bookmarkEnd w:id="0"/>
      <w:r w:rsidRPr="007B6595">
        <w:rPr>
          <w:sz w:val="22"/>
          <w:szCs w:val="22"/>
        </w:rPr>
        <w:t>Salted pork and grain whiskey</w:t>
      </w:r>
      <w:r w:rsidR="002B42F3" w:rsidRPr="007B6595">
        <w:rPr>
          <w:sz w:val="22"/>
          <w:szCs w:val="22"/>
        </w:rPr>
        <w:t xml:space="preserve"> are two U.S. farming products west of the Appalachians in the first half of the 19</w:t>
      </w:r>
      <w:r w:rsidR="002B42F3" w:rsidRPr="007B6595">
        <w:rPr>
          <w:sz w:val="22"/>
          <w:szCs w:val="22"/>
          <w:vertAlign w:val="superscript"/>
        </w:rPr>
        <w:t>th</w:t>
      </w:r>
      <w:r w:rsidR="002B42F3" w:rsidRPr="007B6595">
        <w:rPr>
          <w:sz w:val="22"/>
          <w:szCs w:val="22"/>
        </w:rPr>
        <w:t xml:space="preserve"> century that were transf</w:t>
      </w:r>
      <w:r w:rsidR="004B5823" w:rsidRPr="007B6595">
        <w:rPr>
          <w:sz w:val="22"/>
          <w:szCs w:val="22"/>
        </w:rPr>
        <w:t>ormed for easier export.</w:t>
      </w:r>
      <w:r w:rsidR="004B5823" w:rsidRPr="007B6595">
        <w:rPr>
          <w:rStyle w:val="FootnoteReference"/>
          <w:sz w:val="22"/>
          <w:szCs w:val="22"/>
        </w:rPr>
        <w:footnoteReference w:id="1"/>
      </w:r>
      <w:r w:rsidR="00EE16BF" w:rsidRPr="007B6595">
        <w:rPr>
          <w:sz w:val="22"/>
          <w:szCs w:val="22"/>
        </w:rPr>
        <w:t xml:space="preserve"> The former was prepared</w:t>
      </w:r>
      <w:r w:rsidR="00EA44F8" w:rsidRPr="007B6595">
        <w:rPr>
          <w:sz w:val="22"/>
          <w:szCs w:val="22"/>
        </w:rPr>
        <w:t xml:space="preserve"> in a car assembly line fashion, with each worker assigned a specialized butchery/processing task, thus increasing productivity.</w:t>
      </w:r>
      <w:r w:rsidR="00C8025F" w:rsidRPr="007B6595">
        <w:rPr>
          <w:rStyle w:val="FootnoteReference"/>
          <w:sz w:val="22"/>
          <w:szCs w:val="22"/>
        </w:rPr>
        <w:footnoteReference w:id="2"/>
      </w:r>
      <w:r w:rsidR="00EA44F8" w:rsidRPr="007B6595">
        <w:rPr>
          <w:sz w:val="22"/>
          <w:szCs w:val="22"/>
        </w:rPr>
        <w:t xml:space="preserve"> The resulting meat, in compact form and well preserved with salt, w</w:t>
      </w:r>
      <w:r w:rsidR="00C8025F" w:rsidRPr="007B6595">
        <w:rPr>
          <w:sz w:val="22"/>
          <w:szCs w:val="22"/>
        </w:rPr>
        <w:t xml:space="preserve">as easier to export. With respect to the latter, the invention of an improved column still by Aeneas Coffey </w:t>
      </w:r>
      <w:r w:rsidR="008C49F6" w:rsidRPr="007B6595">
        <w:rPr>
          <w:sz w:val="22"/>
          <w:szCs w:val="22"/>
        </w:rPr>
        <w:t>transformed grain whiskey into a high value and low volume product</w:t>
      </w:r>
      <w:r w:rsidR="00C8025F" w:rsidRPr="007B6595">
        <w:rPr>
          <w:sz w:val="22"/>
          <w:szCs w:val="22"/>
        </w:rPr>
        <w:t xml:space="preserve">, thus facilitating </w:t>
      </w:r>
      <w:r w:rsidR="008C49F6" w:rsidRPr="007B6595">
        <w:rPr>
          <w:sz w:val="22"/>
          <w:szCs w:val="22"/>
        </w:rPr>
        <w:t>its export</w:t>
      </w:r>
      <w:r w:rsidR="00C8025F" w:rsidRPr="007B6595">
        <w:rPr>
          <w:sz w:val="22"/>
          <w:szCs w:val="22"/>
        </w:rPr>
        <w:t>.</w:t>
      </w:r>
      <w:r w:rsidR="00C8025F" w:rsidRPr="007B6595">
        <w:rPr>
          <w:rStyle w:val="FootnoteReference"/>
          <w:sz w:val="22"/>
          <w:szCs w:val="22"/>
        </w:rPr>
        <w:footnoteReference w:id="3"/>
      </w:r>
    </w:p>
    <w:p w14:paraId="2A6D6798" w14:textId="79FAE805" w:rsidR="00105C48" w:rsidRPr="007B6595" w:rsidRDefault="00D937AB" w:rsidP="00087997">
      <w:pPr>
        <w:pStyle w:val="ListParagraph"/>
        <w:numPr>
          <w:ilvl w:val="0"/>
          <w:numId w:val="1"/>
        </w:numPr>
        <w:spacing w:line="480" w:lineRule="auto"/>
        <w:rPr>
          <w:sz w:val="22"/>
          <w:szCs w:val="22"/>
        </w:rPr>
      </w:pPr>
      <w:r w:rsidRPr="007B6595">
        <w:rPr>
          <w:sz w:val="22"/>
          <w:szCs w:val="22"/>
        </w:rPr>
        <w:t>Grapevine</w:t>
      </w:r>
      <w:r w:rsidR="004B5823" w:rsidRPr="007B6595">
        <w:rPr>
          <w:sz w:val="22"/>
          <w:szCs w:val="22"/>
        </w:rPr>
        <w:t>s, melons, pears, apples, sugar</w:t>
      </w:r>
      <w:r w:rsidR="00C27BCE" w:rsidRPr="007B6595">
        <w:rPr>
          <w:rStyle w:val="FootnoteReference"/>
          <w:sz w:val="22"/>
          <w:szCs w:val="22"/>
        </w:rPr>
        <w:footnoteReference w:id="4"/>
      </w:r>
      <w:r w:rsidR="004B5823" w:rsidRPr="007B6595">
        <w:rPr>
          <w:sz w:val="22"/>
          <w:szCs w:val="22"/>
        </w:rPr>
        <w:t xml:space="preserve"> </w:t>
      </w:r>
      <w:r w:rsidRPr="007B6595">
        <w:rPr>
          <w:sz w:val="22"/>
          <w:szCs w:val="22"/>
        </w:rPr>
        <w:t>and</w:t>
      </w:r>
      <w:r w:rsidR="00275B64" w:rsidRPr="007B6595">
        <w:rPr>
          <w:sz w:val="22"/>
          <w:szCs w:val="22"/>
        </w:rPr>
        <w:t xml:space="preserve"> Mediterranean blackberries</w:t>
      </w:r>
      <w:r w:rsidR="0058349E" w:rsidRPr="007B6595">
        <w:rPr>
          <w:rStyle w:val="FootnoteReference"/>
          <w:sz w:val="22"/>
          <w:szCs w:val="22"/>
        </w:rPr>
        <w:footnoteReference w:id="5"/>
      </w:r>
      <w:r w:rsidR="004B5823" w:rsidRPr="007B6595">
        <w:rPr>
          <w:sz w:val="22"/>
          <w:szCs w:val="22"/>
        </w:rPr>
        <w:t xml:space="preserve"> </w:t>
      </w:r>
      <w:r w:rsidR="002B42F3" w:rsidRPr="007B6595">
        <w:rPr>
          <w:sz w:val="22"/>
          <w:szCs w:val="22"/>
        </w:rPr>
        <w:t xml:space="preserve">are six new plants and crops that Europeans brought to the Canaries during their late Medieval contacts with </w:t>
      </w:r>
      <w:r w:rsidR="006700D4" w:rsidRPr="007B6595">
        <w:rPr>
          <w:sz w:val="22"/>
          <w:szCs w:val="22"/>
        </w:rPr>
        <w:t>the</w:t>
      </w:r>
      <w:r w:rsidR="002B42F3" w:rsidRPr="007B6595">
        <w:rPr>
          <w:sz w:val="22"/>
          <w:szCs w:val="22"/>
        </w:rPr>
        <w:t xml:space="preserve"> Renaissance conquest of the islands as part of the “</w:t>
      </w:r>
      <w:r w:rsidR="002B42F3" w:rsidRPr="007B6595">
        <w:rPr>
          <w:sz w:val="22"/>
          <w:szCs w:val="22"/>
          <w:lang w:val="en-US"/>
        </w:rPr>
        <w:t>Europeanization”</w:t>
      </w:r>
      <w:r w:rsidR="002B42F3" w:rsidRPr="007B6595">
        <w:rPr>
          <w:sz w:val="22"/>
          <w:szCs w:val="22"/>
        </w:rPr>
        <w:t xml:space="preserve"> of the local ecology.</w:t>
      </w:r>
    </w:p>
    <w:p w14:paraId="2A6AE014" w14:textId="007D35AF" w:rsidR="002B42F3" w:rsidRPr="007B6595" w:rsidRDefault="008C1E20" w:rsidP="00087997">
      <w:pPr>
        <w:pStyle w:val="ListParagraph"/>
        <w:numPr>
          <w:ilvl w:val="0"/>
          <w:numId w:val="1"/>
        </w:numPr>
        <w:spacing w:line="480" w:lineRule="auto"/>
        <w:rPr>
          <w:sz w:val="22"/>
          <w:szCs w:val="22"/>
        </w:rPr>
      </w:pPr>
      <w:r w:rsidRPr="007B6595">
        <w:rPr>
          <w:sz w:val="22"/>
          <w:szCs w:val="22"/>
        </w:rPr>
        <w:t>According to Robert Fitch, the Regional Plan Association’s 1929 plan for New York, as well as all it’s corporate backers, played the greatest role in determining the lack of public access that resulted from the building activities of Robert Moses in and around New York City in the 20</w:t>
      </w:r>
      <w:r w:rsidRPr="007B6595">
        <w:rPr>
          <w:sz w:val="22"/>
          <w:szCs w:val="22"/>
          <w:vertAlign w:val="superscript"/>
        </w:rPr>
        <w:t>th</w:t>
      </w:r>
      <w:r w:rsidRPr="007B6595">
        <w:rPr>
          <w:sz w:val="22"/>
          <w:szCs w:val="22"/>
        </w:rPr>
        <w:t xml:space="preserve"> century.</w:t>
      </w:r>
      <w:r w:rsidR="00C13214" w:rsidRPr="007B6595">
        <w:rPr>
          <w:rStyle w:val="FootnoteReference"/>
          <w:sz w:val="22"/>
          <w:szCs w:val="22"/>
        </w:rPr>
        <w:footnoteReference w:id="6"/>
      </w:r>
      <w:r w:rsidRPr="007B6595">
        <w:rPr>
          <w:sz w:val="22"/>
          <w:szCs w:val="22"/>
        </w:rPr>
        <w:t xml:space="preserve"> </w:t>
      </w:r>
    </w:p>
    <w:p w14:paraId="7D0B13BA" w14:textId="72B4F4D1" w:rsidR="008176F0" w:rsidRPr="007B6595" w:rsidRDefault="0029113B" w:rsidP="00087997">
      <w:pPr>
        <w:pStyle w:val="ListParagraph"/>
        <w:numPr>
          <w:ilvl w:val="0"/>
          <w:numId w:val="1"/>
        </w:numPr>
        <w:spacing w:line="480" w:lineRule="auto"/>
        <w:rPr>
          <w:sz w:val="22"/>
          <w:szCs w:val="22"/>
        </w:rPr>
      </w:pPr>
      <w:r w:rsidRPr="007B6595">
        <w:rPr>
          <w:sz w:val="22"/>
          <w:szCs w:val="22"/>
        </w:rPr>
        <w:t>European colonies succeeded in torrid America while they failed to flourish in the same latitudes of Africa, because</w:t>
      </w:r>
      <w:r w:rsidR="00AF0823" w:rsidRPr="007B6595">
        <w:rPr>
          <w:sz w:val="22"/>
          <w:szCs w:val="22"/>
        </w:rPr>
        <w:t xml:space="preserve"> of the successful domestication of European animals in the former</w:t>
      </w:r>
      <w:r w:rsidR="006F3501" w:rsidRPr="007B6595">
        <w:rPr>
          <w:rStyle w:val="FootnoteReference"/>
          <w:sz w:val="22"/>
          <w:szCs w:val="22"/>
        </w:rPr>
        <w:footnoteReference w:id="7"/>
      </w:r>
      <w:r w:rsidR="008176F0" w:rsidRPr="007B6595">
        <w:rPr>
          <w:sz w:val="22"/>
          <w:szCs w:val="22"/>
        </w:rPr>
        <w:t>, facilitated</w:t>
      </w:r>
      <w:r w:rsidR="003355D9" w:rsidRPr="007B6595">
        <w:rPr>
          <w:sz w:val="22"/>
          <w:szCs w:val="22"/>
        </w:rPr>
        <w:t xml:space="preserve"> by</w:t>
      </w:r>
      <w:r w:rsidR="008176F0" w:rsidRPr="007B6595">
        <w:rPr>
          <w:sz w:val="22"/>
          <w:szCs w:val="22"/>
        </w:rPr>
        <w:t xml:space="preserve"> </w:t>
      </w:r>
      <w:r w:rsidR="00C27BCE" w:rsidRPr="007B6595">
        <w:rPr>
          <w:sz w:val="22"/>
          <w:szCs w:val="22"/>
        </w:rPr>
        <w:t>land and climate similar to Western Europe</w:t>
      </w:r>
      <w:r w:rsidR="00AF0823" w:rsidRPr="007B6595">
        <w:rPr>
          <w:sz w:val="22"/>
          <w:szCs w:val="22"/>
        </w:rPr>
        <w:t>.</w:t>
      </w:r>
      <w:r w:rsidR="003355D9" w:rsidRPr="007B6595">
        <w:rPr>
          <w:rStyle w:val="FootnoteReference"/>
          <w:sz w:val="22"/>
          <w:szCs w:val="22"/>
        </w:rPr>
        <w:t xml:space="preserve"> </w:t>
      </w:r>
      <w:r w:rsidR="003355D9" w:rsidRPr="007B6595">
        <w:rPr>
          <w:rStyle w:val="FootnoteReference"/>
          <w:sz w:val="22"/>
          <w:szCs w:val="22"/>
        </w:rPr>
        <w:footnoteReference w:id="8"/>
      </w:r>
      <w:r w:rsidR="008176F0" w:rsidRPr="007B6595">
        <w:rPr>
          <w:sz w:val="22"/>
          <w:szCs w:val="22"/>
        </w:rPr>
        <w:t xml:space="preserve"> Furthermore, </w:t>
      </w:r>
      <w:r w:rsidR="008176F0" w:rsidRPr="007B6595">
        <w:rPr>
          <w:sz w:val="22"/>
          <w:szCs w:val="22"/>
        </w:rPr>
        <w:lastRenderedPageBreak/>
        <w:t>animal-borne European pathogens were fatal to North American aboriginals, further easing the establishment of new colonies. In Africa, however, African diseases took a heavy toll on white settlers, which contributed to an unsuccessful colonization.</w:t>
      </w:r>
      <w:r w:rsidR="001361FC" w:rsidRPr="007B6595">
        <w:rPr>
          <w:rStyle w:val="FootnoteReference"/>
          <w:sz w:val="22"/>
          <w:szCs w:val="22"/>
        </w:rPr>
        <w:footnoteReference w:id="9"/>
      </w:r>
      <w:r w:rsidR="001306D1" w:rsidRPr="007B6595">
        <w:rPr>
          <w:sz w:val="22"/>
          <w:szCs w:val="22"/>
        </w:rPr>
        <w:tab/>
      </w:r>
    </w:p>
    <w:p w14:paraId="1B5EC001" w14:textId="225C65FD" w:rsidR="006700D4" w:rsidRPr="007B6595" w:rsidRDefault="006700D4" w:rsidP="00087997">
      <w:pPr>
        <w:pStyle w:val="ListParagraph"/>
        <w:numPr>
          <w:ilvl w:val="0"/>
          <w:numId w:val="1"/>
        </w:numPr>
        <w:spacing w:line="480" w:lineRule="auto"/>
        <w:rPr>
          <w:sz w:val="22"/>
          <w:szCs w:val="22"/>
        </w:rPr>
      </w:pPr>
      <w:r w:rsidRPr="007B6595">
        <w:rPr>
          <w:sz w:val="22"/>
          <w:szCs w:val="22"/>
        </w:rPr>
        <w:t>With his term “po</w:t>
      </w:r>
      <w:r w:rsidR="008C49F6" w:rsidRPr="007B6595">
        <w:rPr>
          <w:sz w:val="22"/>
          <w:szCs w:val="22"/>
        </w:rPr>
        <w:t>rtmanteau biota”, Crosby refers to th</w:t>
      </w:r>
      <w:r w:rsidR="007B6595" w:rsidRPr="007B6595">
        <w:rPr>
          <w:sz w:val="22"/>
          <w:szCs w:val="22"/>
        </w:rPr>
        <w:t>e Europeans and everything they</w:t>
      </w:r>
      <w:r w:rsidR="008C49F6" w:rsidRPr="007B6595">
        <w:rPr>
          <w:sz w:val="22"/>
          <w:szCs w:val="22"/>
        </w:rPr>
        <w:t xml:space="preserve"> brought along with them</w:t>
      </w:r>
      <w:r w:rsidR="003355D9" w:rsidRPr="007B6595">
        <w:rPr>
          <w:sz w:val="22"/>
          <w:szCs w:val="22"/>
        </w:rPr>
        <w:t xml:space="preserve"> </w:t>
      </w:r>
      <w:r w:rsidRPr="007B6595">
        <w:rPr>
          <w:sz w:val="22"/>
          <w:szCs w:val="22"/>
        </w:rPr>
        <w:t>during their conquests of foreign land.</w:t>
      </w:r>
      <w:r w:rsidR="008C49F6" w:rsidRPr="007B6595">
        <w:rPr>
          <w:rStyle w:val="FootnoteReference"/>
          <w:sz w:val="22"/>
          <w:szCs w:val="22"/>
        </w:rPr>
        <w:footnoteReference w:id="10"/>
      </w:r>
      <w:r w:rsidRPr="007B6595">
        <w:rPr>
          <w:sz w:val="22"/>
          <w:szCs w:val="22"/>
        </w:rPr>
        <w:t xml:space="preserve"> Crosby argues that </w:t>
      </w:r>
      <w:r w:rsidR="008C49F6" w:rsidRPr="007B6595">
        <w:rPr>
          <w:sz w:val="22"/>
          <w:szCs w:val="22"/>
        </w:rPr>
        <w:t>their</w:t>
      </w:r>
      <w:r w:rsidRPr="007B6595">
        <w:rPr>
          <w:sz w:val="22"/>
          <w:szCs w:val="22"/>
        </w:rPr>
        <w:t xml:space="preserve"> importation of native European</w:t>
      </w:r>
      <w:r w:rsidR="0011281F" w:rsidRPr="007B6595">
        <w:rPr>
          <w:sz w:val="22"/>
          <w:szCs w:val="22"/>
        </w:rPr>
        <w:t xml:space="preserve"> flora and fauna</w:t>
      </w:r>
      <w:r w:rsidR="008C49F6" w:rsidRPr="007B6595">
        <w:rPr>
          <w:sz w:val="22"/>
          <w:szCs w:val="22"/>
        </w:rPr>
        <w:t>, as well as technology (e.g. tools, riffles, etc.),</w:t>
      </w:r>
      <w:r w:rsidR="0011281F" w:rsidRPr="007B6595">
        <w:rPr>
          <w:sz w:val="22"/>
          <w:szCs w:val="22"/>
        </w:rPr>
        <w:t xml:space="preserve"> often contributed to their successes.</w:t>
      </w:r>
      <w:r w:rsidR="00EB66BC" w:rsidRPr="007B6595">
        <w:rPr>
          <w:rStyle w:val="FootnoteReference"/>
          <w:sz w:val="22"/>
          <w:szCs w:val="22"/>
        </w:rPr>
        <w:footnoteReference w:id="11"/>
      </w:r>
      <w:r w:rsidR="00E60524" w:rsidRPr="007B6595">
        <w:rPr>
          <w:sz w:val="22"/>
          <w:szCs w:val="22"/>
        </w:rPr>
        <w:t xml:space="preserve"> W</w:t>
      </w:r>
      <w:r w:rsidR="0011281F" w:rsidRPr="007B6595">
        <w:rPr>
          <w:sz w:val="22"/>
          <w:szCs w:val="22"/>
        </w:rPr>
        <w:t>here newly</w:t>
      </w:r>
      <w:r w:rsidR="00EB66BC" w:rsidRPr="007B6595">
        <w:rPr>
          <w:sz w:val="22"/>
          <w:szCs w:val="22"/>
        </w:rPr>
        <w:t xml:space="preserve"> </w:t>
      </w:r>
      <w:r w:rsidR="0011281F" w:rsidRPr="007B6595">
        <w:rPr>
          <w:sz w:val="22"/>
          <w:szCs w:val="22"/>
        </w:rPr>
        <w:t xml:space="preserve">introduced crops and animals survived, European invaders thrived; not only due to the creation of a sustainable food supply, but also because of </w:t>
      </w:r>
      <w:r w:rsidR="00EF21D7" w:rsidRPr="007B6595">
        <w:rPr>
          <w:sz w:val="22"/>
          <w:szCs w:val="22"/>
        </w:rPr>
        <w:t>animal-borne diseases. Indeed, though Europeans settlers had grown immune to many animal-borne diseases, indigenous persons in invaded territories were vulnerable to such ill</w:t>
      </w:r>
      <w:r w:rsidR="007315F9" w:rsidRPr="007B6595">
        <w:rPr>
          <w:sz w:val="22"/>
          <w:szCs w:val="22"/>
        </w:rPr>
        <w:t>nesses.</w:t>
      </w:r>
      <w:r w:rsidR="00EB66BC" w:rsidRPr="007B6595">
        <w:rPr>
          <w:rStyle w:val="FootnoteReference"/>
          <w:sz w:val="22"/>
          <w:szCs w:val="22"/>
        </w:rPr>
        <w:footnoteReference w:id="12"/>
      </w:r>
      <w:r w:rsidR="007315F9" w:rsidRPr="007B6595">
        <w:rPr>
          <w:sz w:val="22"/>
          <w:szCs w:val="22"/>
        </w:rPr>
        <w:t xml:space="preserve"> Many died as a result of</w:t>
      </w:r>
      <w:r w:rsidR="00EF21D7" w:rsidRPr="007B6595">
        <w:rPr>
          <w:sz w:val="22"/>
          <w:szCs w:val="22"/>
        </w:rPr>
        <w:t xml:space="preserve"> exposure to th</w:t>
      </w:r>
      <w:r w:rsidR="007315F9" w:rsidRPr="007B6595">
        <w:rPr>
          <w:sz w:val="22"/>
          <w:szCs w:val="22"/>
        </w:rPr>
        <w:t>ese diseases, which fa</w:t>
      </w:r>
      <w:r w:rsidR="00E60524" w:rsidRPr="007B6595">
        <w:rPr>
          <w:sz w:val="22"/>
          <w:szCs w:val="22"/>
        </w:rPr>
        <w:t>cilitated European colonization.</w:t>
      </w:r>
    </w:p>
    <w:p w14:paraId="31E81678" w14:textId="76ABB0AC" w:rsidR="004B6564" w:rsidRPr="007B6595" w:rsidRDefault="0090169E" w:rsidP="00087997">
      <w:pPr>
        <w:pStyle w:val="ListParagraph"/>
        <w:numPr>
          <w:ilvl w:val="0"/>
          <w:numId w:val="1"/>
        </w:numPr>
        <w:spacing w:line="480" w:lineRule="auto"/>
        <w:rPr>
          <w:sz w:val="22"/>
          <w:szCs w:val="22"/>
        </w:rPr>
      </w:pPr>
      <w:r w:rsidRPr="007B6595">
        <w:rPr>
          <w:sz w:val="22"/>
          <w:szCs w:val="22"/>
        </w:rPr>
        <w:t>T</w:t>
      </w:r>
      <w:r w:rsidR="004B6564" w:rsidRPr="007B6595">
        <w:rPr>
          <w:sz w:val="22"/>
          <w:szCs w:val="22"/>
        </w:rPr>
        <w:t>he range of savings, measured as</w:t>
      </w:r>
      <w:r w:rsidRPr="007B6595">
        <w:rPr>
          <w:sz w:val="22"/>
          <w:szCs w:val="22"/>
        </w:rPr>
        <w:t xml:space="preserve"> percentage</w:t>
      </w:r>
      <w:r w:rsidR="004B6564" w:rsidRPr="007B6595">
        <w:rPr>
          <w:sz w:val="22"/>
          <w:szCs w:val="22"/>
        </w:rPr>
        <w:t xml:space="preserve">s of the higher rate, </w:t>
      </w:r>
      <w:r w:rsidRPr="007B6595">
        <w:rPr>
          <w:sz w:val="22"/>
          <w:szCs w:val="22"/>
        </w:rPr>
        <w:t>for transpor</w:t>
      </w:r>
      <w:r w:rsidR="004B6564" w:rsidRPr="007B6595">
        <w:rPr>
          <w:sz w:val="22"/>
          <w:szCs w:val="22"/>
        </w:rPr>
        <w:t xml:space="preserve">ting goods by </w:t>
      </w:r>
      <w:r w:rsidR="00813382" w:rsidRPr="007B6595">
        <w:rPr>
          <w:sz w:val="22"/>
          <w:szCs w:val="22"/>
        </w:rPr>
        <w:t>canal</w:t>
      </w:r>
      <w:r w:rsidR="004B6564" w:rsidRPr="007B6595">
        <w:rPr>
          <w:sz w:val="22"/>
          <w:szCs w:val="22"/>
        </w:rPr>
        <w:t xml:space="preserve"> instead of </w:t>
      </w:r>
      <w:r w:rsidR="00813382" w:rsidRPr="007B6595">
        <w:rPr>
          <w:sz w:val="22"/>
          <w:szCs w:val="22"/>
        </w:rPr>
        <w:t>wagon</w:t>
      </w:r>
      <w:r w:rsidR="004B6564" w:rsidRPr="007B6595">
        <w:rPr>
          <w:sz w:val="22"/>
          <w:szCs w:val="22"/>
        </w:rPr>
        <w:t xml:space="preserve"> </w:t>
      </w:r>
      <w:r w:rsidRPr="007B6595">
        <w:rPr>
          <w:sz w:val="22"/>
          <w:szCs w:val="22"/>
        </w:rPr>
        <w:t>in the United States during the early 19</w:t>
      </w:r>
      <w:r w:rsidRPr="007B6595">
        <w:rPr>
          <w:sz w:val="22"/>
          <w:szCs w:val="22"/>
          <w:vertAlign w:val="superscript"/>
        </w:rPr>
        <w:t>th</w:t>
      </w:r>
      <w:r w:rsidR="00813382" w:rsidRPr="007B6595">
        <w:rPr>
          <w:sz w:val="22"/>
          <w:szCs w:val="22"/>
        </w:rPr>
        <w:t xml:space="preserve"> century, was between 85</w:t>
      </w:r>
      <w:r w:rsidR="004B6564" w:rsidRPr="007B6595">
        <w:rPr>
          <w:sz w:val="22"/>
          <w:szCs w:val="22"/>
        </w:rPr>
        <w:t>%</w:t>
      </w:r>
      <w:r w:rsidR="004B6564" w:rsidRPr="007B6595">
        <w:rPr>
          <w:sz w:val="22"/>
          <w:szCs w:val="22"/>
          <w:vertAlign w:val="superscript"/>
        </w:rPr>
        <w:t>a</w:t>
      </w:r>
      <w:r w:rsidR="00813382" w:rsidRPr="007B6595">
        <w:rPr>
          <w:sz w:val="22"/>
          <w:szCs w:val="22"/>
        </w:rPr>
        <w:t xml:space="preserve"> and 96</w:t>
      </w:r>
      <w:r w:rsidR="004B6564" w:rsidRPr="007B6595">
        <w:rPr>
          <w:sz w:val="22"/>
          <w:szCs w:val="22"/>
        </w:rPr>
        <w:t>%</w:t>
      </w:r>
      <w:r w:rsidR="004B6564" w:rsidRPr="007B6595">
        <w:rPr>
          <w:sz w:val="22"/>
          <w:szCs w:val="22"/>
          <w:vertAlign w:val="superscript"/>
        </w:rPr>
        <w:t>b</w:t>
      </w:r>
      <w:r w:rsidR="001D0226" w:rsidRPr="007B6595">
        <w:rPr>
          <w:sz w:val="22"/>
          <w:szCs w:val="22"/>
        </w:rPr>
        <w:t>.</w:t>
      </w:r>
      <w:r w:rsidR="001D0226" w:rsidRPr="007B6595">
        <w:rPr>
          <w:rStyle w:val="FootnoteReference"/>
          <w:sz w:val="22"/>
          <w:szCs w:val="22"/>
        </w:rPr>
        <w:footnoteReference w:id="13"/>
      </w:r>
    </w:p>
    <w:p w14:paraId="5384F428" w14:textId="3E4F5388" w:rsidR="0090169E" w:rsidRPr="007B6595" w:rsidRDefault="004B6564" w:rsidP="00087997">
      <w:pPr>
        <w:pStyle w:val="ListParagraph"/>
        <w:numPr>
          <w:ilvl w:val="1"/>
          <w:numId w:val="1"/>
        </w:numPr>
        <w:spacing w:line="480" w:lineRule="auto"/>
        <w:rPr>
          <w:sz w:val="22"/>
          <w:szCs w:val="22"/>
        </w:rPr>
      </w:pPr>
      <m:oMath>
        <m:r>
          <w:rPr>
            <w:rFonts w:ascii="Cambria Math" w:hAnsi="Cambria Math"/>
            <w:sz w:val="22"/>
            <w:szCs w:val="22"/>
          </w:rPr>
          <m:t>Minimum Savings=</m:t>
        </m:r>
        <m:d>
          <m:dPr>
            <m:ctrlPr>
              <w:rPr>
                <w:rFonts w:ascii="Cambria Math" w:hAnsi="Cambria Math"/>
                <w:i/>
                <w:sz w:val="22"/>
                <w:szCs w:val="22"/>
              </w:rPr>
            </m:ctrlPr>
          </m:dPr>
          <m:e>
            <m:r>
              <w:rPr>
                <w:rFonts w:ascii="Cambria Math" w:hAnsi="Cambria Math"/>
                <w:sz w:val="22"/>
                <w:szCs w:val="22"/>
              </w:rPr>
              <m:t>1-</m:t>
            </m:r>
            <m:f>
              <m:fPr>
                <m:ctrlPr>
                  <w:rPr>
                    <w:rFonts w:ascii="Cambria Math" w:hAnsi="Cambria Math"/>
                    <w:i/>
                    <w:sz w:val="22"/>
                    <w:szCs w:val="22"/>
                  </w:rPr>
                </m:ctrlPr>
              </m:fPr>
              <m:num>
                <m:r>
                  <w:rPr>
                    <w:rFonts w:ascii="Cambria Math" w:hAnsi="Cambria Math"/>
                    <w:sz w:val="22"/>
                    <w:szCs w:val="22"/>
                  </w:rPr>
                  <m:t>$0.045 per ton mile by canal</m:t>
                </m:r>
              </m:num>
              <m:den>
                <m:r>
                  <w:rPr>
                    <w:rFonts w:ascii="Cambria Math" w:hAnsi="Cambria Math"/>
                    <w:sz w:val="22"/>
                    <w:szCs w:val="22"/>
                  </w:rPr>
                  <m:t>$0.30 per ton mile by wagon</m:t>
                </m:r>
              </m:den>
            </m:f>
          </m:e>
        </m:d>
        <m:r>
          <w:rPr>
            <w:rFonts w:ascii="Cambria Math" w:hAnsi="Cambria Math"/>
            <w:sz w:val="22"/>
            <w:szCs w:val="22"/>
          </w:rPr>
          <m:t>*100=85%</m:t>
        </m:r>
      </m:oMath>
    </w:p>
    <w:p w14:paraId="1A422DC8" w14:textId="24129802" w:rsidR="005F2D6C" w:rsidRPr="007B6595" w:rsidRDefault="002F3B6F" w:rsidP="00087997">
      <w:pPr>
        <w:pStyle w:val="ListParagraph"/>
        <w:numPr>
          <w:ilvl w:val="1"/>
          <w:numId w:val="1"/>
        </w:numPr>
        <w:spacing w:line="480" w:lineRule="auto"/>
        <w:rPr>
          <w:sz w:val="22"/>
          <w:szCs w:val="22"/>
        </w:rPr>
      </w:pPr>
      <m:oMath>
        <m:r>
          <w:rPr>
            <w:rFonts w:ascii="Cambria Math" w:hAnsi="Cambria Math"/>
            <w:sz w:val="22"/>
            <w:szCs w:val="22"/>
          </w:rPr>
          <m:t>Maximum Savings=</m:t>
        </m:r>
        <m:d>
          <m:dPr>
            <m:ctrlPr>
              <w:rPr>
                <w:rFonts w:ascii="Cambria Math" w:hAnsi="Cambria Math"/>
                <w:i/>
                <w:sz w:val="22"/>
                <w:szCs w:val="22"/>
              </w:rPr>
            </m:ctrlPr>
          </m:dPr>
          <m:e>
            <m:r>
              <w:rPr>
                <w:rFonts w:ascii="Cambria Math" w:hAnsi="Cambria Math"/>
                <w:sz w:val="22"/>
                <w:szCs w:val="22"/>
              </w:rPr>
              <m:t>1-</m:t>
            </m:r>
            <m:f>
              <m:fPr>
                <m:ctrlPr>
                  <w:rPr>
                    <w:rFonts w:ascii="Cambria Math" w:hAnsi="Cambria Math"/>
                    <w:i/>
                    <w:sz w:val="22"/>
                    <w:szCs w:val="22"/>
                  </w:rPr>
                </m:ctrlPr>
              </m:fPr>
              <m:num>
                <m:r>
                  <w:rPr>
                    <w:rFonts w:ascii="Cambria Math" w:hAnsi="Cambria Math"/>
                    <w:sz w:val="22"/>
                    <w:szCs w:val="22"/>
                  </w:rPr>
                  <m:t>$0.0270 per ton mile by canal</m:t>
                </m:r>
              </m:num>
              <m:den>
                <m:r>
                  <w:rPr>
                    <w:rFonts w:ascii="Cambria Math" w:hAnsi="Cambria Math"/>
                    <w:sz w:val="22"/>
                    <w:szCs w:val="22"/>
                  </w:rPr>
                  <m:t>$0.70  per ton mile by wagon</m:t>
                </m:r>
              </m:den>
            </m:f>
          </m:e>
        </m:d>
        <m:r>
          <w:rPr>
            <w:rFonts w:ascii="Cambria Math" w:hAnsi="Cambria Math"/>
            <w:sz w:val="22"/>
            <w:szCs w:val="22"/>
          </w:rPr>
          <m:t>*100=96%</m:t>
        </m:r>
      </m:oMath>
    </w:p>
    <w:sectPr w:rsidR="005F2D6C" w:rsidRPr="007B6595" w:rsidSect="005F08F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64F266" w14:textId="77777777" w:rsidR="00646C44" w:rsidRDefault="00646C44" w:rsidP="004B5823">
      <w:r>
        <w:separator/>
      </w:r>
    </w:p>
  </w:endnote>
  <w:endnote w:type="continuationSeparator" w:id="0">
    <w:p w14:paraId="0131A0D0" w14:textId="77777777" w:rsidR="00646C44" w:rsidRDefault="00646C44" w:rsidP="004B5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8EF29C" w14:textId="77777777" w:rsidR="00646C44" w:rsidRDefault="00646C44" w:rsidP="004B5823">
      <w:r>
        <w:separator/>
      </w:r>
    </w:p>
  </w:footnote>
  <w:footnote w:type="continuationSeparator" w:id="0">
    <w:p w14:paraId="3D418D89" w14:textId="77777777" w:rsidR="00646C44" w:rsidRDefault="00646C44" w:rsidP="004B5823">
      <w:r>
        <w:continuationSeparator/>
      </w:r>
    </w:p>
  </w:footnote>
  <w:footnote w:id="1">
    <w:p w14:paraId="3859B530" w14:textId="3FDC895C" w:rsidR="00646C44" w:rsidRPr="004B5823" w:rsidRDefault="00646C44" w:rsidP="004B5823">
      <w:pPr>
        <w:pStyle w:val="FootnoteText"/>
        <w:rPr>
          <w:lang w:val="en-US"/>
        </w:rPr>
      </w:pPr>
      <w:r>
        <w:rPr>
          <w:rStyle w:val="FootnoteReference"/>
        </w:rPr>
        <w:footnoteRef/>
      </w:r>
      <w:r>
        <w:t xml:space="preserve"> </w:t>
      </w:r>
      <w:r>
        <w:rPr>
          <w:lang w:val="en-US"/>
        </w:rPr>
        <w:t xml:space="preserve">Jean-Louis </w:t>
      </w:r>
      <w:proofErr w:type="spellStart"/>
      <w:r>
        <w:rPr>
          <w:lang w:val="en-US"/>
        </w:rPr>
        <w:t>Trudel</w:t>
      </w:r>
      <w:proofErr w:type="spellEnd"/>
      <w:r>
        <w:rPr>
          <w:lang w:val="en-US"/>
        </w:rPr>
        <w:t xml:space="preserve">, </w:t>
      </w:r>
      <w:r>
        <w:rPr>
          <w:i/>
          <w:lang w:val="en-US"/>
        </w:rPr>
        <w:t>Technology and Environment in North American History</w:t>
      </w:r>
      <w:r>
        <w:rPr>
          <w:lang w:val="en-US"/>
        </w:rPr>
        <w:t xml:space="preserve"> (Dubuque, IA: Kendall Hunt Publishing Company, 2014), 93. </w:t>
      </w:r>
    </w:p>
  </w:footnote>
  <w:footnote w:id="2">
    <w:p w14:paraId="2A4F6EDA" w14:textId="28A8A594" w:rsidR="00646C44" w:rsidRPr="00C8025F" w:rsidRDefault="00646C44">
      <w:pPr>
        <w:pStyle w:val="FootnoteText"/>
        <w:rPr>
          <w:lang w:val="en-US"/>
        </w:rPr>
      </w:pPr>
      <w:r>
        <w:rPr>
          <w:rStyle w:val="FootnoteReference"/>
        </w:rPr>
        <w:footnoteRef/>
      </w:r>
      <w:r>
        <w:t xml:space="preserve"> </w:t>
      </w:r>
      <w:r>
        <w:rPr>
          <w:lang w:val="en-US"/>
        </w:rPr>
        <w:t>Ibid</w:t>
      </w:r>
      <w:proofErr w:type="gramStart"/>
      <w:r>
        <w:rPr>
          <w:lang w:val="en-US"/>
        </w:rPr>
        <w:t>.,</w:t>
      </w:r>
      <w:proofErr w:type="gramEnd"/>
      <w:r>
        <w:rPr>
          <w:lang w:val="en-US"/>
        </w:rPr>
        <w:t xml:space="preserve"> 92.</w:t>
      </w:r>
    </w:p>
  </w:footnote>
  <w:footnote w:id="3">
    <w:p w14:paraId="073C7425" w14:textId="460494A6" w:rsidR="00646C44" w:rsidRPr="00C8025F" w:rsidRDefault="00646C44">
      <w:pPr>
        <w:pStyle w:val="FootnoteText"/>
        <w:rPr>
          <w:lang w:val="en-US"/>
        </w:rPr>
      </w:pPr>
      <w:r>
        <w:rPr>
          <w:rStyle w:val="FootnoteReference"/>
        </w:rPr>
        <w:footnoteRef/>
      </w:r>
      <w:r>
        <w:t xml:space="preserve"> </w:t>
      </w:r>
      <w:r>
        <w:rPr>
          <w:lang w:val="en-US"/>
        </w:rPr>
        <w:t>Ibid</w:t>
      </w:r>
      <w:proofErr w:type="gramStart"/>
      <w:r>
        <w:rPr>
          <w:lang w:val="en-US"/>
        </w:rPr>
        <w:t>.,</w:t>
      </w:r>
      <w:proofErr w:type="gramEnd"/>
      <w:r>
        <w:rPr>
          <w:lang w:val="en-US"/>
        </w:rPr>
        <w:t xml:space="preserve"> 93.</w:t>
      </w:r>
    </w:p>
  </w:footnote>
  <w:footnote w:id="4">
    <w:p w14:paraId="213B8C8B" w14:textId="15F7905B" w:rsidR="00646C44" w:rsidRPr="00C27BCE" w:rsidRDefault="00646C44">
      <w:pPr>
        <w:pStyle w:val="FootnoteText"/>
        <w:rPr>
          <w:lang w:val="en-US"/>
        </w:rPr>
      </w:pPr>
      <w:r>
        <w:rPr>
          <w:rStyle w:val="FootnoteReference"/>
        </w:rPr>
        <w:footnoteRef/>
      </w:r>
      <w:r>
        <w:t xml:space="preserve"> Alfred W. Crosby, </w:t>
      </w:r>
      <w:r>
        <w:rPr>
          <w:i/>
        </w:rPr>
        <w:t>Ecological Imperialism: The Biological Expansion of Europe, 900-1900</w:t>
      </w:r>
      <w:r>
        <w:t xml:space="preserve"> (Cambridge: Cambridge University Press, 2015), 95.</w:t>
      </w:r>
    </w:p>
  </w:footnote>
  <w:footnote w:id="5">
    <w:p w14:paraId="29A408B2" w14:textId="77777777" w:rsidR="00646C44" w:rsidRPr="00BE1FB6" w:rsidRDefault="00646C44" w:rsidP="0058349E">
      <w:pPr>
        <w:pStyle w:val="FootnoteText"/>
        <w:rPr>
          <w:lang w:val="en-US"/>
        </w:rPr>
      </w:pPr>
      <w:r>
        <w:rPr>
          <w:rStyle w:val="FootnoteReference"/>
        </w:rPr>
        <w:footnoteRef/>
      </w:r>
      <w:r>
        <w:t xml:space="preserve"> Ibid</w:t>
      </w:r>
      <w:proofErr w:type="gramStart"/>
      <w:r>
        <w:t>.,</w:t>
      </w:r>
      <w:proofErr w:type="gramEnd"/>
      <w:r>
        <w:t xml:space="preserve"> 97. </w:t>
      </w:r>
    </w:p>
  </w:footnote>
  <w:footnote w:id="6">
    <w:p w14:paraId="2E083651" w14:textId="7289304E" w:rsidR="00646C44" w:rsidRPr="006954F1" w:rsidRDefault="00646C44">
      <w:pPr>
        <w:pStyle w:val="FootnoteText"/>
      </w:pPr>
      <w:r>
        <w:rPr>
          <w:rStyle w:val="FootnoteReference"/>
        </w:rPr>
        <w:footnoteRef/>
      </w:r>
      <w:r>
        <w:t xml:space="preserve"> </w:t>
      </w:r>
      <w:r w:rsidR="006954F1">
        <w:t xml:space="preserve">Robert Fitch, </w:t>
      </w:r>
      <w:r w:rsidR="006954F1">
        <w:rPr>
          <w:i/>
        </w:rPr>
        <w:t>The Assassination of New York</w:t>
      </w:r>
      <w:r w:rsidR="006954F1">
        <w:t xml:space="preserve"> (New York: Verso, 1996), 59. </w:t>
      </w:r>
    </w:p>
  </w:footnote>
  <w:footnote w:id="7">
    <w:p w14:paraId="697F18D6" w14:textId="7CC57E94" w:rsidR="00646C44" w:rsidRPr="006F3501" w:rsidRDefault="00646C44">
      <w:pPr>
        <w:pStyle w:val="FootnoteText"/>
        <w:rPr>
          <w:lang w:val="en-US"/>
        </w:rPr>
      </w:pPr>
      <w:r>
        <w:rPr>
          <w:rStyle w:val="FootnoteReference"/>
        </w:rPr>
        <w:footnoteRef/>
      </w:r>
      <w:r>
        <w:t xml:space="preserve"> </w:t>
      </w:r>
      <w:proofErr w:type="gramStart"/>
      <w:r>
        <w:rPr>
          <w:lang w:val="en-US"/>
        </w:rPr>
        <w:t xml:space="preserve">Crosby, </w:t>
      </w:r>
      <w:r>
        <w:rPr>
          <w:i/>
          <w:lang w:val="en-US"/>
        </w:rPr>
        <w:t>Ecological Imperialism</w:t>
      </w:r>
      <w:r>
        <w:rPr>
          <w:lang w:val="en-US"/>
        </w:rPr>
        <w:t>, 140.</w:t>
      </w:r>
      <w:proofErr w:type="gramEnd"/>
    </w:p>
  </w:footnote>
  <w:footnote w:id="8">
    <w:p w14:paraId="7EF0B0A0" w14:textId="77777777" w:rsidR="00646C44" w:rsidRPr="00C27BCE" w:rsidRDefault="00646C44" w:rsidP="003355D9">
      <w:pPr>
        <w:pStyle w:val="FootnoteText"/>
        <w:rPr>
          <w:lang w:val="en-US"/>
        </w:rPr>
      </w:pPr>
      <w:r>
        <w:rPr>
          <w:rStyle w:val="FootnoteReference"/>
        </w:rPr>
        <w:footnoteRef/>
      </w:r>
      <w:r>
        <w:t xml:space="preserve"> Ibid</w:t>
      </w:r>
      <w:proofErr w:type="gramStart"/>
      <w:r>
        <w:t>.,</w:t>
      </w:r>
      <w:proofErr w:type="gramEnd"/>
      <w:r>
        <w:t xml:space="preserve"> 102.</w:t>
      </w:r>
    </w:p>
  </w:footnote>
  <w:footnote w:id="9">
    <w:p w14:paraId="1BC2468E" w14:textId="63312224" w:rsidR="00646C44" w:rsidRPr="001361FC" w:rsidRDefault="00646C44">
      <w:pPr>
        <w:pStyle w:val="FootnoteText"/>
        <w:rPr>
          <w:lang w:val="en-US"/>
        </w:rPr>
      </w:pPr>
      <w:r>
        <w:rPr>
          <w:rStyle w:val="FootnoteReference"/>
        </w:rPr>
        <w:footnoteRef/>
      </w:r>
      <w:r>
        <w:t xml:space="preserve"> Ibid</w:t>
      </w:r>
      <w:proofErr w:type="gramStart"/>
      <w:r>
        <w:t>.,</w:t>
      </w:r>
      <w:proofErr w:type="gramEnd"/>
      <w:r>
        <w:t xml:space="preserve"> 140.</w:t>
      </w:r>
    </w:p>
  </w:footnote>
  <w:footnote w:id="10">
    <w:p w14:paraId="5533EB4E" w14:textId="7F0FE5BF" w:rsidR="00646C44" w:rsidRPr="008C49F6" w:rsidRDefault="00646C44">
      <w:pPr>
        <w:pStyle w:val="FootnoteText"/>
        <w:rPr>
          <w:lang w:val="en-US"/>
        </w:rPr>
      </w:pPr>
      <w:r>
        <w:rPr>
          <w:rStyle w:val="FootnoteReference"/>
        </w:rPr>
        <w:footnoteRef/>
      </w:r>
      <w:r>
        <w:t xml:space="preserve"> </w:t>
      </w:r>
      <w:r>
        <w:rPr>
          <w:lang w:val="en-US"/>
        </w:rPr>
        <w:t>Ibid</w:t>
      </w:r>
      <w:proofErr w:type="gramStart"/>
      <w:r>
        <w:rPr>
          <w:lang w:val="en-US"/>
        </w:rPr>
        <w:t>.,</w:t>
      </w:r>
      <w:proofErr w:type="gramEnd"/>
      <w:r>
        <w:rPr>
          <w:lang w:val="en-US"/>
        </w:rPr>
        <w:t xml:space="preserve"> 91.</w:t>
      </w:r>
    </w:p>
  </w:footnote>
  <w:footnote w:id="11">
    <w:p w14:paraId="2A1B8B06" w14:textId="0E1AA15E" w:rsidR="00646C44" w:rsidRPr="00EB66BC" w:rsidRDefault="00646C44">
      <w:pPr>
        <w:pStyle w:val="FootnoteText"/>
        <w:rPr>
          <w:lang w:val="en-US"/>
        </w:rPr>
      </w:pPr>
      <w:r>
        <w:rPr>
          <w:rStyle w:val="FootnoteReference"/>
        </w:rPr>
        <w:footnoteRef/>
      </w:r>
      <w:r>
        <w:rPr>
          <w:lang w:val="en-US"/>
        </w:rPr>
        <w:t>Ibid</w:t>
      </w:r>
      <w:proofErr w:type="gramStart"/>
      <w:r>
        <w:rPr>
          <w:lang w:val="en-US"/>
        </w:rPr>
        <w:t>.,</w:t>
      </w:r>
      <w:proofErr w:type="gramEnd"/>
      <w:r>
        <w:rPr>
          <w:lang w:val="en-US"/>
        </w:rPr>
        <w:t xml:space="preserve"> 89.</w:t>
      </w:r>
    </w:p>
  </w:footnote>
  <w:footnote w:id="12">
    <w:p w14:paraId="5F4D88F0" w14:textId="13B51FE1" w:rsidR="00646C44" w:rsidRPr="00EB66BC" w:rsidRDefault="00646C44">
      <w:pPr>
        <w:pStyle w:val="FootnoteText"/>
        <w:rPr>
          <w:lang w:val="en-US"/>
        </w:rPr>
      </w:pPr>
      <w:r>
        <w:rPr>
          <w:rStyle w:val="FootnoteReference"/>
        </w:rPr>
        <w:footnoteRef/>
      </w:r>
      <w:r>
        <w:t xml:space="preserve"> </w:t>
      </w:r>
      <w:r>
        <w:rPr>
          <w:lang w:val="en-US"/>
        </w:rPr>
        <w:t>Ibid</w:t>
      </w:r>
      <w:proofErr w:type="gramStart"/>
      <w:r>
        <w:rPr>
          <w:lang w:val="en-US"/>
        </w:rPr>
        <w:t>.,</w:t>
      </w:r>
      <w:proofErr w:type="gramEnd"/>
      <w:r>
        <w:rPr>
          <w:lang w:val="en-US"/>
        </w:rPr>
        <w:t xml:space="preserve"> 103.</w:t>
      </w:r>
    </w:p>
  </w:footnote>
  <w:footnote w:id="13">
    <w:p w14:paraId="33A5A9F3" w14:textId="2E47BF38" w:rsidR="00646C44" w:rsidRPr="001D0226" w:rsidRDefault="00646C44">
      <w:pPr>
        <w:pStyle w:val="FootnoteText"/>
        <w:rPr>
          <w:lang w:val="en-US"/>
        </w:rPr>
      </w:pPr>
      <w:r>
        <w:rPr>
          <w:rStyle w:val="FootnoteReference"/>
        </w:rPr>
        <w:footnoteRef/>
      </w:r>
      <w:r>
        <w:t xml:space="preserve"> </w:t>
      </w:r>
      <w:proofErr w:type="spellStart"/>
      <w:r>
        <w:rPr>
          <w:lang w:val="en-US"/>
        </w:rPr>
        <w:t>Trudel</w:t>
      </w:r>
      <w:proofErr w:type="spellEnd"/>
      <w:r>
        <w:rPr>
          <w:lang w:val="en-US"/>
        </w:rPr>
        <w:t xml:space="preserve">, </w:t>
      </w:r>
      <w:r>
        <w:rPr>
          <w:i/>
          <w:lang w:val="en-US"/>
        </w:rPr>
        <w:t>Technology and Environment</w:t>
      </w:r>
      <w:r>
        <w:rPr>
          <w:lang w:val="en-US"/>
        </w:rPr>
        <w:t>, 74.</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E05A28"/>
    <w:multiLevelType w:val="hybridMultilevel"/>
    <w:tmpl w:val="E38CED6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2F3"/>
    <w:rsid w:val="00087997"/>
    <w:rsid w:val="00105C48"/>
    <w:rsid w:val="0011281F"/>
    <w:rsid w:val="001306D1"/>
    <w:rsid w:val="001361FC"/>
    <w:rsid w:val="001D0226"/>
    <w:rsid w:val="00275B64"/>
    <w:rsid w:val="0029113B"/>
    <w:rsid w:val="002A25C6"/>
    <w:rsid w:val="002B42F3"/>
    <w:rsid w:val="002F3B6F"/>
    <w:rsid w:val="003355D9"/>
    <w:rsid w:val="004B5823"/>
    <w:rsid w:val="004B6564"/>
    <w:rsid w:val="00562252"/>
    <w:rsid w:val="0058349E"/>
    <w:rsid w:val="005F08F1"/>
    <w:rsid w:val="005F2D6C"/>
    <w:rsid w:val="00646C44"/>
    <w:rsid w:val="006700D4"/>
    <w:rsid w:val="006954F1"/>
    <w:rsid w:val="006E5D30"/>
    <w:rsid w:val="006F3501"/>
    <w:rsid w:val="007315F9"/>
    <w:rsid w:val="007B6595"/>
    <w:rsid w:val="00813382"/>
    <w:rsid w:val="008176F0"/>
    <w:rsid w:val="008C1E20"/>
    <w:rsid w:val="008C49F6"/>
    <w:rsid w:val="0090169E"/>
    <w:rsid w:val="0094316D"/>
    <w:rsid w:val="00AF0823"/>
    <w:rsid w:val="00BA1873"/>
    <w:rsid w:val="00BE1FB6"/>
    <w:rsid w:val="00C013C9"/>
    <w:rsid w:val="00C13214"/>
    <w:rsid w:val="00C27BCE"/>
    <w:rsid w:val="00C31C84"/>
    <w:rsid w:val="00C32C0A"/>
    <w:rsid w:val="00C73882"/>
    <w:rsid w:val="00C8025F"/>
    <w:rsid w:val="00D937AB"/>
    <w:rsid w:val="00DD786B"/>
    <w:rsid w:val="00E60524"/>
    <w:rsid w:val="00E7276D"/>
    <w:rsid w:val="00EA44F8"/>
    <w:rsid w:val="00EB66BC"/>
    <w:rsid w:val="00EE16BF"/>
    <w:rsid w:val="00EF21D7"/>
    <w:rsid w:val="00F5207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CD29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2F3"/>
    <w:pPr>
      <w:ind w:left="720"/>
      <w:contextualSpacing/>
    </w:pPr>
  </w:style>
  <w:style w:type="character" w:styleId="PlaceholderText">
    <w:name w:val="Placeholder Text"/>
    <w:basedOn w:val="DefaultParagraphFont"/>
    <w:uiPriority w:val="99"/>
    <w:semiHidden/>
    <w:rsid w:val="004B6564"/>
    <w:rPr>
      <w:color w:val="808080"/>
    </w:rPr>
  </w:style>
  <w:style w:type="paragraph" w:styleId="BalloonText">
    <w:name w:val="Balloon Text"/>
    <w:basedOn w:val="Normal"/>
    <w:link w:val="BalloonTextChar"/>
    <w:uiPriority w:val="99"/>
    <w:semiHidden/>
    <w:unhideWhenUsed/>
    <w:rsid w:val="004B65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6564"/>
    <w:rPr>
      <w:rFonts w:ascii="Lucida Grande" w:hAnsi="Lucida Grande" w:cs="Lucida Grande"/>
      <w:sz w:val="18"/>
      <w:szCs w:val="18"/>
    </w:rPr>
  </w:style>
  <w:style w:type="paragraph" w:styleId="FootnoteText">
    <w:name w:val="footnote text"/>
    <w:basedOn w:val="Normal"/>
    <w:link w:val="FootnoteTextChar"/>
    <w:uiPriority w:val="99"/>
    <w:unhideWhenUsed/>
    <w:rsid w:val="004B5823"/>
  </w:style>
  <w:style w:type="character" w:customStyle="1" w:styleId="FootnoteTextChar">
    <w:name w:val="Footnote Text Char"/>
    <w:basedOn w:val="DefaultParagraphFont"/>
    <w:link w:val="FootnoteText"/>
    <w:uiPriority w:val="99"/>
    <w:rsid w:val="004B5823"/>
  </w:style>
  <w:style w:type="character" w:styleId="FootnoteReference">
    <w:name w:val="footnote reference"/>
    <w:basedOn w:val="DefaultParagraphFont"/>
    <w:uiPriority w:val="99"/>
    <w:unhideWhenUsed/>
    <w:rsid w:val="004B5823"/>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2F3"/>
    <w:pPr>
      <w:ind w:left="720"/>
      <w:contextualSpacing/>
    </w:pPr>
  </w:style>
  <w:style w:type="character" w:styleId="PlaceholderText">
    <w:name w:val="Placeholder Text"/>
    <w:basedOn w:val="DefaultParagraphFont"/>
    <w:uiPriority w:val="99"/>
    <w:semiHidden/>
    <w:rsid w:val="004B6564"/>
    <w:rPr>
      <w:color w:val="808080"/>
    </w:rPr>
  </w:style>
  <w:style w:type="paragraph" w:styleId="BalloonText">
    <w:name w:val="Balloon Text"/>
    <w:basedOn w:val="Normal"/>
    <w:link w:val="BalloonTextChar"/>
    <w:uiPriority w:val="99"/>
    <w:semiHidden/>
    <w:unhideWhenUsed/>
    <w:rsid w:val="004B65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6564"/>
    <w:rPr>
      <w:rFonts w:ascii="Lucida Grande" w:hAnsi="Lucida Grande" w:cs="Lucida Grande"/>
      <w:sz w:val="18"/>
      <w:szCs w:val="18"/>
    </w:rPr>
  </w:style>
  <w:style w:type="paragraph" w:styleId="FootnoteText">
    <w:name w:val="footnote text"/>
    <w:basedOn w:val="Normal"/>
    <w:link w:val="FootnoteTextChar"/>
    <w:uiPriority w:val="99"/>
    <w:unhideWhenUsed/>
    <w:rsid w:val="004B5823"/>
  </w:style>
  <w:style w:type="character" w:customStyle="1" w:styleId="FootnoteTextChar">
    <w:name w:val="Footnote Text Char"/>
    <w:basedOn w:val="DefaultParagraphFont"/>
    <w:link w:val="FootnoteText"/>
    <w:uiPriority w:val="99"/>
    <w:rsid w:val="004B5823"/>
  </w:style>
  <w:style w:type="character" w:styleId="FootnoteReference">
    <w:name w:val="footnote reference"/>
    <w:basedOn w:val="DefaultParagraphFont"/>
    <w:uiPriority w:val="99"/>
    <w:unhideWhenUsed/>
    <w:rsid w:val="004B58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47451-F4C4-FB48-B5F0-5CF2C9B0F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431</Words>
  <Characters>2463</Characters>
  <Application>Microsoft Macintosh Word</Application>
  <DocSecurity>0</DocSecurity>
  <Lines>20</Lines>
  <Paragraphs>5</Paragraphs>
  <ScaleCrop>false</ScaleCrop>
  <Company/>
  <LinksUpToDate>false</LinksUpToDate>
  <CharactersWithSpaces>2889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Lavoie</dc:creator>
  <cp:keywords/>
  <dc:description/>
  <cp:lastModifiedBy>Eric Lavoie</cp:lastModifiedBy>
  <cp:revision>2</cp:revision>
  <cp:lastPrinted>2016-02-03T23:06:00Z</cp:lastPrinted>
  <dcterms:created xsi:type="dcterms:W3CDTF">2016-04-21T03:23:00Z</dcterms:created>
  <dcterms:modified xsi:type="dcterms:W3CDTF">2016-04-21T03:23:00Z</dcterms:modified>
</cp:coreProperties>
</file>