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AA3" w:rsidRPr="00CA7AE9" w:rsidRDefault="00593AA3" w:rsidP="00593AA3">
      <w:pPr>
        <w:spacing w:after="0"/>
        <w:rPr>
          <w:sz w:val="32"/>
          <w:szCs w:val="32"/>
        </w:rPr>
      </w:pPr>
      <w:r w:rsidRPr="00CA7AE9">
        <w:rPr>
          <w:sz w:val="32"/>
          <w:szCs w:val="32"/>
        </w:rPr>
        <w:t>Chapter 1 –</w:t>
      </w:r>
      <w:r w:rsidR="00CA7AE9">
        <w:rPr>
          <w:sz w:val="32"/>
          <w:szCs w:val="32"/>
        </w:rPr>
        <w:t xml:space="preserve"> The Purpose and Use of Financial Statements</w:t>
      </w:r>
    </w:p>
    <w:p w:rsidR="00593AA3" w:rsidRDefault="00593AA3" w:rsidP="00CA7AE9">
      <w:pPr>
        <w:pStyle w:val="Heading3"/>
      </w:pPr>
      <w:r>
        <w:t>Users of Accounting</w:t>
      </w:r>
    </w:p>
    <w:p w:rsidR="00593AA3" w:rsidRPr="00D464CB" w:rsidRDefault="00593AA3" w:rsidP="00593AA3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 w:rsidRPr="00D464CB">
        <w:rPr>
          <w:u w:val="single"/>
        </w:rPr>
        <w:t>Internal vs external users: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External users do not work for company, but need financial information to make decisions (ex. Investors, lenders, creditors)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Internal users work for the company and need the following 4:</w:t>
      </w:r>
    </w:p>
    <w:p w:rsidR="00593AA3" w:rsidRDefault="00593AA3" w:rsidP="00593AA3">
      <w:pPr>
        <w:pStyle w:val="ListParagraph"/>
        <w:numPr>
          <w:ilvl w:val="2"/>
          <w:numId w:val="1"/>
        </w:numPr>
        <w:spacing w:after="0"/>
      </w:pPr>
      <w:r w:rsidRPr="00D464CB">
        <w:rPr>
          <w:color w:val="5B9BD5" w:themeColor="accent1"/>
        </w:rPr>
        <w:t>Finance</w:t>
      </w:r>
      <w:r>
        <w:t xml:space="preserve"> – Is there enough cash to pay the bills?</w:t>
      </w:r>
    </w:p>
    <w:p w:rsidR="00593AA3" w:rsidRDefault="00593AA3" w:rsidP="00593AA3">
      <w:pPr>
        <w:pStyle w:val="ListParagraph"/>
        <w:numPr>
          <w:ilvl w:val="2"/>
          <w:numId w:val="1"/>
        </w:numPr>
        <w:spacing w:after="0"/>
      </w:pPr>
      <w:r w:rsidRPr="00D464CB">
        <w:rPr>
          <w:color w:val="5B9BD5" w:themeColor="accent1"/>
        </w:rPr>
        <w:t>Marketing</w:t>
      </w:r>
      <w:r>
        <w:t xml:space="preserve"> – What price should we sell iPads for to maximize profits?</w:t>
      </w:r>
    </w:p>
    <w:p w:rsidR="00593AA3" w:rsidRDefault="00593AA3" w:rsidP="00593AA3">
      <w:pPr>
        <w:pStyle w:val="ListParagraph"/>
        <w:numPr>
          <w:ilvl w:val="2"/>
          <w:numId w:val="1"/>
        </w:numPr>
        <w:spacing w:after="0"/>
      </w:pPr>
      <w:r w:rsidRPr="00D464CB">
        <w:rPr>
          <w:color w:val="5B9BD5" w:themeColor="accent1"/>
        </w:rPr>
        <w:t xml:space="preserve">Human Resources </w:t>
      </w:r>
      <w:r>
        <w:t>– How many employees can we afford to hire this year?</w:t>
      </w:r>
    </w:p>
    <w:p w:rsidR="00593AA3" w:rsidRDefault="00593AA3" w:rsidP="00593AA3">
      <w:pPr>
        <w:pStyle w:val="ListParagraph"/>
        <w:numPr>
          <w:ilvl w:val="2"/>
          <w:numId w:val="1"/>
        </w:numPr>
        <w:spacing w:after="0"/>
      </w:pPr>
      <w:r w:rsidRPr="00D464CB">
        <w:rPr>
          <w:color w:val="5B9BD5" w:themeColor="accent1"/>
        </w:rPr>
        <w:t>Production</w:t>
      </w:r>
      <w:r>
        <w:t xml:space="preserve"> – Which product line is the most profitable?</w:t>
      </w:r>
    </w:p>
    <w:p w:rsidR="00593AA3" w:rsidRDefault="00593AA3" w:rsidP="00593AA3">
      <w:pPr>
        <w:spacing w:after="0"/>
      </w:pPr>
    </w:p>
    <w:p w:rsidR="00593AA3" w:rsidRDefault="00593AA3" w:rsidP="00CA7AE9">
      <w:pPr>
        <w:pStyle w:val="Heading3"/>
      </w:pPr>
      <w:r>
        <w:t>Forms of Business Organization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>
        <w:t>Reporting entity concept – Required for business economic activity to be separate from personal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 w:rsidRPr="00D464CB">
        <w:rPr>
          <w:b/>
        </w:rPr>
        <w:t xml:space="preserve">Proprietorships </w:t>
      </w:r>
      <w:r>
        <w:t>– A business owned by one person (sole proprietorship)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Business profits are reported as self-employment income + taxed on personal income tax return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Small amount of capital needed to start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Owner is personally liable (unlimited liability) for debts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 w:rsidRPr="00D464CB">
        <w:rPr>
          <w:b/>
        </w:rPr>
        <w:t>Partnerships</w:t>
      </w:r>
      <w:r>
        <w:t xml:space="preserve"> – Business owned by more than one person, formalized by written agreement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Usually, each partner has unlimited liability (sometimes can be limited if specified)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Often created to pool capital and resources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 w:rsidRPr="00D464CB">
        <w:rPr>
          <w:b/>
        </w:rPr>
        <w:t>Corporations</w:t>
      </w:r>
      <w:r>
        <w:t xml:space="preserve"> – A business organized as a separate legal entity owned by shareholders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Indefinite lifespans – Corps will continue regardless of owner death, etc.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Ease of transferring ownership – Easy to invest; shareholders can invest small amounts</w:t>
      </w:r>
    </w:p>
    <w:p w:rsidR="00593AA3" w:rsidRDefault="00593AA3" w:rsidP="00593AA3">
      <w:pPr>
        <w:pStyle w:val="ListParagraph"/>
        <w:numPr>
          <w:ilvl w:val="1"/>
          <w:numId w:val="1"/>
        </w:numPr>
        <w:spacing w:after="0"/>
      </w:pPr>
      <w:r>
        <w:t>Limited liability – Shareholders aren’t responsible for corporate debts, not as much risk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>
        <w:t>Corporations are taxed separately from their owners + receive more favourable tax treatment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 w:rsidRPr="00D464CB">
        <w:rPr>
          <w:b/>
        </w:rPr>
        <w:t>Public corporations</w:t>
      </w:r>
      <w:r>
        <w:t xml:space="preserve"> – Shares are publicly traded, must distribute financial statements to investors, interested parties, and the general public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 w:rsidRPr="00D464CB">
        <w:rPr>
          <w:b/>
        </w:rPr>
        <w:t>Private corporations</w:t>
      </w:r>
      <w:r>
        <w:t xml:space="preserve"> – Shares are not public, “closely held”, and therefore less transparency = more difficulty raising funds</w:t>
      </w:r>
    </w:p>
    <w:p w:rsidR="00CA7AE9" w:rsidRDefault="00CA7AE9" w:rsidP="00CA7AE9">
      <w:pPr>
        <w:pStyle w:val="ListParagraph"/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593AA3" w:rsidTr="00593AA3">
        <w:tc>
          <w:tcPr>
            <w:tcW w:w="2337" w:type="dxa"/>
          </w:tcPr>
          <w:p w:rsidR="00593AA3" w:rsidRDefault="00593AA3" w:rsidP="00593AA3"/>
        </w:tc>
        <w:tc>
          <w:tcPr>
            <w:tcW w:w="2337" w:type="dxa"/>
          </w:tcPr>
          <w:p w:rsidR="00593AA3" w:rsidRPr="00CA7AE9" w:rsidRDefault="00CA7AE9" w:rsidP="00593AA3">
            <w:pPr>
              <w:rPr>
                <w:b/>
              </w:rPr>
            </w:pPr>
            <w:r w:rsidRPr="00CA7AE9">
              <w:rPr>
                <w:b/>
              </w:rPr>
              <w:t>Proprietorship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b/>
              </w:rPr>
            </w:pPr>
            <w:r w:rsidRPr="00CA7AE9">
              <w:rPr>
                <w:b/>
              </w:rPr>
              <w:t>Partnership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b/>
              </w:rPr>
            </w:pPr>
            <w:r w:rsidRPr="00CA7AE9">
              <w:rPr>
                <w:b/>
              </w:rPr>
              <w:t>Corporation</w:t>
            </w:r>
          </w:p>
        </w:tc>
      </w:tr>
      <w:tr w:rsidR="00593AA3" w:rsidTr="00593AA3">
        <w:tc>
          <w:tcPr>
            <w:tcW w:w="2337" w:type="dxa"/>
          </w:tcPr>
          <w:p w:rsidR="00593AA3" w:rsidRPr="00CA7AE9" w:rsidRDefault="00CA7AE9" w:rsidP="00593AA3">
            <w:pPr>
              <w:rPr>
                <w:b/>
              </w:rPr>
            </w:pPr>
            <w:r w:rsidRPr="00CA7AE9">
              <w:rPr>
                <w:b/>
              </w:rPr>
              <w:t>Ownership</w:t>
            </w:r>
          </w:p>
        </w:tc>
        <w:tc>
          <w:tcPr>
            <w:tcW w:w="2337" w:type="dxa"/>
          </w:tcPr>
          <w:p w:rsidR="00593AA3" w:rsidRPr="00CA7AE9" w:rsidRDefault="00CA7AE9" w:rsidP="00593AA3">
            <w:pPr>
              <w:rPr>
                <w:color w:val="C00000"/>
              </w:rPr>
            </w:pPr>
            <w:r w:rsidRPr="00CA7AE9">
              <w:rPr>
                <w:color w:val="C00000"/>
              </w:rPr>
              <w:t>1 Individual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5B9BD5" w:themeColor="accent1"/>
              </w:rPr>
            </w:pPr>
            <w:r w:rsidRPr="00CA7AE9">
              <w:rPr>
                <w:color w:val="5B9BD5" w:themeColor="accent1"/>
              </w:rPr>
              <w:t>2+ Individuals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70AD47" w:themeColor="accent6"/>
              </w:rPr>
            </w:pPr>
            <w:r w:rsidRPr="00CA7AE9">
              <w:rPr>
                <w:color w:val="70AD47" w:themeColor="accent6"/>
              </w:rPr>
              <w:t xml:space="preserve"> Many</w:t>
            </w:r>
          </w:p>
        </w:tc>
      </w:tr>
      <w:tr w:rsidR="00593AA3" w:rsidTr="00593AA3">
        <w:tc>
          <w:tcPr>
            <w:tcW w:w="2337" w:type="dxa"/>
          </w:tcPr>
          <w:p w:rsidR="00593AA3" w:rsidRPr="00CA7AE9" w:rsidRDefault="00CA7AE9" w:rsidP="00593AA3">
            <w:pPr>
              <w:rPr>
                <w:b/>
              </w:rPr>
            </w:pPr>
            <w:r w:rsidRPr="00CA7AE9">
              <w:rPr>
                <w:b/>
              </w:rPr>
              <w:t>Liability</w:t>
            </w:r>
          </w:p>
        </w:tc>
        <w:tc>
          <w:tcPr>
            <w:tcW w:w="2337" w:type="dxa"/>
          </w:tcPr>
          <w:p w:rsidR="00593AA3" w:rsidRPr="00CA7AE9" w:rsidRDefault="00CA7AE9" w:rsidP="00593AA3">
            <w:pPr>
              <w:rPr>
                <w:color w:val="C00000"/>
              </w:rPr>
            </w:pPr>
            <w:r w:rsidRPr="00CA7AE9">
              <w:rPr>
                <w:color w:val="C00000"/>
              </w:rPr>
              <w:t>Unlimited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5B9BD5" w:themeColor="accent1"/>
              </w:rPr>
            </w:pPr>
            <w:r w:rsidRPr="00CA7AE9">
              <w:rPr>
                <w:color w:val="5B9BD5" w:themeColor="accent1"/>
              </w:rPr>
              <w:t>Unlimited (usually)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70AD47" w:themeColor="accent6"/>
              </w:rPr>
            </w:pPr>
            <w:r w:rsidRPr="00CA7AE9">
              <w:rPr>
                <w:color w:val="70AD47" w:themeColor="accent6"/>
              </w:rPr>
              <w:t>Limited</w:t>
            </w:r>
          </w:p>
        </w:tc>
      </w:tr>
      <w:tr w:rsidR="00593AA3" w:rsidTr="00593AA3">
        <w:tc>
          <w:tcPr>
            <w:tcW w:w="2337" w:type="dxa"/>
          </w:tcPr>
          <w:p w:rsidR="00593AA3" w:rsidRPr="00CA7AE9" w:rsidRDefault="00CA7AE9" w:rsidP="00593AA3">
            <w:pPr>
              <w:rPr>
                <w:b/>
              </w:rPr>
            </w:pPr>
            <w:r w:rsidRPr="00CA7AE9">
              <w:rPr>
                <w:b/>
              </w:rPr>
              <w:t>Life</w:t>
            </w:r>
          </w:p>
        </w:tc>
        <w:tc>
          <w:tcPr>
            <w:tcW w:w="2337" w:type="dxa"/>
          </w:tcPr>
          <w:p w:rsidR="00593AA3" w:rsidRPr="00CA7AE9" w:rsidRDefault="00CA7AE9" w:rsidP="00593AA3">
            <w:pPr>
              <w:rPr>
                <w:color w:val="C00000"/>
              </w:rPr>
            </w:pPr>
            <w:r w:rsidRPr="00CA7AE9">
              <w:rPr>
                <w:color w:val="C00000"/>
              </w:rPr>
              <w:t>Limited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5B9BD5" w:themeColor="accent1"/>
              </w:rPr>
            </w:pPr>
            <w:r w:rsidRPr="00CA7AE9">
              <w:rPr>
                <w:color w:val="5B9BD5" w:themeColor="accent1"/>
              </w:rPr>
              <w:t>Limited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70AD47" w:themeColor="accent6"/>
              </w:rPr>
            </w:pPr>
            <w:r w:rsidRPr="00CA7AE9">
              <w:rPr>
                <w:color w:val="70AD47" w:themeColor="accent6"/>
              </w:rPr>
              <w:t>Indefinite</w:t>
            </w:r>
          </w:p>
        </w:tc>
      </w:tr>
      <w:tr w:rsidR="00593AA3" w:rsidTr="00593AA3">
        <w:tc>
          <w:tcPr>
            <w:tcW w:w="2337" w:type="dxa"/>
          </w:tcPr>
          <w:p w:rsidR="00593AA3" w:rsidRPr="00CA7AE9" w:rsidRDefault="00CA7AE9" w:rsidP="00593AA3">
            <w:pPr>
              <w:rPr>
                <w:b/>
              </w:rPr>
            </w:pPr>
            <w:r w:rsidRPr="00CA7AE9">
              <w:rPr>
                <w:b/>
              </w:rPr>
              <w:t>Ease of raising capital</w:t>
            </w:r>
          </w:p>
        </w:tc>
        <w:tc>
          <w:tcPr>
            <w:tcW w:w="2337" w:type="dxa"/>
          </w:tcPr>
          <w:p w:rsidR="00593AA3" w:rsidRPr="00CA7AE9" w:rsidRDefault="00CA7AE9" w:rsidP="00593AA3">
            <w:pPr>
              <w:rPr>
                <w:color w:val="C00000"/>
              </w:rPr>
            </w:pPr>
            <w:r w:rsidRPr="00CA7AE9">
              <w:rPr>
                <w:color w:val="C00000"/>
              </w:rPr>
              <w:t>Hard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5B9BD5" w:themeColor="accent1"/>
              </w:rPr>
            </w:pPr>
            <w:r w:rsidRPr="00CA7AE9">
              <w:rPr>
                <w:color w:val="5B9BD5" w:themeColor="accent1"/>
              </w:rPr>
              <w:t>Easier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70AD47" w:themeColor="accent6"/>
              </w:rPr>
            </w:pPr>
            <w:r w:rsidRPr="00CA7AE9">
              <w:rPr>
                <w:color w:val="70AD47" w:themeColor="accent6"/>
              </w:rPr>
              <w:t>Easiest</w:t>
            </w:r>
          </w:p>
        </w:tc>
      </w:tr>
      <w:tr w:rsidR="00593AA3" w:rsidTr="00593AA3">
        <w:tc>
          <w:tcPr>
            <w:tcW w:w="2337" w:type="dxa"/>
          </w:tcPr>
          <w:p w:rsidR="00593AA3" w:rsidRPr="00CA7AE9" w:rsidRDefault="00CA7AE9" w:rsidP="00593AA3">
            <w:pPr>
              <w:rPr>
                <w:b/>
              </w:rPr>
            </w:pPr>
            <w:r w:rsidRPr="00CA7AE9">
              <w:rPr>
                <w:b/>
              </w:rPr>
              <w:t>Income tax</w:t>
            </w:r>
          </w:p>
        </w:tc>
        <w:tc>
          <w:tcPr>
            <w:tcW w:w="2337" w:type="dxa"/>
          </w:tcPr>
          <w:p w:rsidR="00593AA3" w:rsidRPr="00CA7AE9" w:rsidRDefault="00CA7AE9" w:rsidP="00593AA3">
            <w:pPr>
              <w:rPr>
                <w:color w:val="C00000"/>
              </w:rPr>
            </w:pPr>
            <w:r w:rsidRPr="00CA7AE9">
              <w:rPr>
                <w:color w:val="C00000"/>
              </w:rPr>
              <w:t>Paid by individual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5B9BD5" w:themeColor="accent1"/>
              </w:rPr>
            </w:pPr>
            <w:r w:rsidRPr="00CA7AE9">
              <w:rPr>
                <w:color w:val="5B9BD5" w:themeColor="accent1"/>
              </w:rPr>
              <w:t>Paid by partners</w:t>
            </w:r>
          </w:p>
        </w:tc>
        <w:tc>
          <w:tcPr>
            <w:tcW w:w="2338" w:type="dxa"/>
          </w:tcPr>
          <w:p w:rsidR="00593AA3" w:rsidRPr="00CA7AE9" w:rsidRDefault="00CA7AE9" w:rsidP="00593AA3">
            <w:pPr>
              <w:rPr>
                <w:color w:val="70AD47" w:themeColor="accent6"/>
              </w:rPr>
            </w:pPr>
            <w:r w:rsidRPr="00CA7AE9">
              <w:rPr>
                <w:color w:val="70AD47" w:themeColor="accent6"/>
              </w:rPr>
              <w:t>Paid by entity</w:t>
            </w:r>
          </w:p>
        </w:tc>
      </w:tr>
    </w:tbl>
    <w:p w:rsidR="00593AA3" w:rsidRDefault="00593AA3" w:rsidP="00CA7AE9">
      <w:pPr>
        <w:spacing w:after="0"/>
      </w:pPr>
    </w:p>
    <w:p w:rsidR="00593AA3" w:rsidRDefault="00593AA3" w:rsidP="00CA7AE9">
      <w:pPr>
        <w:pStyle w:val="Heading3"/>
      </w:pPr>
      <w:r>
        <w:t>Generally Accepted Accounting Principles for Business Organizations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 w:rsidRPr="00D464CB">
        <w:rPr>
          <w:b/>
        </w:rPr>
        <w:t>GAAP</w:t>
      </w:r>
      <w:r>
        <w:t xml:space="preserve"> – Include broad policies, rules, practices, procedures on how to record economic events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>
        <w:t xml:space="preserve">IPO corps must use </w:t>
      </w:r>
      <w:r w:rsidRPr="00D464CB">
        <w:rPr>
          <w:b/>
        </w:rPr>
        <w:t>IFRS</w:t>
      </w:r>
      <w:r>
        <w:t xml:space="preserve">, and private corps can use IFRS or </w:t>
      </w:r>
      <w:r w:rsidRPr="00D464CB">
        <w:rPr>
          <w:b/>
        </w:rPr>
        <w:t>ASPE</w:t>
      </w:r>
    </w:p>
    <w:p w:rsidR="00593AA3" w:rsidRDefault="00593AA3" w:rsidP="00593AA3">
      <w:pPr>
        <w:pStyle w:val="ListParagraph"/>
        <w:numPr>
          <w:ilvl w:val="0"/>
          <w:numId w:val="1"/>
        </w:numPr>
        <w:spacing w:after="0"/>
      </w:pPr>
      <w:r>
        <w:t>Proprietorships and partnerships generally follow ASPE, but statements are usually for internals</w:t>
      </w:r>
    </w:p>
    <w:p w:rsidR="00CA7AE9" w:rsidRDefault="00CA7AE9" w:rsidP="00CA7AE9">
      <w:pPr>
        <w:spacing w:after="0"/>
      </w:pPr>
    </w:p>
    <w:p w:rsidR="00CA7AE9" w:rsidRDefault="00CA7AE9" w:rsidP="00616337">
      <w:pPr>
        <w:pStyle w:val="Heading3"/>
      </w:pPr>
      <w:r>
        <w:lastRenderedPageBreak/>
        <w:t>Business Activities</w:t>
      </w:r>
    </w:p>
    <w:p w:rsidR="00CA7AE9" w:rsidRPr="003900AA" w:rsidRDefault="00CA7AE9" w:rsidP="00CA7AE9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 w:rsidRPr="003900AA">
        <w:rPr>
          <w:u w:val="single"/>
        </w:rPr>
        <w:t>Two main ways of raising capital:</w:t>
      </w:r>
    </w:p>
    <w:p w:rsidR="00CA7AE9" w:rsidRDefault="00CA7AE9" w:rsidP="00616337">
      <w:pPr>
        <w:pStyle w:val="ListParagraph"/>
        <w:numPr>
          <w:ilvl w:val="1"/>
          <w:numId w:val="3"/>
        </w:numPr>
        <w:spacing w:after="0"/>
      </w:pPr>
      <w:r w:rsidRPr="00616337">
        <w:rPr>
          <w:color w:val="5B9BD5" w:themeColor="accent1"/>
        </w:rPr>
        <w:t xml:space="preserve">Debt financing </w:t>
      </w:r>
      <w:r>
        <w:t>(borrowing money)</w:t>
      </w:r>
    </w:p>
    <w:p w:rsidR="00CA7AE9" w:rsidRDefault="00CA7AE9" w:rsidP="00616337">
      <w:pPr>
        <w:pStyle w:val="ListParagraph"/>
        <w:numPr>
          <w:ilvl w:val="1"/>
          <w:numId w:val="3"/>
        </w:numPr>
        <w:spacing w:after="0"/>
      </w:pPr>
      <w:r w:rsidRPr="00616337">
        <w:rPr>
          <w:color w:val="5B9BD5" w:themeColor="accent1"/>
        </w:rPr>
        <w:t xml:space="preserve">Equity financing </w:t>
      </w:r>
      <w:r>
        <w:t>(selling shares)</w:t>
      </w:r>
    </w:p>
    <w:p w:rsidR="00CA7AE9" w:rsidRDefault="00CA7AE9" w:rsidP="00616337">
      <w:pPr>
        <w:pStyle w:val="ListParagraph"/>
        <w:numPr>
          <w:ilvl w:val="0"/>
          <w:numId w:val="3"/>
        </w:numPr>
        <w:spacing w:after="0"/>
      </w:pPr>
      <w:r w:rsidRPr="00616337">
        <w:rPr>
          <w:b/>
        </w:rPr>
        <w:t>Liabilities</w:t>
      </w:r>
      <w:r>
        <w:t xml:space="preserve"> – Happen when you use </w:t>
      </w:r>
      <w:r w:rsidRPr="00616337">
        <w:rPr>
          <w:color w:val="5B9BD5" w:themeColor="accent1"/>
        </w:rPr>
        <w:t>debt financing</w:t>
      </w:r>
      <w:r>
        <w:t>; obligations owed to lenders</w:t>
      </w:r>
    </w:p>
    <w:p w:rsidR="00CA7AE9" w:rsidRDefault="00CA7AE9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 xml:space="preserve">Bank indebtedness </w:t>
      </w:r>
      <w:r>
        <w:t>– Using line of credit (pre-arranged bank loan)</w:t>
      </w:r>
    </w:p>
    <w:p w:rsidR="00CA7AE9" w:rsidRDefault="00CA7AE9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 xml:space="preserve">Loan payable </w:t>
      </w:r>
      <w:r>
        <w:t>– Short term loan to pay back to bank (smaller amounts of money)</w:t>
      </w:r>
    </w:p>
    <w:p w:rsidR="00CA7AE9" w:rsidRDefault="00CA7AE9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 xml:space="preserve">Long-term debt </w:t>
      </w:r>
      <w:r>
        <w:t>– Mortgages payable, bonds payable, finance lease obligations</w:t>
      </w:r>
    </w:p>
    <w:p w:rsidR="00CA7AE9" w:rsidRDefault="00CA7AE9" w:rsidP="00616337">
      <w:pPr>
        <w:pStyle w:val="ListParagraph"/>
        <w:numPr>
          <w:ilvl w:val="0"/>
          <w:numId w:val="2"/>
        </w:numPr>
        <w:spacing w:after="0"/>
      </w:pPr>
      <w:r w:rsidRPr="00616337">
        <w:rPr>
          <w:b/>
        </w:rPr>
        <w:t>Common shares</w:t>
      </w:r>
      <w:r>
        <w:t xml:space="preserve"> – The amount paid by investors for shares of ownership in a company</w:t>
      </w:r>
    </w:p>
    <w:p w:rsidR="000546CD" w:rsidRDefault="000546CD" w:rsidP="000546CD">
      <w:pPr>
        <w:pStyle w:val="ListParagraph"/>
        <w:numPr>
          <w:ilvl w:val="1"/>
          <w:numId w:val="2"/>
        </w:numPr>
        <w:spacing w:after="0"/>
      </w:pPr>
      <w:r>
        <w:t>Belongs to a class of shares called share capital</w:t>
      </w:r>
    </w:p>
    <w:p w:rsidR="00CA7AE9" w:rsidRDefault="00CA7AE9" w:rsidP="00616337">
      <w:pPr>
        <w:pStyle w:val="ListParagraph"/>
        <w:numPr>
          <w:ilvl w:val="1"/>
          <w:numId w:val="2"/>
        </w:numPr>
        <w:spacing w:after="0"/>
      </w:pPr>
      <w:r>
        <w:t>Shareholders can’t get paid until lenders are (it’s their legal right)</w:t>
      </w:r>
    </w:p>
    <w:p w:rsidR="00CA7AE9" w:rsidRDefault="00CA7AE9" w:rsidP="00616337">
      <w:pPr>
        <w:pStyle w:val="ListParagraph"/>
        <w:numPr>
          <w:ilvl w:val="1"/>
          <w:numId w:val="2"/>
        </w:numPr>
        <w:spacing w:after="0"/>
      </w:pPr>
      <w:r>
        <w:t>Most of the time, companies will pay ROI (</w:t>
      </w:r>
      <w:r w:rsidRPr="00616337">
        <w:rPr>
          <w:color w:val="5B9BD5" w:themeColor="accent1"/>
        </w:rPr>
        <w:t>dividends</w:t>
      </w:r>
      <w:r>
        <w:t>) to shareholders</w:t>
      </w:r>
      <w:r w:rsidR="003900AA">
        <w:t xml:space="preserve"> if everything else is satisfied</w:t>
      </w:r>
    </w:p>
    <w:p w:rsidR="003900AA" w:rsidRPr="00616337" w:rsidRDefault="00616337" w:rsidP="00616337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616337">
        <w:rPr>
          <w:u w:val="single"/>
        </w:rPr>
        <w:t>A</w:t>
      </w:r>
      <w:r w:rsidR="003900AA" w:rsidRPr="00616337">
        <w:rPr>
          <w:u w:val="single"/>
        </w:rPr>
        <w:t>ctivities:</w:t>
      </w:r>
    </w:p>
    <w:p w:rsidR="003900AA" w:rsidRDefault="003900AA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>Assets</w:t>
      </w:r>
      <w:r>
        <w:t xml:space="preserve"> – Resources a company owns/controls (benefits can be short or long lived)</w:t>
      </w:r>
    </w:p>
    <w:p w:rsidR="003900AA" w:rsidRDefault="003900AA" w:rsidP="00616337">
      <w:pPr>
        <w:pStyle w:val="ListParagraph"/>
        <w:numPr>
          <w:ilvl w:val="2"/>
          <w:numId w:val="2"/>
        </w:numPr>
        <w:spacing w:after="0"/>
      </w:pPr>
      <w:r>
        <w:t>Property, plant, equipment, etc.</w:t>
      </w:r>
    </w:p>
    <w:p w:rsidR="003900AA" w:rsidRDefault="003900AA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 xml:space="preserve">Intangible assets </w:t>
      </w:r>
      <w:r>
        <w:t>– Assets without physical substance, but represents a privilege</w:t>
      </w:r>
    </w:p>
    <w:p w:rsidR="003900AA" w:rsidRDefault="003900AA" w:rsidP="00616337">
      <w:pPr>
        <w:pStyle w:val="ListParagraph"/>
        <w:numPr>
          <w:ilvl w:val="2"/>
          <w:numId w:val="2"/>
        </w:numPr>
        <w:spacing w:after="0"/>
      </w:pPr>
      <w:r>
        <w:t>Goodwill</w:t>
      </w:r>
    </w:p>
    <w:p w:rsidR="003900AA" w:rsidRDefault="003900AA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 xml:space="preserve">Cash </w:t>
      </w:r>
      <w:r>
        <w:t>– Most liquid</w:t>
      </w:r>
    </w:p>
    <w:p w:rsidR="003900AA" w:rsidRDefault="003900AA" w:rsidP="00616337">
      <w:pPr>
        <w:pStyle w:val="ListParagraph"/>
        <w:numPr>
          <w:ilvl w:val="2"/>
          <w:numId w:val="2"/>
        </w:numPr>
        <w:spacing w:after="0"/>
      </w:pPr>
      <w:r>
        <w:t>If excess, can be invested in debt securities (bonds) or equity securities (shares)</w:t>
      </w:r>
    </w:p>
    <w:p w:rsidR="003900AA" w:rsidRDefault="003900AA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 xml:space="preserve">Revenue </w:t>
      </w:r>
      <w:r>
        <w:t>– Increases in economic benefits</w:t>
      </w:r>
    </w:p>
    <w:p w:rsidR="003900AA" w:rsidRDefault="003900AA" w:rsidP="00616337">
      <w:pPr>
        <w:pStyle w:val="ListParagraph"/>
        <w:numPr>
          <w:ilvl w:val="2"/>
          <w:numId w:val="2"/>
        </w:numPr>
        <w:spacing w:after="0"/>
      </w:pPr>
      <w:r>
        <w:t>Sales, service, interest, rent revenue</w:t>
      </w:r>
    </w:p>
    <w:p w:rsidR="003900AA" w:rsidRDefault="003900AA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>Account receivable</w:t>
      </w:r>
      <w:r>
        <w:t xml:space="preserve"> – Assets to be received at a later date</w:t>
      </w:r>
    </w:p>
    <w:p w:rsidR="003900AA" w:rsidRDefault="003900AA" w:rsidP="00616337">
      <w:pPr>
        <w:pStyle w:val="ListParagraph"/>
        <w:numPr>
          <w:ilvl w:val="2"/>
          <w:numId w:val="2"/>
        </w:numPr>
        <w:spacing w:after="0"/>
      </w:pPr>
      <w:r>
        <w:t>Can also be things like rent, income tax, or interest receivable</w:t>
      </w:r>
    </w:p>
    <w:p w:rsidR="003900AA" w:rsidRDefault="003900AA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 xml:space="preserve">Supplies </w:t>
      </w:r>
      <w:r>
        <w:t>– Short term asset used in day-to-day operations</w:t>
      </w:r>
    </w:p>
    <w:p w:rsidR="003900AA" w:rsidRDefault="003900AA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 xml:space="preserve">Merchandise inventory </w:t>
      </w:r>
      <w:r>
        <w:t>– Items not yet sold, held for future sale to customers</w:t>
      </w:r>
    </w:p>
    <w:p w:rsidR="00616337" w:rsidRDefault="00616337" w:rsidP="00616337">
      <w:pPr>
        <w:pStyle w:val="ListParagraph"/>
        <w:numPr>
          <w:ilvl w:val="2"/>
          <w:numId w:val="2"/>
        </w:numPr>
        <w:spacing w:after="0"/>
      </w:pPr>
      <w:r>
        <w:t>When items are sold, they incur an expense called the ‘cost of goods sold’; the item is no longer giving any future benefit to the company since it is gone</w:t>
      </w:r>
    </w:p>
    <w:p w:rsidR="00616337" w:rsidRDefault="00616337" w:rsidP="00616337">
      <w:pPr>
        <w:pStyle w:val="ListParagraph"/>
        <w:numPr>
          <w:ilvl w:val="1"/>
          <w:numId w:val="2"/>
        </w:numPr>
        <w:spacing w:after="0"/>
      </w:pPr>
      <w:r w:rsidRPr="00616337">
        <w:rPr>
          <w:color w:val="5B9BD5" w:themeColor="accent1"/>
        </w:rPr>
        <w:t>Expenses</w:t>
      </w:r>
      <w:r>
        <w:t xml:space="preserve"> – Cost of assets consumed/used in the process of generating revenue</w:t>
      </w:r>
    </w:p>
    <w:p w:rsidR="00616337" w:rsidRDefault="00616337" w:rsidP="00616337">
      <w:pPr>
        <w:pStyle w:val="ListParagraph"/>
        <w:numPr>
          <w:ilvl w:val="2"/>
          <w:numId w:val="2"/>
        </w:numPr>
        <w:spacing w:after="0"/>
      </w:pPr>
      <w:r>
        <w:t>COGS, operating expenses, interest expense, income tax expense, etc.</w:t>
      </w:r>
    </w:p>
    <w:p w:rsidR="00616337" w:rsidRPr="00616337" w:rsidRDefault="00616337" w:rsidP="00616337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616337">
        <w:rPr>
          <w:u w:val="single"/>
        </w:rPr>
        <w:t>Short-term Liabilities:</w:t>
      </w:r>
    </w:p>
    <w:p w:rsidR="00616337" w:rsidRDefault="00616337" w:rsidP="00616337">
      <w:pPr>
        <w:pStyle w:val="ListParagraph"/>
        <w:numPr>
          <w:ilvl w:val="1"/>
          <w:numId w:val="2"/>
        </w:numPr>
        <w:spacing w:after="0"/>
        <w:sectPr w:rsidR="00616337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616337" w:rsidRDefault="00616337" w:rsidP="00616337">
      <w:pPr>
        <w:pStyle w:val="ListParagraph"/>
        <w:numPr>
          <w:ilvl w:val="1"/>
          <w:numId w:val="2"/>
        </w:numPr>
        <w:spacing w:after="0"/>
      </w:pPr>
      <w:r>
        <w:lastRenderedPageBreak/>
        <w:t>Salaries payable (to employees)</w:t>
      </w:r>
    </w:p>
    <w:p w:rsidR="00616337" w:rsidRDefault="00616337" w:rsidP="00616337">
      <w:pPr>
        <w:pStyle w:val="ListParagraph"/>
        <w:numPr>
          <w:ilvl w:val="1"/>
          <w:numId w:val="2"/>
        </w:numPr>
        <w:spacing w:after="0"/>
      </w:pPr>
      <w:r>
        <w:t>Accounts payable (to suppliers)</w:t>
      </w:r>
    </w:p>
    <w:p w:rsidR="00616337" w:rsidRPr="00616337" w:rsidRDefault="00616337" w:rsidP="00616337">
      <w:pPr>
        <w:pStyle w:val="ListParagraph"/>
        <w:numPr>
          <w:ilvl w:val="1"/>
          <w:numId w:val="2"/>
        </w:numPr>
      </w:pPr>
      <w:r w:rsidRPr="00616337">
        <w:t>Sales tax payable (to provincial/federal Gov.)</w:t>
      </w:r>
    </w:p>
    <w:p w:rsidR="00616337" w:rsidRDefault="0046133B" w:rsidP="0046133B">
      <w:pPr>
        <w:pStyle w:val="ListParagraph"/>
        <w:numPr>
          <w:ilvl w:val="1"/>
          <w:numId w:val="2"/>
        </w:numPr>
        <w:spacing w:after="0"/>
      </w:pPr>
      <w:r w:rsidRPr="0046133B">
        <w:t>Dividends payable (to shareholders</w:t>
      </w:r>
    </w:p>
    <w:p w:rsidR="00616337" w:rsidRDefault="00616337" w:rsidP="00616337">
      <w:pPr>
        <w:pStyle w:val="ListParagraph"/>
        <w:numPr>
          <w:ilvl w:val="1"/>
          <w:numId w:val="2"/>
        </w:numPr>
        <w:spacing w:after="0"/>
      </w:pPr>
      <w:r>
        <w:lastRenderedPageBreak/>
        <w:t>Property tax payable (to municipal Gov.)</w:t>
      </w:r>
    </w:p>
    <w:p w:rsidR="00616337" w:rsidRDefault="00616337" w:rsidP="00616337">
      <w:pPr>
        <w:pStyle w:val="ListParagraph"/>
        <w:numPr>
          <w:ilvl w:val="1"/>
          <w:numId w:val="2"/>
        </w:numPr>
        <w:spacing w:after="0"/>
      </w:pPr>
      <w:r>
        <w:t>Income tax payable (to Gov.)</w:t>
      </w:r>
    </w:p>
    <w:p w:rsidR="0046133B" w:rsidRDefault="00616337" w:rsidP="0046133B">
      <w:pPr>
        <w:pStyle w:val="ListParagraph"/>
        <w:numPr>
          <w:ilvl w:val="1"/>
          <w:numId w:val="2"/>
        </w:numPr>
        <w:spacing w:after="0"/>
        <w:sectPr w:rsidR="0046133B" w:rsidSect="00616337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  <w:r>
        <w:t>Sales tax payable (to provincial/federal Gov.)</w:t>
      </w:r>
    </w:p>
    <w:p w:rsidR="00593AA3" w:rsidRDefault="000546CD" w:rsidP="0046133B">
      <w:pPr>
        <w:pStyle w:val="ListParagraph"/>
        <w:numPr>
          <w:ilvl w:val="0"/>
          <w:numId w:val="2"/>
        </w:numPr>
        <w:spacing w:after="0"/>
      </w:pPr>
      <w:r w:rsidRPr="0096401F">
        <w:rPr>
          <w:b/>
        </w:rPr>
        <w:lastRenderedPageBreak/>
        <w:t>Profit</w:t>
      </w:r>
      <w:r>
        <w:t>: Revenues – Expenses = Profit OR Loss</w:t>
      </w:r>
    </w:p>
    <w:p w:rsidR="000546CD" w:rsidRDefault="000546CD" w:rsidP="000546CD">
      <w:pPr>
        <w:pStyle w:val="ListParagraph"/>
        <w:numPr>
          <w:ilvl w:val="1"/>
          <w:numId w:val="2"/>
        </w:numPr>
        <w:spacing w:after="0"/>
      </w:pPr>
      <w:r>
        <w:t>Can be known as net earnings/net income</w:t>
      </w:r>
    </w:p>
    <w:p w:rsidR="000546CD" w:rsidRPr="0096401F" w:rsidRDefault="000546CD" w:rsidP="000546CD">
      <w:pPr>
        <w:pStyle w:val="ListParagraph"/>
        <w:numPr>
          <w:ilvl w:val="0"/>
          <w:numId w:val="2"/>
        </w:numPr>
        <w:spacing w:after="0"/>
        <w:rPr>
          <w:u w:val="single"/>
        </w:rPr>
      </w:pPr>
      <w:r w:rsidRPr="0096401F">
        <w:rPr>
          <w:u w:val="single"/>
        </w:rPr>
        <w:t>Summary of Business Activities:</w:t>
      </w:r>
    </w:p>
    <w:p w:rsidR="000546CD" w:rsidRDefault="000546CD" w:rsidP="000546CD">
      <w:pPr>
        <w:pStyle w:val="ListParagraph"/>
        <w:numPr>
          <w:ilvl w:val="1"/>
          <w:numId w:val="2"/>
        </w:numPr>
        <w:spacing w:after="0"/>
      </w:pPr>
      <w:r w:rsidRPr="0096401F">
        <w:rPr>
          <w:color w:val="5B9BD5" w:themeColor="accent1"/>
        </w:rPr>
        <w:t>Financing</w:t>
      </w:r>
      <w:r>
        <w:t xml:space="preserve"> – Borrowing cash or using cash to repay debts, issuing shares, etc.</w:t>
      </w:r>
    </w:p>
    <w:p w:rsidR="000546CD" w:rsidRDefault="000546CD" w:rsidP="000546CD">
      <w:pPr>
        <w:pStyle w:val="ListParagraph"/>
        <w:numPr>
          <w:ilvl w:val="1"/>
          <w:numId w:val="2"/>
        </w:numPr>
        <w:spacing w:after="0"/>
      </w:pPr>
      <w:r w:rsidRPr="0096401F">
        <w:rPr>
          <w:color w:val="5B9BD5" w:themeColor="accent1"/>
        </w:rPr>
        <w:t>Investing</w:t>
      </w:r>
      <w:r>
        <w:t xml:space="preserve"> – Purchasing/disposing of long-lived assets (property, plant, equipment)</w:t>
      </w:r>
    </w:p>
    <w:p w:rsidR="000546CD" w:rsidRDefault="000546CD" w:rsidP="000546CD">
      <w:pPr>
        <w:pStyle w:val="ListParagraph"/>
        <w:numPr>
          <w:ilvl w:val="1"/>
          <w:numId w:val="2"/>
        </w:numPr>
        <w:spacing w:after="0"/>
      </w:pPr>
      <w:r w:rsidRPr="0096401F">
        <w:rPr>
          <w:color w:val="5B9BD5" w:themeColor="accent1"/>
        </w:rPr>
        <w:t>Operating</w:t>
      </w:r>
      <w:r>
        <w:t xml:space="preserve"> – Day-to-day operations, revenues/expenses, receivables, etc.</w:t>
      </w:r>
    </w:p>
    <w:p w:rsidR="0096401F" w:rsidRDefault="0096401F" w:rsidP="0096401F">
      <w:pPr>
        <w:spacing w:after="0"/>
      </w:pPr>
    </w:p>
    <w:p w:rsidR="0096401F" w:rsidRDefault="0096401F" w:rsidP="0096401F">
      <w:pPr>
        <w:spacing w:after="0"/>
      </w:pPr>
      <w:r>
        <w:lastRenderedPageBreak/>
        <w:t>Communicating with Users</w:t>
      </w:r>
    </w:p>
    <w:p w:rsidR="0096401F" w:rsidRDefault="0096401F" w:rsidP="0096401F">
      <w:pPr>
        <w:pStyle w:val="ListParagraph"/>
        <w:numPr>
          <w:ilvl w:val="0"/>
          <w:numId w:val="2"/>
        </w:numPr>
        <w:spacing w:after="0"/>
      </w:pPr>
      <w:r w:rsidRPr="0096401F">
        <w:rPr>
          <w:b/>
        </w:rPr>
        <w:t>Income statement</w:t>
      </w:r>
      <w:r>
        <w:t xml:space="preserve"> – Reports revenues and expenses to show company performance during a period of time</w:t>
      </w:r>
      <w:r w:rsidR="00443B97">
        <w:t xml:space="preserve"> (specifically </w:t>
      </w:r>
      <w:r w:rsidR="00443B97" w:rsidRPr="00443B97">
        <w:rPr>
          <w:color w:val="5B9BD5" w:themeColor="accent1"/>
        </w:rPr>
        <w:t>operating</w:t>
      </w:r>
      <w:r w:rsidR="00443B97">
        <w:t xml:space="preserve"> activities)</w:t>
      </w:r>
    </w:p>
    <w:p w:rsidR="00881B13" w:rsidRPr="00881B13" w:rsidRDefault="00881B13" w:rsidP="00881B13">
      <w:pPr>
        <w:pStyle w:val="ListParagraph"/>
        <w:numPr>
          <w:ilvl w:val="1"/>
          <w:numId w:val="2"/>
        </w:numPr>
        <w:spacing w:after="0"/>
      </w:pPr>
      <w:r>
        <w:t xml:space="preserve">Important; allows </w:t>
      </w:r>
      <w:r w:rsidR="00443B97">
        <w:t>for investors or banks to predict future profits</w:t>
      </w:r>
    </w:p>
    <w:p w:rsidR="0096401F" w:rsidRDefault="0096401F" w:rsidP="0096401F">
      <w:pPr>
        <w:pStyle w:val="ListParagraph"/>
        <w:numPr>
          <w:ilvl w:val="0"/>
          <w:numId w:val="2"/>
        </w:numPr>
        <w:spacing w:after="0"/>
      </w:pPr>
      <w:r w:rsidRPr="0096401F">
        <w:rPr>
          <w:b/>
        </w:rPr>
        <w:t>Statement of Changes in</w:t>
      </w:r>
      <w:r>
        <w:t xml:space="preserve"> Equity – Shows changes in shareholders’ equity (common shares, retained earnings), as a well as total equity</w:t>
      </w:r>
    </w:p>
    <w:p w:rsidR="00443B97" w:rsidRDefault="00443B97" w:rsidP="00443B97">
      <w:pPr>
        <w:pStyle w:val="ListParagraph"/>
        <w:numPr>
          <w:ilvl w:val="1"/>
          <w:numId w:val="2"/>
        </w:numPr>
        <w:spacing w:after="0"/>
      </w:pPr>
      <w:r w:rsidRPr="00443B97">
        <w:rPr>
          <w:u w:val="single"/>
        </w:rPr>
        <w:t>Shareholder’</w:t>
      </w:r>
      <w:r>
        <w:rPr>
          <w:u w:val="single"/>
        </w:rPr>
        <w:t>s equity is composed of:</w:t>
      </w:r>
    </w:p>
    <w:p w:rsidR="00443B97" w:rsidRDefault="00443B97" w:rsidP="00443B97">
      <w:pPr>
        <w:pStyle w:val="ListParagraph"/>
        <w:numPr>
          <w:ilvl w:val="2"/>
          <w:numId w:val="2"/>
        </w:numPr>
        <w:spacing w:after="0"/>
      </w:pPr>
      <w:r w:rsidRPr="00443B97">
        <w:rPr>
          <w:color w:val="5B9BD5" w:themeColor="accent1"/>
        </w:rPr>
        <w:t xml:space="preserve">Share capital </w:t>
      </w:r>
      <w:r>
        <w:t>– The actual amount $ contributed by shareholders</w:t>
      </w:r>
    </w:p>
    <w:p w:rsidR="00443B97" w:rsidRDefault="00443B97" w:rsidP="00443B97">
      <w:pPr>
        <w:pStyle w:val="ListParagraph"/>
        <w:numPr>
          <w:ilvl w:val="2"/>
          <w:numId w:val="2"/>
        </w:numPr>
        <w:spacing w:after="0"/>
      </w:pPr>
      <w:r w:rsidRPr="00443B97">
        <w:rPr>
          <w:color w:val="5B9BD5" w:themeColor="accent1"/>
        </w:rPr>
        <w:t xml:space="preserve">Retained earnings </w:t>
      </w:r>
      <w:r>
        <w:t>– Cumulative profit of corp. not paid to shareholders</w:t>
      </w:r>
    </w:p>
    <w:p w:rsidR="00443B97" w:rsidRPr="00443B97" w:rsidRDefault="00443B97" w:rsidP="00443B97">
      <w:pPr>
        <w:pStyle w:val="ListParagraph"/>
        <w:numPr>
          <w:ilvl w:val="1"/>
          <w:numId w:val="2"/>
        </w:numPr>
        <w:spacing w:after="0"/>
        <w:rPr>
          <w:u w:val="single"/>
        </w:rPr>
      </w:pPr>
      <w:r w:rsidRPr="00443B97">
        <w:rPr>
          <w:u w:val="single"/>
        </w:rPr>
        <w:t>Share capital</w:t>
      </w:r>
      <w:r w:rsidRPr="00443B97">
        <w:rPr>
          <w:u w:val="single"/>
        </w:rPr>
        <w:t xml:space="preserve"> is composed of two</w:t>
      </w:r>
      <w:r w:rsidRPr="00443B97">
        <w:rPr>
          <w:u w:val="single"/>
        </w:rPr>
        <w:t xml:space="preserve"> types of shares:</w:t>
      </w:r>
    </w:p>
    <w:p w:rsidR="00443B97" w:rsidRDefault="00443B97" w:rsidP="00443B97">
      <w:pPr>
        <w:pStyle w:val="ListParagraph"/>
        <w:numPr>
          <w:ilvl w:val="2"/>
          <w:numId w:val="2"/>
        </w:numPr>
        <w:spacing w:after="0"/>
      </w:pPr>
      <w:r>
        <w:t>Common shares</w:t>
      </w:r>
      <w:r>
        <w:t xml:space="preserve"> (assumed if there is only one type specified)</w:t>
      </w:r>
    </w:p>
    <w:p w:rsidR="00443B97" w:rsidRDefault="00443B97" w:rsidP="00443B97">
      <w:pPr>
        <w:pStyle w:val="ListParagraph"/>
        <w:numPr>
          <w:ilvl w:val="2"/>
          <w:numId w:val="2"/>
        </w:numPr>
        <w:spacing w:after="0"/>
      </w:pPr>
      <w:r>
        <w:t>Preferred shares</w:t>
      </w:r>
    </w:p>
    <w:p w:rsidR="00614C17" w:rsidRDefault="00614C17" w:rsidP="00614C17">
      <w:pPr>
        <w:pStyle w:val="ListParagraph"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</w:pPr>
      <w:r>
        <w:t>Beginning C.S. + C.S. Sold – C.S. repurchased = C.S., end of period</w:t>
      </w:r>
    </w:p>
    <w:p w:rsidR="00614C17" w:rsidRDefault="00614C17" w:rsidP="00614C17">
      <w:pPr>
        <w:pStyle w:val="ListParagraph"/>
        <w:numPr>
          <w:ilvl w:val="1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</w:pPr>
      <w:r>
        <w:t>Retained earnings, beginning + Profit – Dividends = Retained earnings, end of period</w:t>
      </w:r>
    </w:p>
    <w:p w:rsidR="0096401F" w:rsidRDefault="0096401F" w:rsidP="0096401F">
      <w:pPr>
        <w:pStyle w:val="ListParagraph"/>
        <w:numPr>
          <w:ilvl w:val="0"/>
          <w:numId w:val="2"/>
        </w:numPr>
        <w:spacing w:after="0"/>
      </w:pPr>
      <w:r w:rsidRPr="0096401F">
        <w:rPr>
          <w:b/>
        </w:rPr>
        <w:t>Statement of Financial Position</w:t>
      </w:r>
      <w:r>
        <w:t xml:space="preserve"> – Formerly known as Balance Sheet; Presents a snapshot of assets, liabilities, and shareholders’ equity at a specific point in time</w:t>
      </w:r>
    </w:p>
    <w:p w:rsidR="0096401F" w:rsidRDefault="0096401F" w:rsidP="0096401F">
      <w:pPr>
        <w:pStyle w:val="ListParagraph"/>
        <w:numPr>
          <w:ilvl w:val="0"/>
          <w:numId w:val="2"/>
        </w:numPr>
        <w:spacing w:after="0"/>
      </w:pPr>
      <w:r w:rsidRPr="0096401F">
        <w:rPr>
          <w:b/>
        </w:rPr>
        <w:t>Statement of Cash Flows</w:t>
      </w:r>
      <w:r>
        <w:t xml:space="preserve"> – Shows where a company obtained cash during a period of time + how that cash was used</w:t>
      </w:r>
      <w:bookmarkStart w:id="0" w:name="_GoBack"/>
      <w:bookmarkEnd w:id="0"/>
    </w:p>
    <w:p w:rsidR="0096401F" w:rsidRDefault="00881B13" w:rsidP="0096401F">
      <w:pPr>
        <w:pStyle w:val="ListParagraph"/>
        <w:numPr>
          <w:ilvl w:val="0"/>
          <w:numId w:val="2"/>
        </w:numPr>
        <w:spacing w:after="0"/>
      </w:pPr>
      <w:r>
        <w:t>Financial statements should be provided annually (</w:t>
      </w:r>
      <w:r w:rsidRPr="00881B13">
        <w:rPr>
          <w:color w:val="5B9BD5" w:themeColor="accent1"/>
        </w:rPr>
        <w:t>fiscal year</w:t>
      </w:r>
      <w:r>
        <w:t>) and sometimes quarterly</w:t>
      </w:r>
    </w:p>
    <w:p w:rsidR="00881B13" w:rsidRDefault="00881B13" w:rsidP="0096401F">
      <w:pPr>
        <w:pStyle w:val="ListParagraph"/>
        <w:numPr>
          <w:ilvl w:val="0"/>
          <w:numId w:val="2"/>
        </w:numPr>
        <w:spacing w:after="0"/>
      </w:pPr>
    </w:p>
    <w:sectPr w:rsidR="00881B13" w:rsidSect="00616337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019E0"/>
    <w:multiLevelType w:val="hybridMultilevel"/>
    <w:tmpl w:val="BD40B6DA"/>
    <w:lvl w:ilvl="0" w:tplc="A956D6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50F43"/>
    <w:multiLevelType w:val="hybridMultilevel"/>
    <w:tmpl w:val="E35E0EEE"/>
    <w:lvl w:ilvl="0" w:tplc="A956D6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059E9"/>
    <w:multiLevelType w:val="hybridMultilevel"/>
    <w:tmpl w:val="8A42A26A"/>
    <w:lvl w:ilvl="0" w:tplc="A956D6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AA3"/>
    <w:rsid w:val="00001B76"/>
    <w:rsid w:val="00004BBC"/>
    <w:rsid w:val="0000791E"/>
    <w:rsid w:val="00011C48"/>
    <w:rsid w:val="00011F26"/>
    <w:rsid w:val="0001236C"/>
    <w:rsid w:val="0001585A"/>
    <w:rsid w:val="0001705C"/>
    <w:rsid w:val="00017BA9"/>
    <w:rsid w:val="00021499"/>
    <w:rsid w:val="00026392"/>
    <w:rsid w:val="00026D66"/>
    <w:rsid w:val="00027F64"/>
    <w:rsid w:val="00030C09"/>
    <w:rsid w:val="00030D42"/>
    <w:rsid w:val="00031600"/>
    <w:rsid w:val="00031D98"/>
    <w:rsid w:val="00032DEE"/>
    <w:rsid w:val="00032E7E"/>
    <w:rsid w:val="000341FF"/>
    <w:rsid w:val="0003569D"/>
    <w:rsid w:val="0003598A"/>
    <w:rsid w:val="00036B72"/>
    <w:rsid w:val="0004218E"/>
    <w:rsid w:val="00043078"/>
    <w:rsid w:val="000434E2"/>
    <w:rsid w:val="000448B3"/>
    <w:rsid w:val="00045ED5"/>
    <w:rsid w:val="00046AB3"/>
    <w:rsid w:val="00047844"/>
    <w:rsid w:val="00047BD9"/>
    <w:rsid w:val="00047E02"/>
    <w:rsid w:val="0005390B"/>
    <w:rsid w:val="000546CD"/>
    <w:rsid w:val="000561F0"/>
    <w:rsid w:val="0006070D"/>
    <w:rsid w:val="0006218C"/>
    <w:rsid w:val="000626F8"/>
    <w:rsid w:val="000628EC"/>
    <w:rsid w:val="000674D4"/>
    <w:rsid w:val="000677D3"/>
    <w:rsid w:val="00067E3A"/>
    <w:rsid w:val="000706EB"/>
    <w:rsid w:val="000712FA"/>
    <w:rsid w:val="0007147C"/>
    <w:rsid w:val="00072EC2"/>
    <w:rsid w:val="00073120"/>
    <w:rsid w:val="0007560F"/>
    <w:rsid w:val="000817A4"/>
    <w:rsid w:val="00081E5A"/>
    <w:rsid w:val="00083371"/>
    <w:rsid w:val="000844B7"/>
    <w:rsid w:val="00091439"/>
    <w:rsid w:val="000A08D3"/>
    <w:rsid w:val="000A0B01"/>
    <w:rsid w:val="000A0C6B"/>
    <w:rsid w:val="000A160B"/>
    <w:rsid w:val="000A1D83"/>
    <w:rsid w:val="000A2AB1"/>
    <w:rsid w:val="000A3E2E"/>
    <w:rsid w:val="000A546B"/>
    <w:rsid w:val="000A6489"/>
    <w:rsid w:val="000B20C7"/>
    <w:rsid w:val="000B531D"/>
    <w:rsid w:val="000B5C8E"/>
    <w:rsid w:val="000C014D"/>
    <w:rsid w:val="000C0FBC"/>
    <w:rsid w:val="000C123E"/>
    <w:rsid w:val="000C28EF"/>
    <w:rsid w:val="000C2BA3"/>
    <w:rsid w:val="000C70D2"/>
    <w:rsid w:val="000D70C2"/>
    <w:rsid w:val="000D7A7E"/>
    <w:rsid w:val="000E2196"/>
    <w:rsid w:val="000E303E"/>
    <w:rsid w:val="000E4520"/>
    <w:rsid w:val="000E712A"/>
    <w:rsid w:val="000E7BE1"/>
    <w:rsid w:val="000F506A"/>
    <w:rsid w:val="000F7EC1"/>
    <w:rsid w:val="00100E94"/>
    <w:rsid w:val="00104EE5"/>
    <w:rsid w:val="00105530"/>
    <w:rsid w:val="0011000F"/>
    <w:rsid w:val="00110456"/>
    <w:rsid w:val="001132ED"/>
    <w:rsid w:val="00114B2D"/>
    <w:rsid w:val="00114D28"/>
    <w:rsid w:val="00115D1A"/>
    <w:rsid w:val="0012005E"/>
    <w:rsid w:val="00121665"/>
    <w:rsid w:val="001225B5"/>
    <w:rsid w:val="001229A7"/>
    <w:rsid w:val="00125911"/>
    <w:rsid w:val="0013463E"/>
    <w:rsid w:val="001353C6"/>
    <w:rsid w:val="001402B1"/>
    <w:rsid w:val="00141F40"/>
    <w:rsid w:val="00143828"/>
    <w:rsid w:val="00145F44"/>
    <w:rsid w:val="00147D01"/>
    <w:rsid w:val="00150242"/>
    <w:rsid w:val="00150EAE"/>
    <w:rsid w:val="00152576"/>
    <w:rsid w:val="00152828"/>
    <w:rsid w:val="00156D3D"/>
    <w:rsid w:val="001626AA"/>
    <w:rsid w:val="00164B35"/>
    <w:rsid w:val="00170C56"/>
    <w:rsid w:val="0017282C"/>
    <w:rsid w:val="00173DCA"/>
    <w:rsid w:val="00174229"/>
    <w:rsid w:val="00175EC2"/>
    <w:rsid w:val="00177C50"/>
    <w:rsid w:val="00184D47"/>
    <w:rsid w:val="00190DC2"/>
    <w:rsid w:val="00191C57"/>
    <w:rsid w:val="00192271"/>
    <w:rsid w:val="00196426"/>
    <w:rsid w:val="001972E9"/>
    <w:rsid w:val="00197AE8"/>
    <w:rsid w:val="001A2D75"/>
    <w:rsid w:val="001A6DC3"/>
    <w:rsid w:val="001B22FA"/>
    <w:rsid w:val="001B54A2"/>
    <w:rsid w:val="001B6BAC"/>
    <w:rsid w:val="001B6C8B"/>
    <w:rsid w:val="001C05DA"/>
    <w:rsid w:val="001C2BEE"/>
    <w:rsid w:val="001C2F19"/>
    <w:rsid w:val="001C66BF"/>
    <w:rsid w:val="001D33CA"/>
    <w:rsid w:val="001E341C"/>
    <w:rsid w:val="001E7CA5"/>
    <w:rsid w:val="001F1695"/>
    <w:rsid w:val="001F1E36"/>
    <w:rsid w:val="001F6E60"/>
    <w:rsid w:val="002035A5"/>
    <w:rsid w:val="00204284"/>
    <w:rsid w:val="002065A5"/>
    <w:rsid w:val="002076ED"/>
    <w:rsid w:val="002079FB"/>
    <w:rsid w:val="00207E69"/>
    <w:rsid w:val="00215C12"/>
    <w:rsid w:val="00215D8A"/>
    <w:rsid w:val="002165E1"/>
    <w:rsid w:val="00216A7D"/>
    <w:rsid w:val="00221739"/>
    <w:rsid w:val="002231A8"/>
    <w:rsid w:val="002236B2"/>
    <w:rsid w:val="00224405"/>
    <w:rsid w:val="00224659"/>
    <w:rsid w:val="00224D32"/>
    <w:rsid w:val="00226E82"/>
    <w:rsid w:val="00227456"/>
    <w:rsid w:val="00230ED1"/>
    <w:rsid w:val="00234B4E"/>
    <w:rsid w:val="00234CB5"/>
    <w:rsid w:val="002363CF"/>
    <w:rsid w:val="002412BE"/>
    <w:rsid w:val="00244863"/>
    <w:rsid w:val="00250DCD"/>
    <w:rsid w:val="00252123"/>
    <w:rsid w:val="002543B2"/>
    <w:rsid w:val="00254571"/>
    <w:rsid w:val="00254710"/>
    <w:rsid w:val="00255036"/>
    <w:rsid w:val="002605BF"/>
    <w:rsid w:val="00260F58"/>
    <w:rsid w:val="002627C4"/>
    <w:rsid w:val="00264BA6"/>
    <w:rsid w:val="00264CF4"/>
    <w:rsid w:val="002650A0"/>
    <w:rsid w:val="00273681"/>
    <w:rsid w:val="00275197"/>
    <w:rsid w:val="00276965"/>
    <w:rsid w:val="0028137C"/>
    <w:rsid w:val="002816CE"/>
    <w:rsid w:val="002834A4"/>
    <w:rsid w:val="00285920"/>
    <w:rsid w:val="00285FBB"/>
    <w:rsid w:val="0029083B"/>
    <w:rsid w:val="002965BB"/>
    <w:rsid w:val="002A25BD"/>
    <w:rsid w:val="002A3B07"/>
    <w:rsid w:val="002A6BC2"/>
    <w:rsid w:val="002A6F53"/>
    <w:rsid w:val="002B3FD3"/>
    <w:rsid w:val="002B58B9"/>
    <w:rsid w:val="002B59B5"/>
    <w:rsid w:val="002B6419"/>
    <w:rsid w:val="002C389A"/>
    <w:rsid w:val="002C409F"/>
    <w:rsid w:val="002C72C9"/>
    <w:rsid w:val="002D0A3A"/>
    <w:rsid w:val="002D1E81"/>
    <w:rsid w:val="002D5C0E"/>
    <w:rsid w:val="002D62EC"/>
    <w:rsid w:val="002D6B72"/>
    <w:rsid w:val="002D7285"/>
    <w:rsid w:val="002D7C6E"/>
    <w:rsid w:val="002E223A"/>
    <w:rsid w:val="003000FA"/>
    <w:rsid w:val="00300A40"/>
    <w:rsid w:val="00301715"/>
    <w:rsid w:val="003017D1"/>
    <w:rsid w:val="00303CF4"/>
    <w:rsid w:val="003048D6"/>
    <w:rsid w:val="003059B5"/>
    <w:rsid w:val="00305E1C"/>
    <w:rsid w:val="00306AE5"/>
    <w:rsid w:val="00307982"/>
    <w:rsid w:val="003128CA"/>
    <w:rsid w:val="003137E5"/>
    <w:rsid w:val="003141E5"/>
    <w:rsid w:val="00314E5A"/>
    <w:rsid w:val="00314F44"/>
    <w:rsid w:val="00321AFB"/>
    <w:rsid w:val="00321B56"/>
    <w:rsid w:val="00322EA3"/>
    <w:rsid w:val="00326583"/>
    <w:rsid w:val="003317BF"/>
    <w:rsid w:val="003337E2"/>
    <w:rsid w:val="00337B3B"/>
    <w:rsid w:val="0034600C"/>
    <w:rsid w:val="0035037D"/>
    <w:rsid w:val="0035326E"/>
    <w:rsid w:val="00353B0E"/>
    <w:rsid w:val="003545B9"/>
    <w:rsid w:val="00355703"/>
    <w:rsid w:val="00355FA8"/>
    <w:rsid w:val="0035658A"/>
    <w:rsid w:val="003577FA"/>
    <w:rsid w:val="00357B36"/>
    <w:rsid w:val="00361524"/>
    <w:rsid w:val="00362B18"/>
    <w:rsid w:val="003653AE"/>
    <w:rsid w:val="0036583F"/>
    <w:rsid w:val="00366D98"/>
    <w:rsid w:val="0037116B"/>
    <w:rsid w:val="003729FE"/>
    <w:rsid w:val="003735DD"/>
    <w:rsid w:val="00373D0A"/>
    <w:rsid w:val="00374854"/>
    <w:rsid w:val="00380B53"/>
    <w:rsid w:val="00381609"/>
    <w:rsid w:val="00381F6C"/>
    <w:rsid w:val="003857C8"/>
    <w:rsid w:val="00386150"/>
    <w:rsid w:val="003900AA"/>
    <w:rsid w:val="00390AF4"/>
    <w:rsid w:val="00390BE4"/>
    <w:rsid w:val="003938EA"/>
    <w:rsid w:val="0039449A"/>
    <w:rsid w:val="00396FA8"/>
    <w:rsid w:val="003A1349"/>
    <w:rsid w:val="003A22D6"/>
    <w:rsid w:val="003A5604"/>
    <w:rsid w:val="003B1FF7"/>
    <w:rsid w:val="003B247F"/>
    <w:rsid w:val="003B73B9"/>
    <w:rsid w:val="003B744C"/>
    <w:rsid w:val="003C11A8"/>
    <w:rsid w:val="003C1C04"/>
    <w:rsid w:val="003C2AEF"/>
    <w:rsid w:val="003C5E27"/>
    <w:rsid w:val="003C6836"/>
    <w:rsid w:val="003C6F5D"/>
    <w:rsid w:val="003D1230"/>
    <w:rsid w:val="003D1A60"/>
    <w:rsid w:val="003D3248"/>
    <w:rsid w:val="003D40C9"/>
    <w:rsid w:val="003D413A"/>
    <w:rsid w:val="003D4F61"/>
    <w:rsid w:val="003D57EB"/>
    <w:rsid w:val="003E0EC6"/>
    <w:rsid w:val="003E2670"/>
    <w:rsid w:val="003E6F2E"/>
    <w:rsid w:val="003E7159"/>
    <w:rsid w:val="003E7381"/>
    <w:rsid w:val="003F03BE"/>
    <w:rsid w:val="003F0A3E"/>
    <w:rsid w:val="003F2B38"/>
    <w:rsid w:val="003F6D4A"/>
    <w:rsid w:val="0040066A"/>
    <w:rsid w:val="00402834"/>
    <w:rsid w:val="00404B76"/>
    <w:rsid w:val="00404B9D"/>
    <w:rsid w:val="004119DE"/>
    <w:rsid w:val="00415225"/>
    <w:rsid w:val="00423024"/>
    <w:rsid w:val="00424098"/>
    <w:rsid w:val="00426253"/>
    <w:rsid w:val="004306C0"/>
    <w:rsid w:val="00432381"/>
    <w:rsid w:val="0043529B"/>
    <w:rsid w:val="00435C02"/>
    <w:rsid w:val="00436979"/>
    <w:rsid w:val="00441C7A"/>
    <w:rsid w:val="004425A8"/>
    <w:rsid w:val="00442A1C"/>
    <w:rsid w:val="00442B78"/>
    <w:rsid w:val="004433B5"/>
    <w:rsid w:val="00443B97"/>
    <w:rsid w:val="004447B2"/>
    <w:rsid w:val="00444944"/>
    <w:rsid w:val="004460DD"/>
    <w:rsid w:val="004479B9"/>
    <w:rsid w:val="00450496"/>
    <w:rsid w:val="00451FC0"/>
    <w:rsid w:val="00452DD1"/>
    <w:rsid w:val="00452FD7"/>
    <w:rsid w:val="00453E29"/>
    <w:rsid w:val="00455985"/>
    <w:rsid w:val="00456C15"/>
    <w:rsid w:val="00460D4A"/>
    <w:rsid w:val="0046133B"/>
    <w:rsid w:val="004658FB"/>
    <w:rsid w:val="004664AE"/>
    <w:rsid w:val="00470164"/>
    <w:rsid w:val="00472F16"/>
    <w:rsid w:val="004731E4"/>
    <w:rsid w:val="004744C6"/>
    <w:rsid w:val="00474DB3"/>
    <w:rsid w:val="0047631D"/>
    <w:rsid w:val="00482475"/>
    <w:rsid w:val="00482B2E"/>
    <w:rsid w:val="00483A58"/>
    <w:rsid w:val="00483F04"/>
    <w:rsid w:val="004857B2"/>
    <w:rsid w:val="00486050"/>
    <w:rsid w:val="00486496"/>
    <w:rsid w:val="00491635"/>
    <w:rsid w:val="00497679"/>
    <w:rsid w:val="004A2C4D"/>
    <w:rsid w:val="004A473D"/>
    <w:rsid w:val="004A59C1"/>
    <w:rsid w:val="004B2854"/>
    <w:rsid w:val="004B3D70"/>
    <w:rsid w:val="004C1081"/>
    <w:rsid w:val="004C2B79"/>
    <w:rsid w:val="004C579F"/>
    <w:rsid w:val="004C6FB7"/>
    <w:rsid w:val="004C7635"/>
    <w:rsid w:val="004D07B3"/>
    <w:rsid w:val="004D09EB"/>
    <w:rsid w:val="004D0F7E"/>
    <w:rsid w:val="004D185D"/>
    <w:rsid w:val="004D305F"/>
    <w:rsid w:val="004D62A7"/>
    <w:rsid w:val="004E366E"/>
    <w:rsid w:val="004F3A92"/>
    <w:rsid w:val="00500AB2"/>
    <w:rsid w:val="005018B0"/>
    <w:rsid w:val="00502137"/>
    <w:rsid w:val="00503527"/>
    <w:rsid w:val="00503763"/>
    <w:rsid w:val="00503BA0"/>
    <w:rsid w:val="005046C2"/>
    <w:rsid w:val="00506103"/>
    <w:rsid w:val="00513122"/>
    <w:rsid w:val="00513D9A"/>
    <w:rsid w:val="00514DC2"/>
    <w:rsid w:val="00517456"/>
    <w:rsid w:val="00520DB8"/>
    <w:rsid w:val="00523462"/>
    <w:rsid w:val="005253BA"/>
    <w:rsid w:val="00525E0D"/>
    <w:rsid w:val="005272FB"/>
    <w:rsid w:val="005301D9"/>
    <w:rsid w:val="00531726"/>
    <w:rsid w:val="00531EDD"/>
    <w:rsid w:val="00533147"/>
    <w:rsid w:val="0054062A"/>
    <w:rsid w:val="00540D49"/>
    <w:rsid w:val="0054398D"/>
    <w:rsid w:val="005459D1"/>
    <w:rsid w:val="00546AB8"/>
    <w:rsid w:val="00550DCF"/>
    <w:rsid w:val="005539E2"/>
    <w:rsid w:val="005555F4"/>
    <w:rsid w:val="0055759A"/>
    <w:rsid w:val="00557D44"/>
    <w:rsid w:val="0056118C"/>
    <w:rsid w:val="00562FA5"/>
    <w:rsid w:val="00567A9F"/>
    <w:rsid w:val="00570C9D"/>
    <w:rsid w:val="00576A95"/>
    <w:rsid w:val="00583104"/>
    <w:rsid w:val="00584906"/>
    <w:rsid w:val="00587802"/>
    <w:rsid w:val="005878FC"/>
    <w:rsid w:val="0058795E"/>
    <w:rsid w:val="005938E7"/>
    <w:rsid w:val="00593AA3"/>
    <w:rsid w:val="00593B89"/>
    <w:rsid w:val="00594691"/>
    <w:rsid w:val="00594AAC"/>
    <w:rsid w:val="00595B16"/>
    <w:rsid w:val="005962BC"/>
    <w:rsid w:val="005A0091"/>
    <w:rsid w:val="005A17FD"/>
    <w:rsid w:val="005A5DC8"/>
    <w:rsid w:val="005B7F5C"/>
    <w:rsid w:val="005C040A"/>
    <w:rsid w:val="005C0810"/>
    <w:rsid w:val="005C198B"/>
    <w:rsid w:val="005C2AF6"/>
    <w:rsid w:val="005C3144"/>
    <w:rsid w:val="005C374A"/>
    <w:rsid w:val="005C5AA6"/>
    <w:rsid w:val="005C5EB9"/>
    <w:rsid w:val="005C6635"/>
    <w:rsid w:val="005D2FFA"/>
    <w:rsid w:val="005D4A5B"/>
    <w:rsid w:val="005D5F8F"/>
    <w:rsid w:val="005D6216"/>
    <w:rsid w:val="005D7DD4"/>
    <w:rsid w:val="005E04FD"/>
    <w:rsid w:val="005E140A"/>
    <w:rsid w:val="005E1795"/>
    <w:rsid w:val="005E2A8C"/>
    <w:rsid w:val="005E3D3C"/>
    <w:rsid w:val="005E4DF0"/>
    <w:rsid w:val="005E6739"/>
    <w:rsid w:val="005F0CCF"/>
    <w:rsid w:val="005F2F09"/>
    <w:rsid w:val="005F3F12"/>
    <w:rsid w:val="005F426E"/>
    <w:rsid w:val="005F5FE4"/>
    <w:rsid w:val="005F678B"/>
    <w:rsid w:val="005F6B6B"/>
    <w:rsid w:val="0060116C"/>
    <w:rsid w:val="006018DD"/>
    <w:rsid w:val="006023AB"/>
    <w:rsid w:val="0060303F"/>
    <w:rsid w:val="006031C4"/>
    <w:rsid w:val="00603340"/>
    <w:rsid w:val="00607487"/>
    <w:rsid w:val="00614C17"/>
    <w:rsid w:val="00616337"/>
    <w:rsid w:val="00617B2B"/>
    <w:rsid w:val="0062135C"/>
    <w:rsid w:val="0062362B"/>
    <w:rsid w:val="00631D2A"/>
    <w:rsid w:val="00632099"/>
    <w:rsid w:val="00632B45"/>
    <w:rsid w:val="00641EB9"/>
    <w:rsid w:val="00643805"/>
    <w:rsid w:val="0064667F"/>
    <w:rsid w:val="006468D7"/>
    <w:rsid w:val="00650D40"/>
    <w:rsid w:val="00653893"/>
    <w:rsid w:val="00654978"/>
    <w:rsid w:val="00654CC1"/>
    <w:rsid w:val="006556E0"/>
    <w:rsid w:val="00656B63"/>
    <w:rsid w:val="006608F9"/>
    <w:rsid w:val="00662A0E"/>
    <w:rsid w:val="00662A21"/>
    <w:rsid w:val="0066357C"/>
    <w:rsid w:val="0066688D"/>
    <w:rsid w:val="0067137E"/>
    <w:rsid w:val="0067371F"/>
    <w:rsid w:val="006800D1"/>
    <w:rsid w:val="00685A30"/>
    <w:rsid w:val="00686C40"/>
    <w:rsid w:val="00691633"/>
    <w:rsid w:val="00697B5F"/>
    <w:rsid w:val="006A0F38"/>
    <w:rsid w:val="006A18D0"/>
    <w:rsid w:val="006B3970"/>
    <w:rsid w:val="006B40F0"/>
    <w:rsid w:val="006B53D3"/>
    <w:rsid w:val="006C022D"/>
    <w:rsid w:val="006C4078"/>
    <w:rsid w:val="006C4C14"/>
    <w:rsid w:val="006D7174"/>
    <w:rsid w:val="006E115F"/>
    <w:rsid w:val="006E1AF3"/>
    <w:rsid w:val="006F1374"/>
    <w:rsid w:val="006F5F22"/>
    <w:rsid w:val="006F7A60"/>
    <w:rsid w:val="006F7F78"/>
    <w:rsid w:val="00701F9B"/>
    <w:rsid w:val="00702019"/>
    <w:rsid w:val="00702C1B"/>
    <w:rsid w:val="00702D22"/>
    <w:rsid w:val="00705743"/>
    <w:rsid w:val="00706CD7"/>
    <w:rsid w:val="0071506A"/>
    <w:rsid w:val="007222ED"/>
    <w:rsid w:val="00726F07"/>
    <w:rsid w:val="00727F35"/>
    <w:rsid w:val="00730DB1"/>
    <w:rsid w:val="00731D72"/>
    <w:rsid w:val="007371A8"/>
    <w:rsid w:val="00741A46"/>
    <w:rsid w:val="00745144"/>
    <w:rsid w:val="007453DA"/>
    <w:rsid w:val="00751C81"/>
    <w:rsid w:val="007524C6"/>
    <w:rsid w:val="0075455C"/>
    <w:rsid w:val="00754935"/>
    <w:rsid w:val="007613EB"/>
    <w:rsid w:val="00762D20"/>
    <w:rsid w:val="007646B8"/>
    <w:rsid w:val="007653E6"/>
    <w:rsid w:val="00766B03"/>
    <w:rsid w:val="0076752E"/>
    <w:rsid w:val="00767E0A"/>
    <w:rsid w:val="007704BC"/>
    <w:rsid w:val="00770B44"/>
    <w:rsid w:val="00776430"/>
    <w:rsid w:val="00776BD5"/>
    <w:rsid w:val="00781848"/>
    <w:rsid w:val="007834AA"/>
    <w:rsid w:val="00785252"/>
    <w:rsid w:val="007924ED"/>
    <w:rsid w:val="0079368E"/>
    <w:rsid w:val="00797545"/>
    <w:rsid w:val="007A02A0"/>
    <w:rsid w:val="007A5D1A"/>
    <w:rsid w:val="007B0EB7"/>
    <w:rsid w:val="007B2A86"/>
    <w:rsid w:val="007B6468"/>
    <w:rsid w:val="007B7DBF"/>
    <w:rsid w:val="007C2165"/>
    <w:rsid w:val="007C66B3"/>
    <w:rsid w:val="007D385E"/>
    <w:rsid w:val="007D45A3"/>
    <w:rsid w:val="007D6C73"/>
    <w:rsid w:val="007D7023"/>
    <w:rsid w:val="007E395F"/>
    <w:rsid w:val="007F1114"/>
    <w:rsid w:val="007F3416"/>
    <w:rsid w:val="007F40F1"/>
    <w:rsid w:val="007F50AA"/>
    <w:rsid w:val="00800076"/>
    <w:rsid w:val="008035BA"/>
    <w:rsid w:val="00805104"/>
    <w:rsid w:val="008068DE"/>
    <w:rsid w:val="0081710F"/>
    <w:rsid w:val="00817293"/>
    <w:rsid w:val="00820F4E"/>
    <w:rsid w:val="008266E0"/>
    <w:rsid w:val="008305A4"/>
    <w:rsid w:val="00830FCA"/>
    <w:rsid w:val="008316CF"/>
    <w:rsid w:val="008336C7"/>
    <w:rsid w:val="008339F4"/>
    <w:rsid w:val="00836A3A"/>
    <w:rsid w:val="00836C3A"/>
    <w:rsid w:val="00840363"/>
    <w:rsid w:val="00840C08"/>
    <w:rsid w:val="00840DED"/>
    <w:rsid w:val="008414AD"/>
    <w:rsid w:val="008449CB"/>
    <w:rsid w:val="00854ACB"/>
    <w:rsid w:val="00854EF3"/>
    <w:rsid w:val="00855B07"/>
    <w:rsid w:val="00855C89"/>
    <w:rsid w:val="008569DA"/>
    <w:rsid w:val="0086032E"/>
    <w:rsid w:val="0086250E"/>
    <w:rsid w:val="008666D9"/>
    <w:rsid w:val="00867E24"/>
    <w:rsid w:val="0087367D"/>
    <w:rsid w:val="008737F2"/>
    <w:rsid w:val="0087495E"/>
    <w:rsid w:val="0087670B"/>
    <w:rsid w:val="00876A1D"/>
    <w:rsid w:val="00877923"/>
    <w:rsid w:val="00881B13"/>
    <w:rsid w:val="00885FE9"/>
    <w:rsid w:val="0088694A"/>
    <w:rsid w:val="008871D3"/>
    <w:rsid w:val="00891690"/>
    <w:rsid w:val="00892EED"/>
    <w:rsid w:val="00893706"/>
    <w:rsid w:val="00893EE0"/>
    <w:rsid w:val="0089575D"/>
    <w:rsid w:val="008A0580"/>
    <w:rsid w:val="008A14BE"/>
    <w:rsid w:val="008A43CA"/>
    <w:rsid w:val="008A4806"/>
    <w:rsid w:val="008A74E2"/>
    <w:rsid w:val="008B1D0D"/>
    <w:rsid w:val="008B25E0"/>
    <w:rsid w:val="008B5AE5"/>
    <w:rsid w:val="008B68CD"/>
    <w:rsid w:val="008B6EF4"/>
    <w:rsid w:val="008C4929"/>
    <w:rsid w:val="008C565E"/>
    <w:rsid w:val="008C5D24"/>
    <w:rsid w:val="008C7AA2"/>
    <w:rsid w:val="008D231B"/>
    <w:rsid w:val="008D3072"/>
    <w:rsid w:val="008D308C"/>
    <w:rsid w:val="008D359E"/>
    <w:rsid w:val="008D3A74"/>
    <w:rsid w:val="008D4736"/>
    <w:rsid w:val="008D5659"/>
    <w:rsid w:val="008D7305"/>
    <w:rsid w:val="008D784D"/>
    <w:rsid w:val="008E0676"/>
    <w:rsid w:val="008E0CC3"/>
    <w:rsid w:val="008E2AE3"/>
    <w:rsid w:val="008E3965"/>
    <w:rsid w:val="008E56F6"/>
    <w:rsid w:val="008E6011"/>
    <w:rsid w:val="008E7540"/>
    <w:rsid w:val="00901E5A"/>
    <w:rsid w:val="00904FE7"/>
    <w:rsid w:val="00905C00"/>
    <w:rsid w:val="00906B89"/>
    <w:rsid w:val="00911E7B"/>
    <w:rsid w:val="009121A4"/>
    <w:rsid w:val="00913094"/>
    <w:rsid w:val="00913390"/>
    <w:rsid w:val="00914122"/>
    <w:rsid w:val="009155DE"/>
    <w:rsid w:val="00921CD8"/>
    <w:rsid w:val="00924760"/>
    <w:rsid w:val="0092521E"/>
    <w:rsid w:val="009252E7"/>
    <w:rsid w:val="00925396"/>
    <w:rsid w:val="00925E7D"/>
    <w:rsid w:val="00933069"/>
    <w:rsid w:val="00935569"/>
    <w:rsid w:val="009379B7"/>
    <w:rsid w:val="0094231C"/>
    <w:rsid w:val="009475D0"/>
    <w:rsid w:val="00951462"/>
    <w:rsid w:val="00952DAA"/>
    <w:rsid w:val="0096076C"/>
    <w:rsid w:val="0096338A"/>
    <w:rsid w:val="0096401F"/>
    <w:rsid w:val="00965A77"/>
    <w:rsid w:val="00967A79"/>
    <w:rsid w:val="00967FE5"/>
    <w:rsid w:val="00971547"/>
    <w:rsid w:val="0097535E"/>
    <w:rsid w:val="0097549A"/>
    <w:rsid w:val="00981891"/>
    <w:rsid w:val="00985795"/>
    <w:rsid w:val="00987485"/>
    <w:rsid w:val="009917CA"/>
    <w:rsid w:val="00993167"/>
    <w:rsid w:val="009976A9"/>
    <w:rsid w:val="009977D4"/>
    <w:rsid w:val="009A0FD1"/>
    <w:rsid w:val="009A3361"/>
    <w:rsid w:val="009A3EED"/>
    <w:rsid w:val="009A46F0"/>
    <w:rsid w:val="009A76E0"/>
    <w:rsid w:val="009B3053"/>
    <w:rsid w:val="009B4875"/>
    <w:rsid w:val="009B5267"/>
    <w:rsid w:val="009B7325"/>
    <w:rsid w:val="009C06E1"/>
    <w:rsid w:val="009C0D89"/>
    <w:rsid w:val="009C3306"/>
    <w:rsid w:val="009C50AD"/>
    <w:rsid w:val="009C7388"/>
    <w:rsid w:val="009D34B8"/>
    <w:rsid w:val="009D69FD"/>
    <w:rsid w:val="009D7A3B"/>
    <w:rsid w:val="009E1935"/>
    <w:rsid w:val="009E22BA"/>
    <w:rsid w:val="009E2E7A"/>
    <w:rsid w:val="009E2FFF"/>
    <w:rsid w:val="009E4C30"/>
    <w:rsid w:val="009E6453"/>
    <w:rsid w:val="009F2C47"/>
    <w:rsid w:val="009F4B2C"/>
    <w:rsid w:val="009F4BE9"/>
    <w:rsid w:val="009F5270"/>
    <w:rsid w:val="00A127B2"/>
    <w:rsid w:val="00A13900"/>
    <w:rsid w:val="00A21939"/>
    <w:rsid w:val="00A22B4E"/>
    <w:rsid w:val="00A22D10"/>
    <w:rsid w:val="00A22DF0"/>
    <w:rsid w:val="00A2438D"/>
    <w:rsid w:val="00A24BD2"/>
    <w:rsid w:val="00A30337"/>
    <w:rsid w:val="00A33CC3"/>
    <w:rsid w:val="00A34809"/>
    <w:rsid w:val="00A37C50"/>
    <w:rsid w:val="00A37C6D"/>
    <w:rsid w:val="00A40356"/>
    <w:rsid w:val="00A40CF4"/>
    <w:rsid w:val="00A40FF4"/>
    <w:rsid w:val="00A410E6"/>
    <w:rsid w:val="00A4277E"/>
    <w:rsid w:val="00A4594D"/>
    <w:rsid w:val="00A45BE0"/>
    <w:rsid w:val="00A530C4"/>
    <w:rsid w:val="00A54CA3"/>
    <w:rsid w:val="00A551DD"/>
    <w:rsid w:val="00A55B13"/>
    <w:rsid w:val="00A56F90"/>
    <w:rsid w:val="00A63C83"/>
    <w:rsid w:val="00A647A8"/>
    <w:rsid w:val="00A6650F"/>
    <w:rsid w:val="00A716E5"/>
    <w:rsid w:val="00A73200"/>
    <w:rsid w:val="00A744D2"/>
    <w:rsid w:val="00A74880"/>
    <w:rsid w:val="00A75BC6"/>
    <w:rsid w:val="00A75F6F"/>
    <w:rsid w:val="00A77806"/>
    <w:rsid w:val="00A8365B"/>
    <w:rsid w:val="00A842B8"/>
    <w:rsid w:val="00A84E62"/>
    <w:rsid w:val="00A85DF5"/>
    <w:rsid w:val="00A9329A"/>
    <w:rsid w:val="00A93C3F"/>
    <w:rsid w:val="00A95927"/>
    <w:rsid w:val="00AA0276"/>
    <w:rsid w:val="00AA1609"/>
    <w:rsid w:val="00AA275B"/>
    <w:rsid w:val="00AA4611"/>
    <w:rsid w:val="00AA51D3"/>
    <w:rsid w:val="00AA5391"/>
    <w:rsid w:val="00AA60E3"/>
    <w:rsid w:val="00AA6D0D"/>
    <w:rsid w:val="00AA73E7"/>
    <w:rsid w:val="00AB00CF"/>
    <w:rsid w:val="00AB48D9"/>
    <w:rsid w:val="00AB53C7"/>
    <w:rsid w:val="00AB6FA3"/>
    <w:rsid w:val="00AB779C"/>
    <w:rsid w:val="00AB7E8B"/>
    <w:rsid w:val="00AD2454"/>
    <w:rsid w:val="00AD27B1"/>
    <w:rsid w:val="00AD475F"/>
    <w:rsid w:val="00AD50B7"/>
    <w:rsid w:val="00AD5D00"/>
    <w:rsid w:val="00AD68EF"/>
    <w:rsid w:val="00AD6AD8"/>
    <w:rsid w:val="00AE4447"/>
    <w:rsid w:val="00AE5B3F"/>
    <w:rsid w:val="00AF268D"/>
    <w:rsid w:val="00AF4DC7"/>
    <w:rsid w:val="00AF5245"/>
    <w:rsid w:val="00AF5783"/>
    <w:rsid w:val="00B00613"/>
    <w:rsid w:val="00B008C2"/>
    <w:rsid w:val="00B0282D"/>
    <w:rsid w:val="00B02DF3"/>
    <w:rsid w:val="00B079A9"/>
    <w:rsid w:val="00B10B5B"/>
    <w:rsid w:val="00B1543A"/>
    <w:rsid w:val="00B23126"/>
    <w:rsid w:val="00B27806"/>
    <w:rsid w:val="00B30FC5"/>
    <w:rsid w:val="00B31D3C"/>
    <w:rsid w:val="00B31E5B"/>
    <w:rsid w:val="00B3575E"/>
    <w:rsid w:val="00B4104B"/>
    <w:rsid w:val="00B43B64"/>
    <w:rsid w:val="00B45975"/>
    <w:rsid w:val="00B461AE"/>
    <w:rsid w:val="00B46C80"/>
    <w:rsid w:val="00B5137D"/>
    <w:rsid w:val="00B52F4B"/>
    <w:rsid w:val="00B539D3"/>
    <w:rsid w:val="00B54087"/>
    <w:rsid w:val="00B5643C"/>
    <w:rsid w:val="00B64255"/>
    <w:rsid w:val="00B643C5"/>
    <w:rsid w:val="00B66D49"/>
    <w:rsid w:val="00B7236F"/>
    <w:rsid w:val="00B740FE"/>
    <w:rsid w:val="00B753B3"/>
    <w:rsid w:val="00B807CB"/>
    <w:rsid w:val="00B866DC"/>
    <w:rsid w:val="00B86A26"/>
    <w:rsid w:val="00B870AD"/>
    <w:rsid w:val="00B872A9"/>
    <w:rsid w:val="00B874E7"/>
    <w:rsid w:val="00B9322E"/>
    <w:rsid w:val="00B93A13"/>
    <w:rsid w:val="00BA1966"/>
    <w:rsid w:val="00BA31FF"/>
    <w:rsid w:val="00BB221A"/>
    <w:rsid w:val="00BB752C"/>
    <w:rsid w:val="00BB7864"/>
    <w:rsid w:val="00BB78B4"/>
    <w:rsid w:val="00BC0D8B"/>
    <w:rsid w:val="00BC420B"/>
    <w:rsid w:val="00BC5638"/>
    <w:rsid w:val="00BC5B8D"/>
    <w:rsid w:val="00BD0984"/>
    <w:rsid w:val="00BD1B12"/>
    <w:rsid w:val="00BD57A1"/>
    <w:rsid w:val="00BE02C7"/>
    <w:rsid w:val="00BE5157"/>
    <w:rsid w:val="00BE7D07"/>
    <w:rsid w:val="00BF060B"/>
    <w:rsid w:val="00BF1C76"/>
    <w:rsid w:val="00BF3159"/>
    <w:rsid w:val="00BF378D"/>
    <w:rsid w:val="00BF56AA"/>
    <w:rsid w:val="00BF727B"/>
    <w:rsid w:val="00C008F5"/>
    <w:rsid w:val="00C016E9"/>
    <w:rsid w:val="00C040A4"/>
    <w:rsid w:val="00C07BC2"/>
    <w:rsid w:val="00C13276"/>
    <w:rsid w:val="00C1550D"/>
    <w:rsid w:val="00C162DF"/>
    <w:rsid w:val="00C1678E"/>
    <w:rsid w:val="00C2283A"/>
    <w:rsid w:val="00C30090"/>
    <w:rsid w:val="00C43177"/>
    <w:rsid w:val="00C44A3F"/>
    <w:rsid w:val="00C45D44"/>
    <w:rsid w:val="00C5031B"/>
    <w:rsid w:val="00C52D40"/>
    <w:rsid w:val="00C53713"/>
    <w:rsid w:val="00C55B4B"/>
    <w:rsid w:val="00C5604A"/>
    <w:rsid w:val="00C57DA4"/>
    <w:rsid w:val="00C60530"/>
    <w:rsid w:val="00C60787"/>
    <w:rsid w:val="00C625A2"/>
    <w:rsid w:val="00C64FCE"/>
    <w:rsid w:val="00C67B78"/>
    <w:rsid w:val="00C70431"/>
    <w:rsid w:val="00C73444"/>
    <w:rsid w:val="00C74437"/>
    <w:rsid w:val="00C751E7"/>
    <w:rsid w:val="00C77DB3"/>
    <w:rsid w:val="00C831CA"/>
    <w:rsid w:val="00C85EAE"/>
    <w:rsid w:val="00C86323"/>
    <w:rsid w:val="00C940E1"/>
    <w:rsid w:val="00C95B50"/>
    <w:rsid w:val="00CA0765"/>
    <w:rsid w:val="00CA1A1C"/>
    <w:rsid w:val="00CA2090"/>
    <w:rsid w:val="00CA3EF7"/>
    <w:rsid w:val="00CA4026"/>
    <w:rsid w:val="00CA433E"/>
    <w:rsid w:val="00CA4A29"/>
    <w:rsid w:val="00CA6E55"/>
    <w:rsid w:val="00CA7AE9"/>
    <w:rsid w:val="00CA7F5C"/>
    <w:rsid w:val="00CB1ECC"/>
    <w:rsid w:val="00CB33CE"/>
    <w:rsid w:val="00CB4007"/>
    <w:rsid w:val="00CB74A5"/>
    <w:rsid w:val="00CC2A35"/>
    <w:rsid w:val="00CC3E14"/>
    <w:rsid w:val="00CC463F"/>
    <w:rsid w:val="00CD2266"/>
    <w:rsid w:val="00CD2804"/>
    <w:rsid w:val="00CD2ADF"/>
    <w:rsid w:val="00CD3396"/>
    <w:rsid w:val="00CD4401"/>
    <w:rsid w:val="00CD57C8"/>
    <w:rsid w:val="00CD63A7"/>
    <w:rsid w:val="00CD63FC"/>
    <w:rsid w:val="00CE0495"/>
    <w:rsid w:val="00CE1E67"/>
    <w:rsid w:val="00CE2472"/>
    <w:rsid w:val="00CE28EE"/>
    <w:rsid w:val="00CE2C74"/>
    <w:rsid w:val="00CE592D"/>
    <w:rsid w:val="00CE6018"/>
    <w:rsid w:val="00CE68B9"/>
    <w:rsid w:val="00CF0239"/>
    <w:rsid w:val="00CF185C"/>
    <w:rsid w:val="00CF4700"/>
    <w:rsid w:val="00CF521C"/>
    <w:rsid w:val="00CF79E3"/>
    <w:rsid w:val="00D00F62"/>
    <w:rsid w:val="00D01556"/>
    <w:rsid w:val="00D01558"/>
    <w:rsid w:val="00D01B6E"/>
    <w:rsid w:val="00D046B1"/>
    <w:rsid w:val="00D16FC8"/>
    <w:rsid w:val="00D17981"/>
    <w:rsid w:val="00D26E03"/>
    <w:rsid w:val="00D315D9"/>
    <w:rsid w:val="00D31C01"/>
    <w:rsid w:val="00D31CE8"/>
    <w:rsid w:val="00D40FD1"/>
    <w:rsid w:val="00D41460"/>
    <w:rsid w:val="00D421D3"/>
    <w:rsid w:val="00D42BAC"/>
    <w:rsid w:val="00D4344C"/>
    <w:rsid w:val="00D45439"/>
    <w:rsid w:val="00D464CB"/>
    <w:rsid w:val="00D47065"/>
    <w:rsid w:val="00D475C5"/>
    <w:rsid w:val="00D528ED"/>
    <w:rsid w:val="00D534E4"/>
    <w:rsid w:val="00D54707"/>
    <w:rsid w:val="00D549DD"/>
    <w:rsid w:val="00D54A90"/>
    <w:rsid w:val="00D5701D"/>
    <w:rsid w:val="00D60824"/>
    <w:rsid w:val="00D6235D"/>
    <w:rsid w:val="00D653BD"/>
    <w:rsid w:val="00D65D60"/>
    <w:rsid w:val="00D66382"/>
    <w:rsid w:val="00D678EA"/>
    <w:rsid w:val="00D71B26"/>
    <w:rsid w:val="00D7644B"/>
    <w:rsid w:val="00D813E6"/>
    <w:rsid w:val="00D84A20"/>
    <w:rsid w:val="00D87519"/>
    <w:rsid w:val="00D90261"/>
    <w:rsid w:val="00D91C22"/>
    <w:rsid w:val="00D93BB0"/>
    <w:rsid w:val="00D96B82"/>
    <w:rsid w:val="00D97B4D"/>
    <w:rsid w:val="00DA3287"/>
    <w:rsid w:val="00DA554C"/>
    <w:rsid w:val="00DA5576"/>
    <w:rsid w:val="00DB022A"/>
    <w:rsid w:val="00DB149B"/>
    <w:rsid w:val="00DB2030"/>
    <w:rsid w:val="00DB283E"/>
    <w:rsid w:val="00DB3D18"/>
    <w:rsid w:val="00DB45AD"/>
    <w:rsid w:val="00DB556E"/>
    <w:rsid w:val="00DB74DA"/>
    <w:rsid w:val="00DC3B04"/>
    <w:rsid w:val="00DC6E55"/>
    <w:rsid w:val="00DD2AC6"/>
    <w:rsid w:val="00DD77CB"/>
    <w:rsid w:val="00DE223D"/>
    <w:rsid w:val="00DE2C7C"/>
    <w:rsid w:val="00DE2D72"/>
    <w:rsid w:val="00DE4471"/>
    <w:rsid w:val="00DF05AC"/>
    <w:rsid w:val="00DF3A56"/>
    <w:rsid w:val="00E04E59"/>
    <w:rsid w:val="00E05CC3"/>
    <w:rsid w:val="00E112C5"/>
    <w:rsid w:val="00E11E3E"/>
    <w:rsid w:val="00E1227A"/>
    <w:rsid w:val="00E13BE2"/>
    <w:rsid w:val="00E14DD1"/>
    <w:rsid w:val="00E17177"/>
    <w:rsid w:val="00E17D3E"/>
    <w:rsid w:val="00E239A5"/>
    <w:rsid w:val="00E31C22"/>
    <w:rsid w:val="00E31E12"/>
    <w:rsid w:val="00E331AE"/>
    <w:rsid w:val="00E355F8"/>
    <w:rsid w:val="00E400D2"/>
    <w:rsid w:val="00E40436"/>
    <w:rsid w:val="00E413F3"/>
    <w:rsid w:val="00E422B1"/>
    <w:rsid w:val="00E429C5"/>
    <w:rsid w:val="00E43F70"/>
    <w:rsid w:val="00E4619F"/>
    <w:rsid w:val="00E46AFA"/>
    <w:rsid w:val="00E60C21"/>
    <w:rsid w:val="00E62A89"/>
    <w:rsid w:val="00E649C6"/>
    <w:rsid w:val="00E6565A"/>
    <w:rsid w:val="00E658D8"/>
    <w:rsid w:val="00E6697A"/>
    <w:rsid w:val="00E67D19"/>
    <w:rsid w:val="00E7252F"/>
    <w:rsid w:val="00E73719"/>
    <w:rsid w:val="00E755D6"/>
    <w:rsid w:val="00E759A3"/>
    <w:rsid w:val="00E7758E"/>
    <w:rsid w:val="00E77CFE"/>
    <w:rsid w:val="00E802E9"/>
    <w:rsid w:val="00E83023"/>
    <w:rsid w:val="00E83819"/>
    <w:rsid w:val="00E847CD"/>
    <w:rsid w:val="00E86CE4"/>
    <w:rsid w:val="00E90A8D"/>
    <w:rsid w:val="00E96AA3"/>
    <w:rsid w:val="00E97B7D"/>
    <w:rsid w:val="00EA1613"/>
    <w:rsid w:val="00EA2AE8"/>
    <w:rsid w:val="00EA518B"/>
    <w:rsid w:val="00EA6DCD"/>
    <w:rsid w:val="00EA7230"/>
    <w:rsid w:val="00EB27ED"/>
    <w:rsid w:val="00EB562D"/>
    <w:rsid w:val="00EB58B1"/>
    <w:rsid w:val="00EC2316"/>
    <w:rsid w:val="00EC49BC"/>
    <w:rsid w:val="00EC532F"/>
    <w:rsid w:val="00EC6C0F"/>
    <w:rsid w:val="00ED1558"/>
    <w:rsid w:val="00ED1B1A"/>
    <w:rsid w:val="00ED3490"/>
    <w:rsid w:val="00ED6381"/>
    <w:rsid w:val="00ED70A7"/>
    <w:rsid w:val="00EE0C53"/>
    <w:rsid w:val="00EE3559"/>
    <w:rsid w:val="00EE372D"/>
    <w:rsid w:val="00EE3A68"/>
    <w:rsid w:val="00EE3D2F"/>
    <w:rsid w:val="00EE43EC"/>
    <w:rsid w:val="00EE7CBF"/>
    <w:rsid w:val="00EE7FBD"/>
    <w:rsid w:val="00EF290F"/>
    <w:rsid w:val="00EF2F24"/>
    <w:rsid w:val="00EF3C29"/>
    <w:rsid w:val="00EF6449"/>
    <w:rsid w:val="00F0078B"/>
    <w:rsid w:val="00F013C2"/>
    <w:rsid w:val="00F01C4D"/>
    <w:rsid w:val="00F04F68"/>
    <w:rsid w:val="00F071B5"/>
    <w:rsid w:val="00F10058"/>
    <w:rsid w:val="00F10D2F"/>
    <w:rsid w:val="00F12833"/>
    <w:rsid w:val="00F16FF3"/>
    <w:rsid w:val="00F17EFC"/>
    <w:rsid w:val="00F20711"/>
    <w:rsid w:val="00F22D5F"/>
    <w:rsid w:val="00F2568E"/>
    <w:rsid w:val="00F3449C"/>
    <w:rsid w:val="00F354AC"/>
    <w:rsid w:val="00F41E83"/>
    <w:rsid w:val="00F4208E"/>
    <w:rsid w:val="00F470F3"/>
    <w:rsid w:val="00F47F2F"/>
    <w:rsid w:val="00F50ABC"/>
    <w:rsid w:val="00F529CB"/>
    <w:rsid w:val="00F53BC4"/>
    <w:rsid w:val="00F53EE8"/>
    <w:rsid w:val="00F56AB2"/>
    <w:rsid w:val="00F57B70"/>
    <w:rsid w:val="00F602A1"/>
    <w:rsid w:val="00F605C4"/>
    <w:rsid w:val="00F63E35"/>
    <w:rsid w:val="00F70ED3"/>
    <w:rsid w:val="00F720D0"/>
    <w:rsid w:val="00F72458"/>
    <w:rsid w:val="00F72605"/>
    <w:rsid w:val="00F73861"/>
    <w:rsid w:val="00F74709"/>
    <w:rsid w:val="00F75C16"/>
    <w:rsid w:val="00F77A2A"/>
    <w:rsid w:val="00F77CAA"/>
    <w:rsid w:val="00F8025C"/>
    <w:rsid w:val="00F80BBD"/>
    <w:rsid w:val="00F8193E"/>
    <w:rsid w:val="00F83600"/>
    <w:rsid w:val="00F83F88"/>
    <w:rsid w:val="00F948D4"/>
    <w:rsid w:val="00F96686"/>
    <w:rsid w:val="00FA126B"/>
    <w:rsid w:val="00FA1E62"/>
    <w:rsid w:val="00FA3CEA"/>
    <w:rsid w:val="00FA526A"/>
    <w:rsid w:val="00FB088C"/>
    <w:rsid w:val="00FB166E"/>
    <w:rsid w:val="00FB559A"/>
    <w:rsid w:val="00FB592C"/>
    <w:rsid w:val="00FB6132"/>
    <w:rsid w:val="00FC116D"/>
    <w:rsid w:val="00FC3EB2"/>
    <w:rsid w:val="00FC7B4D"/>
    <w:rsid w:val="00FD273F"/>
    <w:rsid w:val="00FD4FFD"/>
    <w:rsid w:val="00FE050E"/>
    <w:rsid w:val="00FE294C"/>
    <w:rsid w:val="00FE4489"/>
    <w:rsid w:val="00FF03CD"/>
    <w:rsid w:val="00FF1215"/>
    <w:rsid w:val="00FF1F54"/>
    <w:rsid w:val="00FF29F3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5A6351-44A8-43F8-8505-DD823908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7AE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A7A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AA3"/>
    <w:pPr>
      <w:ind w:left="720"/>
      <w:contextualSpacing/>
    </w:pPr>
  </w:style>
  <w:style w:type="table" w:styleId="TableGrid">
    <w:name w:val="Table Grid"/>
    <w:basedOn w:val="TableNormal"/>
    <w:uiPriority w:val="39"/>
    <w:rsid w:val="0059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CA7AE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A7AE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887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Tomiko Liu</dc:creator>
  <cp:keywords/>
  <dc:description/>
  <cp:lastModifiedBy>Tomiko Liu</cp:lastModifiedBy>
  <cp:revision>3</cp:revision>
  <dcterms:created xsi:type="dcterms:W3CDTF">2016-01-25T04:06:00Z</dcterms:created>
  <dcterms:modified xsi:type="dcterms:W3CDTF">2016-01-25T05:51:00Z</dcterms:modified>
</cp:coreProperties>
</file>