
<file path=[Content_Types].xml><?xml version="1.0" encoding="utf-8"?>
<Types xmlns="http://schemas.openxmlformats.org/package/2006/content-types">
  <Default Extension="bin" ContentType="application/vnd.ms-office.activeX"/>
  <Default Extension="png" ContentType="image/png"/>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61D0" w:rsidRDefault="006146F9">
      <w:r>
        <w:t>LESSON 2</w:t>
      </w:r>
    </w:p>
    <w:p w:rsidR="009261D0" w:rsidRPr="009261D0" w:rsidRDefault="009261D0" w:rsidP="009261D0">
      <w:pPr>
        <w:spacing w:before="75" w:after="75" w:line="240" w:lineRule="auto"/>
        <w:outlineLvl w:val="2"/>
        <w:rPr>
          <w:rFonts w:ascii="Verdana" w:eastAsia="Times New Roman" w:hAnsi="Verdana" w:cs="Times New Roman"/>
          <w:color w:val="05612A"/>
          <w:sz w:val="21"/>
          <w:szCs w:val="21"/>
        </w:rPr>
      </w:pPr>
      <w:r w:rsidRPr="009261D0">
        <w:rPr>
          <w:rFonts w:ascii="Verdana" w:eastAsia="Times New Roman" w:hAnsi="Verdana" w:cs="Times New Roman"/>
          <w:color w:val="05612A"/>
          <w:sz w:val="21"/>
          <w:szCs w:val="21"/>
        </w:rPr>
        <w:t>Profile of the Canadian Environment</w:t>
      </w:r>
    </w:p>
    <w:tbl>
      <w:tblPr>
        <w:tblW w:w="3750" w:type="pct"/>
        <w:tblCellMar>
          <w:top w:w="15" w:type="dxa"/>
          <w:left w:w="15" w:type="dxa"/>
          <w:bottom w:w="15" w:type="dxa"/>
          <w:right w:w="15" w:type="dxa"/>
        </w:tblCellMar>
        <w:tblLook w:val="04A0" w:firstRow="1" w:lastRow="0" w:firstColumn="1" w:lastColumn="0" w:noHBand="0" w:noVBand="1"/>
      </w:tblPr>
      <w:tblGrid>
        <w:gridCol w:w="5250"/>
        <w:gridCol w:w="2580"/>
      </w:tblGrid>
      <w:tr w:rsidR="009261D0" w:rsidRPr="009261D0" w:rsidTr="009261D0">
        <w:tc>
          <w:tcPr>
            <w:tcW w:w="3350" w:type="pct"/>
            <w:tcMar>
              <w:top w:w="0" w:type="dxa"/>
              <w:left w:w="0" w:type="dxa"/>
              <w:bottom w:w="0" w:type="dxa"/>
              <w:right w:w="0" w:type="dxa"/>
            </w:tcMar>
            <w:vAlign w:val="center"/>
            <w:hideMark/>
          </w:tcPr>
          <w:p w:rsidR="009261D0" w:rsidRPr="009261D0" w:rsidRDefault="009261D0" w:rsidP="009261D0">
            <w:pPr>
              <w:spacing w:after="0" w:line="240" w:lineRule="auto"/>
              <w:rPr>
                <w:rFonts w:ascii="Times New Roman" w:eastAsia="Times New Roman" w:hAnsi="Times New Roman" w:cs="Times New Roman"/>
                <w:sz w:val="24"/>
                <w:szCs w:val="24"/>
              </w:rPr>
            </w:pPr>
            <w:r w:rsidRPr="009261D0">
              <w:rPr>
                <w:rFonts w:ascii="Times New Roman" w:eastAsia="Times New Roman" w:hAnsi="Times New Roman" w:cs="Times New Roman"/>
                <w:noProof/>
                <w:color w:val="D98300"/>
                <w:sz w:val="24"/>
                <w:szCs w:val="24"/>
              </w:rPr>
              <w:drawing>
                <wp:inline distT="0" distB="0" distL="0" distR="0">
                  <wp:extent cx="3333750" cy="2962275"/>
                  <wp:effectExtent l="0" t="0" r="0" b="9525"/>
                  <wp:docPr id="2" name="Picture 2" descr="Terrestrial Ecozones map (Source: The Atlas of Canada, Natural Resources Canada)">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rrestrial Ecozones map (Source: The Atlas of Canada, Natural Resources Canada)">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33750" cy="2962275"/>
                          </a:xfrm>
                          <a:prstGeom prst="rect">
                            <a:avLst/>
                          </a:prstGeom>
                          <a:noFill/>
                          <a:ln>
                            <a:noFill/>
                          </a:ln>
                        </pic:spPr>
                      </pic:pic>
                    </a:graphicData>
                  </a:graphic>
                </wp:inline>
              </w:drawing>
            </w:r>
          </w:p>
        </w:tc>
        <w:tc>
          <w:tcPr>
            <w:tcW w:w="1650" w:type="pct"/>
            <w:vMerge w:val="restart"/>
            <w:tcMar>
              <w:top w:w="0" w:type="dxa"/>
              <w:left w:w="0" w:type="dxa"/>
              <w:bottom w:w="0" w:type="dxa"/>
              <w:right w:w="0" w:type="dxa"/>
            </w:tcMar>
            <w:vAlign w:val="center"/>
            <w:hideMark/>
          </w:tcPr>
          <w:p w:rsidR="009261D0" w:rsidRPr="009261D0" w:rsidRDefault="009261D0" w:rsidP="009261D0">
            <w:pPr>
              <w:spacing w:before="75" w:after="75" w:line="216" w:lineRule="atLeast"/>
              <w:jc w:val="center"/>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Click on map to enlarge.</w:t>
            </w:r>
          </w:p>
          <w:p w:rsidR="009261D0" w:rsidRPr="009261D0" w:rsidRDefault="009261D0" w:rsidP="009261D0">
            <w:pPr>
              <w:spacing w:before="75" w:after="75" w:line="216" w:lineRule="atLeast"/>
              <w:ind w:left="150"/>
              <w:jc w:val="center"/>
              <w:rPr>
                <w:rFonts w:ascii="Times New Roman" w:eastAsia="Times New Roman" w:hAnsi="Times New Roman" w:cs="Times New Roman"/>
                <w:sz w:val="24"/>
                <w:szCs w:val="24"/>
              </w:rPr>
            </w:pPr>
            <w:r w:rsidRPr="009261D0">
              <w:rPr>
                <w:rFonts w:ascii="Times New Roman" w:eastAsia="Times New Roman" w:hAnsi="Times New Roman" w:cs="Times New Roman"/>
                <w:noProof/>
                <w:sz w:val="24"/>
                <w:szCs w:val="24"/>
              </w:rPr>
              <w:drawing>
                <wp:inline distT="0" distB="0" distL="0" distR="0">
                  <wp:extent cx="1543050" cy="4762500"/>
                  <wp:effectExtent l="0" t="0" r="0" b="0"/>
                  <wp:docPr id="1" name="Picture 1" descr="Terrestrial Ecozones map legend (Source: The Atlas of Canada, Natural Resources Cana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rrestrial Ecozones map legend (Source: The Atlas of Canada, Natural Resources Canad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3050" cy="4762500"/>
                          </a:xfrm>
                          <a:prstGeom prst="rect">
                            <a:avLst/>
                          </a:prstGeom>
                          <a:noFill/>
                          <a:ln>
                            <a:noFill/>
                          </a:ln>
                        </pic:spPr>
                      </pic:pic>
                    </a:graphicData>
                  </a:graphic>
                </wp:inline>
              </w:drawing>
            </w:r>
          </w:p>
        </w:tc>
      </w:tr>
      <w:tr w:rsidR="009261D0" w:rsidRPr="009261D0" w:rsidTr="009261D0">
        <w:tc>
          <w:tcPr>
            <w:tcW w:w="0" w:type="auto"/>
            <w:tcMar>
              <w:top w:w="0" w:type="dxa"/>
              <w:left w:w="0" w:type="dxa"/>
              <w:bottom w:w="0" w:type="dxa"/>
              <w:right w:w="0" w:type="dxa"/>
            </w:tcMar>
            <w:vAlign w:val="center"/>
            <w:hideMark/>
          </w:tcPr>
          <w:tbl>
            <w:tblPr>
              <w:tblW w:w="5000" w:type="pct"/>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5234"/>
            </w:tblGrid>
            <w:tr w:rsidR="009261D0" w:rsidRPr="009261D0">
              <w:tc>
                <w:tcPr>
                  <w:tcW w:w="0" w:type="auto"/>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9261D0" w:rsidRPr="009261D0" w:rsidRDefault="009261D0" w:rsidP="009261D0">
                  <w:pPr>
                    <w:spacing w:after="0" w:line="240" w:lineRule="auto"/>
                    <w:rPr>
                      <w:rFonts w:ascii="Times New Roman" w:eastAsia="Times New Roman" w:hAnsi="Times New Roman" w:cs="Times New Roman"/>
                      <w:sz w:val="24"/>
                      <w:szCs w:val="24"/>
                    </w:rPr>
                  </w:pPr>
                  <w:r w:rsidRPr="009261D0">
                    <w:rPr>
                      <w:rFonts w:ascii="Times New Roman" w:eastAsia="Times New Roman" w:hAnsi="Times New Roman" w:cs="Times New Roman"/>
                      <w:b/>
                      <w:bCs/>
                      <w:sz w:val="24"/>
                      <w:szCs w:val="24"/>
                    </w:rPr>
                    <w:t>Canada has:</w:t>
                  </w:r>
                </w:p>
              </w:tc>
            </w:tr>
            <w:tr w:rsidR="009261D0" w:rsidRPr="009261D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Pr="009261D0" w:rsidRDefault="009261D0" w:rsidP="009261D0">
                  <w:pPr>
                    <w:numPr>
                      <w:ilvl w:val="0"/>
                      <w:numId w:val="1"/>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6.7% of the world’s land area - 9.2 million km</w:t>
                  </w:r>
                  <w:r w:rsidRPr="009261D0">
                    <w:rPr>
                      <w:rFonts w:ascii="Times New Roman" w:eastAsia="Times New Roman" w:hAnsi="Times New Roman" w:cs="Times New Roman"/>
                      <w:sz w:val="24"/>
                      <w:szCs w:val="24"/>
                      <w:vertAlign w:val="superscript"/>
                    </w:rPr>
                    <w:t>2</w:t>
                  </w:r>
                </w:p>
                <w:p w:rsidR="009261D0" w:rsidRPr="009261D0" w:rsidRDefault="009261D0" w:rsidP="009261D0">
                  <w:pPr>
                    <w:numPr>
                      <w:ilvl w:val="0"/>
                      <w:numId w:val="1"/>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9% of world’s freshwater</w:t>
                  </w:r>
                </w:p>
                <w:p w:rsidR="009261D0" w:rsidRPr="009261D0" w:rsidRDefault="009261D0" w:rsidP="009261D0">
                  <w:pPr>
                    <w:numPr>
                      <w:ilvl w:val="0"/>
                      <w:numId w:val="1"/>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9% of the world’s forests</w:t>
                  </w:r>
                </w:p>
                <w:p w:rsidR="009261D0" w:rsidRPr="009261D0" w:rsidRDefault="009261D0" w:rsidP="009261D0">
                  <w:pPr>
                    <w:numPr>
                      <w:ilvl w:val="0"/>
                      <w:numId w:val="1"/>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13% of the world’s wilderness</w:t>
                  </w:r>
                </w:p>
                <w:p w:rsidR="009261D0" w:rsidRPr="009261D0" w:rsidRDefault="009261D0" w:rsidP="009261D0">
                  <w:pPr>
                    <w:numPr>
                      <w:ilvl w:val="0"/>
                      <w:numId w:val="1"/>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The world’s longest coastline: 250,000 km</w:t>
                  </w:r>
                </w:p>
                <w:p w:rsidR="009261D0" w:rsidRPr="009261D0" w:rsidRDefault="009261D0" w:rsidP="009261D0">
                  <w:pPr>
                    <w:numPr>
                      <w:ilvl w:val="0"/>
                      <w:numId w:val="1"/>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The second-largest continental shelf</w:t>
                  </w:r>
                </w:p>
                <w:p w:rsidR="009261D0" w:rsidRPr="009261D0" w:rsidRDefault="009261D0" w:rsidP="009261D0">
                  <w:pPr>
                    <w:numPr>
                      <w:ilvl w:val="0"/>
                      <w:numId w:val="1"/>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The most extensive Exclusive Economic Zone (EEZ)</w:t>
                  </w:r>
                </w:p>
              </w:tc>
            </w:tr>
          </w:tbl>
          <w:p w:rsidR="009261D0" w:rsidRPr="009261D0" w:rsidRDefault="009261D0" w:rsidP="009261D0">
            <w:pPr>
              <w:spacing w:after="0" w:line="240" w:lineRule="auto"/>
              <w:rPr>
                <w:rFonts w:ascii="Times New Roman" w:eastAsia="Times New Roman" w:hAnsi="Times New Roman" w:cs="Times New Roman"/>
                <w:sz w:val="24"/>
                <w:szCs w:val="24"/>
              </w:rPr>
            </w:pPr>
          </w:p>
        </w:tc>
        <w:tc>
          <w:tcPr>
            <w:tcW w:w="0" w:type="auto"/>
            <w:vMerge/>
            <w:vAlign w:val="center"/>
            <w:hideMark/>
          </w:tcPr>
          <w:p w:rsidR="009261D0" w:rsidRPr="009261D0" w:rsidRDefault="009261D0" w:rsidP="009261D0">
            <w:pPr>
              <w:spacing w:after="0" w:line="240" w:lineRule="auto"/>
              <w:rPr>
                <w:rFonts w:ascii="Times New Roman" w:eastAsia="Times New Roman" w:hAnsi="Times New Roman" w:cs="Times New Roman"/>
                <w:sz w:val="24"/>
                <w:szCs w:val="24"/>
              </w:rPr>
            </w:pPr>
          </w:p>
        </w:tc>
      </w:tr>
    </w:tbl>
    <w:p w:rsidR="009261D0" w:rsidRDefault="009261D0"/>
    <w:p w:rsidR="009261D0" w:rsidRDefault="009261D0" w:rsidP="009261D0">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The History and Economics of the Canadian Environment</w:t>
      </w:r>
    </w:p>
    <w:tbl>
      <w:tblPr>
        <w:tblW w:w="4500" w:type="pct"/>
        <w:jc w:val="center"/>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8410"/>
      </w:tblGrid>
      <w:tr w:rsidR="009261D0" w:rsidTr="009261D0">
        <w:trPr>
          <w:jc w:val="center"/>
        </w:trPr>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Default="009261D0">
            <w:pPr>
              <w:divId w:val="5909096"/>
              <w:rPr>
                <w:rFonts w:ascii="Times New Roman" w:hAnsi="Times New Roman"/>
                <w:sz w:val="24"/>
                <w:szCs w:val="24"/>
              </w:rPr>
            </w:pPr>
            <w: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5" type="#_x0000_t75" style="width:307.5pt;height:52.5pt" o:ole="">
                  <v:imagedata r:id="rId8" o:title=""/>
                </v:shape>
                <w:control r:id="rId9" w:name="DefaultOcxName" w:shapeid="_x0000_i1065"/>
              </w:object>
            </w:r>
          </w:p>
          <w:p w:rsidR="009261D0" w:rsidRDefault="009261D0">
            <w:pPr>
              <w:pStyle w:val="NormalWeb"/>
              <w:spacing w:before="75" w:beforeAutospacing="0" w:after="75" w:afterAutospacing="0" w:line="216" w:lineRule="atLeast"/>
            </w:pPr>
            <w:r>
              <w:rPr>
                <w:rStyle w:val="Strong"/>
              </w:rPr>
              <w:t>How has Canada’s resource-dependent economy and history shaped Canadian attitudes to the environment over time?</w:t>
            </w:r>
          </w:p>
        </w:tc>
      </w:tr>
    </w:tbl>
    <w:p w:rsidR="009261D0" w:rsidRDefault="009261D0" w:rsidP="009261D0">
      <w:pPr>
        <w:jc w:val="center"/>
        <w:rPr>
          <w:rFonts w:ascii="Arial" w:hAnsi="Arial" w:cs="Arial"/>
          <w:vanish/>
          <w:color w:val="000000"/>
          <w:sz w:val="18"/>
          <w:szCs w:val="18"/>
        </w:rPr>
      </w:pPr>
    </w:p>
    <w:tbl>
      <w:tblPr>
        <w:tblW w:w="4500" w:type="pct"/>
        <w:jc w:val="center"/>
        <w:tblCellMar>
          <w:top w:w="75" w:type="dxa"/>
          <w:left w:w="75" w:type="dxa"/>
          <w:bottom w:w="75" w:type="dxa"/>
          <w:right w:w="75" w:type="dxa"/>
        </w:tblCellMar>
        <w:tblLook w:val="04A0" w:firstRow="1" w:lastRow="0" w:firstColumn="1" w:lastColumn="0" w:noHBand="0" w:noVBand="1"/>
      </w:tblPr>
      <w:tblGrid>
        <w:gridCol w:w="3375"/>
        <w:gridCol w:w="5049"/>
      </w:tblGrid>
      <w:tr w:rsidR="009261D0" w:rsidTr="009261D0">
        <w:trPr>
          <w:jc w:val="center"/>
        </w:trPr>
        <w:tc>
          <w:tcPr>
            <w:tcW w:w="2003" w:type="pct"/>
            <w:tcMar>
              <w:top w:w="0" w:type="dxa"/>
              <w:left w:w="0" w:type="dxa"/>
              <w:bottom w:w="0" w:type="dxa"/>
              <w:right w:w="0" w:type="dxa"/>
            </w:tcMar>
            <w:vAlign w:val="center"/>
            <w:hideMark/>
          </w:tcPr>
          <w:p w:rsidR="009261D0" w:rsidRDefault="009261D0">
            <w:pPr>
              <w:divId w:val="2104950877"/>
              <w:rPr>
                <w:rFonts w:ascii="Times New Roman" w:hAnsi="Times New Roman" w:cs="Times New Roman"/>
                <w:sz w:val="24"/>
                <w:szCs w:val="24"/>
              </w:rPr>
            </w:pPr>
            <w:r>
              <w:rPr>
                <w:noProof/>
              </w:rPr>
              <w:lastRenderedPageBreak/>
              <w:drawing>
                <wp:inline distT="0" distB="0" distL="0" distR="0">
                  <wp:extent cx="1905000" cy="2857500"/>
                  <wp:effectExtent l="0" t="0" r="0" b="0"/>
                  <wp:docPr id="3" name="Picture 3" descr="Harold Innis in the 1920s (Source: Library and Archives Canada, Wiki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rold Innis in the 1920s (Source: Library and Archives Canada, Wikimedi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2857500"/>
                          </a:xfrm>
                          <a:prstGeom prst="rect">
                            <a:avLst/>
                          </a:prstGeom>
                          <a:noFill/>
                          <a:ln>
                            <a:noFill/>
                          </a:ln>
                        </pic:spPr>
                      </pic:pic>
                    </a:graphicData>
                  </a:graphic>
                </wp:inline>
              </w:drawing>
            </w:r>
          </w:p>
        </w:tc>
        <w:tc>
          <w:tcPr>
            <w:tcW w:w="2997" w:type="pct"/>
            <w:tcMar>
              <w:top w:w="0" w:type="dxa"/>
              <w:left w:w="0" w:type="dxa"/>
              <w:bottom w:w="0" w:type="dxa"/>
              <w:right w:w="0" w:type="dxa"/>
            </w:tcMar>
            <w:vAlign w:val="center"/>
            <w:hideMark/>
          </w:tcPr>
          <w:p w:rsidR="009261D0" w:rsidRDefault="009261D0">
            <w:pPr>
              <w:pStyle w:val="Heading4"/>
              <w:spacing w:before="75" w:after="75"/>
              <w:rPr>
                <w:rFonts w:ascii="Verdana" w:hAnsi="Verdana"/>
                <w:color w:val="00A096"/>
                <w:sz w:val="20"/>
                <w:szCs w:val="20"/>
              </w:rPr>
            </w:pPr>
            <w:r>
              <w:rPr>
                <w:rStyle w:val="Strong"/>
                <w:rFonts w:ascii="Verdana" w:hAnsi="Verdana"/>
                <w:b w:val="0"/>
                <w:bCs w:val="0"/>
                <w:color w:val="00A096"/>
                <w:sz w:val="20"/>
                <w:szCs w:val="20"/>
              </w:rPr>
              <w:t>Historical Context -</w:t>
            </w:r>
            <w:r>
              <w:rPr>
                <w:rStyle w:val="apple-converted-space"/>
                <w:rFonts w:ascii="Verdana" w:hAnsi="Verdana"/>
                <w:color w:val="00A096"/>
                <w:sz w:val="20"/>
                <w:szCs w:val="20"/>
              </w:rPr>
              <w:t> </w:t>
            </w:r>
            <w:r>
              <w:rPr>
                <w:rStyle w:val="Strong"/>
                <w:rFonts w:ascii="Verdana" w:hAnsi="Verdana"/>
                <w:b w:val="0"/>
                <w:bCs w:val="0"/>
                <w:color w:val="00A096"/>
                <w:sz w:val="20"/>
                <w:szCs w:val="20"/>
              </w:rPr>
              <w:t>Harold Innis (1894-1952)</w:t>
            </w:r>
          </w:p>
          <w:p w:rsidR="009261D0" w:rsidRDefault="009261D0" w:rsidP="009261D0">
            <w:pPr>
              <w:numPr>
                <w:ilvl w:val="0"/>
                <w:numId w:val="2"/>
              </w:numPr>
              <w:spacing w:before="120" w:after="0" w:line="240" w:lineRule="auto"/>
              <w:ind w:left="300"/>
              <w:rPr>
                <w:rFonts w:ascii="Times New Roman" w:hAnsi="Times New Roman"/>
                <w:sz w:val="24"/>
                <w:szCs w:val="24"/>
              </w:rPr>
            </w:pPr>
            <w:r>
              <w:rPr>
                <w:rStyle w:val="Strong"/>
              </w:rPr>
              <w:t>Staples Theory</w:t>
            </w:r>
          </w:p>
          <w:p w:rsidR="009261D0" w:rsidRDefault="009261D0" w:rsidP="009261D0">
            <w:pPr>
              <w:numPr>
                <w:ilvl w:val="1"/>
                <w:numId w:val="2"/>
              </w:numPr>
              <w:spacing w:before="120" w:after="0" w:line="240" w:lineRule="auto"/>
              <w:ind w:left="600"/>
            </w:pPr>
            <w:r>
              <w:t>Canadian history defined by dominant staples and associated exploitation and technologies</w:t>
            </w:r>
          </w:p>
          <w:p w:rsidR="009261D0" w:rsidRDefault="009261D0" w:rsidP="009261D0">
            <w:pPr>
              <w:numPr>
                <w:ilvl w:val="1"/>
                <w:numId w:val="2"/>
              </w:numPr>
              <w:spacing w:before="120" w:after="0" w:line="240" w:lineRule="auto"/>
              <w:ind w:left="600"/>
            </w:pPr>
            <w:r>
              <w:t>Staples-based economy as inherently unstable (hinterland)</w:t>
            </w:r>
          </w:p>
          <w:p w:rsidR="009261D0" w:rsidRDefault="009261D0" w:rsidP="009261D0">
            <w:pPr>
              <w:numPr>
                <w:ilvl w:val="1"/>
                <w:numId w:val="2"/>
              </w:numPr>
              <w:spacing w:before="120" w:after="0" w:line="240" w:lineRule="auto"/>
              <w:ind w:left="600"/>
            </w:pPr>
            <w:r>
              <w:t>Depletion or exhaustion of a staple produced social and political upheaval</w:t>
            </w:r>
          </w:p>
          <w:p w:rsidR="009261D0" w:rsidRDefault="009261D0" w:rsidP="009261D0">
            <w:pPr>
              <w:numPr>
                <w:ilvl w:val="1"/>
                <w:numId w:val="2"/>
              </w:numPr>
              <w:spacing w:before="120" w:after="0" w:line="240" w:lineRule="auto"/>
              <w:ind w:left="600"/>
            </w:pPr>
            <w:r>
              <w:t>No explicit concern for environment or sustainability</w:t>
            </w:r>
          </w:p>
          <w:p w:rsidR="009261D0" w:rsidRDefault="009261D0" w:rsidP="009261D0">
            <w:pPr>
              <w:numPr>
                <w:ilvl w:val="1"/>
                <w:numId w:val="2"/>
              </w:numPr>
              <w:spacing w:before="120" w:after="0" w:line="240" w:lineRule="auto"/>
              <w:ind w:left="600"/>
            </w:pPr>
            <w:r>
              <w:t>Recognition of the existence of physical limits</w:t>
            </w:r>
          </w:p>
          <w:p w:rsidR="009261D0" w:rsidRDefault="009261D0" w:rsidP="009261D0">
            <w:pPr>
              <w:numPr>
                <w:ilvl w:val="0"/>
                <w:numId w:val="3"/>
              </w:numPr>
              <w:spacing w:before="120" w:after="0" w:line="240" w:lineRule="auto"/>
              <w:ind w:left="300"/>
            </w:pPr>
            <w:r>
              <w:rPr>
                <w:rStyle w:val="Strong"/>
              </w:rPr>
              <w:t>Natural Resources</w:t>
            </w:r>
          </w:p>
          <w:p w:rsidR="009261D0" w:rsidRDefault="009261D0" w:rsidP="009261D0">
            <w:pPr>
              <w:numPr>
                <w:ilvl w:val="1"/>
                <w:numId w:val="3"/>
              </w:numPr>
              <w:spacing w:before="120" w:after="0" w:line="240" w:lineRule="auto"/>
              <w:ind w:left="600"/>
            </w:pPr>
            <w:r>
              <w:t>Renewable resources</w:t>
            </w:r>
          </w:p>
          <w:p w:rsidR="009261D0" w:rsidRDefault="009261D0" w:rsidP="009261D0">
            <w:pPr>
              <w:numPr>
                <w:ilvl w:val="1"/>
                <w:numId w:val="3"/>
              </w:numPr>
              <w:spacing w:before="120" w:after="0" w:line="240" w:lineRule="auto"/>
              <w:ind w:left="600"/>
            </w:pPr>
            <w:r>
              <w:t>Non-renewable resources</w:t>
            </w:r>
          </w:p>
        </w:tc>
      </w:tr>
    </w:tbl>
    <w:p w:rsidR="009261D0" w:rsidRPr="009261D0" w:rsidRDefault="009261D0" w:rsidP="009261D0">
      <w:pPr>
        <w:spacing w:before="75" w:after="75" w:line="240" w:lineRule="auto"/>
        <w:outlineLvl w:val="2"/>
        <w:rPr>
          <w:rFonts w:ascii="Verdana" w:eastAsia="Times New Roman" w:hAnsi="Verdana" w:cs="Times New Roman"/>
          <w:color w:val="05612A"/>
          <w:sz w:val="21"/>
          <w:szCs w:val="21"/>
        </w:rPr>
      </w:pPr>
      <w:r w:rsidRPr="009261D0">
        <w:rPr>
          <w:rFonts w:ascii="Verdana" w:eastAsia="Times New Roman" w:hAnsi="Verdana" w:cs="Times New Roman"/>
          <w:color w:val="05612A"/>
          <w:sz w:val="21"/>
          <w:szCs w:val="21"/>
        </w:rPr>
        <w:t>A Profile of Fresh Water</w:t>
      </w:r>
    </w:p>
    <w:tbl>
      <w:tblPr>
        <w:tblW w:w="5000" w:type="pct"/>
        <w:jc w:val="center"/>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4672"/>
        <w:gridCol w:w="4672"/>
      </w:tblGrid>
      <w:tr w:rsidR="009261D0" w:rsidRPr="009261D0" w:rsidTr="009261D0">
        <w:trPr>
          <w:jc w:val="center"/>
        </w:trPr>
        <w:tc>
          <w:tcPr>
            <w:tcW w:w="0" w:type="auto"/>
            <w:gridSpan w:val="2"/>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9261D0" w:rsidRPr="009261D0" w:rsidRDefault="009261D0" w:rsidP="009261D0">
            <w:pPr>
              <w:spacing w:after="0" w:line="240" w:lineRule="auto"/>
              <w:rPr>
                <w:rFonts w:ascii="Times New Roman" w:eastAsia="Times New Roman" w:hAnsi="Times New Roman" w:cs="Times New Roman"/>
                <w:sz w:val="24"/>
                <w:szCs w:val="24"/>
              </w:rPr>
            </w:pPr>
            <w:r w:rsidRPr="009261D0">
              <w:rPr>
                <w:rFonts w:ascii="Times New Roman" w:eastAsia="Times New Roman" w:hAnsi="Times New Roman" w:cs="Times New Roman"/>
                <w:b/>
                <w:bCs/>
                <w:sz w:val="24"/>
                <w:szCs w:val="24"/>
              </w:rPr>
              <w:t>In Canada...</w:t>
            </w:r>
          </w:p>
        </w:tc>
      </w:tr>
      <w:tr w:rsidR="009261D0" w:rsidRPr="009261D0" w:rsidTr="009261D0">
        <w:trPr>
          <w:jc w:val="center"/>
        </w:trPr>
        <w:tc>
          <w:tcPr>
            <w:tcW w:w="2500" w:type="pct"/>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Pr="009261D0" w:rsidRDefault="009261D0" w:rsidP="009261D0">
            <w:pPr>
              <w:numPr>
                <w:ilvl w:val="0"/>
                <w:numId w:val="4"/>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There are 755,180 km² of lakes and rivers</w:t>
            </w:r>
          </w:p>
          <w:p w:rsidR="009261D0" w:rsidRPr="009261D0" w:rsidRDefault="009261D0" w:rsidP="009261D0">
            <w:pPr>
              <w:numPr>
                <w:ilvl w:val="0"/>
                <w:numId w:val="4"/>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There is 7% of the world’s renewable water supply</w:t>
            </w:r>
          </w:p>
          <w:p w:rsidR="009261D0" w:rsidRPr="009261D0" w:rsidRDefault="009261D0" w:rsidP="009261D0">
            <w:pPr>
              <w:numPr>
                <w:ilvl w:val="0"/>
                <w:numId w:val="4"/>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Only 1.6% of the available freshwater is withdrawn and used</w:t>
            </w:r>
          </w:p>
          <w:p w:rsidR="009261D0" w:rsidRPr="009261D0" w:rsidRDefault="009261D0" w:rsidP="009261D0">
            <w:pPr>
              <w:numPr>
                <w:ilvl w:val="0"/>
                <w:numId w:val="4"/>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90% of the water withdrawn is used to support economic activity; only 10% is used directly by the residential sector</w:t>
            </w:r>
          </w:p>
          <w:p w:rsidR="009261D0" w:rsidRPr="009261D0" w:rsidRDefault="009261D0" w:rsidP="009261D0">
            <w:pPr>
              <w:numPr>
                <w:ilvl w:val="0"/>
                <w:numId w:val="4"/>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Agriculture uses about 5% of total water withdrawals, mostly to irrigate crops</w:t>
            </w:r>
          </w:p>
        </w:tc>
        <w:tc>
          <w:tcPr>
            <w:tcW w:w="2500" w:type="pct"/>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Pr="009261D0" w:rsidRDefault="009261D0" w:rsidP="009261D0">
            <w:pPr>
              <w:spacing w:after="0" w:line="240" w:lineRule="auto"/>
              <w:rPr>
                <w:rFonts w:ascii="Times New Roman" w:eastAsia="Times New Roman" w:hAnsi="Times New Roman" w:cs="Times New Roman"/>
                <w:sz w:val="24"/>
                <w:szCs w:val="24"/>
              </w:rPr>
            </w:pPr>
            <w:r w:rsidRPr="009261D0">
              <w:rPr>
                <w:rFonts w:ascii="Times New Roman" w:eastAsia="Times New Roman" w:hAnsi="Times New Roman" w:cs="Times New Roman"/>
                <w:noProof/>
                <w:sz w:val="24"/>
                <w:szCs w:val="24"/>
              </w:rPr>
              <w:drawing>
                <wp:inline distT="0" distB="0" distL="0" distR="0">
                  <wp:extent cx="2857500" cy="1714500"/>
                  <wp:effectExtent l="0" t="0" r="0" b="0"/>
                  <wp:docPr id="6" name="Picture 6" descr="Woman drinking water (Source: Microsof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Woman drinking water (Source: Microsoft Clip Ar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tc>
      </w:tr>
      <w:tr w:rsidR="009261D0" w:rsidRPr="009261D0" w:rsidTr="009261D0">
        <w:trPr>
          <w:jc w:val="center"/>
        </w:trPr>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Pr="009261D0" w:rsidRDefault="009261D0" w:rsidP="009261D0">
            <w:pPr>
              <w:spacing w:after="0" w:line="240" w:lineRule="auto"/>
              <w:rPr>
                <w:rFonts w:ascii="Times New Roman" w:eastAsia="Times New Roman" w:hAnsi="Times New Roman" w:cs="Times New Roman"/>
                <w:sz w:val="24"/>
                <w:szCs w:val="24"/>
              </w:rPr>
            </w:pPr>
            <w:r w:rsidRPr="009261D0">
              <w:rPr>
                <w:rFonts w:ascii="Times New Roman" w:eastAsia="Times New Roman" w:hAnsi="Times New Roman" w:cs="Times New Roman"/>
                <w:noProof/>
                <w:sz w:val="24"/>
                <w:szCs w:val="24"/>
              </w:rPr>
              <w:drawing>
                <wp:inline distT="0" distB="0" distL="0" distR="0">
                  <wp:extent cx="2857500" cy="2143125"/>
                  <wp:effectExtent l="0" t="0" r="0" b="9525"/>
                  <wp:docPr id="5" name="Picture 5" descr="Rupert River at the Route du Nord, Quebec (Source: Wikimed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upert River at the Route du Nord, Quebec (Source: Wikimedia)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Pr="009261D0" w:rsidRDefault="009261D0" w:rsidP="009261D0">
            <w:pPr>
              <w:spacing w:after="0" w:line="240" w:lineRule="auto"/>
              <w:rPr>
                <w:rFonts w:ascii="Times New Roman" w:eastAsia="Times New Roman" w:hAnsi="Times New Roman" w:cs="Times New Roman"/>
                <w:sz w:val="24"/>
                <w:szCs w:val="24"/>
              </w:rPr>
            </w:pPr>
            <w:r w:rsidRPr="009261D0">
              <w:rPr>
                <w:rFonts w:ascii="Times New Roman" w:eastAsia="Times New Roman" w:hAnsi="Times New Roman" w:cs="Times New Roman"/>
                <w:noProof/>
                <w:sz w:val="24"/>
                <w:szCs w:val="24"/>
              </w:rPr>
              <w:drawing>
                <wp:inline distT="0" distB="0" distL="0" distR="0">
                  <wp:extent cx="2857500" cy="2143125"/>
                  <wp:effectExtent l="0" t="0" r="0" b="9525"/>
                  <wp:docPr id="4" name="Picture 4" descr="Lake Louise, Banff, Alberta (Source: Martin Green, Wikimed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ake Louise, Banff, Alberta (Source: Martin Green, Wikimedia)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tc>
      </w:tr>
    </w:tbl>
    <w:p w:rsidR="009261D0" w:rsidRPr="009261D0" w:rsidRDefault="009261D0" w:rsidP="009261D0">
      <w:pPr>
        <w:spacing w:before="75" w:after="75" w:line="240" w:lineRule="auto"/>
        <w:outlineLvl w:val="2"/>
        <w:rPr>
          <w:rFonts w:ascii="Verdana" w:eastAsia="Times New Roman" w:hAnsi="Verdana" w:cs="Times New Roman"/>
          <w:color w:val="05612A"/>
          <w:sz w:val="21"/>
          <w:szCs w:val="21"/>
        </w:rPr>
      </w:pPr>
      <w:r w:rsidRPr="009261D0">
        <w:rPr>
          <w:rFonts w:ascii="Verdana" w:eastAsia="Times New Roman" w:hAnsi="Verdana" w:cs="Times New Roman"/>
          <w:color w:val="05612A"/>
          <w:sz w:val="21"/>
          <w:szCs w:val="21"/>
        </w:rPr>
        <w:lastRenderedPageBreak/>
        <w:t>A Profile of Fisheries</w:t>
      </w:r>
    </w:p>
    <w:tbl>
      <w:tblPr>
        <w:tblW w:w="5000" w:type="pct"/>
        <w:jc w:val="center"/>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4672"/>
        <w:gridCol w:w="4672"/>
      </w:tblGrid>
      <w:tr w:rsidR="009261D0" w:rsidRPr="009261D0" w:rsidTr="009261D0">
        <w:trPr>
          <w:jc w:val="center"/>
        </w:trPr>
        <w:tc>
          <w:tcPr>
            <w:tcW w:w="0" w:type="auto"/>
            <w:gridSpan w:val="2"/>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9261D0" w:rsidRPr="009261D0" w:rsidRDefault="009261D0" w:rsidP="009261D0">
            <w:pPr>
              <w:spacing w:after="0" w:line="240" w:lineRule="auto"/>
              <w:rPr>
                <w:rFonts w:ascii="Times New Roman" w:eastAsia="Times New Roman" w:hAnsi="Times New Roman" w:cs="Times New Roman"/>
                <w:sz w:val="24"/>
                <w:szCs w:val="24"/>
              </w:rPr>
            </w:pPr>
            <w:r w:rsidRPr="009261D0">
              <w:rPr>
                <w:rFonts w:ascii="Times New Roman" w:eastAsia="Times New Roman" w:hAnsi="Times New Roman" w:cs="Times New Roman"/>
                <w:b/>
                <w:bCs/>
                <w:sz w:val="24"/>
                <w:szCs w:val="24"/>
              </w:rPr>
              <w:t>In Canada...</w:t>
            </w:r>
          </w:p>
        </w:tc>
      </w:tr>
      <w:tr w:rsidR="009261D0" w:rsidRPr="009261D0" w:rsidTr="009261D0">
        <w:trPr>
          <w:jc w:val="center"/>
        </w:trPr>
        <w:tc>
          <w:tcPr>
            <w:tcW w:w="2500" w:type="pct"/>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Pr="009261D0" w:rsidRDefault="009261D0" w:rsidP="009261D0">
            <w:pPr>
              <w:numPr>
                <w:ilvl w:val="0"/>
                <w:numId w:val="5"/>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95% of commercial fishing activities are marine and 5% are freshwater</w:t>
            </w:r>
          </w:p>
          <w:p w:rsidR="009261D0" w:rsidRPr="009261D0" w:rsidRDefault="009261D0" w:rsidP="009261D0">
            <w:pPr>
              <w:numPr>
                <w:ilvl w:val="0"/>
                <w:numId w:val="5"/>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The commercial fishery contributes less than 1% of the Gross National Product (GNP)</w:t>
            </w:r>
          </w:p>
          <w:p w:rsidR="009261D0" w:rsidRPr="009261D0" w:rsidRDefault="009261D0" w:rsidP="009261D0">
            <w:pPr>
              <w:numPr>
                <w:ilvl w:val="0"/>
                <w:numId w:val="5"/>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Fisheries provide employment for 150,000 and are the sole activity for 1,500 communities</w:t>
            </w:r>
          </w:p>
          <w:p w:rsidR="009261D0" w:rsidRPr="009261D0" w:rsidRDefault="009261D0" w:rsidP="009261D0">
            <w:pPr>
              <w:numPr>
                <w:ilvl w:val="0"/>
                <w:numId w:val="5"/>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Recreational fishing contributes $7 billion and supports 150,000 full-time jobs</w:t>
            </w:r>
          </w:p>
          <w:p w:rsidR="009261D0" w:rsidRPr="009261D0" w:rsidRDefault="009261D0" w:rsidP="009261D0">
            <w:pPr>
              <w:numPr>
                <w:ilvl w:val="0"/>
                <w:numId w:val="5"/>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Aboriginal subsistence fishing has a replacement value of $15 million</w:t>
            </w:r>
          </w:p>
        </w:tc>
        <w:tc>
          <w:tcPr>
            <w:tcW w:w="2500" w:type="pct"/>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Pr="009261D0" w:rsidRDefault="009261D0" w:rsidP="009261D0">
            <w:pPr>
              <w:spacing w:after="0" w:line="240" w:lineRule="auto"/>
              <w:rPr>
                <w:rFonts w:ascii="Times New Roman" w:eastAsia="Times New Roman" w:hAnsi="Times New Roman" w:cs="Times New Roman"/>
                <w:sz w:val="24"/>
                <w:szCs w:val="24"/>
              </w:rPr>
            </w:pPr>
            <w:r w:rsidRPr="009261D0">
              <w:rPr>
                <w:rFonts w:ascii="Times New Roman" w:eastAsia="Times New Roman" w:hAnsi="Times New Roman" w:cs="Times New Roman"/>
                <w:noProof/>
                <w:sz w:val="24"/>
                <w:szCs w:val="24"/>
              </w:rPr>
              <w:drawing>
                <wp:inline distT="0" distB="0" distL="0" distR="0">
                  <wp:extent cx="2857500" cy="1905000"/>
                  <wp:effectExtent l="0" t="0" r="0" b="0"/>
                  <wp:docPr id="9" name="Picture 9" descr="Drying fish in a Cree community, James Bay (Source: The Wemindji-McGill Protected Area Project, Jan.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rying fish in a Cree community, James Bay (Source: The Wemindji-McGill Protected Area Project, Jan. 200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9261D0" w:rsidRPr="009261D0" w:rsidTr="009261D0">
        <w:trPr>
          <w:jc w:val="center"/>
        </w:trPr>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Pr="009261D0" w:rsidRDefault="009261D0" w:rsidP="009261D0">
            <w:pPr>
              <w:spacing w:after="0" w:line="240" w:lineRule="auto"/>
              <w:rPr>
                <w:rFonts w:ascii="Times New Roman" w:eastAsia="Times New Roman" w:hAnsi="Times New Roman" w:cs="Times New Roman"/>
                <w:sz w:val="24"/>
                <w:szCs w:val="24"/>
              </w:rPr>
            </w:pPr>
            <w:r w:rsidRPr="009261D0">
              <w:rPr>
                <w:rFonts w:ascii="Times New Roman" w:eastAsia="Times New Roman" w:hAnsi="Times New Roman" w:cs="Times New Roman"/>
                <w:noProof/>
                <w:sz w:val="24"/>
                <w:szCs w:val="24"/>
              </w:rPr>
              <w:drawing>
                <wp:inline distT="0" distB="0" distL="0" distR="0">
                  <wp:extent cx="2857500" cy="1905000"/>
                  <wp:effectExtent l="0" t="0" r="0" b="0"/>
                  <wp:docPr id="8" name="Picture 8" descr="Recreational fishing, a man fishing with his children (Source: Microsof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Recreational fishing, a man fishing with his children (Source: Microsoft Clip Ar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Pr="009261D0" w:rsidRDefault="009261D0" w:rsidP="009261D0">
            <w:pPr>
              <w:spacing w:after="0" w:line="240" w:lineRule="auto"/>
              <w:rPr>
                <w:rFonts w:ascii="Times New Roman" w:eastAsia="Times New Roman" w:hAnsi="Times New Roman" w:cs="Times New Roman"/>
                <w:sz w:val="24"/>
                <w:szCs w:val="24"/>
              </w:rPr>
            </w:pPr>
            <w:r w:rsidRPr="009261D0">
              <w:rPr>
                <w:rFonts w:ascii="Times New Roman" w:eastAsia="Times New Roman" w:hAnsi="Times New Roman" w:cs="Times New Roman"/>
                <w:noProof/>
                <w:sz w:val="24"/>
                <w:szCs w:val="24"/>
              </w:rPr>
              <w:drawing>
                <wp:inline distT="0" distB="0" distL="0" distR="0">
                  <wp:extent cx="2857500" cy="1905000"/>
                  <wp:effectExtent l="0" t="0" r="0" b="0"/>
                  <wp:docPr id="7" name="Picture 7" descr="Commercial fishing, a fleet of fishing boats (Source: Microsof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ommercial fishing, a fleet of fishing boats (Source: Microsoft Clip Ar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bl>
    <w:p w:rsidR="009261D0" w:rsidRPr="009261D0" w:rsidRDefault="009261D0" w:rsidP="009261D0">
      <w:pPr>
        <w:spacing w:before="75" w:after="75" w:line="240" w:lineRule="auto"/>
        <w:outlineLvl w:val="2"/>
        <w:rPr>
          <w:rFonts w:ascii="Verdana" w:eastAsia="Times New Roman" w:hAnsi="Verdana" w:cs="Times New Roman"/>
          <w:color w:val="05612A"/>
          <w:sz w:val="21"/>
          <w:szCs w:val="21"/>
        </w:rPr>
      </w:pPr>
      <w:r w:rsidRPr="009261D0">
        <w:rPr>
          <w:rFonts w:ascii="Verdana" w:eastAsia="Times New Roman" w:hAnsi="Verdana" w:cs="Times New Roman"/>
          <w:color w:val="05612A"/>
          <w:sz w:val="21"/>
          <w:szCs w:val="21"/>
        </w:rPr>
        <w:t>A Profile of Forestry</w:t>
      </w:r>
    </w:p>
    <w:tbl>
      <w:tblPr>
        <w:tblW w:w="5000" w:type="pct"/>
        <w:jc w:val="center"/>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4672"/>
        <w:gridCol w:w="4672"/>
      </w:tblGrid>
      <w:tr w:rsidR="009261D0" w:rsidRPr="009261D0" w:rsidTr="009261D0">
        <w:trPr>
          <w:jc w:val="center"/>
        </w:trPr>
        <w:tc>
          <w:tcPr>
            <w:tcW w:w="0" w:type="auto"/>
            <w:gridSpan w:val="2"/>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9261D0" w:rsidRPr="009261D0" w:rsidRDefault="009261D0" w:rsidP="009261D0">
            <w:pPr>
              <w:spacing w:after="0" w:line="240" w:lineRule="auto"/>
              <w:rPr>
                <w:rFonts w:ascii="Times New Roman" w:eastAsia="Times New Roman" w:hAnsi="Times New Roman" w:cs="Times New Roman"/>
                <w:sz w:val="24"/>
                <w:szCs w:val="24"/>
              </w:rPr>
            </w:pPr>
            <w:r w:rsidRPr="009261D0">
              <w:rPr>
                <w:rFonts w:ascii="Times New Roman" w:eastAsia="Times New Roman" w:hAnsi="Times New Roman" w:cs="Times New Roman"/>
                <w:b/>
                <w:bCs/>
                <w:sz w:val="24"/>
                <w:szCs w:val="24"/>
              </w:rPr>
              <w:t>In Canada...</w:t>
            </w:r>
          </w:p>
        </w:tc>
      </w:tr>
      <w:tr w:rsidR="009261D0" w:rsidRPr="009261D0" w:rsidTr="009261D0">
        <w:trPr>
          <w:jc w:val="center"/>
        </w:trPr>
        <w:tc>
          <w:tcPr>
            <w:tcW w:w="2500" w:type="pct"/>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Pr="009261D0" w:rsidRDefault="009261D0" w:rsidP="009261D0">
            <w:pPr>
              <w:numPr>
                <w:ilvl w:val="0"/>
                <w:numId w:val="6"/>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There are 417.6 million hectares of forests (45% of total land area; 9% of world’s forests)</w:t>
            </w:r>
          </w:p>
          <w:p w:rsidR="009261D0" w:rsidRPr="009261D0" w:rsidRDefault="009261D0" w:rsidP="009261D0">
            <w:pPr>
              <w:numPr>
                <w:ilvl w:val="0"/>
                <w:numId w:val="6"/>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57% of forests are used for commercial production</w:t>
            </w:r>
          </w:p>
          <w:p w:rsidR="009261D0" w:rsidRPr="009261D0" w:rsidRDefault="009261D0" w:rsidP="009261D0">
            <w:pPr>
              <w:numPr>
                <w:ilvl w:val="0"/>
                <w:numId w:val="6"/>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There are 165 tree species</w:t>
            </w:r>
          </w:p>
          <w:p w:rsidR="009261D0" w:rsidRPr="009261D0" w:rsidRDefault="009261D0" w:rsidP="009261D0">
            <w:pPr>
              <w:numPr>
                <w:ilvl w:val="0"/>
                <w:numId w:val="6"/>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Forestry contributes $20 billion to Canada’s Gross Domestic Product (GDP)</w:t>
            </w:r>
          </w:p>
          <w:p w:rsidR="009261D0" w:rsidRPr="009261D0" w:rsidRDefault="009261D0" w:rsidP="009261D0">
            <w:pPr>
              <w:numPr>
                <w:ilvl w:val="0"/>
                <w:numId w:val="6"/>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The forestry industry is the largest foreign exchange earner (exports $32.4 billion per year)</w:t>
            </w:r>
          </w:p>
        </w:tc>
        <w:tc>
          <w:tcPr>
            <w:tcW w:w="2500" w:type="pct"/>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Pr="009261D0" w:rsidRDefault="009261D0" w:rsidP="009261D0">
            <w:pPr>
              <w:spacing w:after="0" w:line="240" w:lineRule="auto"/>
              <w:rPr>
                <w:rFonts w:ascii="Times New Roman" w:eastAsia="Times New Roman" w:hAnsi="Times New Roman" w:cs="Times New Roman"/>
                <w:sz w:val="24"/>
                <w:szCs w:val="24"/>
              </w:rPr>
            </w:pPr>
            <w:r w:rsidRPr="009261D0">
              <w:rPr>
                <w:rFonts w:ascii="Times New Roman" w:eastAsia="Times New Roman" w:hAnsi="Times New Roman" w:cs="Times New Roman"/>
                <w:noProof/>
                <w:sz w:val="24"/>
                <w:szCs w:val="24"/>
              </w:rPr>
              <w:drawing>
                <wp:inline distT="0" distB="0" distL="0" distR="0">
                  <wp:extent cx="2857500" cy="1714500"/>
                  <wp:effectExtent l="0" t="0" r="0" b="0"/>
                  <wp:docPr id="12" name="Picture 12" descr="Fall forest (Source: Microsof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Fall forest (Source: Microsoft Clip Ar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tc>
      </w:tr>
      <w:tr w:rsidR="009261D0" w:rsidRPr="009261D0" w:rsidTr="009261D0">
        <w:trPr>
          <w:jc w:val="center"/>
        </w:trPr>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Pr="009261D0" w:rsidRDefault="009261D0" w:rsidP="009261D0">
            <w:pPr>
              <w:spacing w:after="0" w:line="240" w:lineRule="auto"/>
              <w:rPr>
                <w:rFonts w:ascii="Times New Roman" w:eastAsia="Times New Roman" w:hAnsi="Times New Roman" w:cs="Times New Roman"/>
                <w:sz w:val="24"/>
                <w:szCs w:val="24"/>
              </w:rPr>
            </w:pPr>
            <w:r w:rsidRPr="009261D0">
              <w:rPr>
                <w:rFonts w:ascii="Times New Roman" w:eastAsia="Times New Roman" w:hAnsi="Times New Roman" w:cs="Times New Roman"/>
                <w:noProof/>
                <w:sz w:val="24"/>
                <w:szCs w:val="24"/>
              </w:rPr>
              <w:lastRenderedPageBreak/>
              <w:drawing>
                <wp:inline distT="0" distB="0" distL="0" distR="0">
                  <wp:extent cx="2857500" cy="1905000"/>
                  <wp:effectExtent l="0" t="0" r="0" b="0"/>
                  <wp:docPr id="11" name="Picture 11" descr="Logging timber (Source: Microsof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gging timber (Source: Microsoft Clip Ar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Pr="009261D0" w:rsidRDefault="009261D0" w:rsidP="009261D0">
            <w:pPr>
              <w:spacing w:after="0" w:line="240" w:lineRule="auto"/>
              <w:rPr>
                <w:rFonts w:ascii="Times New Roman" w:eastAsia="Times New Roman" w:hAnsi="Times New Roman" w:cs="Times New Roman"/>
                <w:sz w:val="24"/>
                <w:szCs w:val="24"/>
              </w:rPr>
            </w:pPr>
            <w:r w:rsidRPr="009261D0">
              <w:rPr>
                <w:rFonts w:ascii="Times New Roman" w:eastAsia="Times New Roman" w:hAnsi="Times New Roman" w:cs="Times New Roman"/>
                <w:noProof/>
                <w:sz w:val="24"/>
                <w:szCs w:val="24"/>
              </w:rPr>
              <w:drawing>
                <wp:inline distT="0" distB="0" distL="0" distR="0">
                  <wp:extent cx="2857500" cy="1905000"/>
                  <wp:effectExtent l="0" t="0" r="0" b="0"/>
                  <wp:docPr id="10" name="Picture 10" descr="Pine trees in winter (Source: Microsof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ine trees in winter (Source: Microsoft Clip Ar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bl>
    <w:p w:rsidR="009261D0" w:rsidRPr="009261D0" w:rsidRDefault="009261D0" w:rsidP="009261D0">
      <w:pPr>
        <w:spacing w:before="75" w:after="75" w:line="240" w:lineRule="auto"/>
        <w:outlineLvl w:val="2"/>
        <w:rPr>
          <w:rFonts w:ascii="Verdana" w:eastAsia="Times New Roman" w:hAnsi="Verdana" w:cs="Times New Roman"/>
          <w:color w:val="05612A"/>
          <w:sz w:val="21"/>
          <w:szCs w:val="21"/>
        </w:rPr>
      </w:pPr>
      <w:r w:rsidRPr="009261D0">
        <w:rPr>
          <w:rFonts w:ascii="Verdana" w:eastAsia="Times New Roman" w:hAnsi="Verdana" w:cs="Times New Roman"/>
          <w:color w:val="05612A"/>
          <w:sz w:val="21"/>
          <w:szCs w:val="21"/>
        </w:rPr>
        <w:t>A Profile of Biodiversity</w:t>
      </w:r>
    </w:p>
    <w:tbl>
      <w:tblPr>
        <w:tblW w:w="5000" w:type="pct"/>
        <w:jc w:val="center"/>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4672"/>
        <w:gridCol w:w="4672"/>
      </w:tblGrid>
      <w:tr w:rsidR="009261D0" w:rsidRPr="009261D0" w:rsidTr="009261D0">
        <w:trPr>
          <w:jc w:val="center"/>
        </w:trPr>
        <w:tc>
          <w:tcPr>
            <w:tcW w:w="0" w:type="auto"/>
            <w:gridSpan w:val="2"/>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9261D0" w:rsidRPr="009261D0" w:rsidRDefault="009261D0" w:rsidP="009261D0">
            <w:pPr>
              <w:spacing w:after="0" w:line="240" w:lineRule="auto"/>
              <w:rPr>
                <w:rFonts w:ascii="Times New Roman" w:eastAsia="Times New Roman" w:hAnsi="Times New Roman" w:cs="Times New Roman"/>
                <w:sz w:val="24"/>
                <w:szCs w:val="24"/>
              </w:rPr>
            </w:pPr>
            <w:r w:rsidRPr="009261D0">
              <w:rPr>
                <w:rFonts w:ascii="Times New Roman" w:eastAsia="Times New Roman" w:hAnsi="Times New Roman" w:cs="Times New Roman"/>
                <w:b/>
                <w:bCs/>
                <w:sz w:val="24"/>
                <w:szCs w:val="24"/>
              </w:rPr>
              <w:t xml:space="preserve">In </w:t>
            </w:r>
            <w:proofErr w:type="gramStart"/>
            <w:r w:rsidRPr="009261D0">
              <w:rPr>
                <w:rFonts w:ascii="Times New Roman" w:eastAsia="Times New Roman" w:hAnsi="Times New Roman" w:cs="Times New Roman"/>
                <w:b/>
                <w:bCs/>
                <w:sz w:val="24"/>
                <w:szCs w:val="24"/>
              </w:rPr>
              <w:t>Canada ......</w:t>
            </w:r>
            <w:proofErr w:type="gramEnd"/>
          </w:p>
        </w:tc>
      </w:tr>
      <w:tr w:rsidR="009261D0" w:rsidRPr="009261D0" w:rsidTr="009261D0">
        <w:trPr>
          <w:jc w:val="center"/>
        </w:trPr>
        <w:tc>
          <w:tcPr>
            <w:tcW w:w="2500" w:type="pct"/>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Pr="009261D0" w:rsidRDefault="009261D0" w:rsidP="009261D0">
            <w:pPr>
              <w:numPr>
                <w:ilvl w:val="0"/>
                <w:numId w:val="7"/>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There are 71,500 of the estimated 1.5 million species in the world, but only 1,600 have data about them.</w:t>
            </w:r>
          </w:p>
          <w:p w:rsidR="009261D0" w:rsidRPr="009261D0" w:rsidRDefault="009261D0" w:rsidP="009261D0">
            <w:pPr>
              <w:numPr>
                <w:ilvl w:val="0"/>
                <w:numId w:val="7"/>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 xml:space="preserve">There is 20% of world’s arctic regions; 9% of the world’s forests; 24% of the world’s wetlands; and 9% of the </w:t>
            </w:r>
            <w:proofErr w:type="gramStart"/>
            <w:r w:rsidRPr="009261D0">
              <w:rPr>
                <w:rFonts w:ascii="Times New Roman" w:eastAsia="Times New Roman" w:hAnsi="Times New Roman" w:cs="Times New Roman"/>
                <w:sz w:val="24"/>
                <w:szCs w:val="24"/>
              </w:rPr>
              <w:t>world’s</w:t>
            </w:r>
            <w:proofErr w:type="gramEnd"/>
            <w:r w:rsidRPr="009261D0">
              <w:rPr>
                <w:rFonts w:ascii="Times New Roman" w:eastAsia="Times New Roman" w:hAnsi="Times New Roman" w:cs="Times New Roman"/>
                <w:sz w:val="24"/>
                <w:szCs w:val="24"/>
              </w:rPr>
              <w:t xml:space="preserve"> freshwater.</w:t>
            </w:r>
          </w:p>
          <w:p w:rsidR="009261D0" w:rsidRPr="009261D0" w:rsidRDefault="009261D0" w:rsidP="009261D0">
            <w:pPr>
              <w:numPr>
                <w:ilvl w:val="0"/>
                <w:numId w:val="7"/>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‘Endangered’: 316, ‘Threatened’: 167, ‘Special Concern’: 205; Total (listed): 688 (COSEWIC 2015).</w:t>
            </w:r>
          </w:p>
          <w:p w:rsidR="009261D0" w:rsidRPr="009261D0" w:rsidRDefault="009261D0" w:rsidP="009261D0">
            <w:pPr>
              <w:numPr>
                <w:ilvl w:val="0"/>
                <w:numId w:val="7"/>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There are 23 extirpated species (COSEWIC, October 2010).</w:t>
            </w:r>
          </w:p>
          <w:p w:rsidR="009261D0" w:rsidRPr="009261D0" w:rsidRDefault="009261D0" w:rsidP="009261D0">
            <w:pPr>
              <w:numPr>
                <w:ilvl w:val="0"/>
                <w:numId w:val="7"/>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In 2015, 15 species are classified as extinct in Canada (COSEWIC 2015).</w:t>
            </w:r>
          </w:p>
          <w:p w:rsidR="009261D0" w:rsidRPr="009261D0" w:rsidRDefault="009261D0" w:rsidP="009261D0">
            <w:pPr>
              <w:numPr>
                <w:ilvl w:val="0"/>
                <w:numId w:val="7"/>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80% of species decline is related to habitat destruction or degradation.</w:t>
            </w:r>
          </w:p>
        </w:tc>
        <w:tc>
          <w:tcPr>
            <w:tcW w:w="2500" w:type="pct"/>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Pr="009261D0" w:rsidRDefault="009261D0" w:rsidP="009261D0">
            <w:pPr>
              <w:spacing w:after="0" w:line="240" w:lineRule="auto"/>
              <w:jc w:val="center"/>
              <w:rPr>
                <w:rFonts w:ascii="Times New Roman" w:eastAsia="Times New Roman" w:hAnsi="Times New Roman" w:cs="Times New Roman"/>
                <w:sz w:val="24"/>
                <w:szCs w:val="24"/>
              </w:rPr>
            </w:pPr>
            <w:r w:rsidRPr="009261D0">
              <w:rPr>
                <w:rFonts w:ascii="Times New Roman" w:eastAsia="Times New Roman" w:hAnsi="Times New Roman" w:cs="Times New Roman"/>
                <w:noProof/>
                <w:sz w:val="24"/>
                <w:szCs w:val="24"/>
              </w:rPr>
              <w:drawing>
                <wp:inline distT="0" distB="0" distL="0" distR="0">
                  <wp:extent cx="1143000" cy="1905000"/>
                  <wp:effectExtent l="0" t="0" r="0" b="0"/>
                  <wp:docPr id="16" name="Picture 16" descr="Rosebay Willowherb or Fireweed (Source: kallerna, Wiki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Rosebay Willowherb or Fireweed (Source: kallerna, Wikimedi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143000" cy="1905000"/>
                          </a:xfrm>
                          <a:prstGeom prst="rect">
                            <a:avLst/>
                          </a:prstGeom>
                          <a:noFill/>
                          <a:ln>
                            <a:noFill/>
                          </a:ln>
                        </pic:spPr>
                      </pic:pic>
                    </a:graphicData>
                  </a:graphic>
                </wp:inline>
              </w:drawing>
            </w:r>
          </w:p>
          <w:p w:rsidR="009261D0" w:rsidRPr="009261D0" w:rsidRDefault="009261D0" w:rsidP="009261D0">
            <w:pPr>
              <w:spacing w:after="0" w:line="240" w:lineRule="auto"/>
              <w:jc w:val="center"/>
              <w:rPr>
                <w:rFonts w:ascii="Times New Roman" w:eastAsia="Times New Roman" w:hAnsi="Times New Roman" w:cs="Times New Roman"/>
                <w:sz w:val="24"/>
                <w:szCs w:val="24"/>
              </w:rPr>
            </w:pPr>
            <w:r w:rsidRPr="009261D0">
              <w:rPr>
                <w:rFonts w:ascii="Times New Roman" w:eastAsia="Times New Roman" w:hAnsi="Times New Roman" w:cs="Times New Roman"/>
                <w:noProof/>
                <w:sz w:val="24"/>
                <w:szCs w:val="24"/>
              </w:rPr>
              <w:drawing>
                <wp:inline distT="0" distB="0" distL="0" distR="0">
                  <wp:extent cx="1514475" cy="1905000"/>
                  <wp:effectExtent l="0" t="0" r="9525" b="0"/>
                  <wp:docPr id="15" name="Picture 15" descr="Lesser Sandhill Crane in George C. Reifel Migratory Bird Sanctuary, Ladner, British Columbia (Source: Wiki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Lesser Sandhill Crane in George C. Reifel Migratory Bird Sanctuary, Ladner, British Columbia (Source: Wikimedia)"/>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14475" cy="1905000"/>
                          </a:xfrm>
                          <a:prstGeom prst="rect">
                            <a:avLst/>
                          </a:prstGeom>
                          <a:noFill/>
                          <a:ln>
                            <a:noFill/>
                          </a:ln>
                        </pic:spPr>
                      </pic:pic>
                    </a:graphicData>
                  </a:graphic>
                </wp:inline>
              </w:drawing>
            </w:r>
          </w:p>
        </w:tc>
      </w:tr>
      <w:tr w:rsidR="009261D0" w:rsidRPr="009261D0" w:rsidTr="009261D0">
        <w:trPr>
          <w:jc w:val="center"/>
        </w:trPr>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Pr="009261D0" w:rsidRDefault="009261D0" w:rsidP="009261D0">
            <w:pPr>
              <w:spacing w:after="0" w:line="240" w:lineRule="auto"/>
              <w:jc w:val="center"/>
              <w:rPr>
                <w:rFonts w:ascii="Times New Roman" w:eastAsia="Times New Roman" w:hAnsi="Times New Roman" w:cs="Times New Roman"/>
                <w:sz w:val="24"/>
                <w:szCs w:val="24"/>
              </w:rPr>
            </w:pPr>
            <w:r w:rsidRPr="009261D0">
              <w:rPr>
                <w:rFonts w:ascii="Times New Roman" w:eastAsia="Times New Roman" w:hAnsi="Times New Roman" w:cs="Times New Roman"/>
                <w:noProof/>
                <w:sz w:val="24"/>
                <w:szCs w:val="24"/>
              </w:rPr>
              <w:lastRenderedPageBreak/>
              <w:drawing>
                <wp:inline distT="0" distB="0" distL="0" distR="0">
                  <wp:extent cx="2857500" cy="1905000"/>
                  <wp:effectExtent l="0" t="0" r="0" b="0"/>
                  <wp:docPr id="14" name="Picture 14" descr="Fireweed on the Klondike Highway in British Columbia near the Alaska border (Source: Wiki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ireweed on the Klondike Highway in British Columbia near the Alaska border (Source: Wikimedia)"/>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Pr="009261D0" w:rsidRDefault="009261D0" w:rsidP="009261D0">
            <w:pPr>
              <w:spacing w:after="0" w:line="240" w:lineRule="auto"/>
              <w:jc w:val="center"/>
              <w:rPr>
                <w:rFonts w:ascii="Times New Roman" w:eastAsia="Times New Roman" w:hAnsi="Times New Roman" w:cs="Times New Roman"/>
                <w:sz w:val="24"/>
                <w:szCs w:val="24"/>
              </w:rPr>
            </w:pPr>
            <w:r w:rsidRPr="009261D0">
              <w:rPr>
                <w:rFonts w:ascii="Times New Roman" w:eastAsia="Times New Roman" w:hAnsi="Times New Roman" w:cs="Times New Roman"/>
                <w:noProof/>
                <w:sz w:val="24"/>
                <w:szCs w:val="24"/>
              </w:rPr>
              <w:drawing>
                <wp:inline distT="0" distB="0" distL="0" distR="0">
                  <wp:extent cx="2857500" cy="1905000"/>
                  <wp:effectExtent l="0" t="0" r="0" b="0"/>
                  <wp:docPr id="13" name="Picture 13" descr="Polar bear walking on the tundra (Source: Microsof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Polar bear walking on the tundra (Source: Microsoft Clip Ar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bl>
    <w:p w:rsidR="009261D0" w:rsidRPr="009261D0" w:rsidRDefault="009261D0" w:rsidP="009261D0">
      <w:pPr>
        <w:spacing w:before="75" w:after="75" w:line="240" w:lineRule="auto"/>
        <w:outlineLvl w:val="2"/>
        <w:rPr>
          <w:rFonts w:ascii="Verdana" w:eastAsia="Times New Roman" w:hAnsi="Verdana" w:cs="Times New Roman"/>
          <w:color w:val="05612A"/>
          <w:sz w:val="21"/>
          <w:szCs w:val="21"/>
        </w:rPr>
      </w:pPr>
      <w:r w:rsidRPr="009261D0">
        <w:rPr>
          <w:rFonts w:ascii="Verdana" w:eastAsia="Times New Roman" w:hAnsi="Verdana" w:cs="Times New Roman"/>
          <w:color w:val="05612A"/>
          <w:sz w:val="21"/>
          <w:szCs w:val="21"/>
        </w:rPr>
        <w:t>A Profile of Agriculture</w:t>
      </w:r>
    </w:p>
    <w:tbl>
      <w:tblPr>
        <w:tblW w:w="5000" w:type="pct"/>
        <w:jc w:val="center"/>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4672"/>
        <w:gridCol w:w="4672"/>
      </w:tblGrid>
      <w:tr w:rsidR="009261D0" w:rsidRPr="009261D0" w:rsidTr="009261D0">
        <w:trPr>
          <w:jc w:val="center"/>
        </w:trPr>
        <w:tc>
          <w:tcPr>
            <w:tcW w:w="0" w:type="auto"/>
            <w:gridSpan w:val="2"/>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9261D0" w:rsidRPr="009261D0" w:rsidRDefault="009261D0" w:rsidP="009261D0">
            <w:pPr>
              <w:spacing w:after="0" w:line="240" w:lineRule="auto"/>
              <w:rPr>
                <w:rFonts w:ascii="Times New Roman" w:eastAsia="Times New Roman" w:hAnsi="Times New Roman" w:cs="Times New Roman"/>
                <w:sz w:val="24"/>
                <w:szCs w:val="24"/>
              </w:rPr>
            </w:pPr>
            <w:r w:rsidRPr="009261D0">
              <w:rPr>
                <w:rFonts w:ascii="Times New Roman" w:eastAsia="Times New Roman" w:hAnsi="Times New Roman" w:cs="Times New Roman"/>
                <w:b/>
                <w:bCs/>
                <w:sz w:val="24"/>
                <w:szCs w:val="24"/>
              </w:rPr>
              <w:t>In Canada...</w:t>
            </w:r>
          </w:p>
        </w:tc>
      </w:tr>
      <w:tr w:rsidR="009261D0" w:rsidRPr="009261D0" w:rsidTr="009261D0">
        <w:trPr>
          <w:jc w:val="center"/>
        </w:trPr>
        <w:tc>
          <w:tcPr>
            <w:tcW w:w="2500" w:type="pct"/>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Pr="009261D0" w:rsidRDefault="009261D0" w:rsidP="009261D0">
            <w:pPr>
              <w:numPr>
                <w:ilvl w:val="0"/>
                <w:numId w:val="8"/>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Only 7.3% of Canada’s total land area is suitable for agriculture</w:t>
            </w:r>
          </w:p>
          <w:p w:rsidR="009261D0" w:rsidRPr="009261D0" w:rsidRDefault="009261D0" w:rsidP="009261D0">
            <w:pPr>
              <w:numPr>
                <w:ilvl w:val="0"/>
                <w:numId w:val="8"/>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The major agricultural commodities are meat and grains</w:t>
            </w:r>
          </w:p>
          <w:p w:rsidR="009261D0" w:rsidRPr="009261D0" w:rsidRDefault="009261D0" w:rsidP="009261D0">
            <w:pPr>
              <w:numPr>
                <w:ilvl w:val="0"/>
                <w:numId w:val="8"/>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 xml:space="preserve">According to the Agriculture Canada website: as of 2013, agriculture and </w:t>
            </w:r>
            <w:proofErr w:type="spellStart"/>
            <w:r w:rsidRPr="009261D0">
              <w:rPr>
                <w:rFonts w:ascii="Times New Roman" w:eastAsia="Times New Roman" w:hAnsi="Times New Roman" w:cs="Times New Roman"/>
                <w:sz w:val="24"/>
                <w:szCs w:val="24"/>
              </w:rPr>
              <w:t>agri</w:t>
            </w:r>
            <w:proofErr w:type="spellEnd"/>
            <w:r w:rsidRPr="009261D0">
              <w:rPr>
                <w:rFonts w:ascii="Times New Roman" w:eastAsia="Times New Roman" w:hAnsi="Times New Roman" w:cs="Times New Roman"/>
                <w:sz w:val="24"/>
                <w:szCs w:val="24"/>
              </w:rPr>
              <w:t>-food services (AAFS) account for 6.7% of Canada’s GDP.</w:t>
            </w:r>
          </w:p>
          <w:p w:rsidR="009261D0" w:rsidRPr="009261D0" w:rsidRDefault="009261D0" w:rsidP="009261D0">
            <w:pPr>
              <w:numPr>
                <w:ilvl w:val="0"/>
                <w:numId w:val="8"/>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 xml:space="preserve">Canadian export sales grew by 5.5% in 2013 to $46.0 billion, maintaining its 3.5% share of the total value of world agriculture and </w:t>
            </w:r>
            <w:proofErr w:type="spellStart"/>
            <w:r w:rsidRPr="009261D0">
              <w:rPr>
                <w:rFonts w:ascii="Times New Roman" w:eastAsia="Times New Roman" w:hAnsi="Times New Roman" w:cs="Times New Roman"/>
                <w:sz w:val="24"/>
                <w:szCs w:val="24"/>
              </w:rPr>
              <w:t>agri</w:t>
            </w:r>
            <w:proofErr w:type="spellEnd"/>
            <w:r w:rsidRPr="009261D0">
              <w:rPr>
                <w:rFonts w:ascii="Times New Roman" w:eastAsia="Times New Roman" w:hAnsi="Times New Roman" w:cs="Times New Roman"/>
                <w:sz w:val="24"/>
                <w:szCs w:val="24"/>
              </w:rPr>
              <w:t>-food exports</w:t>
            </w:r>
            <w:r w:rsidRPr="009261D0">
              <w:rPr>
                <w:rFonts w:ascii="Times New Roman" w:eastAsia="Times New Roman" w:hAnsi="Times New Roman" w:cs="Times New Roman"/>
                <w:sz w:val="24"/>
                <w:szCs w:val="24"/>
                <w:vertAlign w:val="superscript"/>
              </w:rPr>
              <w:t>1</w:t>
            </w:r>
          </w:p>
          <w:p w:rsidR="009261D0" w:rsidRPr="009261D0" w:rsidRDefault="009261D0" w:rsidP="009261D0">
            <w:pPr>
              <w:numPr>
                <w:ilvl w:val="0"/>
                <w:numId w:val="8"/>
              </w:numPr>
              <w:spacing w:before="75" w:after="75" w:line="216" w:lineRule="atLeast"/>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In 2012, the AAFS provided one in eight jobs in Canada (12.5%), employing over 2.1 million people. Primary agriculture accounted for 1.6% of all Canadian jobs in 2012, employing 281,600 people</w:t>
            </w:r>
            <w:r w:rsidRPr="009261D0">
              <w:rPr>
                <w:rFonts w:ascii="Times New Roman" w:eastAsia="Times New Roman" w:hAnsi="Times New Roman" w:cs="Times New Roman"/>
                <w:sz w:val="24"/>
                <w:szCs w:val="24"/>
                <w:vertAlign w:val="superscript"/>
              </w:rPr>
              <w:t>2</w:t>
            </w:r>
          </w:p>
          <w:p w:rsidR="009261D0" w:rsidRPr="009261D0" w:rsidRDefault="009261D0" w:rsidP="009261D0">
            <w:pPr>
              <w:numPr>
                <w:ilvl w:val="0"/>
                <w:numId w:val="8"/>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In 2011, there were 205,730 farms, representing a 10.0% decline since 2006. This followed a 7.3% decline between 2001 and 2006</w:t>
            </w:r>
            <w:r w:rsidRPr="009261D0">
              <w:rPr>
                <w:rFonts w:ascii="Times New Roman" w:eastAsia="Times New Roman" w:hAnsi="Times New Roman" w:cs="Times New Roman"/>
                <w:sz w:val="24"/>
                <w:szCs w:val="24"/>
                <w:vertAlign w:val="superscript"/>
              </w:rPr>
              <w:t>3</w:t>
            </w:r>
          </w:p>
        </w:tc>
        <w:tc>
          <w:tcPr>
            <w:tcW w:w="2500" w:type="pct"/>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Pr="009261D0" w:rsidRDefault="009261D0" w:rsidP="009261D0">
            <w:pPr>
              <w:spacing w:after="0" w:line="240" w:lineRule="auto"/>
              <w:jc w:val="center"/>
              <w:rPr>
                <w:rFonts w:ascii="Times New Roman" w:eastAsia="Times New Roman" w:hAnsi="Times New Roman" w:cs="Times New Roman"/>
                <w:sz w:val="24"/>
                <w:szCs w:val="24"/>
              </w:rPr>
            </w:pPr>
            <w:r w:rsidRPr="009261D0">
              <w:rPr>
                <w:rFonts w:ascii="Times New Roman" w:eastAsia="Times New Roman" w:hAnsi="Times New Roman" w:cs="Times New Roman"/>
                <w:noProof/>
                <w:sz w:val="24"/>
                <w:szCs w:val="24"/>
              </w:rPr>
              <w:drawing>
                <wp:inline distT="0" distB="0" distL="0" distR="0">
                  <wp:extent cx="2857500" cy="1905000"/>
                  <wp:effectExtent l="0" t="0" r="0" b="0"/>
                  <wp:docPr id="19" name="Picture 19" descr="Canola Field in Saskatchewan (Source: Wendy, Humboldt, SK, Canada, Wiki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anola Field in Saskatchewan (Source: Wendy, Humboldt, SK, Canada, Wikimedia)"/>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9261D0" w:rsidRPr="009261D0" w:rsidTr="009261D0">
        <w:trPr>
          <w:jc w:val="center"/>
        </w:trPr>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Pr="009261D0" w:rsidRDefault="009261D0" w:rsidP="009261D0">
            <w:pPr>
              <w:spacing w:after="0" w:line="240" w:lineRule="auto"/>
              <w:jc w:val="center"/>
              <w:rPr>
                <w:rFonts w:ascii="Times New Roman" w:eastAsia="Times New Roman" w:hAnsi="Times New Roman" w:cs="Times New Roman"/>
                <w:sz w:val="24"/>
                <w:szCs w:val="24"/>
              </w:rPr>
            </w:pPr>
            <w:r w:rsidRPr="009261D0">
              <w:rPr>
                <w:rFonts w:ascii="Times New Roman" w:eastAsia="Times New Roman" w:hAnsi="Times New Roman" w:cs="Times New Roman"/>
                <w:noProof/>
                <w:sz w:val="24"/>
                <w:szCs w:val="24"/>
              </w:rPr>
              <w:lastRenderedPageBreak/>
              <w:drawing>
                <wp:inline distT="0" distB="0" distL="0" distR="0">
                  <wp:extent cx="2857500" cy="1905000"/>
                  <wp:effectExtent l="0" t="0" r="0" b="0"/>
                  <wp:docPr id="18" name="Picture 18" descr="Cattle on a farm (Source: Microsof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attle on a farm (Source: Microsoft Clip Ar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Pr="009261D0" w:rsidRDefault="009261D0" w:rsidP="009261D0">
            <w:pPr>
              <w:spacing w:after="0" w:line="240" w:lineRule="auto"/>
              <w:jc w:val="center"/>
              <w:rPr>
                <w:rFonts w:ascii="Times New Roman" w:eastAsia="Times New Roman" w:hAnsi="Times New Roman" w:cs="Times New Roman"/>
                <w:sz w:val="24"/>
                <w:szCs w:val="24"/>
              </w:rPr>
            </w:pPr>
            <w:r w:rsidRPr="009261D0">
              <w:rPr>
                <w:rFonts w:ascii="Times New Roman" w:eastAsia="Times New Roman" w:hAnsi="Times New Roman" w:cs="Times New Roman"/>
                <w:noProof/>
                <w:sz w:val="24"/>
                <w:szCs w:val="24"/>
              </w:rPr>
              <w:drawing>
                <wp:inline distT="0" distB="0" distL="0" distR="0">
                  <wp:extent cx="2857500" cy="1905000"/>
                  <wp:effectExtent l="0" t="0" r="0" b="0"/>
                  <wp:docPr id="17" name="Picture 17" descr="Wheat close up (Source: Wiki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Wheat close up (Source: Wikimedia)"/>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9261D0" w:rsidRPr="009261D0" w:rsidTr="009261D0">
        <w:trPr>
          <w:jc w:val="center"/>
        </w:trPr>
        <w:tc>
          <w:tcPr>
            <w:tcW w:w="0" w:type="auto"/>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9261D0" w:rsidRPr="009261D0" w:rsidRDefault="009261D0" w:rsidP="009261D0">
            <w:pPr>
              <w:spacing w:after="0" w:line="240" w:lineRule="auto"/>
              <w:jc w:val="center"/>
              <w:rPr>
                <w:rFonts w:ascii="Times New Roman" w:eastAsia="Times New Roman" w:hAnsi="Times New Roman" w:cs="Times New Roman"/>
                <w:noProof/>
                <w:sz w:val="24"/>
                <w:szCs w:val="24"/>
              </w:rPr>
            </w:pPr>
            <w:r w:rsidRPr="009261D0">
              <w:rPr>
                <w:rFonts w:ascii="Times New Roman" w:eastAsia="Times New Roman" w:hAnsi="Times New Roman" w:cs="Times New Roman"/>
                <w:noProof/>
                <w:sz w:val="24"/>
                <w:szCs w:val="24"/>
              </w:rPr>
              <w:t>Canada has...</w:t>
            </w:r>
          </w:p>
        </w:tc>
        <w:tc>
          <w:tcPr>
            <w:tcW w:w="0" w:type="auto"/>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9261D0" w:rsidRPr="009261D0" w:rsidRDefault="009261D0" w:rsidP="009261D0">
            <w:pPr>
              <w:spacing w:after="0" w:line="240" w:lineRule="auto"/>
              <w:jc w:val="center"/>
              <w:rPr>
                <w:rFonts w:ascii="Times New Roman" w:eastAsia="Times New Roman" w:hAnsi="Times New Roman" w:cs="Times New Roman"/>
                <w:noProof/>
                <w:sz w:val="24"/>
                <w:szCs w:val="24"/>
              </w:rPr>
            </w:pPr>
            <w:r w:rsidRPr="009261D0">
              <w:rPr>
                <w:rFonts w:ascii="Times New Roman" w:eastAsia="Times New Roman" w:hAnsi="Times New Roman" w:cs="Times New Roman"/>
                <w:noProof/>
                <w:sz w:val="24"/>
                <w:szCs w:val="24"/>
              </w:rPr>
              <w:drawing>
                <wp:inline distT="0" distB="0" distL="0" distR="0">
                  <wp:extent cx="2857500" cy="1905000"/>
                  <wp:effectExtent l="0" t="0" r="0" b="0"/>
                  <wp:docPr id="22" name="Picture 22" descr="Three young people (Source: Microsof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Three young people (Source: Microsoft Clip Ar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9261D0" w:rsidRPr="009261D0" w:rsidTr="009261D0">
        <w:trPr>
          <w:jc w:val="center"/>
        </w:trPr>
        <w:tc>
          <w:tcPr>
            <w:tcW w:w="0" w:type="auto"/>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vAlign w:val="center"/>
            <w:hideMark/>
          </w:tcPr>
          <w:p w:rsidR="009261D0" w:rsidRPr="009261D0" w:rsidRDefault="009261D0" w:rsidP="009261D0">
            <w:pPr>
              <w:numPr>
                <w:ilvl w:val="0"/>
                <w:numId w:val="9"/>
              </w:numPr>
              <w:spacing w:before="120" w:after="0" w:line="240" w:lineRule="auto"/>
              <w:ind w:left="300"/>
              <w:rPr>
                <w:rFonts w:ascii="Times New Roman" w:eastAsia="Times New Roman" w:hAnsi="Times New Roman" w:cs="Times New Roman"/>
                <w:noProof/>
                <w:sz w:val="24"/>
                <w:szCs w:val="24"/>
              </w:rPr>
            </w:pPr>
            <w:r w:rsidRPr="009261D0">
              <w:rPr>
                <w:rFonts w:ascii="Times New Roman" w:eastAsia="Times New Roman" w:hAnsi="Times New Roman" w:cs="Times New Roman"/>
                <w:noProof/>
                <w:sz w:val="24"/>
                <w:szCs w:val="24"/>
              </w:rPr>
              <w:t>According to Statistics Canada, as of 2015, Canada's population is over 35 million people1</w:t>
            </w:r>
          </w:p>
          <w:p w:rsidR="009261D0" w:rsidRPr="009261D0" w:rsidRDefault="009261D0" w:rsidP="009261D0">
            <w:pPr>
              <w:numPr>
                <w:ilvl w:val="0"/>
                <w:numId w:val="9"/>
              </w:numPr>
              <w:spacing w:before="120" w:after="0" w:line="240" w:lineRule="auto"/>
              <w:ind w:left="300"/>
              <w:rPr>
                <w:rFonts w:ascii="Times New Roman" w:eastAsia="Times New Roman" w:hAnsi="Times New Roman" w:cs="Times New Roman"/>
                <w:noProof/>
                <w:sz w:val="24"/>
                <w:szCs w:val="24"/>
              </w:rPr>
            </w:pPr>
            <w:r w:rsidRPr="009261D0">
              <w:rPr>
                <w:rFonts w:ascii="Times New Roman" w:eastAsia="Times New Roman" w:hAnsi="Times New Roman" w:cs="Times New Roman"/>
                <w:noProof/>
                <w:sz w:val="24"/>
                <w:szCs w:val="24"/>
              </w:rPr>
              <w:t>According to Statistics Canada, the growth rate was 1.1% in 2014 2</w:t>
            </w:r>
          </w:p>
          <w:p w:rsidR="009261D0" w:rsidRPr="009261D0" w:rsidRDefault="009261D0" w:rsidP="009261D0">
            <w:pPr>
              <w:numPr>
                <w:ilvl w:val="0"/>
                <w:numId w:val="9"/>
              </w:numPr>
              <w:spacing w:before="120" w:after="0" w:line="240" w:lineRule="auto"/>
              <w:ind w:left="300"/>
              <w:rPr>
                <w:rFonts w:ascii="Times New Roman" w:eastAsia="Times New Roman" w:hAnsi="Times New Roman" w:cs="Times New Roman"/>
                <w:noProof/>
                <w:sz w:val="24"/>
                <w:szCs w:val="24"/>
              </w:rPr>
            </w:pPr>
            <w:r w:rsidRPr="009261D0">
              <w:rPr>
                <w:rFonts w:ascii="Times New Roman" w:eastAsia="Times New Roman" w:hAnsi="Times New Roman" w:cs="Times New Roman"/>
                <w:noProof/>
                <w:sz w:val="24"/>
                <w:szCs w:val="24"/>
              </w:rPr>
              <w:t>According to World Bank table, Canada’s population density was 4 persons per km2  in 20143</w:t>
            </w:r>
          </w:p>
          <w:p w:rsidR="009261D0" w:rsidRPr="009261D0" w:rsidRDefault="009261D0" w:rsidP="009261D0">
            <w:pPr>
              <w:numPr>
                <w:ilvl w:val="0"/>
                <w:numId w:val="9"/>
              </w:numPr>
              <w:spacing w:before="120" w:after="0" w:line="240" w:lineRule="auto"/>
              <w:ind w:left="300"/>
              <w:rPr>
                <w:rFonts w:ascii="Times New Roman" w:eastAsia="Times New Roman" w:hAnsi="Times New Roman" w:cs="Times New Roman"/>
                <w:noProof/>
                <w:sz w:val="24"/>
                <w:szCs w:val="24"/>
              </w:rPr>
            </w:pPr>
            <w:r w:rsidRPr="009261D0">
              <w:rPr>
                <w:rFonts w:ascii="Times New Roman" w:eastAsia="Times New Roman" w:hAnsi="Times New Roman" w:cs="Times New Roman"/>
                <w:noProof/>
                <w:sz w:val="24"/>
                <w:szCs w:val="24"/>
              </w:rPr>
              <w:t>According to the 2011 National Household Survey, there were a total of 1,400,685 aboriginal peoples in Canada, comprising 4.3% of the Canadian population4</w:t>
            </w:r>
          </w:p>
          <w:p w:rsidR="009261D0" w:rsidRPr="009261D0" w:rsidRDefault="009261D0" w:rsidP="009261D0">
            <w:pPr>
              <w:numPr>
                <w:ilvl w:val="0"/>
                <w:numId w:val="9"/>
              </w:numPr>
              <w:spacing w:before="120" w:after="0" w:line="240" w:lineRule="auto"/>
              <w:ind w:left="300"/>
              <w:rPr>
                <w:rFonts w:ascii="Times New Roman" w:eastAsia="Times New Roman" w:hAnsi="Times New Roman" w:cs="Times New Roman"/>
                <w:noProof/>
                <w:sz w:val="24"/>
                <w:szCs w:val="24"/>
              </w:rPr>
            </w:pPr>
            <w:r w:rsidRPr="009261D0">
              <w:rPr>
                <w:rFonts w:ascii="Times New Roman" w:eastAsia="Times New Roman" w:hAnsi="Times New Roman" w:cs="Times New Roman"/>
                <w:noProof/>
                <w:sz w:val="24"/>
                <w:szCs w:val="24"/>
              </w:rPr>
              <w:t>81% of the population living in urban areas</w:t>
            </w:r>
          </w:p>
          <w:p w:rsidR="009261D0" w:rsidRPr="009261D0" w:rsidRDefault="009261D0" w:rsidP="009261D0">
            <w:pPr>
              <w:numPr>
                <w:ilvl w:val="0"/>
                <w:numId w:val="9"/>
              </w:numPr>
              <w:spacing w:before="120" w:after="0" w:line="240" w:lineRule="auto"/>
              <w:ind w:left="300"/>
              <w:rPr>
                <w:rFonts w:ascii="Times New Roman" w:eastAsia="Times New Roman" w:hAnsi="Times New Roman" w:cs="Times New Roman"/>
                <w:noProof/>
                <w:sz w:val="24"/>
                <w:szCs w:val="24"/>
              </w:rPr>
            </w:pPr>
            <w:r w:rsidRPr="009261D0">
              <w:rPr>
                <w:rFonts w:ascii="Times New Roman" w:eastAsia="Times New Roman" w:hAnsi="Times New Roman" w:cs="Times New Roman"/>
                <w:noProof/>
                <w:sz w:val="24"/>
                <w:szCs w:val="24"/>
              </w:rPr>
              <w:t>90% of the population living within 160 km of the U.S. border</w:t>
            </w:r>
          </w:p>
        </w:tc>
        <w:tc>
          <w:tcPr>
            <w:tcW w:w="0" w:type="auto"/>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vAlign w:val="center"/>
            <w:hideMark/>
          </w:tcPr>
          <w:p w:rsidR="009261D0" w:rsidRPr="009261D0" w:rsidRDefault="009261D0" w:rsidP="009261D0">
            <w:pPr>
              <w:spacing w:after="0" w:line="240" w:lineRule="auto"/>
              <w:jc w:val="center"/>
              <w:rPr>
                <w:rFonts w:ascii="Times New Roman" w:eastAsia="Times New Roman" w:hAnsi="Times New Roman" w:cs="Times New Roman"/>
                <w:noProof/>
                <w:sz w:val="24"/>
                <w:szCs w:val="24"/>
              </w:rPr>
            </w:pPr>
          </w:p>
        </w:tc>
      </w:tr>
      <w:tr w:rsidR="009261D0" w:rsidRPr="009261D0" w:rsidTr="009261D0">
        <w:tblPrEx>
          <w:jc w:val="left"/>
          <w:shd w:val="clear" w:color="auto" w:fill="FFFFFF"/>
        </w:tblPrEx>
        <w:tc>
          <w:tcPr>
            <w:tcW w:w="0" w:type="auto"/>
            <w:gridSpan w:val="2"/>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9261D0" w:rsidRPr="009261D0" w:rsidRDefault="009261D0" w:rsidP="009261D0">
            <w:pPr>
              <w:spacing w:after="0" w:line="240" w:lineRule="auto"/>
              <w:rPr>
                <w:rFonts w:ascii="Arial" w:eastAsia="Times New Roman" w:hAnsi="Arial" w:cs="Arial"/>
                <w:color w:val="000000"/>
                <w:sz w:val="18"/>
                <w:szCs w:val="18"/>
              </w:rPr>
            </w:pPr>
            <w:r w:rsidRPr="009261D0">
              <w:rPr>
                <w:rFonts w:ascii="Arial" w:eastAsia="Times New Roman" w:hAnsi="Arial" w:cs="Arial"/>
                <w:b/>
                <w:bCs/>
                <w:color w:val="000000"/>
                <w:sz w:val="18"/>
                <w:szCs w:val="18"/>
              </w:rPr>
              <w:t>Canadian Population Density </w:t>
            </w:r>
            <w:r w:rsidRPr="009261D0">
              <w:rPr>
                <w:rFonts w:ascii="Arial" w:eastAsia="Times New Roman" w:hAnsi="Arial" w:cs="Arial"/>
                <w:color w:val="000000"/>
                <w:sz w:val="18"/>
                <w:szCs w:val="18"/>
              </w:rPr>
              <w:t>(click on map to enlarge)</w:t>
            </w:r>
          </w:p>
        </w:tc>
      </w:tr>
      <w:tr w:rsidR="009261D0" w:rsidRPr="009261D0" w:rsidTr="009261D0">
        <w:tblPrEx>
          <w:jc w:val="left"/>
          <w:shd w:val="clear" w:color="auto" w:fill="FFFFFF"/>
        </w:tblPrEx>
        <w:tc>
          <w:tcPr>
            <w:tcW w:w="0" w:type="auto"/>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vAlign w:val="center"/>
            <w:hideMark/>
          </w:tcPr>
          <w:p w:rsidR="009261D0" w:rsidRPr="009261D0" w:rsidRDefault="009261D0" w:rsidP="009261D0">
            <w:pPr>
              <w:spacing w:after="0" w:line="240" w:lineRule="auto"/>
              <w:jc w:val="center"/>
              <w:rPr>
                <w:rFonts w:ascii="Arial" w:eastAsia="Times New Roman" w:hAnsi="Arial" w:cs="Arial"/>
                <w:color w:val="000000"/>
                <w:sz w:val="18"/>
                <w:szCs w:val="18"/>
              </w:rPr>
            </w:pPr>
            <w:r w:rsidRPr="009261D0">
              <w:rPr>
                <w:rFonts w:ascii="Arial" w:eastAsia="Times New Roman" w:hAnsi="Arial" w:cs="Arial"/>
                <w:noProof/>
                <w:color w:val="D98300"/>
                <w:sz w:val="18"/>
                <w:szCs w:val="18"/>
              </w:rPr>
              <w:lastRenderedPageBreak/>
              <w:drawing>
                <wp:inline distT="0" distB="0" distL="0" distR="0">
                  <wp:extent cx="2857500" cy="2533650"/>
                  <wp:effectExtent l="0" t="0" r="0" b="0"/>
                  <wp:docPr id="21" name="Picture 21" descr="Canadian Population Density, 2006 (Source: The Atlas of Canada, Natural Resources Canada, http://atlas.nrcan.gc.ca)">
                    <a:hlinkClick xmlns:a="http://schemas.openxmlformats.org/drawingml/2006/main" r:id="rId2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anadian Population Density, 2006 (Source: The Atlas of Canada, Natural Resources Canada, http://atlas.nrcan.gc.ca)">
                            <a:hlinkClick r:id="rId28" tgtFrame="&quot;_blank&quot;"/>
                          </pic:cNvPr>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57500" cy="2533650"/>
                          </a:xfrm>
                          <a:prstGeom prst="rect">
                            <a:avLst/>
                          </a:prstGeom>
                          <a:noFill/>
                          <a:ln>
                            <a:noFill/>
                          </a:ln>
                        </pic:spPr>
                      </pic:pic>
                    </a:graphicData>
                  </a:graphic>
                </wp:inline>
              </w:drawing>
            </w:r>
          </w:p>
        </w:tc>
        <w:tc>
          <w:tcPr>
            <w:tcW w:w="0" w:type="auto"/>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vAlign w:val="center"/>
            <w:hideMark/>
          </w:tcPr>
          <w:p w:rsidR="009261D0" w:rsidRPr="009261D0" w:rsidRDefault="009261D0" w:rsidP="009261D0">
            <w:pPr>
              <w:spacing w:after="0" w:line="240" w:lineRule="auto"/>
              <w:jc w:val="center"/>
              <w:rPr>
                <w:rFonts w:ascii="Arial" w:eastAsia="Times New Roman" w:hAnsi="Arial" w:cs="Arial"/>
                <w:color w:val="000000"/>
                <w:sz w:val="18"/>
                <w:szCs w:val="18"/>
              </w:rPr>
            </w:pPr>
            <w:r w:rsidRPr="009261D0">
              <w:rPr>
                <w:rFonts w:ascii="Arial" w:eastAsia="Times New Roman" w:hAnsi="Arial" w:cs="Arial"/>
                <w:noProof/>
                <w:color w:val="000000"/>
                <w:sz w:val="18"/>
                <w:szCs w:val="18"/>
              </w:rPr>
              <w:drawing>
                <wp:inline distT="0" distB="0" distL="0" distR="0">
                  <wp:extent cx="2686050" cy="2533650"/>
                  <wp:effectExtent l="0" t="0" r="0" b="0"/>
                  <wp:docPr id="20" name="Picture 20" descr="Canadian Population Density, 2006 (Source: The Atlas of Canada, Natural Resources Canada, http://atlas.nrcan.gc.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anadian Population Density, 2006 (Source: The Atlas of Canada, Natural Resources Canada, http://atlas.nrcan.gc.ca)"/>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686050" cy="2533650"/>
                          </a:xfrm>
                          <a:prstGeom prst="rect">
                            <a:avLst/>
                          </a:prstGeom>
                          <a:noFill/>
                          <a:ln>
                            <a:noFill/>
                          </a:ln>
                        </pic:spPr>
                      </pic:pic>
                    </a:graphicData>
                  </a:graphic>
                </wp:inline>
              </w:drawing>
            </w:r>
          </w:p>
        </w:tc>
      </w:tr>
    </w:tbl>
    <w:p w:rsidR="009261D0" w:rsidRDefault="009261D0" w:rsidP="009261D0">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A Profile of Canadians’</w:t>
      </w:r>
      <w:r>
        <w:rPr>
          <w:rStyle w:val="apple-converted-space"/>
          <w:rFonts w:ascii="Verdana" w:hAnsi="Verdana"/>
          <w:b w:val="0"/>
          <w:bCs w:val="0"/>
          <w:color w:val="05612A"/>
          <w:sz w:val="21"/>
          <w:szCs w:val="21"/>
        </w:rPr>
        <w:t> </w:t>
      </w:r>
      <w:r>
        <w:rPr>
          <w:rStyle w:val="Strong"/>
          <w:rFonts w:ascii="Verdana" w:hAnsi="Verdana"/>
          <w:b/>
          <w:bCs/>
          <w:color w:val="05612A"/>
          <w:sz w:val="21"/>
          <w:szCs w:val="21"/>
        </w:rPr>
        <w:t>Views</w:t>
      </w:r>
      <w:r>
        <w:rPr>
          <w:rStyle w:val="apple-converted-space"/>
          <w:rFonts w:ascii="Verdana" w:hAnsi="Verdana"/>
          <w:b w:val="0"/>
          <w:bCs w:val="0"/>
          <w:color w:val="05612A"/>
          <w:sz w:val="21"/>
          <w:szCs w:val="21"/>
        </w:rPr>
        <w:t> </w:t>
      </w:r>
      <w:r>
        <w:rPr>
          <w:rFonts w:ascii="Verdana" w:hAnsi="Verdana"/>
          <w:b w:val="0"/>
          <w:bCs w:val="0"/>
          <w:color w:val="05612A"/>
          <w:sz w:val="21"/>
          <w:szCs w:val="21"/>
        </w:rPr>
        <w:t>on the Environment</w:t>
      </w:r>
    </w:p>
    <w:tbl>
      <w:tblPr>
        <w:tblW w:w="5000" w:type="pct"/>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2243"/>
        <w:gridCol w:w="7101"/>
      </w:tblGrid>
      <w:tr w:rsidR="009261D0" w:rsidTr="009261D0">
        <w:tc>
          <w:tcPr>
            <w:tcW w:w="0" w:type="auto"/>
            <w:gridSpan w:val="2"/>
            <w:tcBorders>
              <w:bottom w:val="single" w:sz="6" w:space="0" w:color="25C1E0"/>
            </w:tcBorders>
            <w:shd w:val="clear" w:color="auto" w:fill="25C1E0"/>
            <w:tcMar>
              <w:top w:w="90" w:type="dxa"/>
              <w:left w:w="180" w:type="dxa"/>
              <w:bottom w:w="90" w:type="dxa"/>
              <w:right w:w="180" w:type="dxa"/>
            </w:tcMar>
            <w:vAlign w:val="center"/>
            <w:hideMark/>
          </w:tcPr>
          <w:p w:rsidR="009261D0" w:rsidRDefault="009261D0">
            <w:pPr>
              <w:jc w:val="center"/>
              <w:rPr>
                <w:rFonts w:ascii="Times New Roman" w:hAnsi="Times New Roman"/>
                <w:b/>
                <w:bCs/>
                <w:color w:val="FFFFFF"/>
                <w:sz w:val="24"/>
                <w:szCs w:val="24"/>
              </w:rPr>
            </w:pPr>
            <w:r>
              <w:rPr>
                <w:b/>
                <w:bCs/>
                <w:color w:val="FFFFFF"/>
              </w:rPr>
              <w:t>According to the research polls, Canadians care deeply about the environment</w:t>
            </w:r>
          </w:p>
        </w:tc>
      </w:tr>
      <w:tr w:rsidR="009261D0" w:rsidTr="009261D0">
        <w:tc>
          <w:tcPr>
            <w:tcW w:w="1200" w:type="pct"/>
            <w:tcBorders>
              <w:bottom w:val="single" w:sz="6" w:space="0" w:color="25C1E0"/>
            </w:tcBorders>
            <w:shd w:val="clear" w:color="auto" w:fill="25C1E0"/>
            <w:tcMar>
              <w:top w:w="90" w:type="dxa"/>
              <w:left w:w="180" w:type="dxa"/>
              <w:bottom w:w="90" w:type="dxa"/>
              <w:right w:w="180" w:type="dxa"/>
            </w:tcMar>
            <w:vAlign w:val="center"/>
            <w:hideMark/>
          </w:tcPr>
          <w:p w:rsidR="009261D0" w:rsidRDefault="009261D0">
            <w:pPr>
              <w:jc w:val="center"/>
              <w:rPr>
                <w:b/>
                <w:bCs/>
                <w:color w:val="FFFFFF"/>
              </w:rPr>
            </w:pPr>
            <w:r>
              <w:rPr>
                <w:rStyle w:val="Strong"/>
                <w:color w:val="FFFFFF"/>
              </w:rPr>
              <w:t>2007 Decima poll</w:t>
            </w:r>
          </w:p>
        </w:tc>
        <w:tc>
          <w:tcPr>
            <w:tcW w:w="3800" w:type="pct"/>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Default="009261D0">
            <w:pPr>
              <w:pStyle w:val="NormalWeb"/>
              <w:spacing w:before="75" w:beforeAutospacing="0" w:after="75" w:afterAutospacing="0" w:line="216" w:lineRule="atLeast"/>
            </w:pPr>
            <w:r>
              <w:t>Canadians were more concerned about the environment than about health care.</w:t>
            </w:r>
          </w:p>
        </w:tc>
      </w:tr>
      <w:tr w:rsidR="009261D0" w:rsidTr="009261D0">
        <w:tc>
          <w:tcPr>
            <w:tcW w:w="0" w:type="auto"/>
            <w:tcBorders>
              <w:bottom w:val="single" w:sz="6" w:space="0" w:color="25C1E0"/>
            </w:tcBorders>
            <w:shd w:val="clear" w:color="auto" w:fill="25C1E0"/>
            <w:tcMar>
              <w:top w:w="90" w:type="dxa"/>
              <w:left w:w="180" w:type="dxa"/>
              <w:bottom w:w="90" w:type="dxa"/>
              <w:right w:w="180" w:type="dxa"/>
            </w:tcMar>
            <w:vAlign w:val="center"/>
            <w:hideMark/>
          </w:tcPr>
          <w:p w:rsidR="009261D0" w:rsidRDefault="009261D0">
            <w:pPr>
              <w:jc w:val="center"/>
              <w:rPr>
                <w:b/>
                <w:bCs/>
                <w:color w:val="FFFFFF"/>
              </w:rPr>
            </w:pPr>
            <w:r>
              <w:rPr>
                <w:rStyle w:val="Strong"/>
                <w:color w:val="FFFFFF"/>
              </w:rPr>
              <w:t>2009</w:t>
            </w:r>
            <w:r>
              <w:rPr>
                <w:rStyle w:val="apple-converted-space"/>
                <w:b/>
                <w:bCs/>
                <w:color w:val="FFFFFF"/>
              </w:rPr>
              <w:t> </w:t>
            </w:r>
            <w:r>
              <w:rPr>
                <w:b/>
                <w:bCs/>
                <w:color w:val="FFFFFF"/>
              </w:rPr>
              <w:br/>
            </w:r>
            <w:r>
              <w:rPr>
                <w:rStyle w:val="Strong"/>
                <w:color w:val="FFFFFF"/>
              </w:rPr>
              <w:t>Nanos poll</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Default="009261D0">
            <w:pPr>
              <w:pStyle w:val="NormalWeb"/>
              <w:spacing w:before="75" w:beforeAutospacing="0" w:after="75" w:afterAutospacing="0" w:line="216" w:lineRule="atLeast"/>
            </w:pPr>
            <w:r>
              <w:t>In the context of the potential prosperity from oil sands versus the potential environmental harm, most Canadians put environmental protection above economic prosperity.</w:t>
            </w:r>
          </w:p>
        </w:tc>
      </w:tr>
      <w:tr w:rsidR="009261D0" w:rsidTr="009261D0">
        <w:tc>
          <w:tcPr>
            <w:tcW w:w="0" w:type="auto"/>
            <w:tcBorders>
              <w:bottom w:val="single" w:sz="6" w:space="0" w:color="25C1E0"/>
            </w:tcBorders>
            <w:shd w:val="clear" w:color="auto" w:fill="25C1E0"/>
            <w:tcMar>
              <w:top w:w="90" w:type="dxa"/>
              <w:left w:w="180" w:type="dxa"/>
              <w:bottom w:w="90" w:type="dxa"/>
              <w:right w:w="180" w:type="dxa"/>
            </w:tcMar>
            <w:vAlign w:val="center"/>
            <w:hideMark/>
          </w:tcPr>
          <w:p w:rsidR="009261D0" w:rsidRDefault="009261D0">
            <w:pPr>
              <w:jc w:val="center"/>
              <w:rPr>
                <w:b/>
                <w:bCs/>
                <w:color w:val="FFFFFF"/>
              </w:rPr>
            </w:pPr>
            <w:r>
              <w:rPr>
                <w:rStyle w:val="Strong"/>
                <w:color w:val="FFFFFF"/>
              </w:rPr>
              <w:t>2009</w:t>
            </w:r>
            <w:r>
              <w:rPr>
                <w:b/>
                <w:bCs/>
                <w:color w:val="FFFFFF"/>
              </w:rPr>
              <w:br/>
            </w:r>
            <w:proofErr w:type="spellStart"/>
            <w:r>
              <w:rPr>
                <w:rStyle w:val="Strong"/>
                <w:color w:val="FFFFFF"/>
              </w:rPr>
              <w:t>Ipsos</w:t>
            </w:r>
            <w:proofErr w:type="spellEnd"/>
            <w:r>
              <w:rPr>
                <w:rStyle w:val="Strong"/>
                <w:color w:val="FFFFFF"/>
              </w:rPr>
              <w:t>-Reid poll</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Default="009261D0">
            <w:pPr>
              <w:pStyle w:val="NormalWeb"/>
              <w:spacing w:before="75" w:beforeAutospacing="0" w:after="75" w:afterAutospacing="0" w:line="216" w:lineRule="atLeast"/>
            </w:pPr>
            <w:r>
              <w:t xml:space="preserve">57 percent of the public </w:t>
            </w:r>
            <w:proofErr w:type="spellStart"/>
            <w:r>
              <w:t>favoured</w:t>
            </w:r>
            <w:proofErr w:type="spellEnd"/>
            <w:r>
              <w:t xml:space="preserve"> aggressive actions on climate change despite the economic situation.</w:t>
            </w:r>
          </w:p>
        </w:tc>
      </w:tr>
      <w:tr w:rsidR="009261D0" w:rsidTr="009261D0">
        <w:tc>
          <w:tcPr>
            <w:tcW w:w="0" w:type="auto"/>
            <w:tcBorders>
              <w:bottom w:val="single" w:sz="6" w:space="0" w:color="25C1E0"/>
            </w:tcBorders>
            <w:shd w:val="clear" w:color="auto" w:fill="25C1E0"/>
            <w:tcMar>
              <w:top w:w="90" w:type="dxa"/>
              <w:left w:w="180" w:type="dxa"/>
              <w:bottom w:w="90" w:type="dxa"/>
              <w:right w:w="180" w:type="dxa"/>
            </w:tcMar>
            <w:vAlign w:val="center"/>
            <w:hideMark/>
          </w:tcPr>
          <w:p w:rsidR="009261D0" w:rsidRDefault="009261D0">
            <w:pPr>
              <w:jc w:val="center"/>
              <w:rPr>
                <w:b/>
                <w:bCs/>
                <w:color w:val="FFFFFF"/>
              </w:rPr>
            </w:pPr>
            <w:r>
              <w:rPr>
                <w:b/>
                <w:bCs/>
                <w:color w:val="FFFFFF"/>
              </w:rPr>
              <w:t>2014</w:t>
            </w:r>
            <w:r>
              <w:rPr>
                <w:b/>
                <w:bCs/>
                <w:color w:val="FFFFFF"/>
              </w:rPr>
              <w:br/>
              <w:t>Nanos poll</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Default="009261D0">
            <w:pPr>
              <w:pStyle w:val="NormalWeb"/>
              <w:spacing w:before="75" w:beforeAutospacing="0" w:after="75" w:afterAutospacing="0" w:line="216" w:lineRule="atLeast"/>
            </w:pPr>
            <w:r>
              <w:t>According to a poll conducted by the Nanos Research in 2014, Eight in 10 Canadians say it’s urgent or somewhat urgent to have a national conversation about energy and the environment</w:t>
            </w:r>
            <w:r>
              <w:rPr>
                <w:rStyle w:val="apple-converted-space"/>
              </w:rPr>
              <w:t> </w:t>
            </w:r>
            <w:r>
              <w:rPr>
                <w:vertAlign w:val="superscript"/>
              </w:rPr>
              <w:t>1</w:t>
            </w:r>
          </w:p>
          <w:p w:rsidR="009261D0" w:rsidRDefault="009261D0">
            <w:pPr>
              <w:pStyle w:val="NormalWeb"/>
              <w:spacing w:before="75" w:beforeAutospacing="0" w:after="75" w:afterAutospacing="0" w:line="216" w:lineRule="atLeast"/>
            </w:pPr>
            <w:r>
              <w:t>In another poll conducted by the Nanos Research in 2014, about two-thirds of respondents in Canada (62%) indicated that the environment was more important than energy prices. In the same survey, 53% of respondents said the government should impose carbon taxes on business</w:t>
            </w:r>
            <w:r>
              <w:rPr>
                <w:vertAlign w:val="superscript"/>
              </w:rPr>
              <w:t>2</w:t>
            </w:r>
          </w:p>
        </w:tc>
      </w:tr>
      <w:tr w:rsidR="009261D0" w:rsidTr="009261D0">
        <w:tc>
          <w:tcPr>
            <w:tcW w:w="0" w:type="auto"/>
            <w:tcBorders>
              <w:bottom w:val="single" w:sz="6" w:space="0" w:color="25C1E0"/>
            </w:tcBorders>
            <w:shd w:val="clear" w:color="auto" w:fill="25C1E0"/>
            <w:tcMar>
              <w:top w:w="90" w:type="dxa"/>
              <w:left w:w="180" w:type="dxa"/>
              <w:bottom w:w="90" w:type="dxa"/>
              <w:right w:w="180" w:type="dxa"/>
            </w:tcMar>
            <w:vAlign w:val="center"/>
            <w:hideMark/>
          </w:tcPr>
          <w:p w:rsidR="009261D0" w:rsidRDefault="009261D0">
            <w:pPr>
              <w:pStyle w:val="NormalWeb"/>
              <w:spacing w:before="75" w:beforeAutospacing="0" w:after="75" w:afterAutospacing="0" w:line="216" w:lineRule="atLeast"/>
              <w:jc w:val="center"/>
              <w:rPr>
                <w:b/>
                <w:bCs/>
                <w:color w:val="FFFFFF"/>
              </w:rPr>
            </w:pPr>
            <w:r>
              <w:rPr>
                <w:b/>
                <w:bCs/>
                <w:color w:val="FFFFFF"/>
              </w:rPr>
              <w:t>2015</w:t>
            </w:r>
            <w:r>
              <w:rPr>
                <w:b/>
                <w:bCs/>
                <w:color w:val="FFFFFF"/>
              </w:rPr>
              <w:br/>
              <w:t>GFK</w:t>
            </w:r>
            <w:r>
              <w:rPr>
                <w:b/>
                <w:bCs/>
                <w:color w:val="FFFFFF"/>
              </w:rPr>
              <w:br/>
              <w:t>poll</w:t>
            </w:r>
            <w:r>
              <w:rPr>
                <w:rStyle w:val="apple-converted-space"/>
                <w:b/>
                <w:bCs/>
                <w:color w:val="FFFFFF"/>
              </w:rPr>
              <w:t> </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Default="009261D0">
            <w:pPr>
              <w:pStyle w:val="NormalWeb"/>
              <w:spacing w:before="75" w:beforeAutospacing="0" w:after="75" w:afterAutospacing="0" w:line="216" w:lineRule="atLeast"/>
            </w:pPr>
            <w:r>
              <w:t>According to a global poll conducted by the international survey firm GFK in 2015, 73 % of Canadian respondents, just below the 76% average globally, agreed that companies and brands should be environmentally responsible</w:t>
            </w:r>
            <w:r>
              <w:rPr>
                <w:rStyle w:val="apple-converted-space"/>
              </w:rPr>
              <w:t> </w:t>
            </w:r>
            <w:r>
              <w:rPr>
                <w:vertAlign w:val="superscript"/>
              </w:rPr>
              <w:t>3</w:t>
            </w:r>
          </w:p>
        </w:tc>
      </w:tr>
    </w:tbl>
    <w:p w:rsidR="009261D0" w:rsidRDefault="009261D0" w:rsidP="009261D0">
      <w:pPr>
        <w:rPr>
          <w:rFonts w:ascii="Arial" w:hAnsi="Arial" w:cs="Arial"/>
          <w:color w:val="000000"/>
          <w:sz w:val="18"/>
          <w:szCs w:val="18"/>
        </w:rPr>
      </w:pPr>
    </w:p>
    <w:p w:rsidR="009261D0" w:rsidRDefault="009261D0" w:rsidP="009261D0">
      <w:pPr>
        <w:pStyle w:val="NormalWeb"/>
        <w:spacing w:before="75" w:beforeAutospacing="0" w:after="75" w:afterAutospacing="0" w:line="216" w:lineRule="atLeast"/>
        <w:jc w:val="center"/>
        <w:rPr>
          <w:rFonts w:ascii="Arial" w:hAnsi="Arial" w:cs="Arial"/>
          <w:color w:val="000000"/>
          <w:sz w:val="18"/>
          <w:szCs w:val="18"/>
        </w:rPr>
      </w:pPr>
      <w:r>
        <w:rPr>
          <w:rFonts w:ascii="Arial" w:hAnsi="Arial" w:cs="Arial"/>
          <w:b/>
          <w:bCs/>
          <w:color w:val="000000"/>
          <w:sz w:val="18"/>
          <w:szCs w:val="18"/>
        </w:rPr>
        <w:lastRenderedPageBreak/>
        <w:br/>
      </w:r>
      <w:r>
        <w:rPr>
          <w:rFonts w:ascii="Arial" w:hAnsi="Arial" w:cs="Arial"/>
          <w:b/>
          <w:bCs/>
          <w:color w:val="000000"/>
          <w:sz w:val="18"/>
          <w:szCs w:val="18"/>
        </w:rPr>
        <w:br/>
      </w:r>
      <w:r>
        <w:rPr>
          <w:rStyle w:val="Strong"/>
          <w:rFonts w:ascii="Arial" w:hAnsi="Arial" w:cs="Arial"/>
          <w:color w:val="000000"/>
          <w:sz w:val="18"/>
          <w:szCs w:val="18"/>
        </w:rPr>
        <w:t>Why do you think Canadians express a strong commitment to the environment?</w:t>
      </w:r>
    </w:p>
    <w:p w:rsidR="009261D0" w:rsidRPr="009261D0" w:rsidRDefault="009261D0" w:rsidP="009261D0">
      <w:pPr>
        <w:spacing w:before="75" w:after="75" w:line="216" w:lineRule="atLeast"/>
        <w:rPr>
          <w:rFonts w:ascii="Arial" w:eastAsia="Times New Roman" w:hAnsi="Arial" w:cs="Arial"/>
          <w:color w:val="000000"/>
          <w:sz w:val="18"/>
          <w:szCs w:val="18"/>
        </w:rPr>
      </w:pPr>
      <w:r w:rsidRPr="009261D0">
        <w:rPr>
          <w:rFonts w:ascii="Arial" w:eastAsia="Times New Roman" w:hAnsi="Arial" w:cs="Arial"/>
          <w:color w:val="000000"/>
          <w:sz w:val="18"/>
          <w:szCs w:val="18"/>
        </w:rPr>
        <w:t>Part 1: Overview of the Canadian Environment (cont'd)</w:t>
      </w:r>
    </w:p>
    <w:p w:rsidR="009261D0" w:rsidRPr="009261D0" w:rsidRDefault="009261D0" w:rsidP="009261D0">
      <w:pPr>
        <w:spacing w:before="75" w:after="75" w:line="240" w:lineRule="auto"/>
        <w:outlineLvl w:val="2"/>
        <w:rPr>
          <w:rFonts w:ascii="Verdana" w:eastAsia="Times New Roman" w:hAnsi="Verdana" w:cs="Times New Roman"/>
          <w:color w:val="05612A"/>
          <w:sz w:val="21"/>
          <w:szCs w:val="21"/>
        </w:rPr>
      </w:pPr>
      <w:r w:rsidRPr="009261D0">
        <w:rPr>
          <w:rFonts w:ascii="Verdana" w:eastAsia="Times New Roman" w:hAnsi="Verdana" w:cs="Times New Roman"/>
          <w:color w:val="05612A"/>
          <w:sz w:val="21"/>
          <w:szCs w:val="21"/>
        </w:rPr>
        <w:t>A Profile of Canadians’ </w:t>
      </w:r>
      <w:r w:rsidRPr="009261D0">
        <w:rPr>
          <w:rFonts w:ascii="Verdana" w:eastAsia="Times New Roman" w:hAnsi="Verdana" w:cs="Times New Roman"/>
          <w:b/>
          <w:bCs/>
          <w:color w:val="05612A"/>
          <w:sz w:val="21"/>
          <w:szCs w:val="21"/>
        </w:rPr>
        <w:t>Uses</w:t>
      </w:r>
      <w:r w:rsidRPr="009261D0">
        <w:rPr>
          <w:rFonts w:ascii="Verdana" w:eastAsia="Times New Roman" w:hAnsi="Verdana" w:cs="Times New Roman"/>
          <w:color w:val="05612A"/>
          <w:sz w:val="21"/>
          <w:szCs w:val="21"/>
        </w:rPr>
        <w:t> of the Environment</w:t>
      </w:r>
    </w:p>
    <w:tbl>
      <w:tblPr>
        <w:tblW w:w="4750" w:type="pct"/>
        <w:jc w:val="center"/>
        <w:tblCellMar>
          <w:top w:w="75" w:type="dxa"/>
          <w:left w:w="75" w:type="dxa"/>
          <w:bottom w:w="75" w:type="dxa"/>
          <w:right w:w="75" w:type="dxa"/>
        </w:tblCellMar>
        <w:tblLook w:val="04A0" w:firstRow="1" w:lastRow="0" w:firstColumn="1" w:lastColumn="0" w:noHBand="0" w:noVBand="1"/>
      </w:tblPr>
      <w:tblGrid>
        <w:gridCol w:w="4392"/>
        <w:gridCol w:w="4500"/>
      </w:tblGrid>
      <w:tr w:rsidR="009261D0" w:rsidRPr="009261D0" w:rsidTr="009261D0">
        <w:trPr>
          <w:jc w:val="center"/>
        </w:trPr>
        <w:tc>
          <w:tcPr>
            <w:tcW w:w="2470" w:type="pct"/>
            <w:tcMar>
              <w:top w:w="0" w:type="dxa"/>
              <w:left w:w="0" w:type="dxa"/>
              <w:bottom w:w="0" w:type="dxa"/>
              <w:right w:w="0" w:type="dxa"/>
            </w:tcMar>
            <w:hideMark/>
          </w:tcPr>
          <w:p w:rsidR="009261D0" w:rsidRPr="009261D0" w:rsidRDefault="009261D0" w:rsidP="009261D0">
            <w:pPr>
              <w:spacing w:before="75" w:after="75" w:line="216" w:lineRule="atLeast"/>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Despite their expressed commitment to the environment:</w:t>
            </w:r>
          </w:p>
          <w:p w:rsidR="009261D0" w:rsidRPr="009261D0" w:rsidRDefault="009261D0" w:rsidP="009261D0">
            <w:pPr>
              <w:numPr>
                <w:ilvl w:val="0"/>
                <w:numId w:val="10"/>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In 2011, Canadians’ usage of water per day was reduced to 251 litres</w:t>
            </w:r>
            <w:r w:rsidRPr="009261D0">
              <w:rPr>
                <w:rFonts w:ascii="Times New Roman" w:eastAsia="Times New Roman" w:hAnsi="Times New Roman" w:cs="Times New Roman"/>
                <w:sz w:val="24"/>
                <w:szCs w:val="24"/>
                <w:vertAlign w:val="superscript"/>
              </w:rPr>
              <w:t>1</w:t>
            </w:r>
          </w:p>
          <w:p w:rsidR="009261D0" w:rsidRPr="009261D0" w:rsidRDefault="009261D0" w:rsidP="009261D0">
            <w:pPr>
              <w:numPr>
                <w:ilvl w:val="0"/>
                <w:numId w:val="10"/>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According to Environment Canada, Canada emitted 726,000,000 tons of CO</w:t>
            </w:r>
            <w:r w:rsidRPr="009261D0">
              <w:rPr>
                <w:rFonts w:ascii="Times New Roman" w:eastAsia="Times New Roman" w:hAnsi="Times New Roman" w:cs="Times New Roman"/>
                <w:sz w:val="24"/>
                <w:szCs w:val="24"/>
                <w:vertAlign w:val="subscript"/>
              </w:rPr>
              <w:t>2</w:t>
            </w:r>
            <w:r w:rsidRPr="009261D0">
              <w:rPr>
                <w:rFonts w:ascii="Times New Roman" w:eastAsia="Times New Roman" w:hAnsi="Times New Roman" w:cs="Times New Roman"/>
                <w:sz w:val="24"/>
                <w:szCs w:val="24"/>
              </w:rPr>
              <w:t> in 2013.</w:t>
            </w:r>
            <w:r w:rsidRPr="009261D0">
              <w:rPr>
                <w:rFonts w:ascii="Times New Roman" w:eastAsia="Times New Roman" w:hAnsi="Times New Roman" w:cs="Times New Roman"/>
                <w:sz w:val="24"/>
                <w:szCs w:val="24"/>
                <w:vertAlign w:val="superscript"/>
              </w:rPr>
              <w:t>2</w:t>
            </w:r>
            <w:r w:rsidRPr="009261D0">
              <w:rPr>
                <w:rFonts w:ascii="Times New Roman" w:eastAsia="Times New Roman" w:hAnsi="Times New Roman" w:cs="Times New Roman"/>
                <w:sz w:val="24"/>
                <w:szCs w:val="24"/>
              </w:rPr>
              <w:t> For this year, the per capita CO</w:t>
            </w:r>
            <w:r w:rsidRPr="009261D0">
              <w:rPr>
                <w:rFonts w:ascii="Times New Roman" w:eastAsia="Times New Roman" w:hAnsi="Times New Roman" w:cs="Times New Roman"/>
                <w:sz w:val="24"/>
                <w:szCs w:val="24"/>
                <w:vertAlign w:val="subscript"/>
              </w:rPr>
              <w:t>2</w:t>
            </w:r>
            <w:r w:rsidRPr="009261D0">
              <w:rPr>
                <w:rFonts w:ascii="Times New Roman" w:eastAsia="Times New Roman" w:hAnsi="Times New Roman" w:cs="Times New Roman"/>
                <w:sz w:val="24"/>
                <w:szCs w:val="24"/>
              </w:rPr>
              <w:t> emission was at 20.7 tons.</w:t>
            </w:r>
            <w:r w:rsidRPr="009261D0">
              <w:rPr>
                <w:rFonts w:ascii="Times New Roman" w:eastAsia="Times New Roman" w:hAnsi="Times New Roman" w:cs="Times New Roman"/>
                <w:sz w:val="24"/>
                <w:szCs w:val="24"/>
                <w:vertAlign w:val="superscript"/>
              </w:rPr>
              <w:t>3</w:t>
            </w:r>
          </w:p>
          <w:p w:rsidR="009261D0" w:rsidRPr="009261D0" w:rsidRDefault="009261D0" w:rsidP="009261D0">
            <w:pPr>
              <w:numPr>
                <w:ilvl w:val="0"/>
                <w:numId w:val="10"/>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In 2007, Canadians used 8,169 kg of oil equivalent energy per capita; the graph on the left compares Canada to the world.</w:t>
            </w:r>
          </w:p>
          <w:p w:rsidR="009261D0" w:rsidRPr="009261D0" w:rsidRDefault="009261D0" w:rsidP="009261D0">
            <w:pPr>
              <w:spacing w:before="75" w:after="75" w:line="216" w:lineRule="atLeast"/>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br/>
              <w:t>To compare Canada to other countries:</w:t>
            </w:r>
          </w:p>
          <w:p w:rsidR="009261D0" w:rsidRPr="009261D0" w:rsidRDefault="00922F95" w:rsidP="009261D0">
            <w:pPr>
              <w:numPr>
                <w:ilvl w:val="0"/>
                <w:numId w:val="11"/>
              </w:numPr>
              <w:spacing w:before="120" w:after="0" w:line="240" w:lineRule="auto"/>
              <w:ind w:left="300"/>
              <w:rPr>
                <w:rFonts w:ascii="Times New Roman" w:eastAsia="Times New Roman" w:hAnsi="Times New Roman" w:cs="Times New Roman"/>
                <w:sz w:val="24"/>
                <w:szCs w:val="24"/>
              </w:rPr>
            </w:pPr>
            <w:hyperlink r:id="rId31" w:tgtFrame="_blank" w:history="1">
              <w:r w:rsidR="009261D0" w:rsidRPr="009261D0">
                <w:rPr>
                  <w:rFonts w:ascii="Times New Roman" w:eastAsia="Times New Roman" w:hAnsi="Times New Roman" w:cs="Times New Roman"/>
                  <w:color w:val="D98300"/>
                  <w:sz w:val="24"/>
                  <w:szCs w:val="24"/>
                  <w:u w:val="single"/>
                </w:rPr>
                <w:t>Energy use per capita</w:t>
              </w:r>
            </w:hyperlink>
            <w:r w:rsidR="009261D0" w:rsidRPr="009261D0">
              <w:rPr>
                <w:rFonts w:ascii="Times New Roman" w:eastAsia="Times New Roman" w:hAnsi="Times New Roman" w:cs="Times New Roman"/>
                <w:sz w:val="24"/>
                <w:szCs w:val="24"/>
              </w:rPr>
              <w:t xml:space="preserve">: Primary energy use (before transformation to other end-use fuels) in kilograms of oil equivalent, per capita (Sources: World Bank, World Development Indicators, </w:t>
            </w:r>
            <w:proofErr w:type="gramStart"/>
            <w:r w:rsidR="009261D0" w:rsidRPr="009261D0">
              <w:rPr>
                <w:rFonts w:ascii="Times New Roman" w:eastAsia="Times New Roman" w:hAnsi="Times New Roman" w:cs="Times New Roman"/>
                <w:sz w:val="24"/>
                <w:szCs w:val="24"/>
              </w:rPr>
              <w:t>Google</w:t>
            </w:r>
            <w:proofErr w:type="gramEnd"/>
            <w:r w:rsidR="009261D0" w:rsidRPr="009261D0">
              <w:rPr>
                <w:rFonts w:ascii="Times New Roman" w:eastAsia="Times New Roman" w:hAnsi="Times New Roman" w:cs="Times New Roman"/>
                <w:sz w:val="24"/>
                <w:szCs w:val="24"/>
              </w:rPr>
              <w:t>).</w:t>
            </w:r>
          </w:p>
        </w:tc>
        <w:tc>
          <w:tcPr>
            <w:tcW w:w="2530" w:type="pct"/>
            <w:tcMar>
              <w:top w:w="0" w:type="dxa"/>
              <w:left w:w="0" w:type="dxa"/>
              <w:bottom w:w="0" w:type="dxa"/>
              <w:right w:w="0" w:type="dxa"/>
            </w:tcMar>
            <w:vAlign w:val="center"/>
            <w:hideMark/>
          </w:tcPr>
          <w:p w:rsidR="009261D0" w:rsidRPr="009261D0" w:rsidRDefault="009261D0" w:rsidP="009261D0">
            <w:pPr>
              <w:spacing w:after="0" w:line="240" w:lineRule="auto"/>
              <w:jc w:val="center"/>
              <w:rPr>
                <w:rFonts w:ascii="Times New Roman" w:eastAsia="Times New Roman" w:hAnsi="Times New Roman" w:cs="Times New Roman"/>
                <w:sz w:val="24"/>
                <w:szCs w:val="24"/>
              </w:rPr>
            </w:pPr>
            <w:r w:rsidRPr="009261D0">
              <w:rPr>
                <w:rFonts w:ascii="Times New Roman" w:eastAsia="Times New Roman" w:hAnsi="Times New Roman" w:cs="Times New Roman"/>
                <w:b/>
                <w:bCs/>
                <w:noProof/>
                <w:color w:val="D98300"/>
                <w:sz w:val="24"/>
                <w:szCs w:val="24"/>
              </w:rPr>
              <w:drawing>
                <wp:inline distT="0" distB="0" distL="0" distR="0">
                  <wp:extent cx="2857500" cy="2114550"/>
                  <wp:effectExtent l="0" t="0" r="0" b="0"/>
                  <wp:docPr id="24" name="Picture 24" descr="Wise Water Use (Source: Environment Canada)">
                    <a:hlinkClick xmlns:a="http://schemas.openxmlformats.org/drawingml/2006/main" r:id="rId3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Wise Water Use (Source: Environment Canada)">
                            <a:hlinkClick r:id="rId32" tgtFrame="&quot;_blank&quo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857500" cy="2114550"/>
                          </a:xfrm>
                          <a:prstGeom prst="rect">
                            <a:avLst/>
                          </a:prstGeom>
                          <a:noFill/>
                          <a:ln>
                            <a:noFill/>
                          </a:ln>
                        </pic:spPr>
                      </pic:pic>
                    </a:graphicData>
                  </a:graphic>
                </wp:inline>
              </w:drawing>
            </w:r>
            <w:r w:rsidRPr="009261D0">
              <w:rPr>
                <w:rFonts w:ascii="Times New Roman" w:eastAsia="Times New Roman" w:hAnsi="Times New Roman" w:cs="Times New Roman"/>
                <w:b/>
                <w:bCs/>
                <w:sz w:val="24"/>
                <w:szCs w:val="24"/>
              </w:rPr>
              <w:br/>
            </w:r>
            <w:r w:rsidRPr="009261D0">
              <w:rPr>
                <w:rFonts w:ascii="Times New Roman" w:eastAsia="Times New Roman" w:hAnsi="Times New Roman" w:cs="Times New Roman"/>
                <w:sz w:val="24"/>
                <w:szCs w:val="24"/>
              </w:rPr>
              <w:t>Click on image to enlarge</w:t>
            </w:r>
          </w:p>
          <w:p w:rsidR="009261D0" w:rsidRPr="009261D0" w:rsidRDefault="009261D0" w:rsidP="009261D0">
            <w:pPr>
              <w:spacing w:before="75" w:after="75" w:line="180" w:lineRule="atLeast"/>
              <w:jc w:val="center"/>
              <w:rPr>
                <w:rFonts w:ascii="Times New Roman" w:eastAsia="Times New Roman" w:hAnsi="Times New Roman" w:cs="Times New Roman"/>
                <w:sz w:val="15"/>
                <w:szCs w:val="15"/>
              </w:rPr>
            </w:pPr>
            <w:r w:rsidRPr="009261D0">
              <w:rPr>
                <w:rFonts w:ascii="Times New Roman" w:eastAsia="Times New Roman" w:hAnsi="Times New Roman" w:cs="Times New Roman"/>
                <w:sz w:val="15"/>
                <w:szCs w:val="15"/>
              </w:rPr>
              <w:t>Image: Wise Water Use (Source: </w:t>
            </w:r>
            <w:hyperlink r:id="rId34" w:tgtFrame="_blank" w:history="1">
              <w:r w:rsidRPr="009261D0">
                <w:rPr>
                  <w:rFonts w:ascii="Times New Roman" w:eastAsia="Times New Roman" w:hAnsi="Times New Roman" w:cs="Times New Roman"/>
                  <w:color w:val="D98300"/>
                  <w:sz w:val="15"/>
                  <w:szCs w:val="15"/>
                  <w:u w:val="single"/>
                </w:rPr>
                <w:t>Environment Canada</w:t>
              </w:r>
            </w:hyperlink>
            <w:r w:rsidRPr="009261D0">
              <w:rPr>
                <w:rFonts w:ascii="Times New Roman" w:eastAsia="Times New Roman" w:hAnsi="Times New Roman" w:cs="Times New Roman"/>
                <w:sz w:val="15"/>
                <w:szCs w:val="15"/>
              </w:rPr>
              <w:t>)</w:t>
            </w:r>
          </w:p>
        </w:tc>
      </w:tr>
    </w:tbl>
    <w:p w:rsidR="009261D0" w:rsidRPr="009261D0" w:rsidRDefault="009261D0" w:rsidP="009261D0">
      <w:pPr>
        <w:spacing w:before="75" w:after="75" w:line="240" w:lineRule="auto"/>
        <w:outlineLvl w:val="2"/>
        <w:rPr>
          <w:rFonts w:ascii="Verdana" w:eastAsia="Times New Roman" w:hAnsi="Verdana" w:cs="Times New Roman"/>
          <w:color w:val="05612A"/>
          <w:sz w:val="21"/>
          <w:szCs w:val="21"/>
        </w:rPr>
      </w:pPr>
      <w:r w:rsidRPr="009261D0">
        <w:rPr>
          <w:rFonts w:ascii="Verdana" w:eastAsia="Times New Roman" w:hAnsi="Verdana" w:cs="Times New Roman"/>
          <w:color w:val="05612A"/>
          <w:sz w:val="21"/>
          <w:szCs w:val="21"/>
        </w:rPr>
        <w:t>Measures of Canada’s Relative Performance</w:t>
      </w:r>
    </w:p>
    <w:tbl>
      <w:tblPr>
        <w:tblW w:w="4500" w:type="pct"/>
        <w:jc w:val="center"/>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505"/>
        <w:gridCol w:w="7905"/>
      </w:tblGrid>
      <w:tr w:rsidR="009261D0" w:rsidRPr="009261D0" w:rsidTr="009261D0">
        <w:trPr>
          <w:jc w:val="center"/>
        </w:trPr>
        <w:tc>
          <w:tcPr>
            <w:tcW w:w="300" w:type="pct"/>
            <w:vMerge w:val="restart"/>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9261D0" w:rsidRPr="009261D0" w:rsidRDefault="009261D0" w:rsidP="009261D0">
            <w:pPr>
              <w:spacing w:after="0" w:line="240" w:lineRule="auto"/>
              <w:jc w:val="center"/>
              <w:rPr>
                <w:rFonts w:ascii="Times New Roman" w:eastAsia="Times New Roman" w:hAnsi="Times New Roman" w:cs="Times New Roman"/>
                <w:sz w:val="24"/>
                <w:szCs w:val="24"/>
              </w:rPr>
            </w:pPr>
            <w:r w:rsidRPr="009261D0">
              <w:rPr>
                <w:rFonts w:ascii="Times New Roman" w:eastAsia="Times New Roman" w:hAnsi="Times New Roman" w:cs="Times New Roman"/>
                <w:b/>
                <w:bCs/>
                <w:sz w:val="24"/>
                <w:szCs w:val="24"/>
              </w:rPr>
              <w:t>(1)</w:t>
            </w:r>
          </w:p>
        </w:tc>
        <w:tc>
          <w:tcPr>
            <w:tcW w:w="0" w:type="auto"/>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9261D0" w:rsidRPr="009261D0" w:rsidRDefault="009261D0" w:rsidP="009261D0">
            <w:pPr>
              <w:spacing w:after="0" w:line="240" w:lineRule="auto"/>
              <w:rPr>
                <w:rFonts w:ascii="Times New Roman" w:eastAsia="Times New Roman" w:hAnsi="Times New Roman" w:cs="Times New Roman"/>
                <w:sz w:val="24"/>
                <w:szCs w:val="24"/>
              </w:rPr>
            </w:pPr>
            <w:r w:rsidRPr="009261D0">
              <w:rPr>
                <w:rFonts w:ascii="Times New Roman" w:eastAsia="Times New Roman" w:hAnsi="Times New Roman" w:cs="Times New Roman"/>
                <w:b/>
                <w:bCs/>
                <w:sz w:val="24"/>
                <w:szCs w:val="24"/>
              </w:rPr>
              <w:t>Environmental Performance Index (EPI)</w:t>
            </w:r>
          </w:p>
        </w:tc>
      </w:tr>
      <w:tr w:rsidR="009261D0" w:rsidRPr="009261D0" w:rsidTr="009261D0">
        <w:trPr>
          <w:jc w:val="center"/>
        </w:trPr>
        <w:tc>
          <w:tcPr>
            <w:tcW w:w="0" w:type="auto"/>
            <w:vMerge/>
            <w:tcBorders>
              <w:top w:val="single" w:sz="6" w:space="0" w:color="25C1E0"/>
              <w:left w:val="single" w:sz="6" w:space="0" w:color="25C1E0"/>
              <w:bottom w:val="single" w:sz="6" w:space="0" w:color="25C1E0"/>
              <w:right w:val="single" w:sz="6" w:space="0" w:color="25C1E0"/>
            </w:tcBorders>
            <w:vAlign w:val="center"/>
            <w:hideMark/>
          </w:tcPr>
          <w:p w:rsidR="009261D0" w:rsidRPr="009261D0" w:rsidRDefault="009261D0" w:rsidP="009261D0">
            <w:pPr>
              <w:spacing w:after="0" w:line="240" w:lineRule="auto"/>
              <w:rPr>
                <w:rFonts w:ascii="Times New Roman" w:eastAsia="Times New Roman" w:hAnsi="Times New Roman" w:cs="Times New Roman"/>
                <w:sz w:val="24"/>
                <w:szCs w:val="24"/>
              </w:rPr>
            </w:pPr>
          </w:p>
        </w:tc>
        <w:tc>
          <w:tcPr>
            <w:tcW w:w="4700" w:type="pct"/>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hideMark/>
          </w:tcPr>
          <w:p w:rsidR="009261D0" w:rsidRPr="009261D0" w:rsidRDefault="009261D0" w:rsidP="009261D0">
            <w:pPr>
              <w:spacing w:before="75" w:after="75" w:line="216" w:lineRule="atLeast"/>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Canada ranks 24th place out of 178 countries in 2014 </w:t>
            </w:r>
            <w:r w:rsidRPr="009261D0">
              <w:rPr>
                <w:rFonts w:ascii="Times New Roman" w:eastAsia="Times New Roman" w:hAnsi="Times New Roman" w:cs="Times New Roman"/>
                <w:sz w:val="24"/>
                <w:szCs w:val="24"/>
                <w:vertAlign w:val="superscript"/>
              </w:rPr>
              <w:t>1</w:t>
            </w:r>
          </w:p>
          <w:p w:rsidR="009261D0" w:rsidRPr="009261D0" w:rsidRDefault="009261D0" w:rsidP="009261D0">
            <w:pPr>
              <w:numPr>
                <w:ilvl w:val="0"/>
                <w:numId w:val="12"/>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Strong scores: Health Impacts (1st), Water Resources (20th), Water and Sanitation (28th), and Air Quality (28th)</w:t>
            </w:r>
          </w:p>
          <w:p w:rsidR="009261D0" w:rsidRPr="009261D0" w:rsidRDefault="009261D0" w:rsidP="009261D0">
            <w:pPr>
              <w:numPr>
                <w:ilvl w:val="0"/>
                <w:numId w:val="12"/>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 xml:space="preserve">Weak scores: Agriculture (105th), Forestry (104th) </w:t>
            </w:r>
            <w:proofErr w:type="spellStart"/>
            <w:r w:rsidRPr="009261D0">
              <w:rPr>
                <w:rFonts w:ascii="Times New Roman" w:eastAsia="Times New Roman" w:hAnsi="Times New Roman" w:cs="Times New Roman"/>
                <w:sz w:val="24"/>
                <w:szCs w:val="24"/>
              </w:rPr>
              <w:t>amd</w:t>
            </w:r>
            <w:proofErr w:type="spellEnd"/>
            <w:r w:rsidRPr="009261D0">
              <w:rPr>
                <w:rFonts w:ascii="Times New Roman" w:eastAsia="Times New Roman" w:hAnsi="Times New Roman" w:cs="Times New Roman"/>
                <w:sz w:val="24"/>
                <w:szCs w:val="24"/>
              </w:rPr>
              <w:t xml:space="preserve"> Biodiversity and Habitat (97th)</w:t>
            </w:r>
          </w:p>
          <w:p w:rsidR="009261D0" w:rsidRPr="009261D0" w:rsidRDefault="009261D0" w:rsidP="009261D0">
            <w:pPr>
              <w:numPr>
                <w:ilvl w:val="0"/>
                <w:numId w:val="12"/>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For EPI current year information, visit: </w:t>
            </w:r>
            <w:hyperlink r:id="rId35" w:tgtFrame="_blank" w:history="1">
              <w:r w:rsidRPr="009261D0">
                <w:rPr>
                  <w:rFonts w:ascii="Times New Roman" w:eastAsia="Times New Roman" w:hAnsi="Times New Roman" w:cs="Times New Roman"/>
                  <w:color w:val="D98300"/>
                  <w:sz w:val="24"/>
                  <w:szCs w:val="24"/>
                  <w:u w:val="single"/>
                </w:rPr>
                <w:t>Canada EPI rank and score </w:t>
              </w:r>
            </w:hyperlink>
            <w:r w:rsidRPr="009261D0">
              <w:rPr>
                <w:rFonts w:ascii="Times New Roman" w:eastAsia="Times New Roman" w:hAnsi="Times New Roman" w:cs="Times New Roman"/>
                <w:sz w:val="24"/>
                <w:szCs w:val="24"/>
              </w:rPr>
              <w:br/>
              <w:t>(Source: Yale Center for Environmental Law &amp; Policy)</w:t>
            </w:r>
          </w:p>
        </w:tc>
      </w:tr>
      <w:tr w:rsidR="009261D0" w:rsidRPr="009261D0" w:rsidTr="009261D0">
        <w:trPr>
          <w:jc w:val="center"/>
        </w:trPr>
        <w:tc>
          <w:tcPr>
            <w:tcW w:w="0" w:type="auto"/>
            <w:vMerge w:val="restart"/>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9261D0" w:rsidRPr="009261D0" w:rsidRDefault="009261D0" w:rsidP="009261D0">
            <w:pPr>
              <w:spacing w:after="0" w:line="240" w:lineRule="auto"/>
              <w:jc w:val="center"/>
              <w:rPr>
                <w:rFonts w:ascii="Times New Roman" w:eastAsia="Times New Roman" w:hAnsi="Times New Roman" w:cs="Times New Roman"/>
                <w:sz w:val="24"/>
                <w:szCs w:val="24"/>
              </w:rPr>
            </w:pPr>
            <w:r w:rsidRPr="009261D0">
              <w:rPr>
                <w:rFonts w:ascii="Times New Roman" w:eastAsia="Times New Roman" w:hAnsi="Times New Roman" w:cs="Times New Roman"/>
                <w:b/>
                <w:bCs/>
                <w:sz w:val="24"/>
                <w:szCs w:val="24"/>
              </w:rPr>
              <w:t>(2)</w:t>
            </w:r>
          </w:p>
        </w:tc>
        <w:tc>
          <w:tcPr>
            <w:tcW w:w="0" w:type="auto"/>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9261D0" w:rsidRPr="009261D0" w:rsidRDefault="009261D0" w:rsidP="009261D0">
            <w:pPr>
              <w:spacing w:after="0" w:line="240" w:lineRule="auto"/>
              <w:rPr>
                <w:rFonts w:ascii="Times New Roman" w:eastAsia="Times New Roman" w:hAnsi="Times New Roman" w:cs="Times New Roman"/>
                <w:sz w:val="24"/>
                <w:szCs w:val="24"/>
              </w:rPr>
            </w:pPr>
            <w:r w:rsidRPr="009261D0">
              <w:rPr>
                <w:rFonts w:ascii="Times New Roman" w:eastAsia="Times New Roman" w:hAnsi="Times New Roman" w:cs="Times New Roman"/>
                <w:b/>
                <w:bCs/>
                <w:sz w:val="24"/>
                <w:szCs w:val="24"/>
              </w:rPr>
              <w:t>How Canada Performs: A Report Card on Canada (Conference Board of Canada 2011)</w:t>
            </w:r>
          </w:p>
        </w:tc>
      </w:tr>
      <w:tr w:rsidR="009261D0" w:rsidRPr="009261D0" w:rsidTr="009261D0">
        <w:trPr>
          <w:jc w:val="center"/>
        </w:trPr>
        <w:tc>
          <w:tcPr>
            <w:tcW w:w="0" w:type="auto"/>
            <w:vMerge/>
            <w:tcBorders>
              <w:top w:val="single" w:sz="6" w:space="0" w:color="25C1E0"/>
              <w:left w:val="single" w:sz="6" w:space="0" w:color="25C1E0"/>
              <w:bottom w:val="single" w:sz="6" w:space="0" w:color="25C1E0"/>
              <w:right w:val="single" w:sz="6" w:space="0" w:color="25C1E0"/>
            </w:tcBorders>
            <w:vAlign w:val="center"/>
            <w:hideMark/>
          </w:tcPr>
          <w:p w:rsidR="009261D0" w:rsidRPr="009261D0" w:rsidRDefault="009261D0" w:rsidP="009261D0">
            <w:pPr>
              <w:spacing w:after="0" w:line="240" w:lineRule="auto"/>
              <w:rPr>
                <w:rFonts w:ascii="Times New Roman" w:eastAsia="Times New Roman" w:hAnsi="Times New Roman" w:cs="Times New Roman"/>
                <w:sz w:val="24"/>
                <w:szCs w:val="24"/>
              </w:rPr>
            </w:pP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Pr="009261D0" w:rsidRDefault="009261D0" w:rsidP="009261D0">
            <w:pPr>
              <w:spacing w:before="75" w:after="75" w:line="216" w:lineRule="atLeast"/>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Canada ranks 15th out of 17 peer countries. Environment: C Grade (very uneven performance)</w:t>
            </w:r>
          </w:p>
          <w:p w:rsidR="009261D0" w:rsidRPr="009261D0" w:rsidRDefault="009261D0" w:rsidP="009261D0">
            <w:pPr>
              <w:numPr>
                <w:ilvl w:val="0"/>
                <w:numId w:val="13"/>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Canada’s performance is </w:t>
            </w:r>
            <w:r w:rsidRPr="009261D0">
              <w:rPr>
                <w:rFonts w:ascii="Times New Roman" w:eastAsia="Times New Roman" w:hAnsi="Times New Roman" w:cs="Times New Roman"/>
                <w:b/>
                <w:bCs/>
                <w:sz w:val="24"/>
                <w:szCs w:val="24"/>
              </w:rPr>
              <w:t>above average </w:t>
            </w:r>
            <w:r w:rsidRPr="009261D0">
              <w:rPr>
                <w:rFonts w:ascii="Times New Roman" w:eastAsia="Times New Roman" w:hAnsi="Times New Roman" w:cs="Times New Roman"/>
                <w:sz w:val="24"/>
                <w:szCs w:val="24"/>
              </w:rPr>
              <w:t>on seven indicators:</w:t>
            </w:r>
          </w:p>
          <w:p w:rsidR="009261D0" w:rsidRPr="009261D0" w:rsidRDefault="009261D0" w:rsidP="009261D0">
            <w:pPr>
              <w:numPr>
                <w:ilvl w:val="1"/>
                <w:numId w:val="13"/>
              </w:numPr>
              <w:spacing w:before="120" w:after="0" w:line="240" w:lineRule="auto"/>
              <w:ind w:left="6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lastRenderedPageBreak/>
              <w:t>Use of forest resources, low-emitting electricity production, Water Quality Index, urban particulate matter (PM10) concentration, urban nitrogen dioxide (NO2) concentration, threatened species, energy intensity</w:t>
            </w:r>
          </w:p>
          <w:p w:rsidR="009261D0" w:rsidRPr="009261D0" w:rsidRDefault="009261D0" w:rsidP="009261D0">
            <w:pPr>
              <w:numPr>
                <w:ilvl w:val="0"/>
                <w:numId w:val="13"/>
              </w:numPr>
              <w:spacing w:before="120" w:after="0" w:line="240" w:lineRule="auto"/>
              <w:ind w:left="3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Canada’s performance is</w:t>
            </w:r>
            <w:r w:rsidRPr="009261D0">
              <w:rPr>
                <w:rFonts w:ascii="Times New Roman" w:eastAsia="Times New Roman" w:hAnsi="Times New Roman" w:cs="Times New Roman"/>
                <w:b/>
                <w:bCs/>
                <w:sz w:val="24"/>
                <w:szCs w:val="24"/>
              </w:rPr>
              <w:t> below average </w:t>
            </w:r>
            <w:r w:rsidRPr="009261D0">
              <w:rPr>
                <w:rFonts w:ascii="Times New Roman" w:eastAsia="Times New Roman" w:hAnsi="Times New Roman" w:cs="Times New Roman"/>
                <w:sz w:val="24"/>
                <w:szCs w:val="24"/>
              </w:rPr>
              <w:t>on eight indicators:</w:t>
            </w:r>
          </w:p>
          <w:p w:rsidR="009261D0" w:rsidRPr="009261D0" w:rsidRDefault="009261D0" w:rsidP="009261D0">
            <w:pPr>
              <w:numPr>
                <w:ilvl w:val="1"/>
                <w:numId w:val="13"/>
              </w:numPr>
              <w:spacing w:before="120" w:after="0" w:line="240" w:lineRule="auto"/>
              <w:ind w:left="600"/>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 xml:space="preserve">Forest cover change, urban </w:t>
            </w:r>
            <w:proofErr w:type="spellStart"/>
            <w:r w:rsidRPr="009261D0">
              <w:rPr>
                <w:rFonts w:ascii="Times New Roman" w:eastAsia="Times New Roman" w:hAnsi="Times New Roman" w:cs="Times New Roman"/>
                <w:sz w:val="24"/>
                <w:szCs w:val="24"/>
              </w:rPr>
              <w:t>sulphur</w:t>
            </w:r>
            <w:proofErr w:type="spellEnd"/>
            <w:r w:rsidRPr="009261D0">
              <w:rPr>
                <w:rFonts w:ascii="Times New Roman" w:eastAsia="Times New Roman" w:hAnsi="Times New Roman" w:cs="Times New Roman"/>
                <w:sz w:val="24"/>
                <w:szCs w:val="24"/>
              </w:rPr>
              <w:t xml:space="preserve"> dioxide (SO2) concentration, Marine Trophic Index, greenhouse gas (GHG) emissions, water consumption, organic farming, volatile organic compound (VOC) emissions, municipal waste generation</w:t>
            </w:r>
          </w:p>
        </w:tc>
      </w:tr>
    </w:tbl>
    <w:p w:rsidR="009261D0" w:rsidRDefault="009261D0" w:rsidP="009261D0">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lastRenderedPageBreak/>
        <w:t>Part 2: Canadian Environmental Policy</w:t>
      </w:r>
    </w:p>
    <w:tbl>
      <w:tblPr>
        <w:tblW w:w="5000" w:type="pct"/>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9344"/>
      </w:tblGrid>
      <w:tr w:rsidR="009261D0" w:rsidTr="00922F95">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tcPr>
          <w:p w:rsidR="009261D0" w:rsidRDefault="009261D0">
            <w:pPr>
              <w:jc w:val="center"/>
              <w:rPr>
                <w:rFonts w:ascii="Times New Roman" w:hAnsi="Times New Roman"/>
                <w:sz w:val="24"/>
                <w:szCs w:val="24"/>
              </w:rPr>
            </w:pPr>
          </w:p>
        </w:tc>
      </w:tr>
    </w:tbl>
    <w:p w:rsidR="009261D0" w:rsidRDefault="009261D0" w:rsidP="009261D0">
      <w:pPr>
        <w:pStyle w:val="Heading4"/>
        <w:spacing w:before="75" w:after="75"/>
        <w:rPr>
          <w:rFonts w:ascii="Verdana" w:hAnsi="Verdana" w:cs="Arial"/>
          <w:color w:val="00A096"/>
          <w:sz w:val="20"/>
          <w:szCs w:val="20"/>
        </w:rPr>
      </w:pPr>
      <w:r>
        <w:rPr>
          <w:rStyle w:val="Strong"/>
          <w:rFonts w:ascii="Verdana" w:hAnsi="Verdana" w:cs="Arial"/>
          <w:b w:val="0"/>
          <w:bCs w:val="0"/>
          <w:color w:val="00A096"/>
          <w:sz w:val="20"/>
          <w:szCs w:val="20"/>
        </w:rPr>
        <w:t>Defining Characteristics</w:t>
      </w:r>
    </w:p>
    <w:p w:rsidR="009261D0" w:rsidRDefault="009261D0" w:rsidP="009261D0">
      <w:pPr>
        <w:pStyle w:val="NormalWeb"/>
        <w:spacing w:before="75" w:beforeAutospacing="0" w:after="75" w:afterAutospacing="0" w:line="216" w:lineRule="atLeast"/>
        <w:rPr>
          <w:rFonts w:ascii="Arial" w:hAnsi="Arial" w:cs="Arial"/>
          <w:color w:val="000000"/>
          <w:sz w:val="18"/>
          <w:szCs w:val="18"/>
        </w:rPr>
      </w:pPr>
      <w:r>
        <w:rPr>
          <w:rStyle w:val="Strong"/>
          <w:rFonts w:ascii="Arial" w:hAnsi="Arial" w:cs="Arial"/>
          <w:color w:val="000000"/>
          <w:sz w:val="18"/>
          <w:szCs w:val="18"/>
        </w:rPr>
        <w:t>Policy is influenced by:</w:t>
      </w:r>
    </w:p>
    <w:p w:rsidR="009261D0" w:rsidRDefault="009261D0" w:rsidP="009261D0">
      <w:pPr>
        <w:numPr>
          <w:ilvl w:val="0"/>
          <w:numId w:val="14"/>
        </w:numPr>
        <w:spacing w:before="120" w:after="0" w:line="240" w:lineRule="auto"/>
        <w:ind w:left="375"/>
        <w:rPr>
          <w:rFonts w:ascii="Arial" w:hAnsi="Arial" w:cs="Arial"/>
          <w:color w:val="000000"/>
          <w:sz w:val="18"/>
          <w:szCs w:val="18"/>
        </w:rPr>
      </w:pPr>
      <w:r>
        <w:rPr>
          <w:rFonts w:ascii="Arial" w:hAnsi="Arial" w:cs="Arial"/>
          <w:color w:val="000000"/>
          <w:sz w:val="18"/>
          <w:szCs w:val="18"/>
        </w:rPr>
        <w:t>General values of the government in place</w:t>
      </w:r>
    </w:p>
    <w:p w:rsidR="009261D0" w:rsidRDefault="009261D0" w:rsidP="009261D0">
      <w:pPr>
        <w:numPr>
          <w:ilvl w:val="0"/>
          <w:numId w:val="14"/>
        </w:numPr>
        <w:spacing w:before="120" w:after="0" w:line="240" w:lineRule="auto"/>
        <w:ind w:left="375"/>
        <w:rPr>
          <w:rFonts w:ascii="Arial" w:hAnsi="Arial" w:cs="Arial"/>
          <w:color w:val="000000"/>
          <w:sz w:val="18"/>
          <w:szCs w:val="18"/>
        </w:rPr>
      </w:pPr>
      <w:r>
        <w:rPr>
          <w:rFonts w:ascii="Arial" w:hAnsi="Arial" w:cs="Arial"/>
          <w:color w:val="000000"/>
          <w:sz w:val="18"/>
          <w:szCs w:val="18"/>
        </w:rPr>
        <w:t>Lobby groups</w:t>
      </w:r>
    </w:p>
    <w:p w:rsidR="009261D0" w:rsidRDefault="009261D0" w:rsidP="009261D0">
      <w:pPr>
        <w:numPr>
          <w:ilvl w:val="0"/>
          <w:numId w:val="14"/>
        </w:numPr>
        <w:spacing w:before="120" w:after="0" w:line="240" w:lineRule="auto"/>
        <w:ind w:left="375"/>
        <w:rPr>
          <w:rFonts w:ascii="Arial" w:hAnsi="Arial" w:cs="Arial"/>
          <w:color w:val="000000"/>
          <w:sz w:val="18"/>
          <w:szCs w:val="18"/>
        </w:rPr>
      </w:pPr>
      <w:r>
        <w:rPr>
          <w:rFonts w:ascii="Arial" w:hAnsi="Arial" w:cs="Arial"/>
          <w:color w:val="000000"/>
          <w:sz w:val="18"/>
          <w:szCs w:val="18"/>
        </w:rPr>
        <w:t>Public opinion (through the electoral process)</w:t>
      </w:r>
    </w:p>
    <w:p w:rsidR="009261D0" w:rsidRDefault="009261D0" w:rsidP="009261D0">
      <w:pPr>
        <w:numPr>
          <w:ilvl w:val="0"/>
          <w:numId w:val="14"/>
        </w:numPr>
        <w:spacing w:before="120" w:after="0" w:line="240" w:lineRule="auto"/>
        <w:ind w:left="375"/>
        <w:rPr>
          <w:rFonts w:ascii="Arial" w:hAnsi="Arial" w:cs="Arial"/>
          <w:color w:val="000000"/>
          <w:sz w:val="18"/>
          <w:szCs w:val="18"/>
        </w:rPr>
      </w:pPr>
      <w:r>
        <w:rPr>
          <w:rFonts w:ascii="Arial" w:hAnsi="Arial" w:cs="Arial"/>
          <w:color w:val="000000"/>
          <w:sz w:val="18"/>
          <w:szCs w:val="18"/>
        </w:rPr>
        <w:t>Electoral campaign promises</w:t>
      </w:r>
    </w:p>
    <w:p w:rsidR="009261D0" w:rsidRDefault="009261D0" w:rsidP="009261D0">
      <w:pPr>
        <w:numPr>
          <w:ilvl w:val="0"/>
          <w:numId w:val="14"/>
        </w:numPr>
        <w:spacing w:before="120" w:after="0" w:line="240" w:lineRule="auto"/>
        <w:ind w:left="375"/>
        <w:rPr>
          <w:rFonts w:ascii="Arial" w:hAnsi="Arial" w:cs="Arial"/>
          <w:color w:val="000000"/>
          <w:sz w:val="18"/>
          <w:szCs w:val="18"/>
        </w:rPr>
      </w:pPr>
      <w:r>
        <w:rPr>
          <w:rFonts w:ascii="Arial" w:hAnsi="Arial" w:cs="Arial"/>
          <w:color w:val="000000"/>
          <w:sz w:val="18"/>
          <w:szCs w:val="18"/>
        </w:rPr>
        <w:t>Previous policies (path dependency)</w:t>
      </w:r>
    </w:p>
    <w:p w:rsidR="009261D0" w:rsidRDefault="009261D0" w:rsidP="009261D0">
      <w:pPr>
        <w:numPr>
          <w:ilvl w:val="0"/>
          <w:numId w:val="14"/>
        </w:numPr>
        <w:spacing w:before="120" w:after="0" w:line="240" w:lineRule="auto"/>
        <w:ind w:left="375"/>
        <w:rPr>
          <w:rFonts w:ascii="Arial" w:hAnsi="Arial" w:cs="Arial"/>
          <w:color w:val="000000"/>
          <w:sz w:val="18"/>
          <w:szCs w:val="18"/>
        </w:rPr>
      </w:pPr>
      <w:r>
        <w:rPr>
          <w:rFonts w:ascii="Arial" w:hAnsi="Arial" w:cs="Arial"/>
          <w:color w:val="000000"/>
          <w:sz w:val="18"/>
          <w:szCs w:val="18"/>
        </w:rPr>
        <w:t>Institutional context (Constitution)</w:t>
      </w:r>
    </w:p>
    <w:p w:rsidR="009261D0" w:rsidRDefault="009261D0" w:rsidP="009261D0">
      <w:pPr>
        <w:pStyle w:val="NormalWeb"/>
        <w:spacing w:before="75" w:beforeAutospacing="0" w:after="75" w:afterAutospacing="0" w:line="216" w:lineRule="atLeast"/>
        <w:rPr>
          <w:rFonts w:ascii="Arial" w:hAnsi="Arial" w:cs="Arial"/>
          <w:color w:val="000000"/>
          <w:sz w:val="18"/>
          <w:szCs w:val="18"/>
        </w:rPr>
      </w:pPr>
      <w:r>
        <w:rPr>
          <w:rStyle w:val="Strong"/>
          <w:rFonts w:ascii="Arial" w:hAnsi="Arial" w:cs="Arial"/>
          <w:color w:val="000000"/>
          <w:sz w:val="18"/>
          <w:szCs w:val="18"/>
        </w:rPr>
        <w:t>The Canadian Constitution:</w:t>
      </w:r>
    </w:p>
    <w:p w:rsidR="009261D0" w:rsidRDefault="009261D0" w:rsidP="009261D0">
      <w:pPr>
        <w:numPr>
          <w:ilvl w:val="0"/>
          <w:numId w:val="15"/>
        </w:numPr>
        <w:spacing w:before="120" w:after="0" w:line="240" w:lineRule="auto"/>
        <w:ind w:left="375"/>
        <w:rPr>
          <w:rFonts w:ascii="Arial" w:hAnsi="Arial" w:cs="Arial"/>
          <w:color w:val="000000"/>
          <w:sz w:val="18"/>
          <w:szCs w:val="18"/>
        </w:rPr>
      </w:pPr>
      <w:r>
        <w:rPr>
          <w:rFonts w:ascii="Arial" w:hAnsi="Arial" w:cs="Arial"/>
          <w:color w:val="000000"/>
          <w:sz w:val="18"/>
          <w:szCs w:val="18"/>
        </w:rPr>
        <w:t>No direct reference to the environment (British North America Act 1867)</w:t>
      </w:r>
    </w:p>
    <w:p w:rsidR="009261D0" w:rsidRDefault="009261D0" w:rsidP="009261D0">
      <w:pPr>
        <w:numPr>
          <w:ilvl w:val="0"/>
          <w:numId w:val="15"/>
        </w:numPr>
        <w:spacing w:before="120" w:after="0" w:line="240" w:lineRule="auto"/>
        <w:ind w:left="375"/>
        <w:rPr>
          <w:rFonts w:ascii="Arial" w:hAnsi="Arial" w:cs="Arial"/>
          <w:color w:val="000000"/>
          <w:sz w:val="18"/>
          <w:szCs w:val="18"/>
        </w:rPr>
      </w:pPr>
      <w:r>
        <w:rPr>
          <w:rFonts w:ascii="Arial" w:hAnsi="Arial" w:cs="Arial"/>
          <w:color w:val="000000"/>
          <w:sz w:val="18"/>
          <w:szCs w:val="18"/>
        </w:rPr>
        <w:t>No guaranteed right to a clean and healthy environment</w:t>
      </w:r>
    </w:p>
    <w:p w:rsidR="009261D0" w:rsidRDefault="009261D0" w:rsidP="009261D0">
      <w:pPr>
        <w:numPr>
          <w:ilvl w:val="0"/>
          <w:numId w:val="15"/>
        </w:numPr>
        <w:spacing w:before="120" w:after="0" w:line="240" w:lineRule="auto"/>
        <w:ind w:left="375"/>
        <w:rPr>
          <w:rFonts w:ascii="Arial" w:hAnsi="Arial" w:cs="Arial"/>
          <w:color w:val="000000"/>
          <w:sz w:val="18"/>
          <w:szCs w:val="18"/>
        </w:rPr>
      </w:pPr>
      <w:r>
        <w:rPr>
          <w:rFonts w:ascii="Arial" w:hAnsi="Arial" w:cs="Arial"/>
          <w:color w:val="000000"/>
          <w:sz w:val="18"/>
          <w:szCs w:val="18"/>
        </w:rPr>
        <w:t>No explicit clarification of distribution of powers</w:t>
      </w:r>
    </w:p>
    <w:p w:rsidR="009261D0" w:rsidRDefault="009261D0" w:rsidP="009261D0">
      <w:pPr>
        <w:pStyle w:val="NormalWeb"/>
        <w:spacing w:before="75" w:beforeAutospacing="0" w:after="75" w:afterAutospacing="0" w:line="216" w:lineRule="atLeast"/>
        <w:rPr>
          <w:rFonts w:ascii="Arial" w:hAnsi="Arial" w:cs="Arial"/>
          <w:color w:val="000000"/>
          <w:sz w:val="18"/>
          <w:szCs w:val="18"/>
        </w:rPr>
      </w:pPr>
      <w:r>
        <w:rPr>
          <w:rStyle w:val="Strong"/>
          <w:rFonts w:ascii="Arial" w:hAnsi="Arial" w:cs="Arial"/>
          <w:color w:val="000000"/>
          <w:sz w:val="18"/>
          <w:szCs w:val="18"/>
        </w:rPr>
        <w:t>Defining characteristics of Canada’s environmental policy:</w:t>
      </w:r>
    </w:p>
    <w:p w:rsidR="009261D0" w:rsidRDefault="009261D0" w:rsidP="009261D0">
      <w:pPr>
        <w:numPr>
          <w:ilvl w:val="0"/>
          <w:numId w:val="16"/>
        </w:numPr>
        <w:spacing w:before="120" w:after="0" w:line="240" w:lineRule="auto"/>
        <w:ind w:left="375"/>
        <w:rPr>
          <w:rFonts w:ascii="Arial" w:hAnsi="Arial" w:cs="Arial"/>
          <w:color w:val="000000"/>
          <w:sz w:val="18"/>
          <w:szCs w:val="18"/>
        </w:rPr>
      </w:pPr>
      <w:r>
        <w:rPr>
          <w:rFonts w:ascii="Arial" w:hAnsi="Arial" w:cs="Arial"/>
          <w:color w:val="000000"/>
          <w:sz w:val="18"/>
          <w:szCs w:val="18"/>
        </w:rPr>
        <w:t>Poorly defined jurisdiction over the environment</w:t>
      </w:r>
    </w:p>
    <w:p w:rsidR="009261D0" w:rsidRDefault="009261D0" w:rsidP="009261D0">
      <w:pPr>
        <w:numPr>
          <w:ilvl w:val="0"/>
          <w:numId w:val="16"/>
        </w:numPr>
        <w:spacing w:before="120" w:after="0" w:line="240" w:lineRule="auto"/>
        <w:ind w:left="375"/>
        <w:rPr>
          <w:rFonts w:ascii="Arial" w:hAnsi="Arial" w:cs="Arial"/>
          <w:color w:val="000000"/>
          <w:sz w:val="18"/>
          <w:szCs w:val="18"/>
        </w:rPr>
      </w:pPr>
      <w:r>
        <w:rPr>
          <w:rFonts w:ascii="Arial" w:hAnsi="Arial" w:cs="Arial"/>
          <w:color w:val="000000"/>
          <w:sz w:val="18"/>
          <w:szCs w:val="18"/>
        </w:rPr>
        <w:t>Command and control rather than incentive-based approaches</w:t>
      </w:r>
    </w:p>
    <w:p w:rsidR="009261D0" w:rsidRDefault="009261D0" w:rsidP="009261D0">
      <w:pPr>
        <w:numPr>
          <w:ilvl w:val="0"/>
          <w:numId w:val="16"/>
        </w:numPr>
        <w:spacing w:before="120" w:after="0" w:line="240" w:lineRule="auto"/>
        <w:ind w:left="375"/>
        <w:rPr>
          <w:rFonts w:ascii="Arial" w:hAnsi="Arial" w:cs="Arial"/>
          <w:color w:val="000000"/>
          <w:sz w:val="18"/>
          <w:szCs w:val="18"/>
        </w:rPr>
      </w:pPr>
      <w:r>
        <w:rPr>
          <w:rFonts w:ascii="Arial" w:hAnsi="Arial" w:cs="Arial"/>
          <w:color w:val="000000"/>
          <w:sz w:val="18"/>
          <w:szCs w:val="18"/>
        </w:rPr>
        <w:t>Guidelines in preference to specific standards</w:t>
      </w:r>
    </w:p>
    <w:p w:rsidR="009261D0" w:rsidRDefault="009261D0" w:rsidP="009261D0">
      <w:pPr>
        <w:numPr>
          <w:ilvl w:val="0"/>
          <w:numId w:val="16"/>
        </w:numPr>
        <w:spacing w:before="120" w:after="0" w:line="240" w:lineRule="auto"/>
        <w:ind w:left="375"/>
        <w:rPr>
          <w:rFonts w:ascii="Arial" w:hAnsi="Arial" w:cs="Arial"/>
          <w:color w:val="000000"/>
          <w:sz w:val="18"/>
          <w:szCs w:val="18"/>
        </w:rPr>
      </w:pPr>
      <w:r>
        <w:rPr>
          <w:rFonts w:ascii="Arial" w:hAnsi="Arial" w:cs="Arial"/>
          <w:color w:val="000000"/>
          <w:sz w:val="18"/>
          <w:szCs w:val="18"/>
        </w:rPr>
        <w:t>Negotiation and moral suasion rather than legislative approach</w:t>
      </w:r>
    </w:p>
    <w:p w:rsidR="009261D0" w:rsidRDefault="009261D0" w:rsidP="009261D0">
      <w:pPr>
        <w:numPr>
          <w:ilvl w:val="0"/>
          <w:numId w:val="16"/>
        </w:numPr>
        <w:spacing w:before="120" w:after="0" w:line="240" w:lineRule="auto"/>
        <w:ind w:left="375"/>
        <w:rPr>
          <w:rFonts w:ascii="Arial" w:hAnsi="Arial" w:cs="Arial"/>
          <w:color w:val="000000"/>
          <w:sz w:val="18"/>
          <w:szCs w:val="18"/>
        </w:rPr>
      </w:pPr>
      <w:r>
        <w:rPr>
          <w:rFonts w:ascii="Arial" w:hAnsi="Arial" w:cs="Arial"/>
          <w:color w:val="000000"/>
          <w:sz w:val="18"/>
          <w:szCs w:val="18"/>
        </w:rPr>
        <w:t>Enabling rather than mandatory legislation</w:t>
      </w:r>
    </w:p>
    <w:p w:rsidR="009261D0" w:rsidRDefault="009261D0" w:rsidP="009261D0">
      <w:pPr>
        <w:numPr>
          <w:ilvl w:val="0"/>
          <w:numId w:val="16"/>
        </w:numPr>
        <w:spacing w:before="120" w:after="0" w:line="240" w:lineRule="auto"/>
        <w:ind w:left="375"/>
        <w:rPr>
          <w:rFonts w:ascii="Arial" w:hAnsi="Arial" w:cs="Arial"/>
          <w:color w:val="000000"/>
          <w:sz w:val="18"/>
          <w:szCs w:val="18"/>
        </w:rPr>
      </w:pPr>
      <w:r>
        <w:rPr>
          <w:rFonts w:ascii="Arial" w:hAnsi="Arial" w:cs="Arial"/>
          <w:color w:val="000000"/>
          <w:sz w:val="18"/>
          <w:szCs w:val="18"/>
        </w:rPr>
        <w:t>Lack of information</w:t>
      </w:r>
    </w:p>
    <w:p w:rsidR="009261D0" w:rsidRDefault="009261D0" w:rsidP="009261D0">
      <w:pPr>
        <w:numPr>
          <w:ilvl w:val="0"/>
          <w:numId w:val="16"/>
        </w:numPr>
        <w:spacing w:before="120" w:after="0" w:line="240" w:lineRule="auto"/>
        <w:ind w:left="375"/>
        <w:rPr>
          <w:rFonts w:ascii="Arial" w:hAnsi="Arial" w:cs="Arial"/>
          <w:color w:val="000000"/>
          <w:sz w:val="18"/>
          <w:szCs w:val="18"/>
        </w:rPr>
      </w:pPr>
      <w:r>
        <w:rPr>
          <w:rFonts w:ascii="Arial" w:hAnsi="Arial" w:cs="Arial"/>
          <w:color w:val="000000"/>
          <w:sz w:val="18"/>
          <w:szCs w:val="18"/>
        </w:rPr>
        <w:t>Limited public input</w:t>
      </w:r>
    </w:p>
    <w:tbl>
      <w:tblPr>
        <w:tblW w:w="4987" w:type="pct"/>
        <w:tblInd w:w="-8" w:type="dxa"/>
        <w:tblBorders>
          <w:top w:val="single" w:sz="6" w:space="0" w:color="25C1E0"/>
          <w:left w:val="single" w:sz="6" w:space="0" w:color="25C1E0"/>
          <w:bottom w:val="single" w:sz="6" w:space="0" w:color="25C1E0"/>
          <w:right w:val="single" w:sz="6" w:space="0" w:color="25C1E0"/>
        </w:tblBorders>
        <w:shd w:val="clear" w:color="auto" w:fill="FFFFFF"/>
        <w:tblCellMar>
          <w:left w:w="0" w:type="dxa"/>
          <w:right w:w="0" w:type="dxa"/>
        </w:tblCellMar>
        <w:tblLook w:val="04A0" w:firstRow="1" w:lastRow="0" w:firstColumn="1" w:lastColumn="0" w:noHBand="0" w:noVBand="1"/>
      </w:tblPr>
      <w:tblGrid>
        <w:gridCol w:w="8"/>
        <w:gridCol w:w="1784"/>
        <w:gridCol w:w="708"/>
        <w:gridCol w:w="2120"/>
        <w:gridCol w:w="376"/>
        <w:gridCol w:w="197"/>
        <w:gridCol w:w="511"/>
        <w:gridCol w:w="2714"/>
        <w:gridCol w:w="21"/>
        <w:gridCol w:w="449"/>
        <w:gridCol w:w="432"/>
      </w:tblGrid>
      <w:tr w:rsidR="009261D0" w:rsidRPr="009261D0" w:rsidTr="009261D0">
        <w:tc>
          <w:tcPr>
            <w:tcW w:w="2479" w:type="pct"/>
            <w:gridSpan w:val="4"/>
            <w:tcBorders>
              <w:bottom w:val="single" w:sz="6" w:space="0" w:color="25C1E0"/>
            </w:tcBorders>
            <w:shd w:val="clear" w:color="auto" w:fill="25C1E0"/>
            <w:tcMar>
              <w:top w:w="90" w:type="dxa"/>
              <w:left w:w="180" w:type="dxa"/>
              <w:bottom w:w="90" w:type="dxa"/>
              <w:right w:w="180" w:type="dxa"/>
            </w:tcMar>
            <w:vAlign w:val="center"/>
            <w:hideMark/>
          </w:tcPr>
          <w:p w:rsidR="009261D0" w:rsidRPr="009261D0" w:rsidRDefault="009261D0" w:rsidP="009261D0">
            <w:pPr>
              <w:spacing w:after="0" w:line="240" w:lineRule="auto"/>
              <w:jc w:val="center"/>
              <w:rPr>
                <w:rFonts w:ascii="Arial" w:eastAsia="Times New Roman" w:hAnsi="Arial" w:cs="Arial"/>
                <w:b/>
                <w:bCs/>
                <w:color w:val="FFFFFF"/>
                <w:sz w:val="18"/>
                <w:szCs w:val="18"/>
              </w:rPr>
            </w:pPr>
            <w:r w:rsidRPr="009261D0">
              <w:rPr>
                <w:rFonts w:ascii="Arial" w:eastAsia="Times New Roman" w:hAnsi="Arial" w:cs="Arial"/>
                <w:b/>
                <w:bCs/>
                <w:color w:val="FFFFFF"/>
                <w:sz w:val="18"/>
                <w:szCs w:val="18"/>
              </w:rPr>
              <w:t>Federal Government (Section 91)</w:t>
            </w:r>
          </w:p>
        </w:tc>
        <w:tc>
          <w:tcPr>
            <w:tcW w:w="2521" w:type="pct"/>
            <w:gridSpan w:val="7"/>
            <w:tcBorders>
              <w:bottom w:val="single" w:sz="6" w:space="0" w:color="25C1E0"/>
            </w:tcBorders>
            <w:shd w:val="clear" w:color="auto" w:fill="25C1E0"/>
            <w:tcMar>
              <w:top w:w="90" w:type="dxa"/>
              <w:left w:w="180" w:type="dxa"/>
              <w:bottom w:w="90" w:type="dxa"/>
              <w:right w:w="180" w:type="dxa"/>
            </w:tcMar>
            <w:vAlign w:val="center"/>
            <w:hideMark/>
          </w:tcPr>
          <w:p w:rsidR="009261D0" w:rsidRPr="009261D0" w:rsidRDefault="009261D0" w:rsidP="009261D0">
            <w:pPr>
              <w:spacing w:after="0" w:line="240" w:lineRule="auto"/>
              <w:jc w:val="center"/>
              <w:rPr>
                <w:rFonts w:ascii="Arial" w:eastAsia="Times New Roman" w:hAnsi="Arial" w:cs="Arial"/>
                <w:b/>
                <w:bCs/>
                <w:color w:val="FFFFFF"/>
                <w:sz w:val="18"/>
                <w:szCs w:val="18"/>
              </w:rPr>
            </w:pPr>
            <w:r w:rsidRPr="009261D0">
              <w:rPr>
                <w:rFonts w:ascii="Arial" w:eastAsia="Times New Roman" w:hAnsi="Arial" w:cs="Arial"/>
                <w:b/>
                <w:bCs/>
                <w:color w:val="FFFFFF"/>
                <w:sz w:val="18"/>
                <w:szCs w:val="18"/>
              </w:rPr>
              <w:t>Provincial Government (Section 92)</w:t>
            </w:r>
          </w:p>
        </w:tc>
      </w:tr>
      <w:tr w:rsidR="009261D0" w:rsidRPr="009261D0" w:rsidTr="009261D0">
        <w:tc>
          <w:tcPr>
            <w:tcW w:w="0" w:type="auto"/>
            <w:gridSpan w:val="4"/>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hideMark/>
          </w:tcPr>
          <w:p w:rsidR="009261D0" w:rsidRPr="009261D0" w:rsidRDefault="009261D0" w:rsidP="009261D0">
            <w:pPr>
              <w:numPr>
                <w:ilvl w:val="0"/>
                <w:numId w:val="17"/>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Trade and commerce</w:t>
            </w:r>
          </w:p>
          <w:p w:rsidR="009261D0" w:rsidRPr="009261D0" w:rsidRDefault="009261D0" w:rsidP="009261D0">
            <w:pPr>
              <w:numPr>
                <w:ilvl w:val="0"/>
                <w:numId w:val="17"/>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Criminal law</w:t>
            </w:r>
          </w:p>
          <w:p w:rsidR="009261D0" w:rsidRPr="009261D0" w:rsidRDefault="009261D0" w:rsidP="009261D0">
            <w:pPr>
              <w:numPr>
                <w:ilvl w:val="0"/>
                <w:numId w:val="17"/>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Seacoast and inland fisheries</w:t>
            </w:r>
          </w:p>
          <w:p w:rsidR="009261D0" w:rsidRPr="009261D0" w:rsidRDefault="009261D0" w:rsidP="009261D0">
            <w:pPr>
              <w:numPr>
                <w:ilvl w:val="0"/>
                <w:numId w:val="17"/>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Navigation and shipping</w:t>
            </w:r>
          </w:p>
          <w:p w:rsidR="009261D0" w:rsidRPr="009261D0" w:rsidRDefault="009261D0" w:rsidP="009261D0">
            <w:pPr>
              <w:numPr>
                <w:ilvl w:val="0"/>
                <w:numId w:val="17"/>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lastRenderedPageBreak/>
              <w:t>Indians and land reserved for Indians</w:t>
            </w:r>
          </w:p>
          <w:p w:rsidR="009261D0" w:rsidRPr="009261D0" w:rsidRDefault="009261D0" w:rsidP="009261D0">
            <w:pPr>
              <w:numPr>
                <w:ilvl w:val="0"/>
                <w:numId w:val="17"/>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Federal spending</w:t>
            </w:r>
          </w:p>
          <w:p w:rsidR="009261D0" w:rsidRPr="009261D0" w:rsidRDefault="009261D0" w:rsidP="009261D0">
            <w:pPr>
              <w:numPr>
                <w:ilvl w:val="0"/>
                <w:numId w:val="17"/>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Federal property</w:t>
            </w:r>
          </w:p>
          <w:p w:rsidR="009261D0" w:rsidRPr="009261D0" w:rsidRDefault="009261D0" w:rsidP="009261D0">
            <w:pPr>
              <w:numPr>
                <w:ilvl w:val="0"/>
                <w:numId w:val="17"/>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International obligations</w:t>
            </w:r>
          </w:p>
          <w:p w:rsidR="009261D0" w:rsidRPr="009261D0" w:rsidRDefault="009261D0" w:rsidP="009261D0">
            <w:pPr>
              <w:numPr>
                <w:ilvl w:val="0"/>
                <w:numId w:val="17"/>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Peace, Order and Good Government (POGG)</w:t>
            </w:r>
          </w:p>
        </w:tc>
        <w:tc>
          <w:tcPr>
            <w:tcW w:w="0" w:type="auto"/>
            <w:gridSpan w:val="7"/>
            <w:vMerge w:val="restart"/>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hideMark/>
          </w:tcPr>
          <w:p w:rsidR="009261D0" w:rsidRPr="009261D0" w:rsidRDefault="009261D0" w:rsidP="009261D0">
            <w:pPr>
              <w:numPr>
                <w:ilvl w:val="0"/>
                <w:numId w:val="18"/>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lastRenderedPageBreak/>
              <w:t>Provincially owned lands and resources</w:t>
            </w:r>
          </w:p>
          <w:p w:rsidR="009261D0" w:rsidRPr="009261D0" w:rsidRDefault="009261D0" w:rsidP="009261D0">
            <w:pPr>
              <w:numPr>
                <w:ilvl w:val="0"/>
                <w:numId w:val="18"/>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Local works and undertakings</w:t>
            </w:r>
          </w:p>
          <w:p w:rsidR="009261D0" w:rsidRPr="009261D0" w:rsidRDefault="009261D0" w:rsidP="009261D0">
            <w:pPr>
              <w:numPr>
                <w:ilvl w:val="0"/>
                <w:numId w:val="18"/>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Property and civil rights within province</w:t>
            </w:r>
          </w:p>
          <w:p w:rsidR="009261D0" w:rsidRPr="009261D0" w:rsidRDefault="009261D0" w:rsidP="009261D0">
            <w:pPr>
              <w:numPr>
                <w:ilvl w:val="0"/>
                <w:numId w:val="18"/>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Matters of local or private nature</w:t>
            </w:r>
          </w:p>
          <w:p w:rsidR="009261D0" w:rsidRPr="009261D0" w:rsidRDefault="009261D0" w:rsidP="009261D0">
            <w:pPr>
              <w:numPr>
                <w:ilvl w:val="0"/>
                <w:numId w:val="18"/>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lastRenderedPageBreak/>
              <w:t>Development, management and conservation of natural resources (Section 92a)</w:t>
            </w:r>
          </w:p>
          <w:p w:rsidR="009261D0" w:rsidRPr="009261D0" w:rsidRDefault="009261D0" w:rsidP="009261D0">
            <w:pPr>
              <w:spacing w:before="150" w:after="75" w:line="216" w:lineRule="atLeast"/>
              <w:jc w:val="center"/>
              <w:rPr>
                <w:rFonts w:ascii="Arial" w:eastAsia="Times New Roman" w:hAnsi="Arial" w:cs="Arial"/>
                <w:color w:val="000000"/>
                <w:sz w:val="18"/>
                <w:szCs w:val="18"/>
              </w:rPr>
            </w:pPr>
            <w:r w:rsidRPr="009261D0">
              <w:rPr>
                <w:rFonts w:ascii="Arial" w:eastAsia="Times New Roman" w:hAnsi="Arial" w:cs="Arial"/>
                <w:noProof/>
                <w:color w:val="000000"/>
                <w:sz w:val="18"/>
                <w:szCs w:val="18"/>
              </w:rPr>
              <w:drawing>
                <wp:inline distT="0" distB="0" distL="0" distR="0">
                  <wp:extent cx="2857500" cy="1914525"/>
                  <wp:effectExtent l="0" t="0" r="0" b="9525"/>
                  <wp:docPr id="25" name="Picture 25" descr="Parliament buildings, Canada (Source: Microsof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Parliament buildings, Canada (Source: Microsoft Clip Ar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857500" cy="1914525"/>
                          </a:xfrm>
                          <a:prstGeom prst="rect">
                            <a:avLst/>
                          </a:prstGeom>
                          <a:noFill/>
                          <a:ln>
                            <a:noFill/>
                          </a:ln>
                        </pic:spPr>
                      </pic:pic>
                    </a:graphicData>
                  </a:graphic>
                </wp:inline>
              </w:drawing>
            </w:r>
          </w:p>
        </w:tc>
      </w:tr>
      <w:tr w:rsidR="009261D0" w:rsidRPr="009261D0" w:rsidTr="009261D0">
        <w:tc>
          <w:tcPr>
            <w:tcW w:w="0" w:type="auto"/>
            <w:gridSpan w:val="4"/>
            <w:tcBorders>
              <w:bottom w:val="single" w:sz="6" w:space="0" w:color="25C1E0"/>
            </w:tcBorders>
            <w:shd w:val="clear" w:color="auto" w:fill="25C1E0"/>
            <w:tcMar>
              <w:top w:w="90" w:type="dxa"/>
              <w:left w:w="180" w:type="dxa"/>
              <w:bottom w:w="90" w:type="dxa"/>
              <w:right w:w="180" w:type="dxa"/>
            </w:tcMar>
            <w:vAlign w:val="center"/>
            <w:hideMark/>
          </w:tcPr>
          <w:p w:rsidR="009261D0" w:rsidRPr="009261D0" w:rsidRDefault="009261D0" w:rsidP="009261D0">
            <w:pPr>
              <w:spacing w:after="0" w:line="240" w:lineRule="auto"/>
              <w:jc w:val="center"/>
              <w:rPr>
                <w:rFonts w:ascii="Arial" w:eastAsia="Times New Roman" w:hAnsi="Arial" w:cs="Arial"/>
                <w:b/>
                <w:bCs/>
                <w:color w:val="FFFFFF"/>
                <w:sz w:val="18"/>
                <w:szCs w:val="18"/>
              </w:rPr>
            </w:pPr>
            <w:r w:rsidRPr="009261D0">
              <w:rPr>
                <w:rFonts w:ascii="Arial" w:eastAsia="Times New Roman" w:hAnsi="Arial" w:cs="Arial"/>
                <w:b/>
                <w:bCs/>
                <w:color w:val="FFFFFF"/>
                <w:sz w:val="18"/>
                <w:szCs w:val="18"/>
              </w:rPr>
              <w:lastRenderedPageBreak/>
              <w:t>Constitutional Amendments</w:t>
            </w:r>
          </w:p>
        </w:tc>
        <w:tc>
          <w:tcPr>
            <w:tcW w:w="0" w:type="auto"/>
            <w:gridSpan w:val="7"/>
            <w:vMerge/>
            <w:tcBorders>
              <w:top w:val="single" w:sz="6" w:space="0" w:color="25C1E0"/>
              <w:left w:val="single" w:sz="6" w:space="0" w:color="25C1E0"/>
              <w:bottom w:val="single" w:sz="6" w:space="0" w:color="25C1E0"/>
              <w:right w:val="single" w:sz="6" w:space="0" w:color="25C1E0"/>
            </w:tcBorders>
            <w:shd w:val="clear" w:color="auto" w:fill="FFFFFF"/>
            <w:vAlign w:val="center"/>
            <w:hideMark/>
          </w:tcPr>
          <w:p w:rsidR="009261D0" w:rsidRPr="009261D0" w:rsidRDefault="009261D0" w:rsidP="009261D0">
            <w:pPr>
              <w:spacing w:after="0" w:line="240" w:lineRule="auto"/>
              <w:rPr>
                <w:rFonts w:ascii="Arial" w:eastAsia="Times New Roman" w:hAnsi="Arial" w:cs="Arial"/>
                <w:color w:val="000000"/>
                <w:sz w:val="18"/>
                <w:szCs w:val="18"/>
              </w:rPr>
            </w:pPr>
          </w:p>
        </w:tc>
      </w:tr>
      <w:tr w:rsidR="009261D0" w:rsidRPr="009261D0" w:rsidTr="009261D0">
        <w:tc>
          <w:tcPr>
            <w:tcW w:w="0" w:type="auto"/>
            <w:gridSpan w:val="4"/>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vAlign w:val="center"/>
            <w:hideMark/>
          </w:tcPr>
          <w:p w:rsidR="009261D0" w:rsidRPr="009261D0" w:rsidRDefault="009261D0" w:rsidP="009261D0">
            <w:pPr>
              <w:numPr>
                <w:ilvl w:val="0"/>
                <w:numId w:val="19"/>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1982 - Section 92a: provincial government powers</w:t>
            </w:r>
          </w:p>
          <w:p w:rsidR="009261D0" w:rsidRPr="009261D0" w:rsidRDefault="009261D0" w:rsidP="009261D0">
            <w:pPr>
              <w:numPr>
                <w:ilvl w:val="0"/>
                <w:numId w:val="19"/>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Charter of Rights and Freedoms</w:t>
            </w:r>
          </w:p>
          <w:p w:rsidR="009261D0" w:rsidRPr="009261D0" w:rsidRDefault="009261D0" w:rsidP="009261D0">
            <w:pPr>
              <w:numPr>
                <w:ilvl w:val="0"/>
                <w:numId w:val="19"/>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Section 35: aboriginal right to hunt, fish and trap in traditional ways</w:t>
            </w:r>
          </w:p>
        </w:tc>
        <w:tc>
          <w:tcPr>
            <w:tcW w:w="0" w:type="auto"/>
            <w:gridSpan w:val="7"/>
            <w:vMerge/>
            <w:tcBorders>
              <w:top w:val="single" w:sz="6" w:space="0" w:color="25C1E0"/>
              <w:left w:val="single" w:sz="6" w:space="0" w:color="25C1E0"/>
              <w:bottom w:val="single" w:sz="6" w:space="0" w:color="25C1E0"/>
              <w:right w:val="single" w:sz="6" w:space="0" w:color="25C1E0"/>
            </w:tcBorders>
            <w:shd w:val="clear" w:color="auto" w:fill="FFFFFF"/>
            <w:vAlign w:val="center"/>
            <w:hideMark/>
          </w:tcPr>
          <w:p w:rsidR="009261D0" w:rsidRPr="009261D0" w:rsidRDefault="009261D0" w:rsidP="009261D0">
            <w:pPr>
              <w:spacing w:after="0" w:line="240" w:lineRule="auto"/>
              <w:rPr>
                <w:rFonts w:ascii="Arial" w:eastAsia="Times New Roman" w:hAnsi="Arial" w:cs="Arial"/>
                <w:color w:val="000000"/>
                <w:sz w:val="18"/>
                <w:szCs w:val="18"/>
              </w:rPr>
            </w:pPr>
          </w:p>
        </w:tc>
      </w:tr>
      <w:tr w:rsidR="009261D0" w:rsidRPr="009261D0" w:rsidTr="009261D0">
        <w:tc>
          <w:tcPr>
            <w:tcW w:w="0" w:type="auto"/>
            <w:gridSpan w:val="4"/>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vAlign w:val="center"/>
            <w:hideMark/>
          </w:tcPr>
          <w:p w:rsidR="009261D0" w:rsidRPr="009261D0" w:rsidRDefault="009261D0" w:rsidP="009261D0">
            <w:pPr>
              <w:tabs>
                <w:tab w:val="num" w:pos="720"/>
              </w:tabs>
              <w:spacing w:before="120" w:after="0" w:line="240" w:lineRule="auto"/>
              <w:ind w:left="300" w:hanging="360"/>
              <w:rPr>
                <w:rFonts w:ascii="Arial" w:eastAsia="Times New Roman" w:hAnsi="Arial" w:cs="Arial"/>
                <w:color w:val="000000"/>
                <w:sz w:val="18"/>
                <w:szCs w:val="18"/>
              </w:rPr>
            </w:pPr>
            <w:r w:rsidRPr="009261D0">
              <w:rPr>
                <w:rFonts w:ascii="Arial" w:eastAsia="Times New Roman" w:hAnsi="Arial" w:cs="Arial"/>
                <w:color w:val="000000"/>
                <w:sz w:val="18"/>
                <w:szCs w:val="18"/>
              </w:rPr>
              <w:t xml:space="preserve">Arguments in </w:t>
            </w:r>
            <w:proofErr w:type="spellStart"/>
            <w:r w:rsidRPr="009261D0">
              <w:rPr>
                <w:rFonts w:ascii="Arial" w:eastAsia="Times New Roman" w:hAnsi="Arial" w:cs="Arial"/>
                <w:color w:val="000000"/>
                <w:sz w:val="18"/>
                <w:szCs w:val="18"/>
              </w:rPr>
              <w:t>favour</w:t>
            </w:r>
            <w:proofErr w:type="spellEnd"/>
            <w:r w:rsidRPr="009261D0">
              <w:rPr>
                <w:rFonts w:ascii="Arial" w:eastAsia="Times New Roman" w:hAnsi="Arial" w:cs="Arial"/>
                <w:color w:val="000000"/>
                <w:sz w:val="18"/>
                <w:szCs w:val="18"/>
              </w:rPr>
              <w:t xml:space="preserve"> of federal control</w:t>
            </w:r>
          </w:p>
        </w:tc>
        <w:tc>
          <w:tcPr>
            <w:tcW w:w="0" w:type="auto"/>
            <w:gridSpan w:val="7"/>
            <w:vMerge/>
            <w:tcBorders>
              <w:top w:val="single" w:sz="6" w:space="0" w:color="25C1E0"/>
              <w:left w:val="single" w:sz="6" w:space="0" w:color="25C1E0"/>
              <w:bottom w:val="single" w:sz="6" w:space="0" w:color="25C1E0"/>
              <w:right w:val="single" w:sz="6" w:space="0" w:color="25C1E0"/>
            </w:tcBorders>
            <w:shd w:val="clear" w:color="auto" w:fill="FFFFFF"/>
            <w:vAlign w:val="center"/>
            <w:hideMark/>
          </w:tcPr>
          <w:p w:rsidR="009261D0" w:rsidRPr="009261D0" w:rsidRDefault="009261D0" w:rsidP="009261D0">
            <w:pPr>
              <w:spacing w:after="0" w:line="240" w:lineRule="auto"/>
              <w:rPr>
                <w:rFonts w:ascii="Arial" w:eastAsia="Times New Roman" w:hAnsi="Arial" w:cs="Arial"/>
                <w:color w:val="000000"/>
                <w:sz w:val="18"/>
                <w:szCs w:val="18"/>
              </w:rPr>
            </w:pPr>
            <w:r w:rsidRPr="009261D0">
              <w:rPr>
                <w:rFonts w:ascii="Arial" w:eastAsia="Times New Roman" w:hAnsi="Arial" w:cs="Arial"/>
                <w:b/>
                <w:bCs/>
                <w:color w:val="000000"/>
                <w:sz w:val="18"/>
                <w:szCs w:val="18"/>
              </w:rPr>
              <w:t xml:space="preserve">Arguments in </w:t>
            </w:r>
            <w:proofErr w:type="spellStart"/>
            <w:r w:rsidRPr="009261D0">
              <w:rPr>
                <w:rFonts w:ascii="Arial" w:eastAsia="Times New Roman" w:hAnsi="Arial" w:cs="Arial"/>
                <w:b/>
                <w:bCs/>
                <w:color w:val="000000"/>
                <w:sz w:val="18"/>
                <w:szCs w:val="18"/>
              </w:rPr>
              <w:t>favour</w:t>
            </w:r>
            <w:proofErr w:type="spellEnd"/>
            <w:r w:rsidRPr="009261D0">
              <w:rPr>
                <w:rFonts w:ascii="Arial" w:eastAsia="Times New Roman" w:hAnsi="Arial" w:cs="Arial"/>
                <w:b/>
                <w:bCs/>
                <w:color w:val="000000"/>
                <w:sz w:val="18"/>
                <w:szCs w:val="18"/>
              </w:rPr>
              <w:t xml:space="preserve"> of provincial control</w:t>
            </w:r>
          </w:p>
        </w:tc>
      </w:tr>
      <w:tr w:rsidR="009261D0" w:rsidRPr="009261D0" w:rsidTr="009261D0">
        <w:tc>
          <w:tcPr>
            <w:tcW w:w="0" w:type="auto"/>
            <w:gridSpan w:val="4"/>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vAlign w:val="center"/>
            <w:hideMark/>
          </w:tcPr>
          <w:p w:rsidR="009261D0" w:rsidRPr="009261D0" w:rsidRDefault="009261D0" w:rsidP="009261D0">
            <w:pPr>
              <w:numPr>
                <w:ilvl w:val="0"/>
                <w:numId w:val="20"/>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Economies of scale</w:t>
            </w:r>
          </w:p>
          <w:p w:rsidR="009261D0" w:rsidRPr="009261D0" w:rsidRDefault="009261D0" w:rsidP="009261D0">
            <w:pPr>
              <w:numPr>
                <w:ilvl w:val="0"/>
                <w:numId w:val="20"/>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Consistency and coherency in national standards</w:t>
            </w:r>
          </w:p>
          <w:p w:rsidR="009261D0" w:rsidRPr="009261D0" w:rsidRDefault="009261D0" w:rsidP="009261D0">
            <w:pPr>
              <w:numPr>
                <w:ilvl w:val="0"/>
                <w:numId w:val="20"/>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Constitutional endorsement to deal with inter-provincial issues</w:t>
            </w:r>
          </w:p>
          <w:p w:rsidR="009261D0" w:rsidRPr="009261D0" w:rsidRDefault="009261D0" w:rsidP="009261D0">
            <w:pPr>
              <w:numPr>
                <w:ilvl w:val="0"/>
                <w:numId w:val="20"/>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Greater authority concerning international/global issues</w:t>
            </w:r>
          </w:p>
          <w:p w:rsidR="009261D0" w:rsidRPr="009261D0" w:rsidRDefault="009261D0" w:rsidP="009261D0">
            <w:pPr>
              <w:numPr>
                <w:ilvl w:val="0"/>
                <w:numId w:val="20"/>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Less conflict of interest with industry and hence less likely to compromise environmental regulations</w:t>
            </w:r>
          </w:p>
          <w:p w:rsidR="009261D0" w:rsidRPr="009261D0" w:rsidRDefault="009261D0" w:rsidP="009261D0">
            <w:pPr>
              <w:numPr>
                <w:ilvl w:val="0"/>
                <w:numId w:val="20"/>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More democratically accountable</w:t>
            </w:r>
          </w:p>
        </w:tc>
        <w:tc>
          <w:tcPr>
            <w:tcW w:w="0" w:type="auto"/>
            <w:gridSpan w:val="7"/>
            <w:vMerge/>
            <w:tcBorders>
              <w:top w:val="single" w:sz="6" w:space="0" w:color="25C1E0"/>
              <w:left w:val="single" w:sz="6" w:space="0" w:color="25C1E0"/>
              <w:bottom w:val="single" w:sz="6" w:space="0" w:color="25C1E0"/>
              <w:right w:val="single" w:sz="6" w:space="0" w:color="25C1E0"/>
            </w:tcBorders>
            <w:shd w:val="clear" w:color="auto" w:fill="FFFFFF"/>
            <w:vAlign w:val="center"/>
            <w:hideMark/>
          </w:tcPr>
          <w:p w:rsidR="009261D0" w:rsidRPr="009261D0" w:rsidRDefault="009261D0" w:rsidP="009261D0">
            <w:pPr>
              <w:numPr>
                <w:ilvl w:val="0"/>
                <w:numId w:val="21"/>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Diseconomies of scale - better understanding of local issues</w:t>
            </w:r>
          </w:p>
          <w:p w:rsidR="009261D0" w:rsidRPr="009261D0" w:rsidRDefault="009261D0" w:rsidP="009261D0">
            <w:pPr>
              <w:numPr>
                <w:ilvl w:val="0"/>
                <w:numId w:val="21"/>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Environmental regulation and control plays minor role in business location decisions</w:t>
            </w:r>
          </w:p>
          <w:p w:rsidR="009261D0" w:rsidRPr="009261D0" w:rsidRDefault="009261D0" w:rsidP="009261D0">
            <w:pPr>
              <w:numPr>
                <w:ilvl w:val="0"/>
                <w:numId w:val="21"/>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Greater policy innovations and diffusion</w:t>
            </w:r>
          </w:p>
          <w:p w:rsidR="009261D0" w:rsidRPr="009261D0" w:rsidRDefault="009261D0" w:rsidP="009261D0">
            <w:pPr>
              <w:numPr>
                <w:ilvl w:val="0"/>
                <w:numId w:val="21"/>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More democratic</w:t>
            </w:r>
          </w:p>
          <w:p w:rsidR="009261D0" w:rsidRPr="009261D0" w:rsidRDefault="009261D0" w:rsidP="009261D0">
            <w:pPr>
              <w:spacing w:before="75" w:after="75" w:line="216" w:lineRule="atLeast"/>
              <w:rPr>
                <w:rFonts w:ascii="Arial" w:eastAsia="Times New Roman" w:hAnsi="Arial" w:cs="Arial"/>
                <w:color w:val="000000"/>
                <w:sz w:val="18"/>
                <w:szCs w:val="18"/>
              </w:rPr>
            </w:pPr>
            <w:r w:rsidRPr="009261D0">
              <w:rPr>
                <w:rFonts w:ascii="Arial" w:eastAsia="Times New Roman" w:hAnsi="Arial" w:cs="Arial"/>
                <w:color w:val="000000"/>
                <w:sz w:val="18"/>
                <w:szCs w:val="18"/>
              </w:rPr>
              <w:br/>
              <w:t>(Information adapted from Harrison 2002)</w:t>
            </w:r>
          </w:p>
        </w:tc>
      </w:tr>
      <w:tr w:rsidR="009261D0" w:rsidRPr="009261D0" w:rsidTr="009261D0">
        <w:tc>
          <w:tcPr>
            <w:tcW w:w="0" w:type="auto"/>
            <w:gridSpan w:val="4"/>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vAlign w:val="center"/>
            <w:hideMark/>
          </w:tcPr>
          <w:p w:rsidR="009261D0" w:rsidRPr="009261D0" w:rsidRDefault="009261D0" w:rsidP="009261D0">
            <w:pPr>
              <w:tabs>
                <w:tab w:val="num" w:pos="720"/>
              </w:tabs>
              <w:spacing w:before="120" w:after="0" w:line="240" w:lineRule="auto"/>
              <w:ind w:left="300" w:hanging="360"/>
              <w:rPr>
                <w:rFonts w:ascii="Arial" w:eastAsia="Times New Roman" w:hAnsi="Arial" w:cs="Arial"/>
                <w:color w:val="000000"/>
                <w:sz w:val="18"/>
                <w:szCs w:val="18"/>
              </w:rPr>
            </w:pPr>
            <w:r w:rsidRPr="009261D0">
              <w:rPr>
                <w:rFonts w:ascii="Arial" w:eastAsia="Times New Roman" w:hAnsi="Arial" w:cs="Arial"/>
                <w:color w:val="000000"/>
                <w:sz w:val="18"/>
                <w:szCs w:val="18"/>
              </w:rPr>
              <w:t>Political map of Canada (Click on map to enlarge)</w:t>
            </w:r>
          </w:p>
        </w:tc>
        <w:tc>
          <w:tcPr>
            <w:tcW w:w="0" w:type="auto"/>
            <w:gridSpan w:val="7"/>
            <w:vMerge/>
            <w:tcBorders>
              <w:top w:val="single" w:sz="6" w:space="0" w:color="25C1E0"/>
              <w:left w:val="single" w:sz="6" w:space="0" w:color="25C1E0"/>
              <w:bottom w:val="single" w:sz="6" w:space="0" w:color="25C1E0"/>
              <w:right w:val="single" w:sz="6" w:space="0" w:color="25C1E0"/>
            </w:tcBorders>
            <w:shd w:val="clear" w:color="auto" w:fill="FFFFFF"/>
            <w:vAlign w:val="center"/>
            <w:hideMark/>
          </w:tcPr>
          <w:p w:rsidR="009261D0" w:rsidRPr="009261D0" w:rsidRDefault="009261D0" w:rsidP="009261D0">
            <w:pPr>
              <w:spacing w:before="75" w:after="75" w:line="216" w:lineRule="atLeast"/>
              <w:jc w:val="center"/>
              <w:rPr>
                <w:rFonts w:ascii="Arial" w:eastAsia="Times New Roman" w:hAnsi="Arial" w:cs="Arial"/>
                <w:color w:val="000000"/>
                <w:sz w:val="18"/>
                <w:szCs w:val="18"/>
              </w:rPr>
            </w:pPr>
            <w:r w:rsidRPr="009261D0">
              <w:rPr>
                <w:rFonts w:ascii="Arial" w:eastAsia="Times New Roman" w:hAnsi="Arial" w:cs="Arial"/>
                <w:color w:val="000000"/>
                <w:sz w:val="18"/>
                <w:szCs w:val="18"/>
              </w:rPr>
              <w:t>Listen to </w:t>
            </w:r>
            <w:r w:rsidRPr="009261D0">
              <w:rPr>
                <w:rFonts w:ascii="Arial" w:eastAsia="Times New Roman" w:hAnsi="Arial" w:cs="Arial"/>
                <w:b/>
                <w:bCs/>
                <w:color w:val="000000"/>
                <w:sz w:val="18"/>
                <w:szCs w:val="18"/>
              </w:rPr>
              <w:t>Patrick Nadeau </w:t>
            </w:r>
            <w:r w:rsidRPr="009261D0">
              <w:rPr>
                <w:rFonts w:ascii="Arial" w:eastAsia="Times New Roman" w:hAnsi="Arial" w:cs="Arial"/>
                <w:color w:val="000000"/>
                <w:sz w:val="18"/>
                <w:szCs w:val="18"/>
              </w:rPr>
              <w:t>discuss the pros and cons of the federal/provincial arrangement.</w:t>
            </w:r>
          </w:p>
          <w:p w:rsidR="009261D0" w:rsidRPr="009261D0" w:rsidRDefault="009261D0" w:rsidP="009261D0">
            <w:pPr>
              <w:spacing w:line="240" w:lineRule="auto"/>
              <w:rPr>
                <w:rFonts w:ascii="Arial" w:eastAsia="Times New Roman" w:hAnsi="Arial" w:cs="Arial"/>
                <w:color w:val="000000"/>
                <w:sz w:val="18"/>
                <w:szCs w:val="18"/>
              </w:rPr>
            </w:pPr>
            <w:r w:rsidRPr="009261D0">
              <w:rPr>
                <w:rFonts w:ascii="Arial" w:eastAsia="Times New Roman" w:hAnsi="Arial" w:cs="Arial"/>
                <w:color w:val="000000"/>
                <w:sz w:val="18"/>
                <w:szCs w:val="18"/>
              </w:rPr>
              <w:object w:dxaOrig="1440" w:dyaOrig="1440">
                <v:shape id="_x0000_i1069" type="#_x0000_t75" style="width:240pt;height:217.5pt" o:ole="">
                  <v:imagedata r:id="rId37" o:title=""/>
                </v:shape>
                <w:control r:id="rId38" w:name="video" w:shapeid="_x0000_i1069"/>
              </w:object>
            </w:r>
          </w:p>
          <w:p w:rsidR="009261D0" w:rsidRPr="009261D0" w:rsidRDefault="009261D0" w:rsidP="009261D0">
            <w:pPr>
              <w:spacing w:before="75" w:after="75" w:line="216" w:lineRule="atLeast"/>
              <w:jc w:val="center"/>
              <w:rPr>
                <w:rFonts w:ascii="Arial" w:eastAsia="Times New Roman" w:hAnsi="Arial" w:cs="Arial"/>
                <w:color w:val="000000"/>
                <w:sz w:val="18"/>
                <w:szCs w:val="18"/>
              </w:rPr>
            </w:pPr>
            <w:r w:rsidRPr="009261D0">
              <w:rPr>
                <w:rFonts w:ascii="Arial" w:eastAsia="Times New Roman" w:hAnsi="Arial" w:cs="Arial"/>
                <w:color w:val="000000"/>
                <w:sz w:val="18"/>
                <w:szCs w:val="18"/>
              </w:rPr>
              <w:t>(Video Length 03:13)</w:t>
            </w:r>
            <w:r w:rsidRPr="009261D0">
              <w:rPr>
                <w:rFonts w:ascii="Arial" w:eastAsia="Times New Roman" w:hAnsi="Arial" w:cs="Arial"/>
                <w:color w:val="000000"/>
                <w:sz w:val="18"/>
                <w:szCs w:val="18"/>
              </w:rPr>
              <w:br/>
              <w:t>Click on Play </w:t>
            </w:r>
            <w:r w:rsidRPr="009261D0">
              <w:rPr>
                <w:rFonts w:ascii="Arial" w:eastAsia="Times New Roman" w:hAnsi="Arial" w:cs="Arial"/>
                <w:noProof/>
                <w:color w:val="000000"/>
                <w:sz w:val="18"/>
                <w:szCs w:val="18"/>
              </w:rPr>
              <w:drawing>
                <wp:inline distT="0" distB="0" distL="0" distR="0">
                  <wp:extent cx="171450" cy="114300"/>
                  <wp:effectExtent l="0" t="0" r="0" b="0"/>
                  <wp:docPr id="27" name="Picture 27" descr="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play"/>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r w:rsidRPr="009261D0">
              <w:rPr>
                <w:rFonts w:ascii="Arial" w:eastAsia="Times New Roman" w:hAnsi="Arial" w:cs="Arial"/>
                <w:color w:val="000000"/>
                <w:sz w:val="18"/>
                <w:szCs w:val="18"/>
              </w:rPr>
              <w:t> to view the video.</w:t>
            </w:r>
          </w:p>
        </w:tc>
      </w:tr>
      <w:tr w:rsidR="009261D0" w:rsidRPr="009261D0" w:rsidTr="009261D0">
        <w:tc>
          <w:tcPr>
            <w:tcW w:w="0" w:type="auto"/>
            <w:gridSpan w:val="4"/>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vAlign w:val="center"/>
            <w:hideMark/>
          </w:tcPr>
          <w:p w:rsidR="009261D0" w:rsidRPr="009261D0" w:rsidRDefault="009261D0" w:rsidP="009261D0">
            <w:pPr>
              <w:tabs>
                <w:tab w:val="num" w:pos="720"/>
              </w:tabs>
              <w:spacing w:before="120" w:after="0" w:line="240" w:lineRule="auto"/>
              <w:ind w:left="300" w:hanging="360"/>
              <w:rPr>
                <w:rFonts w:ascii="Arial" w:eastAsia="Times New Roman" w:hAnsi="Arial" w:cs="Arial"/>
                <w:color w:val="000000"/>
                <w:sz w:val="18"/>
                <w:szCs w:val="18"/>
              </w:rPr>
            </w:pPr>
            <w:r w:rsidRPr="009261D0">
              <w:rPr>
                <w:rFonts w:ascii="Arial" w:eastAsia="Times New Roman" w:hAnsi="Arial" w:cs="Arial"/>
                <w:noProof/>
                <w:color w:val="000000"/>
                <w:sz w:val="18"/>
                <w:szCs w:val="18"/>
              </w:rPr>
              <w:drawing>
                <wp:inline distT="0" distB="0" distL="0" distR="0">
                  <wp:extent cx="2857500" cy="2466975"/>
                  <wp:effectExtent l="0" t="0" r="0" b="9525"/>
                  <wp:docPr id="26" name="Picture 26" descr="Map of Canada exhibiting all ten provinces and three territories, and their capitals (Source: The Atlas of Canada, Wikimedia)">
                    <a:hlinkClick xmlns:a="http://schemas.openxmlformats.org/drawingml/2006/main" r:id="rId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Map of Canada exhibiting all ten provinces and three territories, and their capitals (Source: The Atlas of Canada, Wikimedia)">
                            <a:hlinkClick r:id="rId40" tgtFrame="&quot;_blank&quot;"/>
                          </pic:cNvPr>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857500" cy="2466975"/>
                          </a:xfrm>
                          <a:prstGeom prst="rect">
                            <a:avLst/>
                          </a:prstGeom>
                          <a:noFill/>
                          <a:ln>
                            <a:noFill/>
                          </a:ln>
                        </pic:spPr>
                      </pic:pic>
                    </a:graphicData>
                  </a:graphic>
                </wp:inline>
              </w:drawing>
            </w:r>
          </w:p>
        </w:tc>
        <w:tc>
          <w:tcPr>
            <w:tcW w:w="0" w:type="auto"/>
            <w:gridSpan w:val="7"/>
            <w:vMerge/>
            <w:tcBorders>
              <w:top w:val="single" w:sz="6" w:space="0" w:color="25C1E0"/>
              <w:left w:val="single" w:sz="6" w:space="0" w:color="25C1E0"/>
              <w:bottom w:val="single" w:sz="6" w:space="0" w:color="25C1E0"/>
              <w:right w:val="single" w:sz="6" w:space="0" w:color="25C1E0"/>
            </w:tcBorders>
            <w:shd w:val="clear" w:color="auto" w:fill="FFFFFF"/>
            <w:vAlign w:val="center"/>
            <w:hideMark/>
          </w:tcPr>
          <w:p w:rsidR="009261D0" w:rsidRPr="009261D0" w:rsidRDefault="009261D0" w:rsidP="009261D0">
            <w:pPr>
              <w:spacing w:after="0" w:line="240" w:lineRule="auto"/>
              <w:rPr>
                <w:rFonts w:ascii="Arial" w:eastAsia="Times New Roman" w:hAnsi="Arial" w:cs="Arial"/>
                <w:color w:val="000000"/>
                <w:sz w:val="18"/>
                <w:szCs w:val="18"/>
              </w:rPr>
            </w:pPr>
          </w:p>
        </w:tc>
      </w:tr>
      <w:tr w:rsidR="009261D0" w:rsidTr="009261D0">
        <w:tblPrEx>
          <w:jc w:val="center"/>
          <w:tblInd w:w="0" w:type="dxa"/>
          <w:tblBorders>
            <w:top w:val="none" w:sz="0" w:space="0" w:color="auto"/>
            <w:left w:val="none" w:sz="0" w:space="0" w:color="auto"/>
            <w:bottom w:val="none" w:sz="0" w:space="0" w:color="auto"/>
            <w:right w:val="none" w:sz="0" w:space="0" w:color="auto"/>
          </w:tblBorders>
          <w:shd w:val="clear" w:color="auto" w:fill="auto"/>
          <w:tblCellMar>
            <w:top w:w="90" w:type="dxa"/>
            <w:left w:w="90" w:type="dxa"/>
            <w:bottom w:w="90" w:type="dxa"/>
            <w:right w:w="90" w:type="dxa"/>
          </w:tblCellMar>
        </w:tblPrEx>
        <w:trPr>
          <w:gridAfter w:val="2"/>
          <w:wAfter w:w="473" w:type="pct"/>
          <w:jc w:val="center"/>
        </w:trPr>
        <w:tc>
          <w:tcPr>
            <w:tcW w:w="2787" w:type="pct"/>
            <w:gridSpan w:val="6"/>
            <w:tcMar>
              <w:top w:w="0" w:type="dxa"/>
              <w:left w:w="0" w:type="dxa"/>
              <w:bottom w:w="0" w:type="dxa"/>
              <w:right w:w="0" w:type="dxa"/>
            </w:tcMar>
            <w:hideMark/>
          </w:tcPr>
          <w:p w:rsidR="009261D0" w:rsidRDefault="009261D0">
            <w:pPr>
              <w:pStyle w:val="Heading4"/>
              <w:spacing w:before="75" w:after="75"/>
              <w:rPr>
                <w:rFonts w:ascii="Verdana" w:hAnsi="Verdana"/>
                <w:color w:val="00A096"/>
                <w:sz w:val="20"/>
                <w:szCs w:val="20"/>
              </w:rPr>
            </w:pPr>
            <w:r>
              <w:rPr>
                <w:rStyle w:val="Strong"/>
                <w:rFonts w:ascii="Verdana" w:hAnsi="Verdana"/>
                <w:b w:val="0"/>
                <w:bCs w:val="0"/>
                <w:color w:val="00A096"/>
                <w:sz w:val="20"/>
                <w:szCs w:val="20"/>
              </w:rPr>
              <w:lastRenderedPageBreak/>
              <w:t>Historical trends in federal-provincial relations:</w:t>
            </w:r>
          </w:p>
          <w:p w:rsidR="009261D0" w:rsidRDefault="009261D0">
            <w:pPr>
              <w:pStyle w:val="NormalWeb"/>
              <w:spacing w:before="75" w:beforeAutospacing="0" w:after="75" w:afterAutospacing="0" w:line="216" w:lineRule="atLeast"/>
            </w:pPr>
            <w:r>
              <w:t>High public awareness: unilateralism (conflict)</w:t>
            </w:r>
          </w:p>
          <w:p w:rsidR="009261D0" w:rsidRDefault="009261D0" w:rsidP="009261D0">
            <w:pPr>
              <w:numPr>
                <w:ilvl w:val="0"/>
                <w:numId w:val="22"/>
              </w:numPr>
              <w:spacing w:before="120" w:after="0" w:line="240" w:lineRule="auto"/>
              <w:ind w:left="300"/>
            </w:pPr>
            <w:r>
              <w:t>Aggressive environmental protection; both levels involved, some costly duplication, but otherwise healthy competition</w:t>
            </w:r>
          </w:p>
          <w:p w:rsidR="009261D0" w:rsidRDefault="009261D0" w:rsidP="009261D0">
            <w:pPr>
              <w:numPr>
                <w:ilvl w:val="0"/>
                <w:numId w:val="22"/>
              </w:numPr>
              <w:spacing w:before="120" w:after="0" w:line="240" w:lineRule="auto"/>
              <w:ind w:left="300"/>
            </w:pPr>
            <w:r>
              <w:t>Characteristic of the late 1960s and the late 1980s</w:t>
            </w:r>
          </w:p>
          <w:p w:rsidR="009261D0" w:rsidRDefault="009261D0">
            <w:pPr>
              <w:pStyle w:val="NormalWeb"/>
              <w:spacing w:before="75" w:beforeAutospacing="0" w:after="75" w:afterAutospacing="0" w:line="216" w:lineRule="atLeast"/>
            </w:pPr>
            <w:r>
              <w:t>Lull in public attention: rationalization (harmony)</w:t>
            </w:r>
          </w:p>
          <w:p w:rsidR="009261D0" w:rsidRDefault="009261D0" w:rsidP="009261D0">
            <w:pPr>
              <w:numPr>
                <w:ilvl w:val="0"/>
                <w:numId w:val="23"/>
              </w:numPr>
              <w:spacing w:before="120" w:after="0" w:line="240" w:lineRule="auto"/>
              <w:ind w:left="300"/>
            </w:pPr>
            <w:r>
              <w:t>Devolution of powers; greater federal/provincial cooperation and less public scrutiny</w:t>
            </w:r>
          </w:p>
          <w:p w:rsidR="009261D0" w:rsidRDefault="009261D0" w:rsidP="009261D0">
            <w:pPr>
              <w:numPr>
                <w:ilvl w:val="0"/>
                <w:numId w:val="23"/>
              </w:numPr>
              <w:spacing w:before="120" w:after="0" w:line="240" w:lineRule="auto"/>
              <w:ind w:left="300"/>
            </w:pPr>
            <w:r>
              <w:t>Characteristic of much of the 1970s</w:t>
            </w:r>
          </w:p>
          <w:p w:rsidR="009261D0" w:rsidRDefault="009261D0">
            <w:pPr>
              <w:pStyle w:val="Heading4"/>
              <w:spacing w:before="225" w:after="75"/>
              <w:rPr>
                <w:rFonts w:ascii="Verdana" w:hAnsi="Verdana"/>
                <w:color w:val="00A096"/>
                <w:sz w:val="20"/>
                <w:szCs w:val="20"/>
              </w:rPr>
            </w:pPr>
            <w:r>
              <w:rPr>
                <w:rStyle w:val="Strong"/>
                <w:rFonts w:ascii="Verdana" w:hAnsi="Verdana"/>
                <w:b w:val="0"/>
                <w:bCs w:val="0"/>
                <w:color w:val="00A096"/>
                <w:sz w:val="20"/>
                <w:szCs w:val="20"/>
              </w:rPr>
              <w:t>Contemporary trends in federal-provincial relations</w:t>
            </w:r>
            <w:r>
              <w:rPr>
                <w:rFonts w:ascii="Verdana" w:hAnsi="Verdana"/>
                <w:b/>
                <w:bCs/>
                <w:color w:val="00A096"/>
                <w:sz w:val="20"/>
                <w:szCs w:val="20"/>
              </w:rPr>
              <w:t>:</w:t>
            </w:r>
          </w:p>
          <w:p w:rsidR="009261D0" w:rsidRDefault="009261D0">
            <w:pPr>
              <w:pStyle w:val="NormalWeb"/>
              <w:spacing w:before="75" w:beforeAutospacing="0" w:after="75" w:afterAutospacing="0" w:line="216" w:lineRule="atLeast"/>
            </w:pPr>
            <w:r>
              <w:t>Devolution of powers: principle of subsidiarity</w:t>
            </w:r>
          </w:p>
          <w:p w:rsidR="009261D0" w:rsidRDefault="009261D0" w:rsidP="009261D0">
            <w:pPr>
              <w:numPr>
                <w:ilvl w:val="0"/>
                <w:numId w:val="24"/>
              </w:numPr>
              <w:spacing w:before="120" w:after="0" w:line="240" w:lineRule="auto"/>
              <w:ind w:left="300"/>
            </w:pPr>
            <w:r>
              <w:t>Provincial to municipal</w:t>
            </w:r>
          </w:p>
          <w:p w:rsidR="009261D0" w:rsidRDefault="009261D0" w:rsidP="009261D0">
            <w:pPr>
              <w:numPr>
                <w:ilvl w:val="0"/>
                <w:numId w:val="24"/>
              </w:numPr>
              <w:spacing w:before="120" w:after="0" w:line="240" w:lineRule="auto"/>
              <w:ind w:left="300"/>
            </w:pPr>
            <w:r>
              <w:t>Federal to provincial - Canadian Council of Ministers of the Environment Agreement (Harmonization Accord), January 29, 1998</w:t>
            </w:r>
          </w:p>
        </w:tc>
        <w:tc>
          <w:tcPr>
            <w:tcW w:w="1740" w:type="pct"/>
            <w:gridSpan w:val="3"/>
            <w:tcMar>
              <w:top w:w="0" w:type="dxa"/>
              <w:left w:w="0" w:type="dxa"/>
              <w:bottom w:w="0" w:type="dxa"/>
              <w:right w:w="0" w:type="dxa"/>
            </w:tcMar>
            <w:hideMark/>
          </w:tcPr>
          <w:p w:rsidR="009261D0" w:rsidRDefault="009261D0">
            <w:pPr>
              <w:jc w:val="right"/>
            </w:pPr>
            <w:r>
              <w:rPr>
                <w:noProof/>
              </w:rPr>
              <w:drawing>
                <wp:inline distT="0" distB="0" distL="0" distR="0">
                  <wp:extent cx="2047875" cy="2857500"/>
                  <wp:effectExtent l="0" t="0" r="9525" b="0"/>
                  <wp:docPr id="29" name="Picture 29" descr="Parliament buildings, Ottawa, Ontario (Source: Microsof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Parliament buildings, Ottawa, Ontario (Source: Microsoft Clip Ar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047875" cy="2857500"/>
                          </a:xfrm>
                          <a:prstGeom prst="rect">
                            <a:avLst/>
                          </a:prstGeom>
                          <a:noFill/>
                          <a:ln>
                            <a:noFill/>
                          </a:ln>
                        </pic:spPr>
                      </pic:pic>
                    </a:graphicData>
                  </a:graphic>
                </wp:inline>
              </w:drawing>
            </w:r>
          </w:p>
        </w:tc>
      </w:tr>
      <w:tr w:rsidR="009261D0" w:rsidTr="009261D0">
        <w:tblPrEx>
          <w:jc w:val="center"/>
          <w:tblInd w:w="0" w:type="dxa"/>
          <w:shd w:val="clear" w:color="auto" w:fill="auto"/>
        </w:tblPrEx>
        <w:trPr>
          <w:gridAfter w:val="3"/>
          <w:wAfter w:w="483" w:type="pct"/>
          <w:jc w:val="center"/>
        </w:trPr>
        <w:tc>
          <w:tcPr>
            <w:tcW w:w="0" w:type="auto"/>
            <w:gridSpan w:val="8"/>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9261D0" w:rsidRDefault="009261D0">
            <w:pPr>
              <w:pStyle w:val="Heading6"/>
              <w:spacing w:before="0" w:after="75"/>
              <w:rPr>
                <w:rFonts w:ascii="Verdana" w:hAnsi="Verdana" w:cs="Times New Roman"/>
                <w:color w:val="00A096"/>
                <w:sz w:val="18"/>
                <w:szCs w:val="18"/>
              </w:rPr>
            </w:pPr>
            <w:r>
              <w:rPr>
                <w:rFonts w:ascii="Verdana" w:hAnsi="Verdana"/>
                <w:color w:val="00A096"/>
                <w:sz w:val="18"/>
                <w:szCs w:val="18"/>
              </w:rPr>
              <w:t>Impediments to the achievement of a sustainable environment:</w:t>
            </w:r>
          </w:p>
        </w:tc>
      </w:tr>
      <w:tr w:rsidR="009261D0" w:rsidTr="009261D0">
        <w:tblPrEx>
          <w:jc w:val="center"/>
          <w:tblInd w:w="0" w:type="dxa"/>
          <w:shd w:val="clear" w:color="auto" w:fill="auto"/>
        </w:tblPrEx>
        <w:trPr>
          <w:gridAfter w:val="3"/>
          <w:wAfter w:w="483" w:type="pct"/>
          <w:jc w:val="center"/>
        </w:trPr>
        <w:tc>
          <w:tcPr>
            <w:tcW w:w="1341" w:type="pct"/>
            <w:gridSpan w:val="3"/>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hideMark/>
          </w:tcPr>
          <w:p w:rsidR="009261D0" w:rsidRDefault="009261D0" w:rsidP="009261D0">
            <w:pPr>
              <w:numPr>
                <w:ilvl w:val="0"/>
                <w:numId w:val="25"/>
              </w:numPr>
              <w:spacing w:before="120" w:after="0" w:line="240" w:lineRule="auto"/>
              <w:ind w:left="300"/>
              <w:rPr>
                <w:rFonts w:ascii="Times New Roman" w:hAnsi="Times New Roman"/>
                <w:sz w:val="24"/>
                <w:szCs w:val="24"/>
              </w:rPr>
            </w:pPr>
            <w:r>
              <w:t>Constitutional tensions</w:t>
            </w:r>
          </w:p>
          <w:p w:rsidR="009261D0" w:rsidRDefault="009261D0" w:rsidP="009261D0">
            <w:pPr>
              <w:numPr>
                <w:ilvl w:val="0"/>
                <w:numId w:val="25"/>
              </w:numPr>
              <w:spacing w:before="120" w:after="0" w:line="240" w:lineRule="auto"/>
              <w:ind w:left="300"/>
            </w:pPr>
            <w:r>
              <w:t>Legislative uncertainties</w:t>
            </w:r>
          </w:p>
          <w:p w:rsidR="009261D0" w:rsidRDefault="009261D0" w:rsidP="009261D0">
            <w:pPr>
              <w:numPr>
                <w:ilvl w:val="0"/>
                <w:numId w:val="25"/>
              </w:numPr>
              <w:spacing w:before="120" w:after="0" w:line="240" w:lineRule="auto"/>
              <w:ind w:left="300"/>
            </w:pPr>
            <w:r>
              <w:t>Interjurisdictional wrangles</w:t>
            </w:r>
          </w:p>
          <w:p w:rsidR="009261D0" w:rsidRDefault="009261D0" w:rsidP="009261D0">
            <w:pPr>
              <w:numPr>
                <w:ilvl w:val="0"/>
                <w:numId w:val="25"/>
              </w:numPr>
              <w:spacing w:before="120" w:after="0" w:line="240" w:lineRule="auto"/>
              <w:ind w:left="300"/>
            </w:pPr>
            <w:r>
              <w:t>Political compromises</w:t>
            </w:r>
          </w:p>
        </w:tc>
        <w:tc>
          <w:tcPr>
            <w:tcW w:w="1340" w:type="pct"/>
            <w:gridSpan w:val="2"/>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hideMark/>
          </w:tcPr>
          <w:p w:rsidR="009261D0" w:rsidRDefault="009261D0" w:rsidP="009261D0">
            <w:pPr>
              <w:numPr>
                <w:ilvl w:val="0"/>
                <w:numId w:val="26"/>
              </w:numPr>
              <w:spacing w:before="120" w:after="0" w:line="240" w:lineRule="auto"/>
              <w:ind w:left="300"/>
            </w:pPr>
            <w:r>
              <w:t>Delegation of responsibility</w:t>
            </w:r>
          </w:p>
          <w:p w:rsidR="009261D0" w:rsidRDefault="009261D0" w:rsidP="009261D0">
            <w:pPr>
              <w:numPr>
                <w:ilvl w:val="0"/>
                <w:numId w:val="26"/>
              </w:numPr>
              <w:spacing w:before="120" w:after="0" w:line="240" w:lineRule="auto"/>
              <w:ind w:left="300"/>
            </w:pPr>
            <w:r>
              <w:t xml:space="preserve">Ad </w:t>
            </w:r>
            <w:proofErr w:type="spellStart"/>
            <w:r>
              <w:t>hocery</w:t>
            </w:r>
            <w:proofErr w:type="spellEnd"/>
            <w:r>
              <w:t xml:space="preserve"> and conflict</w:t>
            </w:r>
          </w:p>
          <w:p w:rsidR="009261D0" w:rsidRDefault="009261D0" w:rsidP="009261D0">
            <w:pPr>
              <w:numPr>
                <w:ilvl w:val="0"/>
                <w:numId w:val="26"/>
              </w:numPr>
              <w:spacing w:before="120" w:after="0" w:line="240" w:lineRule="auto"/>
              <w:ind w:left="300"/>
            </w:pPr>
            <w:r>
              <w:t>Neo-liberal market rationalities</w:t>
            </w:r>
          </w:p>
        </w:tc>
        <w:tc>
          <w:tcPr>
            <w:tcW w:w="1836" w:type="pct"/>
            <w:gridSpan w:val="3"/>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Default="009261D0">
            <w:pPr>
              <w:jc w:val="right"/>
            </w:pPr>
            <w:r>
              <w:rPr>
                <w:noProof/>
              </w:rPr>
              <w:drawing>
                <wp:inline distT="0" distB="0" distL="0" distR="0">
                  <wp:extent cx="2047875" cy="723900"/>
                  <wp:effectExtent l="0" t="0" r="9525" b="0"/>
                  <wp:docPr id="28" name="Picture 28" descr="Three recycle bags with logos (Source: Microsoft Clip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Three recycle bags with logos (Source: Microsoft Clip Art) "/>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047875" cy="723900"/>
                          </a:xfrm>
                          <a:prstGeom prst="rect">
                            <a:avLst/>
                          </a:prstGeom>
                          <a:noFill/>
                          <a:ln>
                            <a:noFill/>
                          </a:ln>
                        </pic:spPr>
                      </pic:pic>
                    </a:graphicData>
                  </a:graphic>
                </wp:inline>
              </w:drawing>
            </w:r>
          </w:p>
        </w:tc>
      </w:tr>
      <w:tr w:rsidR="009261D0" w:rsidRPr="009261D0" w:rsidTr="009261D0">
        <w:trPr>
          <w:gridBefore w:val="1"/>
          <w:gridAfter w:val="1"/>
          <w:wBefore w:w="4" w:type="pct"/>
          <w:wAfter w:w="232" w:type="pct"/>
        </w:trPr>
        <w:tc>
          <w:tcPr>
            <w:tcW w:w="957" w:type="pct"/>
            <w:tcBorders>
              <w:bottom w:val="single" w:sz="6" w:space="0" w:color="25C1E0"/>
            </w:tcBorders>
            <w:shd w:val="clear" w:color="auto" w:fill="25C1E0"/>
            <w:tcMar>
              <w:top w:w="90" w:type="dxa"/>
              <w:left w:w="180" w:type="dxa"/>
              <w:bottom w:w="90" w:type="dxa"/>
              <w:right w:w="180" w:type="dxa"/>
            </w:tcMar>
            <w:vAlign w:val="center"/>
            <w:hideMark/>
          </w:tcPr>
          <w:p w:rsidR="009261D0" w:rsidRPr="009261D0" w:rsidRDefault="009261D0" w:rsidP="009261D0">
            <w:pPr>
              <w:spacing w:after="0" w:line="240" w:lineRule="auto"/>
              <w:jc w:val="center"/>
              <w:rPr>
                <w:rFonts w:ascii="Arial" w:eastAsia="Times New Roman" w:hAnsi="Arial" w:cs="Arial"/>
                <w:b/>
                <w:bCs/>
                <w:color w:val="FFFFFF"/>
                <w:sz w:val="18"/>
                <w:szCs w:val="18"/>
              </w:rPr>
            </w:pPr>
            <w:r w:rsidRPr="009261D0">
              <w:rPr>
                <w:rFonts w:ascii="Arial" w:eastAsia="Times New Roman" w:hAnsi="Arial" w:cs="Arial"/>
                <w:b/>
                <w:bCs/>
                <w:color w:val="FFFFFF"/>
                <w:sz w:val="18"/>
                <w:szCs w:val="18"/>
              </w:rPr>
              <w:t>International Environmental Commitments</w:t>
            </w:r>
          </w:p>
        </w:tc>
        <w:tc>
          <w:tcPr>
            <w:tcW w:w="0" w:type="auto"/>
            <w:gridSpan w:val="8"/>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hideMark/>
          </w:tcPr>
          <w:p w:rsidR="009261D0" w:rsidRPr="009261D0" w:rsidRDefault="009261D0" w:rsidP="009261D0">
            <w:pPr>
              <w:spacing w:before="75" w:after="75" w:line="216" w:lineRule="atLeast"/>
              <w:rPr>
                <w:rFonts w:ascii="Arial" w:eastAsia="Times New Roman" w:hAnsi="Arial" w:cs="Arial"/>
                <w:color w:val="000000"/>
                <w:sz w:val="18"/>
                <w:szCs w:val="18"/>
              </w:rPr>
            </w:pPr>
            <w:r w:rsidRPr="009261D0">
              <w:rPr>
                <w:rFonts w:ascii="Arial" w:eastAsia="Times New Roman" w:hAnsi="Arial" w:cs="Arial"/>
                <w:color w:val="000000"/>
                <w:sz w:val="18"/>
                <w:szCs w:val="18"/>
              </w:rPr>
              <w:t>Examples</w:t>
            </w:r>
          </w:p>
          <w:p w:rsidR="009261D0" w:rsidRPr="009261D0" w:rsidRDefault="009261D0" w:rsidP="009261D0">
            <w:pPr>
              <w:numPr>
                <w:ilvl w:val="0"/>
                <w:numId w:val="27"/>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Kyoto Protocol to the United Nations Framework Convention on Climate Change (UNFCCC)</w:t>
            </w:r>
          </w:p>
          <w:p w:rsidR="009261D0" w:rsidRPr="009261D0" w:rsidRDefault="009261D0" w:rsidP="009261D0">
            <w:pPr>
              <w:numPr>
                <w:ilvl w:val="0"/>
                <w:numId w:val="27"/>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Montreal Protocol - Protocol for the Protection of the Ozone Layer</w:t>
            </w:r>
          </w:p>
          <w:p w:rsidR="009261D0" w:rsidRPr="009261D0" w:rsidRDefault="009261D0" w:rsidP="009261D0">
            <w:pPr>
              <w:numPr>
                <w:ilvl w:val="0"/>
                <w:numId w:val="27"/>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Convention on Biological Diversity</w:t>
            </w:r>
          </w:p>
          <w:p w:rsidR="009261D0" w:rsidRPr="009261D0" w:rsidRDefault="009261D0" w:rsidP="009261D0">
            <w:pPr>
              <w:numPr>
                <w:ilvl w:val="0"/>
                <w:numId w:val="27"/>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Convention on International Trade in Endangered Species of Wild Fauna and Flora (CITES)</w:t>
            </w:r>
          </w:p>
          <w:p w:rsidR="009261D0" w:rsidRPr="009261D0" w:rsidRDefault="009261D0" w:rsidP="009261D0">
            <w:pPr>
              <w:numPr>
                <w:ilvl w:val="0"/>
                <w:numId w:val="27"/>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World Heritage Convention - Convention Concerning the Protection of the World Cultural and Natural Heritage</w:t>
            </w:r>
          </w:p>
          <w:p w:rsidR="009261D0" w:rsidRPr="009261D0" w:rsidRDefault="009261D0" w:rsidP="009261D0">
            <w:pPr>
              <w:numPr>
                <w:ilvl w:val="0"/>
                <w:numId w:val="27"/>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United Nations Convention on the Law of the Sea of 10 December 1982 (UNCLOS)</w:t>
            </w:r>
          </w:p>
        </w:tc>
      </w:tr>
      <w:tr w:rsidR="009261D0" w:rsidRPr="009261D0" w:rsidTr="009261D0">
        <w:trPr>
          <w:gridBefore w:val="1"/>
          <w:gridAfter w:val="1"/>
          <w:wBefore w:w="4" w:type="pct"/>
          <w:wAfter w:w="232" w:type="pct"/>
        </w:trPr>
        <w:tc>
          <w:tcPr>
            <w:tcW w:w="0" w:type="auto"/>
            <w:tcBorders>
              <w:bottom w:val="single" w:sz="6" w:space="0" w:color="25C1E0"/>
            </w:tcBorders>
            <w:shd w:val="clear" w:color="auto" w:fill="25C1E0"/>
            <w:tcMar>
              <w:top w:w="90" w:type="dxa"/>
              <w:left w:w="180" w:type="dxa"/>
              <w:bottom w:w="90" w:type="dxa"/>
              <w:right w:w="180" w:type="dxa"/>
            </w:tcMar>
            <w:vAlign w:val="center"/>
            <w:hideMark/>
          </w:tcPr>
          <w:p w:rsidR="009261D0" w:rsidRPr="009261D0" w:rsidRDefault="009261D0" w:rsidP="009261D0">
            <w:pPr>
              <w:spacing w:before="75" w:after="75" w:line="216" w:lineRule="atLeast"/>
              <w:jc w:val="center"/>
              <w:rPr>
                <w:rFonts w:ascii="Arial" w:eastAsia="Times New Roman" w:hAnsi="Arial" w:cs="Arial"/>
                <w:b/>
                <w:bCs/>
                <w:color w:val="FFFFFF"/>
                <w:sz w:val="18"/>
                <w:szCs w:val="18"/>
              </w:rPr>
            </w:pPr>
            <w:r w:rsidRPr="009261D0">
              <w:rPr>
                <w:rFonts w:ascii="Arial" w:eastAsia="Times New Roman" w:hAnsi="Arial" w:cs="Arial"/>
                <w:b/>
                <w:bCs/>
                <w:color w:val="FFFFFF"/>
                <w:sz w:val="18"/>
                <w:szCs w:val="18"/>
              </w:rPr>
              <w:lastRenderedPageBreak/>
              <w:t>Limitations of International Agreements</w:t>
            </w:r>
          </w:p>
        </w:tc>
        <w:tc>
          <w:tcPr>
            <w:tcW w:w="2100" w:type="pct"/>
            <w:gridSpan w:val="5"/>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hideMark/>
          </w:tcPr>
          <w:p w:rsidR="009261D0" w:rsidRPr="009261D0" w:rsidRDefault="009261D0" w:rsidP="009261D0">
            <w:pPr>
              <w:numPr>
                <w:ilvl w:val="0"/>
                <w:numId w:val="28"/>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Obligations lack legal teeth</w:t>
            </w:r>
          </w:p>
          <w:p w:rsidR="009261D0" w:rsidRPr="009261D0" w:rsidRDefault="009261D0" w:rsidP="009261D0">
            <w:pPr>
              <w:numPr>
                <w:ilvl w:val="0"/>
                <w:numId w:val="28"/>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Sovereignty</w:t>
            </w:r>
          </w:p>
          <w:p w:rsidR="009261D0" w:rsidRPr="009261D0" w:rsidRDefault="009261D0" w:rsidP="009261D0">
            <w:pPr>
              <w:numPr>
                <w:ilvl w:val="0"/>
                <w:numId w:val="28"/>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Federalism</w:t>
            </w:r>
          </w:p>
          <w:p w:rsidR="009261D0" w:rsidRPr="009261D0" w:rsidRDefault="009261D0" w:rsidP="009261D0">
            <w:pPr>
              <w:numPr>
                <w:ilvl w:val="0"/>
                <w:numId w:val="28"/>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Other agendas</w:t>
            </w:r>
          </w:p>
          <w:p w:rsidR="009261D0" w:rsidRPr="009261D0" w:rsidRDefault="009261D0" w:rsidP="009261D0">
            <w:pPr>
              <w:numPr>
                <w:ilvl w:val="0"/>
                <w:numId w:val="28"/>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Cost vs. benefits</w:t>
            </w:r>
          </w:p>
          <w:p w:rsidR="009261D0" w:rsidRPr="009261D0" w:rsidRDefault="009261D0" w:rsidP="009261D0">
            <w:pPr>
              <w:numPr>
                <w:ilvl w:val="0"/>
                <w:numId w:val="28"/>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Perceived relevance</w:t>
            </w:r>
          </w:p>
        </w:tc>
        <w:tc>
          <w:tcPr>
            <w:tcW w:w="1707" w:type="pct"/>
            <w:gridSpan w:val="3"/>
            <w:vMerge w:val="restart"/>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vAlign w:val="center"/>
            <w:hideMark/>
          </w:tcPr>
          <w:p w:rsidR="009261D0" w:rsidRPr="009261D0" w:rsidRDefault="009261D0" w:rsidP="009261D0">
            <w:pPr>
              <w:spacing w:after="0" w:line="240" w:lineRule="auto"/>
              <w:jc w:val="center"/>
              <w:rPr>
                <w:rFonts w:ascii="Arial" w:eastAsia="Times New Roman" w:hAnsi="Arial" w:cs="Arial"/>
                <w:color w:val="000000"/>
                <w:sz w:val="18"/>
                <w:szCs w:val="18"/>
              </w:rPr>
            </w:pPr>
            <w:r w:rsidRPr="009261D0">
              <w:rPr>
                <w:rFonts w:ascii="Arial" w:eastAsia="Times New Roman" w:hAnsi="Arial" w:cs="Arial"/>
                <w:noProof/>
                <w:color w:val="000000"/>
                <w:sz w:val="18"/>
                <w:szCs w:val="18"/>
              </w:rPr>
              <w:drawing>
                <wp:inline distT="0" distB="0" distL="0" distR="0">
                  <wp:extent cx="1905000" cy="2381250"/>
                  <wp:effectExtent l="0" t="0" r="0" b="0"/>
                  <wp:docPr id="30" name="Picture 30" descr="World globe showing North America (Source: Microsof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World globe showing North America (Source: Microsoft Clip Art)"/>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905000" cy="2381250"/>
                          </a:xfrm>
                          <a:prstGeom prst="rect">
                            <a:avLst/>
                          </a:prstGeom>
                          <a:noFill/>
                          <a:ln>
                            <a:noFill/>
                          </a:ln>
                        </pic:spPr>
                      </pic:pic>
                    </a:graphicData>
                  </a:graphic>
                </wp:inline>
              </w:drawing>
            </w:r>
          </w:p>
        </w:tc>
      </w:tr>
      <w:tr w:rsidR="009261D0" w:rsidRPr="009261D0" w:rsidTr="009261D0">
        <w:trPr>
          <w:gridBefore w:val="1"/>
          <w:gridAfter w:val="1"/>
          <w:wBefore w:w="4" w:type="pct"/>
          <w:wAfter w:w="232" w:type="pct"/>
        </w:trPr>
        <w:tc>
          <w:tcPr>
            <w:tcW w:w="0" w:type="auto"/>
            <w:tcBorders>
              <w:bottom w:val="single" w:sz="6" w:space="0" w:color="25C1E0"/>
            </w:tcBorders>
            <w:shd w:val="clear" w:color="auto" w:fill="25C1E0"/>
            <w:tcMar>
              <w:top w:w="90" w:type="dxa"/>
              <w:left w:w="180" w:type="dxa"/>
              <w:bottom w:w="90" w:type="dxa"/>
              <w:right w:w="180" w:type="dxa"/>
            </w:tcMar>
            <w:vAlign w:val="center"/>
            <w:hideMark/>
          </w:tcPr>
          <w:p w:rsidR="009261D0" w:rsidRPr="009261D0" w:rsidRDefault="009261D0" w:rsidP="009261D0">
            <w:pPr>
              <w:spacing w:after="0" w:line="240" w:lineRule="auto"/>
              <w:jc w:val="center"/>
              <w:rPr>
                <w:rFonts w:ascii="Arial" w:eastAsia="Times New Roman" w:hAnsi="Arial" w:cs="Arial"/>
                <w:b/>
                <w:bCs/>
                <w:color w:val="FFFFFF"/>
                <w:sz w:val="18"/>
                <w:szCs w:val="18"/>
              </w:rPr>
            </w:pPr>
            <w:r w:rsidRPr="009261D0">
              <w:rPr>
                <w:rFonts w:ascii="Arial" w:eastAsia="Times New Roman" w:hAnsi="Arial" w:cs="Arial"/>
                <w:b/>
                <w:bCs/>
                <w:color w:val="FFFFFF"/>
                <w:sz w:val="18"/>
                <w:szCs w:val="18"/>
              </w:rPr>
              <w:t>Merits of International Agreements</w:t>
            </w:r>
          </w:p>
        </w:tc>
        <w:tc>
          <w:tcPr>
            <w:tcW w:w="0" w:type="auto"/>
            <w:gridSpan w:val="5"/>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hideMark/>
          </w:tcPr>
          <w:p w:rsidR="009261D0" w:rsidRPr="009261D0" w:rsidRDefault="009261D0" w:rsidP="009261D0">
            <w:pPr>
              <w:numPr>
                <w:ilvl w:val="0"/>
                <w:numId w:val="29"/>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Shift of 'environment' from periphery to core</w:t>
            </w:r>
          </w:p>
          <w:p w:rsidR="009261D0" w:rsidRPr="009261D0" w:rsidRDefault="009261D0" w:rsidP="009261D0">
            <w:pPr>
              <w:numPr>
                <w:ilvl w:val="0"/>
                <w:numId w:val="29"/>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Redefinition of 'environment'</w:t>
            </w:r>
          </w:p>
          <w:p w:rsidR="009261D0" w:rsidRPr="009261D0" w:rsidRDefault="009261D0" w:rsidP="009261D0">
            <w:pPr>
              <w:numPr>
                <w:ilvl w:val="0"/>
                <w:numId w:val="29"/>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Recognition of link to long-term competitiveness</w:t>
            </w:r>
          </w:p>
          <w:p w:rsidR="009261D0" w:rsidRPr="009261D0" w:rsidRDefault="009261D0" w:rsidP="009261D0">
            <w:pPr>
              <w:numPr>
                <w:ilvl w:val="0"/>
                <w:numId w:val="29"/>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Enhanced role for non-governmental organizations (NGOs)</w:t>
            </w:r>
          </w:p>
          <w:p w:rsidR="009261D0" w:rsidRPr="009261D0" w:rsidRDefault="009261D0" w:rsidP="009261D0">
            <w:pPr>
              <w:numPr>
                <w:ilvl w:val="0"/>
                <w:numId w:val="29"/>
              </w:numPr>
              <w:spacing w:before="120" w:after="0" w:line="240" w:lineRule="auto"/>
              <w:ind w:left="300"/>
              <w:rPr>
                <w:rFonts w:ascii="Arial" w:eastAsia="Times New Roman" w:hAnsi="Arial" w:cs="Arial"/>
                <w:color w:val="000000"/>
                <w:sz w:val="18"/>
                <w:szCs w:val="18"/>
              </w:rPr>
            </w:pPr>
            <w:r w:rsidRPr="009261D0">
              <w:rPr>
                <w:rFonts w:ascii="Arial" w:eastAsia="Times New Roman" w:hAnsi="Arial" w:cs="Arial"/>
                <w:color w:val="000000"/>
                <w:sz w:val="18"/>
                <w:szCs w:val="18"/>
              </w:rPr>
              <w:t>Germination area for environmental policy ideas</w:t>
            </w:r>
          </w:p>
        </w:tc>
        <w:tc>
          <w:tcPr>
            <w:tcW w:w="0" w:type="auto"/>
            <w:gridSpan w:val="3"/>
            <w:vMerge/>
            <w:tcBorders>
              <w:top w:val="single" w:sz="6" w:space="0" w:color="25C1E0"/>
              <w:left w:val="single" w:sz="6" w:space="0" w:color="25C1E0"/>
              <w:bottom w:val="single" w:sz="6" w:space="0" w:color="25C1E0"/>
              <w:right w:val="single" w:sz="6" w:space="0" w:color="25C1E0"/>
            </w:tcBorders>
            <w:shd w:val="clear" w:color="auto" w:fill="FFFFFF"/>
            <w:vAlign w:val="center"/>
            <w:hideMark/>
          </w:tcPr>
          <w:p w:rsidR="009261D0" w:rsidRPr="009261D0" w:rsidRDefault="009261D0" w:rsidP="009261D0">
            <w:pPr>
              <w:spacing w:after="0" w:line="240" w:lineRule="auto"/>
              <w:rPr>
                <w:rFonts w:ascii="Arial" w:eastAsia="Times New Roman" w:hAnsi="Arial" w:cs="Arial"/>
                <w:color w:val="000000"/>
                <w:sz w:val="18"/>
                <w:szCs w:val="18"/>
              </w:rPr>
            </w:pPr>
          </w:p>
        </w:tc>
      </w:tr>
    </w:tbl>
    <w:p w:rsidR="009261D0" w:rsidRDefault="009261D0">
      <w:r>
        <w:rPr>
          <w:noProof/>
        </w:rPr>
        <w:drawing>
          <wp:inline distT="0" distB="0" distL="0" distR="0" wp14:anchorId="70906D7D" wp14:editId="41AE6E59">
            <wp:extent cx="5943600" cy="4150360"/>
            <wp:effectExtent l="0" t="0" r="0" b="254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943600" cy="4150360"/>
                    </a:xfrm>
                    <a:prstGeom prst="rect">
                      <a:avLst/>
                    </a:prstGeom>
                  </pic:spPr>
                </pic:pic>
              </a:graphicData>
            </a:graphic>
          </wp:inline>
        </w:drawing>
      </w:r>
    </w:p>
    <w:p w:rsidR="009261D0" w:rsidRDefault="009261D0">
      <w:r>
        <w:rPr>
          <w:noProof/>
        </w:rPr>
        <w:lastRenderedPageBreak/>
        <w:drawing>
          <wp:inline distT="0" distB="0" distL="0" distR="0" wp14:anchorId="37F50486" wp14:editId="0312D976">
            <wp:extent cx="5943600" cy="214185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943600" cy="2141855"/>
                    </a:xfrm>
                    <a:prstGeom prst="rect">
                      <a:avLst/>
                    </a:prstGeom>
                  </pic:spPr>
                </pic:pic>
              </a:graphicData>
            </a:graphic>
          </wp:inline>
        </w:drawing>
      </w:r>
    </w:p>
    <w:p w:rsidR="009261D0" w:rsidRDefault="009261D0">
      <w:r>
        <w:rPr>
          <w:noProof/>
        </w:rPr>
        <w:drawing>
          <wp:inline distT="0" distB="0" distL="0" distR="0" wp14:anchorId="31D25793" wp14:editId="285DE17A">
            <wp:extent cx="5943600" cy="39624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943600" cy="3962400"/>
                    </a:xfrm>
                    <a:prstGeom prst="rect">
                      <a:avLst/>
                    </a:prstGeom>
                  </pic:spPr>
                </pic:pic>
              </a:graphicData>
            </a:graphic>
          </wp:inline>
        </w:drawing>
      </w:r>
    </w:p>
    <w:p w:rsidR="009261D0" w:rsidRDefault="009261D0">
      <w:r>
        <w:rPr>
          <w:noProof/>
        </w:rPr>
        <w:lastRenderedPageBreak/>
        <w:drawing>
          <wp:inline distT="0" distB="0" distL="0" distR="0" wp14:anchorId="72EF54EE" wp14:editId="54236B6B">
            <wp:extent cx="5943600" cy="320548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943600" cy="3205480"/>
                    </a:xfrm>
                    <a:prstGeom prst="rect">
                      <a:avLst/>
                    </a:prstGeom>
                  </pic:spPr>
                </pic:pic>
              </a:graphicData>
            </a:graphic>
          </wp:inline>
        </w:drawing>
      </w:r>
    </w:p>
    <w:p w:rsidR="009261D0" w:rsidRDefault="009261D0">
      <w:r>
        <w:rPr>
          <w:noProof/>
        </w:rPr>
        <w:drawing>
          <wp:inline distT="0" distB="0" distL="0" distR="0" wp14:anchorId="57035641" wp14:editId="2BC08560">
            <wp:extent cx="5943600" cy="186944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943600" cy="1869440"/>
                    </a:xfrm>
                    <a:prstGeom prst="rect">
                      <a:avLst/>
                    </a:prstGeom>
                  </pic:spPr>
                </pic:pic>
              </a:graphicData>
            </a:graphic>
          </wp:inline>
        </w:drawing>
      </w:r>
    </w:p>
    <w:p w:rsidR="009261D0" w:rsidRDefault="009261D0">
      <w:r>
        <w:br w:type="page"/>
      </w:r>
    </w:p>
    <w:p w:rsidR="009261D0" w:rsidRDefault="006146F9">
      <w:r>
        <w:lastRenderedPageBreak/>
        <w:t>LESSON 3</w:t>
      </w:r>
    </w:p>
    <w:p w:rsidR="009261D0" w:rsidRDefault="009261D0" w:rsidP="009261D0">
      <w:pPr>
        <w:pStyle w:val="Heading4"/>
        <w:spacing w:before="75" w:after="75"/>
        <w:rPr>
          <w:rFonts w:ascii="Verdana" w:hAnsi="Verdana"/>
          <w:color w:val="00A096"/>
          <w:sz w:val="20"/>
          <w:szCs w:val="20"/>
        </w:rPr>
      </w:pPr>
      <w:r>
        <w:rPr>
          <w:rStyle w:val="Strong"/>
          <w:rFonts w:ascii="Verdana" w:hAnsi="Verdana"/>
          <w:b w:val="0"/>
          <w:bCs w:val="0"/>
          <w:color w:val="00A096"/>
          <w:sz w:val="20"/>
          <w:szCs w:val="20"/>
        </w:rPr>
        <w:t>The Global Crisis in Fisheries</w:t>
      </w:r>
    </w:p>
    <w:p w:rsidR="009261D0" w:rsidRDefault="009261D0" w:rsidP="009261D0">
      <w:pPr>
        <w:numPr>
          <w:ilvl w:val="0"/>
          <w:numId w:val="30"/>
        </w:numPr>
        <w:spacing w:before="120" w:after="0" w:line="240" w:lineRule="auto"/>
        <w:ind w:left="600"/>
        <w:rPr>
          <w:rFonts w:ascii="Arial" w:hAnsi="Arial" w:cs="Arial"/>
          <w:color w:val="000000"/>
          <w:sz w:val="18"/>
          <w:szCs w:val="18"/>
        </w:rPr>
      </w:pPr>
      <w:r>
        <w:rPr>
          <w:rFonts w:ascii="Arial" w:hAnsi="Arial" w:cs="Arial"/>
          <w:color w:val="000000"/>
          <w:sz w:val="18"/>
          <w:szCs w:val="18"/>
        </w:rPr>
        <w:t>70% of the global commercial fish stocks are in crisis.</w:t>
      </w:r>
    </w:p>
    <w:p w:rsidR="009261D0" w:rsidRDefault="009261D0" w:rsidP="009261D0">
      <w:pPr>
        <w:numPr>
          <w:ilvl w:val="0"/>
          <w:numId w:val="30"/>
        </w:numPr>
        <w:spacing w:before="120" w:after="0" w:line="240" w:lineRule="auto"/>
        <w:ind w:left="600"/>
        <w:rPr>
          <w:rFonts w:ascii="Arial" w:hAnsi="Arial" w:cs="Arial"/>
          <w:color w:val="000000"/>
          <w:sz w:val="18"/>
          <w:szCs w:val="18"/>
        </w:rPr>
      </w:pPr>
      <w:r>
        <w:rPr>
          <w:rFonts w:ascii="Arial" w:hAnsi="Arial" w:cs="Arial"/>
          <w:color w:val="000000"/>
          <w:sz w:val="18"/>
          <w:szCs w:val="18"/>
        </w:rPr>
        <w:t>The World’s marine catch has quadrupled since the 1960s.</w:t>
      </w:r>
    </w:p>
    <w:p w:rsidR="009261D0" w:rsidRDefault="009261D0" w:rsidP="009261D0">
      <w:pPr>
        <w:numPr>
          <w:ilvl w:val="0"/>
          <w:numId w:val="30"/>
        </w:numPr>
        <w:spacing w:before="120" w:after="0" w:line="240" w:lineRule="auto"/>
        <w:ind w:left="600"/>
        <w:rPr>
          <w:rFonts w:ascii="Arial" w:hAnsi="Arial" w:cs="Arial"/>
          <w:color w:val="000000"/>
          <w:sz w:val="18"/>
          <w:szCs w:val="18"/>
        </w:rPr>
      </w:pPr>
      <w:r>
        <w:rPr>
          <w:rFonts w:ascii="Arial" w:hAnsi="Arial" w:cs="Arial"/>
          <w:color w:val="000000"/>
          <w:sz w:val="18"/>
          <w:szCs w:val="18"/>
        </w:rPr>
        <w:t>Dramatic decrease in availability and average size of large commercially desirable species.</w:t>
      </w:r>
    </w:p>
    <w:p w:rsidR="009261D0" w:rsidRDefault="009261D0" w:rsidP="009261D0">
      <w:pPr>
        <w:numPr>
          <w:ilvl w:val="0"/>
          <w:numId w:val="30"/>
        </w:numPr>
        <w:spacing w:before="120" w:after="0" w:line="240" w:lineRule="auto"/>
        <w:ind w:left="600"/>
        <w:rPr>
          <w:rFonts w:ascii="Arial" w:hAnsi="Arial" w:cs="Arial"/>
          <w:color w:val="000000"/>
          <w:sz w:val="18"/>
          <w:szCs w:val="18"/>
        </w:rPr>
      </w:pPr>
      <w:r>
        <w:rPr>
          <w:rFonts w:ascii="Arial" w:hAnsi="Arial" w:cs="Arial"/>
          <w:color w:val="000000"/>
          <w:sz w:val="18"/>
          <w:szCs w:val="18"/>
        </w:rPr>
        <w:t>Decline associated with a trend referred to as "fishing down the food chain".</w:t>
      </w:r>
    </w:p>
    <w:p w:rsidR="009261D0" w:rsidRDefault="009261D0" w:rsidP="009261D0">
      <w:pPr>
        <w:numPr>
          <w:ilvl w:val="0"/>
          <w:numId w:val="30"/>
        </w:numPr>
        <w:spacing w:before="120" w:after="0" w:line="240" w:lineRule="auto"/>
        <w:ind w:left="600"/>
        <w:rPr>
          <w:rFonts w:ascii="Arial" w:hAnsi="Arial" w:cs="Arial"/>
          <w:color w:val="000000"/>
          <w:sz w:val="18"/>
          <w:szCs w:val="18"/>
        </w:rPr>
      </w:pPr>
      <w:r>
        <w:rPr>
          <w:rFonts w:ascii="Arial" w:hAnsi="Arial" w:cs="Arial"/>
          <w:color w:val="000000"/>
          <w:sz w:val="18"/>
          <w:szCs w:val="18"/>
        </w:rPr>
        <w:t>Unreliable anecdotal reports of decline, but science-based reports and film footage confirm extent of the decline.</w:t>
      </w:r>
    </w:p>
    <w:p w:rsidR="009261D0" w:rsidRDefault="009261D0" w:rsidP="009261D0">
      <w:pPr>
        <w:numPr>
          <w:ilvl w:val="0"/>
          <w:numId w:val="30"/>
        </w:numPr>
        <w:spacing w:before="120" w:after="0" w:line="240" w:lineRule="auto"/>
        <w:ind w:left="600"/>
        <w:rPr>
          <w:rFonts w:ascii="Arial" w:hAnsi="Arial" w:cs="Arial"/>
          <w:color w:val="000000"/>
          <w:sz w:val="18"/>
          <w:szCs w:val="18"/>
        </w:rPr>
      </w:pPr>
      <w:r>
        <w:rPr>
          <w:rFonts w:ascii="Arial" w:hAnsi="Arial" w:cs="Arial"/>
          <w:color w:val="000000"/>
          <w:sz w:val="18"/>
          <w:szCs w:val="18"/>
        </w:rPr>
        <w:t>The world’s fishing fleet has expanded twice as fast as world catches in last 40 years.</w:t>
      </w:r>
    </w:p>
    <w:p w:rsidR="009261D0" w:rsidRDefault="009261D0" w:rsidP="009261D0">
      <w:pPr>
        <w:numPr>
          <w:ilvl w:val="0"/>
          <w:numId w:val="30"/>
        </w:numPr>
        <w:spacing w:before="120" w:after="0" w:line="240" w:lineRule="auto"/>
        <w:ind w:left="600"/>
        <w:rPr>
          <w:rFonts w:ascii="Arial" w:hAnsi="Arial" w:cs="Arial"/>
          <w:color w:val="000000"/>
          <w:sz w:val="18"/>
          <w:szCs w:val="18"/>
        </w:rPr>
      </w:pPr>
      <w:r>
        <w:rPr>
          <w:rFonts w:ascii="Arial" w:hAnsi="Arial" w:cs="Arial"/>
          <w:color w:val="000000"/>
          <w:sz w:val="18"/>
          <w:szCs w:val="18"/>
        </w:rPr>
        <w:t>Massive fleets are in search of alternative less exploited fishing areas.</w:t>
      </w:r>
    </w:p>
    <w:p w:rsidR="009261D0" w:rsidRDefault="009261D0" w:rsidP="009261D0">
      <w:pPr>
        <w:numPr>
          <w:ilvl w:val="0"/>
          <w:numId w:val="30"/>
        </w:numPr>
        <w:spacing w:before="120" w:after="0" w:line="240" w:lineRule="auto"/>
        <w:ind w:left="600"/>
        <w:rPr>
          <w:rFonts w:ascii="Arial" w:hAnsi="Arial" w:cs="Arial"/>
          <w:color w:val="000000"/>
          <w:sz w:val="18"/>
          <w:szCs w:val="18"/>
        </w:rPr>
      </w:pPr>
      <w:r>
        <w:rPr>
          <w:rFonts w:ascii="Arial" w:hAnsi="Arial" w:cs="Arial"/>
          <w:color w:val="000000"/>
          <w:sz w:val="18"/>
          <w:szCs w:val="18"/>
        </w:rPr>
        <w:t>There are impacts of overfishing on fish populations, marine mammals and the entire food web.</w:t>
      </w:r>
    </w:p>
    <w:p w:rsidR="009261D0" w:rsidRDefault="009261D0" w:rsidP="009261D0">
      <w:pPr>
        <w:numPr>
          <w:ilvl w:val="0"/>
          <w:numId w:val="30"/>
        </w:numPr>
        <w:spacing w:before="120" w:after="0" w:line="240" w:lineRule="auto"/>
        <w:ind w:left="600"/>
        <w:rPr>
          <w:rFonts w:ascii="Arial" w:hAnsi="Arial" w:cs="Arial"/>
          <w:color w:val="000000"/>
          <w:sz w:val="18"/>
          <w:szCs w:val="18"/>
        </w:rPr>
      </w:pPr>
      <w:r>
        <w:rPr>
          <w:rFonts w:ascii="Arial" w:hAnsi="Arial" w:cs="Arial"/>
          <w:color w:val="000000"/>
          <w:sz w:val="18"/>
          <w:szCs w:val="18"/>
        </w:rPr>
        <w:t>The impact of destructive fishing operations on marine wildlife.</w:t>
      </w:r>
    </w:p>
    <w:p w:rsidR="009261D0" w:rsidRDefault="009261D0" w:rsidP="009261D0">
      <w:pPr>
        <w:numPr>
          <w:ilvl w:val="0"/>
          <w:numId w:val="30"/>
        </w:numPr>
        <w:spacing w:before="120" w:after="0" w:line="240" w:lineRule="auto"/>
        <w:ind w:left="600"/>
        <w:rPr>
          <w:rFonts w:ascii="Arial" w:hAnsi="Arial" w:cs="Arial"/>
          <w:color w:val="000000"/>
          <w:sz w:val="18"/>
          <w:szCs w:val="18"/>
        </w:rPr>
      </w:pPr>
      <w:r>
        <w:rPr>
          <w:rFonts w:ascii="Arial" w:hAnsi="Arial" w:cs="Arial"/>
          <w:color w:val="000000"/>
          <w:sz w:val="18"/>
          <w:szCs w:val="18"/>
        </w:rPr>
        <w:t>Problems associated with by-catch.</w:t>
      </w:r>
    </w:p>
    <w:p w:rsidR="009261D0" w:rsidRDefault="009261D0" w:rsidP="009261D0">
      <w:pPr>
        <w:numPr>
          <w:ilvl w:val="0"/>
          <w:numId w:val="30"/>
        </w:numPr>
        <w:spacing w:before="120" w:after="0" w:line="240" w:lineRule="auto"/>
        <w:ind w:left="600"/>
        <w:rPr>
          <w:rFonts w:ascii="Arial" w:hAnsi="Arial" w:cs="Arial"/>
          <w:color w:val="000000"/>
          <w:sz w:val="18"/>
          <w:szCs w:val="18"/>
        </w:rPr>
      </w:pPr>
      <w:r>
        <w:rPr>
          <w:rFonts w:ascii="Arial" w:hAnsi="Arial" w:cs="Arial"/>
          <w:color w:val="000000"/>
          <w:sz w:val="18"/>
          <w:szCs w:val="18"/>
        </w:rPr>
        <w:t>The demand for seafood has doubled since the 1980s.</w:t>
      </w:r>
    </w:p>
    <w:p w:rsidR="009261D0" w:rsidRDefault="009261D0" w:rsidP="009261D0">
      <w:pPr>
        <w:numPr>
          <w:ilvl w:val="0"/>
          <w:numId w:val="30"/>
        </w:numPr>
        <w:spacing w:before="120" w:after="0" w:line="240" w:lineRule="auto"/>
        <w:ind w:left="600"/>
        <w:rPr>
          <w:rFonts w:ascii="Arial" w:hAnsi="Arial" w:cs="Arial"/>
          <w:color w:val="000000"/>
          <w:sz w:val="18"/>
          <w:szCs w:val="18"/>
        </w:rPr>
      </w:pPr>
      <w:r>
        <w:rPr>
          <w:rFonts w:ascii="Arial" w:hAnsi="Arial" w:cs="Arial"/>
          <w:color w:val="000000"/>
          <w:sz w:val="18"/>
          <w:szCs w:val="18"/>
        </w:rPr>
        <w:t>There are significant food security issues related to the importance of fish for developing world populations.</w:t>
      </w:r>
    </w:p>
    <w:p w:rsidR="009261D0" w:rsidRDefault="009261D0" w:rsidP="009261D0">
      <w:pPr>
        <w:numPr>
          <w:ilvl w:val="0"/>
          <w:numId w:val="30"/>
        </w:numPr>
        <w:spacing w:before="120" w:after="0" w:line="240" w:lineRule="auto"/>
        <w:ind w:left="600"/>
        <w:rPr>
          <w:rFonts w:ascii="Arial" w:hAnsi="Arial" w:cs="Arial"/>
          <w:color w:val="000000"/>
          <w:sz w:val="18"/>
          <w:szCs w:val="18"/>
        </w:rPr>
      </w:pPr>
      <w:r>
        <w:rPr>
          <w:rFonts w:ascii="Arial" w:hAnsi="Arial" w:cs="Arial"/>
          <w:color w:val="000000"/>
          <w:sz w:val="18"/>
          <w:szCs w:val="18"/>
        </w:rPr>
        <w:t>The increasing economic dependence of developing world populations on fisheries raises concerns about the future.</w:t>
      </w:r>
    </w:p>
    <w:tbl>
      <w:tblPr>
        <w:tblW w:w="4750" w:type="pct"/>
        <w:tblBorders>
          <w:top w:val="single" w:sz="6" w:space="0" w:color="25C1E0"/>
          <w:left w:val="single" w:sz="6" w:space="0" w:color="25C1E0"/>
          <w:bottom w:val="single" w:sz="6" w:space="0" w:color="25C1E0"/>
          <w:right w:val="single" w:sz="6" w:space="0" w:color="25C1E0"/>
        </w:tblBorders>
        <w:shd w:val="clear" w:color="auto" w:fill="FFFFFF"/>
        <w:tblCellMar>
          <w:left w:w="0" w:type="dxa"/>
          <w:right w:w="0" w:type="dxa"/>
        </w:tblCellMar>
        <w:tblLook w:val="04A0" w:firstRow="1" w:lastRow="0" w:firstColumn="1" w:lastColumn="0" w:noHBand="0" w:noVBand="1"/>
      </w:tblPr>
      <w:tblGrid>
        <w:gridCol w:w="5071"/>
        <w:gridCol w:w="3806"/>
      </w:tblGrid>
      <w:tr w:rsidR="009261D0" w:rsidRPr="009261D0" w:rsidTr="009261D0">
        <w:trPr>
          <w:gridAfter w:val="1"/>
          <w:wAfter w:w="2144" w:type="pct"/>
        </w:trPr>
        <w:tc>
          <w:tcPr>
            <w:tcW w:w="0" w:type="auto"/>
            <w:shd w:val="clear" w:color="auto" w:fill="FFFFFF"/>
            <w:vAlign w:val="center"/>
            <w:hideMark/>
          </w:tcPr>
          <w:p w:rsidR="009261D0" w:rsidRPr="009261D0" w:rsidRDefault="009261D0" w:rsidP="009261D0">
            <w:pPr>
              <w:spacing w:after="0" w:line="240" w:lineRule="auto"/>
              <w:rPr>
                <w:rFonts w:ascii="Times New Roman" w:eastAsia="Times New Roman" w:hAnsi="Times New Roman" w:cs="Times New Roman"/>
                <w:sz w:val="24"/>
                <w:szCs w:val="24"/>
              </w:rPr>
            </w:pPr>
          </w:p>
        </w:tc>
      </w:tr>
      <w:tr w:rsidR="009261D0" w:rsidRPr="009261D0" w:rsidTr="009261D0">
        <w:tc>
          <w:tcPr>
            <w:tcW w:w="0" w:type="auto"/>
            <w:gridSpan w:val="2"/>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hideMark/>
          </w:tcPr>
          <w:p w:rsidR="009261D0" w:rsidRPr="009261D0" w:rsidRDefault="009261D0" w:rsidP="009261D0">
            <w:pPr>
              <w:spacing w:after="0" w:line="240" w:lineRule="auto"/>
              <w:jc w:val="center"/>
              <w:rPr>
                <w:rFonts w:ascii="Arial" w:eastAsia="Times New Roman" w:hAnsi="Arial" w:cs="Arial"/>
                <w:color w:val="000000"/>
                <w:sz w:val="18"/>
                <w:szCs w:val="18"/>
              </w:rPr>
            </w:pPr>
            <w:r w:rsidRPr="009261D0">
              <w:rPr>
                <w:rFonts w:ascii="Arial" w:eastAsia="Times New Roman" w:hAnsi="Arial" w:cs="Arial"/>
                <w:b/>
                <w:bCs/>
                <w:color w:val="000000"/>
                <w:sz w:val="18"/>
                <w:szCs w:val="18"/>
              </w:rPr>
              <w:t>Suggested Viewing and Listening: </w:t>
            </w:r>
            <w:r w:rsidRPr="009261D0">
              <w:rPr>
                <w:rFonts w:ascii="Arial" w:eastAsia="Times New Roman" w:hAnsi="Arial" w:cs="Arial"/>
                <w:color w:val="000000"/>
                <w:sz w:val="18"/>
                <w:szCs w:val="18"/>
              </w:rPr>
              <w:t>Check out these television </w:t>
            </w:r>
            <w:r w:rsidRPr="009261D0">
              <w:rPr>
                <w:rFonts w:ascii="Arial" w:eastAsia="Times New Roman" w:hAnsi="Arial" w:cs="Arial"/>
                <w:noProof/>
                <w:color w:val="000000"/>
                <w:sz w:val="18"/>
                <w:szCs w:val="18"/>
              </w:rPr>
              <w:drawing>
                <wp:inline distT="0" distB="0" distL="0" distR="0">
                  <wp:extent cx="152400" cy="152400"/>
                  <wp:effectExtent l="0" t="0" r="0" b="0"/>
                  <wp:docPr id="39" name="Picture 39" descr="Telev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Television"/>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9261D0">
              <w:rPr>
                <w:rFonts w:ascii="Arial" w:eastAsia="Times New Roman" w:hAnsi="Arial" w:cs="Arial"/>
                <w:color w:val="000000"/>
                <w:sz w:val="18"/>
                <w:szCs w:val="18"/>
              </w:rPr>
              <w:t> and radio </w:t>
            </w:r>
            <w:r w:rsidRPr="009261D0">
              <w:rPr>
                <w:rFonts w:ascii="Arial" w:eastAsia="Times New Roman" w:hAnsi="Arial" w:cs="Arial"/>
                <w:noProof/>
                <w:color w:val="000000"/>
                <w:sz w:val="18"/>
                <w:szCs w:val="18"/>
              </w:rPr>
              <w:drawing>
                <wp:inline distT="0" distB="0" distL="0" distR="0">
                  <wp:extent cx="104775" cy="152400"/>
                  <wp:effectExtent l="0" t="0" r="9525" b="0"/>
                  <wp:docPr id="38" name="Picture 38" descr="Rad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Radio"/>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04775" cy="152400"/>
                          </a:xfrm>
                          <a:prstGeom prst="rect">
                            <a:avLst/>
                          </a:prstGeom>
                          <a:noFill/>
                          <a:ln>
                            <a:noFill/>
                          </a:ln>
                        </pic:spPr>
                      </pic:pic>
                    </a:graphicData>
                  </a:graphic>
                </wp:inline>
              </w:drawing>
            </w:r>
            <w:r w:rsidRPr="009261D0">
              <w:rPr>
                <w:rFonts w:ascii="Arial" w:eastAsia="Times New Roman" w:hAnsi="Arial" w:cs="Arial"/>
                <w:color w:val="000000"/>
                <w:sz w:val="18"/>
                <w:szCs w:val="18"/>
              </w:rPr>
              <w:t> broadcasts from CBC Archives.</w:t>
            </w:r>
          </w:p>
        </w:tc>
      </w:tr>
      <w:tr w:rsidR="009261D0" w:rsidRPr="009261D0" w:rsidTr="009261D0">
        <w:tc>
          <w:tcPr>
            <w:tcW w:w="2856" w:type="pct"/>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hideMark/>
          </w:tcPr>
          <w:tbl>
            <w:tblPr>
              <w:tblW w:w="5000" w:type="pct"/>
              <w:jc w:val="center"/>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2310"/>
              <w:gridCol w:w="2565"/>
            </w:tblGrid>
            <w:tr w:rsidR="009261D0" w:rsidRPr="009261D0">
              <w:trPr>
                <w:jc w:val="center"/>
              </w:trPr>
              <w:tc>
                <w:tcPr>
                  <w:tcW w:w="1000" w:type="pct"/>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Pr="009261D0" w:rsidRDefault="009261D0" w:rsidP="009261D0">
                  <w:pPr>
                    <w:spacing w:after="0" w:line="240" w:lineRule="auto"/>
                    <w:rPr>
                      <w:rFonts w:ascii="Times New Roman" w:eastAsia="Times New Roman" w:hAnsi="Times New Roman" w:cs="Times New Roman"/>
                      <w:sz w:val="24"/>
                      <w:szCs w:val="24"/>
                    </w:rPr>
                  </w:pPr>
                  <w:r w:rsidRPr="009261D0">
                    <w:rPr>
                      <w:rFonts w:ascii="Times New Roman" w:eastAsia="Times New Roman" w:hAnsi="Times New Roman" w:cs="Times New Roman"/>
                      <w:noProof/>
                      <w:sz w:val="24"/>
                      <w:szCs w:val="24"/>
                    </w:rPr>
                    <w:drawing>
                      <wp:inline distT="0" distB="0" distL="0" distR="0">
                        <wp:extent cx="1352550" cy="476250"/>
                        <wp:effectExtent l="0" t="0" r="0" b="0"/>
                        <wp:docPr id="37" name="Picture 37" descr="CBC Digital Archiv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BC Digital Archives logo"/>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352550" cy="476250"/>
                                </a:xfrm>
                                <a:prstGeom prst="rect">
                                  <a:avLst/>
                                </a:prstGeom>
                                <a:noFill/>
                                <a:ln>
                                  <a:noFill/>
                                </a:ln>
                              </pic:spPr>
                            </pic:pic>
                          </a:graphicData>
                        </a:graphic>
                      </wp:inline>
                    </w:drawing>
                  </w:r>
                </w:p>
              </w:tc>
              <w:tc>
                <w:tcPr>
                  <w:tcW w:w="2700" w:type="dxa"/>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9261D0" w:rsidRPr="009261D0" w:rsidRDefault="00922F95" w:rsidP="009261D0">
                  <w:pPr>
                    <w:spacing w:after="0" w:line="240" w:lineRule="auto"/>
                    <w:rPr>
                      <w:rFonts w:ascii="Times New Roman" w:eastAsia="Times New Roman" w:hAnsi="Times New Roman" w:cs="Times New Roman"/>
                      <w:sz w:val="24"/>
                      <w:szCs w:val="24"/>
                    </w:rPr>
                  </w:pPr>
                  <w:hyperlink r:id="rId53" w:tgtFrame="_blank" w:history="1">
                    <w:r w:rsidR="009261D0" w:rsidRPr="009261D0">
                      <w:rPr>
                        <w:rFonts w:ascii="Times New Roman" w:eastAsia="Times New Roman" w:hAnsi="Times New Roman" w:cs="Times New Roman"/>
                        <w:b/>
                        <w:bCs/>
                        <w:color w:val="D98300"/>
                        <w:sz w:val="24"/>
                        <w:szCs w:val="24"/>
                        <w:u w:val="single"/>
                      </w:rPr>
                      <w:t>Fished Out: </w:t>
                    </w:r>
                    <w:r w:rsidR="009261D0" w:rsidRPr="009261D0">
                      <w:rPr>
                        <w:rFonts w:ascii="Times New Roman" w:eastAsia="Times New Roman" w:hAnsi="Times New Roman" w:cs="Times New Roman"/>
                        <w:b/>
                        <w:bCs/>
                        <w:color w:val="D98300"/>
                        <w:sz w:val="24"/>
                        <w:szCs w:val="24"/>
                        <w:u w:val="single"/>
                      </w:rPr>
                      <w:br/>
                      <w:t>The Rise and Fall of the Cod Fishery (1958-2004)</w:t>
                    </w:r>
                  </w:hyperlink>
                </w:p>
              </w:tc>
            </w:tr>
            <w:tr w:rsidR="009261D0" w:rsidRPr="009261D0">
              <w:trPr>
                <w:jc w:val="center"/>
              </w:trPr>
              <w:tc>
                <w:tcPr>
                  <w:tcW w:w="0" w:type="auto"/>
                  <w:gridSpan w:val="2"/>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hideMark/>
                </w:tcPr>
                <w:p w:rsidR="009261D0" w:rsidRPr="009261D0" w:rsidRDefault="009261D0" w:rsidP="009261D0">
                  <w:pPr>
                    <w:spacing w:before="75" w:after="75" w:line="216" w:lineRule="atLeast"/>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"It's greedy, it's ugly and it's built to last. For more than 500 years the Atlantic cod was the king of the global fish market, helping build empires, spark wars and found Britain's first colonies in North America.</w:t>
                  </w:r>
                </w:p>
                <w:p w:rsidR="009261D0" w:rsidRPr="009261D0" w:rsidRDefault="009261D0" w:rsidP="009261D0">
                  <w:pPr>
                    <w:spacing w:before="75" w:after="75" w:line="216" w:lineRule="atLeast"/>
                    <w:rPr>
                      <w:rFonts w:ascii="Times New Roman" w:eastAsia="Times New Roman" w:hAnsi="Times New Roman" w:cs="Times New Roman"/>
                      <w:sz w:val="24"/>
                      <w:szCs w:val="24"/>
                    </w:rPr>
                  </w:pPr>
                  <w:r w:rsidRPr="009261D0">
                    <w:rPr>
                      <w:rFonts w:ascii="Times New Roman" w:eastAsia="Times New Roman" w:hAnsi="Times New Roman" w:cs="Times New Roman"/>
                      <w:sz w:val="24"/>
                      <w:szCs w:val="24"/>
                    </w:rPr>
                    <w:t> </w:t>
                  </w:r>
                </w:p>
                <w:p w:rsidR="009261D0" w:rsidRPr="009261D0" w:rsidRDefault="009261D0" w:rsidP="009261D0">
                  <w:pPr>
                    <w:spacing w:before="75" w:after="75" w:line="180" w:lineRule="atLeast"/>
                    <w:rPr>
                      <w:rFonts w:ascii="Times New Roman" w:eastAsia="Times New Roman" w:hAnsi="Times New Roman" w:cs="Times New Roman"/>
                      <w:sz w:val="15"/>
                      <w:szCs w:val="15"/>
                    </w:rPr>
                  </w:pPr>
                  <w:r w:rsidRPr="009261D0">
                    <w:rPr>
                      <w:rFonts w:ascii="Times New Roman" w:eastAsia="Times New Roman" w:hAnsi="Times New Roman" w:cs="Times New Roman"/>
                      <w:sz w:val="15"/>
                      <w:szCs w:val="15"/>
                    </w:rPr>
                    <w:t>(Source: Canadian Broadcasting Corporation)</w:t>
                  </w:r>
                </w:p>
              </w:tc>
            </w:tr>
          </w:tbl>
          <w:p w:rsidR="009261D0" w:rsidRPr="009261D0" w:rsidRDefault="009261D0" w:rsidP="009261D0">
            <w:pPr>
              <w:spacing w:before="75" w:after="75" w:line="216" w:lineRule="atLeast"/>
              <w:jc w:val="center"/>
              <w:rPr>
                <w:rFonts w:ascii="Arial" w:eastAsia="Times New Roman" w:hAnsi="Arial" w:cs="Arial"/>
                <w:color w:val="000000"/>
                <w:sz w:val="18"/>
                <w:szCs w:val="18"/>
              </w:rPr>
            </w:pPr>
            <w:r w:rsidRPr="009261D0">
              <w:rPr>
                <w:rFonts w:ascii="Arial" w:eastAsia="Times New Roman" w:hAnsi="Arial" w:cs="Arial"/>
                <w:noProof/>
                <w:color w:val="000000"/>
                <w:sz w:val="18"/>
                <w:szCs w:val="18"/>
              </w:rPr>
              <w:lastRenderedPageBreak/>
              <w:drawing>
                <wp:inline distT="0" distB="0" distL="0" distR="0">
                  <wp:extent cx="3095625" cy="1666875"/>
                  <wp:effectExtent l="0" t="0" r="9525" b="9525"/>
                  <wp:docPr id="36" name="Picture 36" descr="Shrimp by-catch (Source: Wiki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Shrimp by-catch (Source: Wikimedia)"/>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3095625" cy="1666875"/>
                          </a:xfrm>
                          <a:prstGeom prst="rect">
                            <a:avLst/>
                          </a:prstGeom>
                          <a:noFill/>
                          <a:ln>
                            <a:noFill/>
                          </a:ln>
                        </pic:spPr>
                      </pic:pic>
                    </a:graphicData>
                  </a:graphic>
                </wp:inline>
              </w:drawing>
            </w:r>
          </w:p>
          <w:p w:rsidR="009261D0" w:rsidRPr="009261D0" w:rsidRDefault="009261D0" w:rsidP="009261D0">
            <w:pPr>
              <w:spacing w:before="75" w:after="75" w:line="180" w:lineRule="atLeast"/>
              <w:jc w:val="center"/>
              <w:rPr>
                <w:rFonts w:ascii="Arial" w:eastAsia="Times New Roman" w:hAnsi="Arial" w:cs="Arial"/>
                <w:color w:val="000000"/>
                <w:sz w:val="15"/>
                <w:szCs w:val="15"/>
              </w:rPr>
            </w:pPr>
            <w:r w:rsidRPr="009261D0">
              <w:rPr>
                <w:rFonts w:ascii="Arial" w:eastAsia="Times New Roman" w:hAnsi="Arial" w:cs="Arial"/>
                <w:color w:val="000000"/>
                <w:sz w:val="15"/>
                <w:szCs w:val="15"/>
              </w:rPr>
              <w:t>Image left: Shrimp by-catch (Source: Wikimedia); Image right: Fishing boat at dusk (Source: Microsoft Clip Art)</w:t>
            </w:r>
          </w:p>
        </w:tc>
        <w:tc>
          <w:tcPr>
            <w:tcW w:w="2144" w:type="pct"/>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vAlign w:val="bottom"/>
            <w:hideMark/>
          </w:tcPr>
          <w:p w:rsidR="009261D0" w:rsidRPr="009261D0" w:rsidRDefault="009261D0" w:rsidP="009261D0">
            <w:pPr>
              <w:spacing w:after="0" w:line="240" w:lineRule="auto"/>
              <w:rPr>
                <w:rFonts w:ascii="Arial" w:eastAsia="Times New Roman" w:hAnsi="Arial" w:cs="Arial"/>
                <w:color w:val="000000"/>
                <w:sz w:val="15"/>
                <w:szCs w:val="15"/>
              </w:rPr>
            </w:pPr>
          </w:p>
        </w:tc>
      </w:tr>
    </w:tbl>
    <w:p w:rsidR="009261D0" w:rsidRDefault="009261D0" w:rsidP="009261D0">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lastRenderedPageBreak/>
        <w:t>The Socioeconomic Significance of Canadian Fisheries</w:t>
      </w:r>
    </w:p>
    <w:tbl>
      <w:tblPr>
        <w:tblW w:w="5000" w:type="pct"/>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9344"/>
      </w:tblGrid>
      <w:tr w:rsidR="009261D0" w:rsidTr="009261D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hideMark/>
          </w:tcPr>
          <w:p w:rsidR="009261D0" w:rsidRDefault="009261D0">
            <w:pPr>
              <w:pStyle w:val="NormalWeb"/>
              <w:spacing w:before="75" w:beforeAutospacing="0" w:after="0" w:afterAutospacing="0" w:line="216" w:lineRule="atLeast"/>
              <w:jc w:val="center"/>
            </w:pPr>
            <w:r>
              <w:rPr>
                <w:rStyle w:val="Strong"/>
              </w:rPr>
              <w:t>Beyond the economic value of Canadian fisheries, what is the broader social value of fishing activities to Canadian society?</w:t>
            </w:r>
          </w:p>
        </w:tc>
      </w:tr>
      <w:tr w:rsidR="009261D0" w:rsidTr="009261D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hideMark/>
          </w:tcPr>
          <w:p w:rsidR="009261D0" w:rsidRDefault="009261D0">
            <w:pPr>
              <w:pStyle w:val="Heading4"/>
              <w:spacing w:before="75" w:after="75"/>
              <w:rPr>
                <w:rFonts w:ascii="Verdana" w:hAnsi="Verdana"/>
                <w:color w:val="00A096"/>
                <w:sz w:val="20"/>
                <w:szCs w:val="20"/>
              </w:rPr>
            </w:pPr>
            <w:r>
              <w:rPr>
                <w:rStyle w:val="Strong"/>
                <w:rFonts w:ascii="Verdana" w:hAnsi="Verdana"/>
                <w:b w:val="0"/>
                <w:bCs w:val="0"/>
                <w:color w:val="00A096"/>
                <w:sz w:val="20"/>
                <w:szCs w:val="20"/>
              </w:rPr>
              <w:lastRenderedPageBreak/>
              <w:t>Commercial fisheries</w:t>
            </w:r>
          </w:p>
          <w:p w:rsidR="009261D0" w:rsidRDefault="009261D0" w:rsidP="009261D0">
            <w:pPr>
              <w:numPr>
                <w:ilvl w:val="0"/>
                <w:numId w:val="31"/>
              </w:numPr>
              <w:spacing w:before="120" w:after="0" w:line="240" w:lineRule="auto"/>
              <w:ind w:left="300"/>
              <w:rPr>
                <w:rFonts w:ascii="Times New Roman" w:hAnsi="Times New Roman"/>
                <w:sz w:val="24"/>
                <w:szCs w:val="24"/>
              </w:rPr>
            </w:pPr>
            <w:r>
              <w:t>Marine fisheries [Atlantic (65%) and Pacific coasts (30%)] comprise 95% of the total production value while freshwater fisheries makes up the remaining 5%.</w:t>
            </w:r>
          </w:p>
          <w:p w:rsidR="009261D0" w:rsidRDefault="009261D0" w:rsidP="009261D0">
            <w:pPr>
              <w:numPr>
                <w:ilvl w:val="0"/>
                <w:numId w:val="31"/>
              </w:numPr>
              <w:spacing w:before="120" w:after="0" w:line="240" w:lineRule="auto"/>
              <w:ind w:left="300"/>
            </w:pPr>
            <w:r>
              <w:t>Make up less than 1% of the GDP (insignificant in the aggregate national economy).</w:t>
            </w:r>
          </w:p>
          <w:p w:rsidR="009261D0" w:rsidRDefault="009261D0" w:rsidP="009261D0">
            <w:pPr>
              <w:numPr>
                <w:ilvl w:val="0"/>
                <w:numId w:val="31"/>
              </w:numPr>
              <w:spacing w:before="120" w:after="0" w:line="240" w:lineRule="auto"/>
              <w:ind w:left="300"/>
            </w:pPr>
            <w:r>
              <w:t>Primary and secondary production in commercial fisheries and aquaculture contribute about $3.2 billion to the economy and provide a surplus of $1.5 billion to Canada’s international trade balance.</w:t>
            </w:r>
          </w:p>
          <w:p w:rsidR="009261D0" w:rsidRDefault="009261D0" w:rsidP="009261D0">
            <w:pPr>
              <w:numPr>
                <w:ilvl w:val="0"/>
                <w:numId w:val="31"/>
              </w:numPr>
              <w:spacing w:before="120" w:after="0" w:line="240" w:lineRule="auto"/>
              <w:ind w:left="300"/>
            </w:pPr>
            <w:r>
              <w:t>Over 80% of Canada’s fish production is exported to about 100 countries, but three major markets (the U.S., Japan and the EU) account for 90% of total fish.</w:t>
            </w:r>
          </w:p>
          <w:p w:rsidR="009261D0" w:rsidRDefault="009261D0" w:rsidP="009261D0">
            <w:pPr>
              <w:numPr>
                <w:ilvl w:val="0"/>
                <w:numId w:val="31"/>
              </w:numPr>
              <w:spacing w:before="120" w:after="0" w:line="240" w:lineRule="auto"/>
              <w:ind w:left="300"/>
            </w:pPr>
            <w:r>
              <w:t>Provides important economic and social benefits to coastal provinces and northern communities:</w:t>
            </w:r>
          </w:p>
          <w:p w:rsidR="009261D0" w:rsidRDefault="009261D0" w:rsidP="009261D0">
            <w:pPr>
              <w:numPr>
                <w:ilvl w:val="1"/>
                <w:numId w:val="31"/>
              </w:numPr>
              <w:spacing w:before="120" w:after="0" w:line="240" w:lineRule="auto"/>
              <w:ind w:left="600"/>
            </w:pPr>
            <w:r>
              <w:t>Employment for over 150,000 Canadians (50:50 active fishermen: plant workers).</w:t>
            </w:r>
          </w:p>
          <w:p w:rsidR="009261D0" w:rsidRDefault="009261D0" w:rsidP="009261D0">
            <w:pPr>
              <w:numPr>
                <w:ilvl w:val="1"/>
                <w:numId w:val="31"/>
              </w:numPr>
              <w:spacing w:before="120" w:after="0" w:line="240" w:lineRule="auto"/>
              <w:ind w:left="600"/>
            </w:pPr>
            <w:r>
              <w:t>Sole economic activity in 1,500 communities.</w:t>
            </w:r>
          </w:p>
        </w:tc>
      </w:tr>
      <w:tr w:rsidR="009261D0" w:rsidTr="009261D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hideMark/>
          </w:tcPr>
          <w:p w:rsidR="009261D0" w:rsidRDefault="009261D0">
            <w:pPr>
              <w:pStyle w:val="Heading4"/>
              <w:spacing w:before="75" w:after="75"/>
              <w:rPr>
                <w:rFonts w:ascii="Verdana" w:hAnsi="Verdana"/>
                <w:color w:val="00A096"/>
                <w:sz w:val="20"/>
                <w:szCs w:val="20"/>
              </w:rPr>
            </w:pPr>
            <w:r>
              <w:rPr>
                <w:rStyle w:val="Strong"/>
                <w:rFonts w:ascii="Verdana" w:hAnsi="Verdana"/>
                <w:b w:val="0"/>
                <w:bCs w:val="0"/>
                <w:color w:val="00A096"/>
                <w:sz w:val="20"/>
                <w:szCs w:val="20"/>
              </w:rPr>
              <w:t>Recreational fishing</w:t>
            </w:r>
          </w:p>
          <w:p w:rsidR="009261D0" w:rsidRDefault="009261D0" w:rsidP="009261D0">
            <w:pPr>
              <w:numPr>
                <w:ilvl w:val="0"/>
                <w:numId w:val="32"/>
              </w:numPr>
              <w:spacing w:before="120" w:after="0" w:line="240" w:lineRule="auto"/>
              <w:ind w:left="300"/>
              <w:rPr>
                <w:rFonts w:ascii="Times New Roman" w:hAnsi="Times New Roman"/>
                <w:sz w:val="24"/>
                <w:szCs w:val="24"/>
              </w:rPr>
            </w:pPr>
            <w:r>
              <w:t>Involves an estimated 3.2 million people each year, generating approximately $7.5 billion for various local economies.</w:t>
            </w:r>
          </w:p>
          <w:p w:rsidR="009261D0" w:rsidRDefault="009261D0" w:rsidP="009261D0">
            <w:pPr>
              <w:numPr>
                <w:ilvl w:val="0"/>
                <w:numId w:val="32"/>
              </w:numPr>
              <w:spacing w:before="120" w:after="0" w:line="240" w:lineRule="auto"/>
              <w:ind w:left="300"/>
            </w:pPr>
            <w:r>
              <w:t>Supports 150,000 full-time jobs.</w:t>
            </w:r>
          </w:p>
          <w:p w:rsidR="009261D0" w:rsidRDefault="009261D0" w:rsidP="009261D0">
            <w:pPr>
              <w:numPr>
                <w:ilvl w:val="0"/>
                <w:numId w:val="32"/>
              </w:numPr>
              <w:spacing w:before="120" w:after="0" w:line="240" w:lineRule="auto"/>
              <w:ind w:left="300"/>
            </w:pPr>
            <w:r>
              <w:t>Significant declines in recent years in the number of fish being taken home.</w:t>
            </w:r>
          </w:p>
        </w:tc>
      </w:tr>
      <w:tr w:rsidR="009261D0" w:rsidTr="009261D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hideMark/>
          </w:tcPr>
          <w:p w:rsidR="009261D0" w:rsidRDefault="009261D0">
            <w:pPr>
              <w:pStyle w:val="Heading4"/>
              <w:spacing w:before="75" w:after="75"/>
              <w:rPr>
                <w:rFonts w:ascii="Verdana" w:hAnsi="Verdana"/>
                <w:color w:val="00A096"/>
                <w:sz w:val="20"/>
                <w:szCs w:val="20"/>
              </w:rPr>
            </w:pPr>
            <w:r>
              <w:rPr>
                <w:rStyle w:val="Strong"/>
                <w:rFonts w:ascii="Verdana" w:hAnsi="Verdana"/>
                <w:b w:val="0"/>
                <w:bCs w:val="0"/>
                <w:color w:val="00A096"/>
                <w:sz w:val="20"/>
                <w:szCs w:val="20"/>
              </w:rPr>
              <w:t>Aboriginal subsistence fishing</w:t>
            </w:r>
          </w:p>
          <w:p w:rsidR="009261D0" w:rsidRDefault="009261D0" w:rsidP="009261D0">
            <w:pPr>
              <w:numPr>
                <w:ilvl w:val="0"/>
                <w:numId w:val="33"/>
              </w:numPr>
              <w:spacing w:before="120" w:after="0" w:line="240" w:lineRule="auto"/>
              <w:ind w:left="300"/>
              <w:rPr>
                <w:rFonts w:ascii="Times New Roman" w:hAnsi="Times New Roman"/>
                <w:sz w:val="24"/>
                <w:szCs w:val="24"/>
              </w:rPr>
            </w:pPr>
            <w:r>
              <w:t>The replacement value is estimated at $15 million (i.e. replacement value: the amount aboriginal people would have to pay to replace the fish caught with other sources of proteins).</w:t>
            </w:r>
          </w:p>
          <w:p w:rsidR="009261D0" w:rsidRDefault="009261D0" w:rsidP="009261D0">
            <w:pPr>
              <w:numPr>
                <w:ilvl w:val="0"/>
                <w:numId w:val="33"/>
              </w:numPr>
              <w:spacing w:before="120" w:after="0" w:line="240" w:lineRule="auto"/>
              <w:ind w:left="300"/>
            </w:pPr>
            <w:r>
              <w:t>There are no national figures on the size of the aboriginal fishing catch, but it is very important in BC (90,000 status Indians; 3% of the province’s total salmon landing).</w:t>
            </w:r>
          </w:p>
        </w:tc>
      </w:tr>
    </w:tbl>
    <w:p w:rsidR="009261D0" w:rsidRDefault="009261D0" w:rsidP="009261D0">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The Canadian Fisheries Policy Regime</w:t>
      </w:r>
    </w:p>
    <w:p w:rsidR="009261D0" w:rsidRDefault="009261D0" w:rsidP="009261D0">
      <w:pPr>
        <w:pStyle w:val="NormalWeb"/>
        <w:spacing w:before="0" w:beforeAutospacing="0" w:after="75" w:afterAutospacing="0" w:line="216" w:lineRule="atLeast"/>
        <w:ind w:left="300"/>
        <w:rPr>
          <w:rFonts w:ascii="Arial" w:hAnsi="Arial" w:cs="Arial"/>
          <w:color w:val="000000"/>
          <w:sz w:val="18"/>
          <w:szCs w:val="18"/>
        </w:rPr>
      </w:pPr>
      <w:r>
        <w:rPr>
          <w:rFonts w:ascii="Arial" w:hAnsi="Arial" w:cs="Arial"/>
          <w:color w:val="000000"/>
          <w:sz w:val="18"/>
          <w:szCs w:val="18"/>
        </w:rPr>
        <w:t xml:space="preserve">Under the Canadian Constitution (Section 91), the federal government has exclusive jurisdiction over all matters concerning the sea coast and fishing, including management of virtually all commercial </w:t>
      </w:r>
      <w:proofErr w:type="spellStart"/>
      <w:r>
        <w:rPr>
          <w:rFonts w:ascii="Arial" w:hAnsi="Arial" w:cs="Arial"/>
          <w:color w:val="000000"/>
          <w:sz w:val="18"/>
          <w:szCs w:val="18"/>
        </w:rPr>
        <w:t>fisheries.The</w:t>
      </w:r>
      <w:proofErr w:type="spellEnd"/>
      <w:r>
        <w:rPr>
          <w:rFonts w:ascii="Arial" w:hAnsi="Arial" w:cs="Arial"/>
          <w:color w:val="000000"/>
          <w:sz w:val="18"/>
          <w:szCs w:val="18"/>
        </w:rPr>
        <w:t xml:space="preserve"> Federal Fisheries Act provides the primary legislative base for fisheries management.</w:t>
      </w:r>
    </w:p>
    <w:p w:rsidR="009261D0" w:rsidRDefault="009261D0" w:rsidP="009261D0">
      <w:pPr>
        <w:pStyle w:val="NormalWeb"/>
        <w:spacing w:before="150" w:beforeAutospacing="0" w:after="225" w:afterAutospacing="0" w:line="216" w:lineRule="atLeast"/>
        <w:ind w:left="300"/>
        <w:rPr>
          <w:rFonts w:ascii="Arial" w:hAnsi="Arial" w:cs="Arial"/>
          <w:color w:val="000000"/>
          <w:sz w:val="18"/>
          <w:szCs w:val="18"/>
        </w:rPr>
      </w:pPr>
      <w:r>
        <w:rPr>
          <w:rStyle w:val="Strong"/>
          <w:rFonts w:ascii="Arial" w:hAnsi="Arial" w:cs="Arial"/>
          <w:color w:val="000000"/>
          <w:sz w:val="18"/>
          <w:szCs w:val="18"/>
        </w:rPr>
        <w:t>What are some of the constraints on the DFO’s approach to fisheries management?</w:t>
      </w:r>
    </w:p>
    <w:tbl>
      <w:tblPr>
        <w:tblW w:w="4750" w:type="pct"/>
        <w:jc w:val="center"/>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2959"/>
        <w:gridCol w:w="2959"/>
        <w:gridCol w:w="2959"/>
      </w:tblGrid>
      <w:tr w:rsidR="009261D0" w:rsidTr="009261D0">
        <w:trPr>
          <w:jc w:val="center"/>
        </w:trPr>
        <w:tc>
          <w:tcPr>
            <w:tcW w:w="0" w:type="auto"/>
            <w:gridSpan w:val="3"/>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9261D0" w:rsidRDefault="009261D0">
            <w:pPr>
              <w:divId w:val="749305024"/>
              <w:rPr>
                <w:rFonts w:ascii="Times New Roman" w:hAnsi="Times New Roman" w:cs="Times New Roman"/>
                <w:sz w:val="24"/>
                <w:szCs w:val="24"/>
              </w:rPr>
            </w:pPr>
            <w:r>
              <w:rPr>
                <w:noProof/>
              </w:rPr>
              <w:drawing>
                <wp:inline distT="0" distB="0" distL="0" distR="0">
                  <wp:extent cx="495300" cy="476250"/>
                  <wp:effectExtent l="0" t="0" r="0" b="0"/>
                  <wp:docPr id="40" name="Picture 40" descr="Read Maple le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Read Maple leaf"/>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95300" cy="476250"/>
                          </a:xfrm>
                          <a:prstGeom prst="rect">
                            <a:avLst/>
                          </a:prstGeom>
                          <a:noFill/>
                          <a:ln>
                            <a:noFill/>
                          </a:ln>
                        </pic:spPr>
                      </pic:pic>
                    </a:graphicData>
                  </a:graphic>
                </wp:inline>
              </w:drawing>
            </w:r>
          </w:p>
          <w:p w:rsidR="009261D0" w:rsidRDefault="009261D0">
            <w:pPr>
              <w:pStyle w:val="NormalWeb"/>
              <w:spacing w:before="75" w:beforeAutospacing="0" w:after="75" w:afterAutospacing="0" w:line="216" w:lineRule="atLeast"/>
            </w:pPr>
            <w:r>
              <w:t>The</w:t>
            </w:r>
            <w:r>
              <w:rPr>
                <w:rStyle w:val="apple-converted-space"/>
              </w:rPr>
              <w:t> </w:t>
            </w:r>
            <w:r>
              <w:rPr>
                <w:rStyle w:val="Strong"/>
              </w:rPr>
              <w:t>Federal Department of Fisheries and Oceans (DFO)</w:t>
            </w:r>
            <w:r>
              <w:rPr>
                <w:rStyle w:val="apple-converted-space"/>
                <w:b/>
                <w:bCs/>
              </w:rPr>
              <w:t> </w:t>
            </w:r>
            <w:r>
              <w:t>is the primary agency responsible for the allocation and management of fisheries and oceans. It uses various fisheries management mechanisms, including:</w:t>
            </w:r>
          </w:p>
        </w:tc>
      </w:tr>
      <w:tr w:rsidR="009261D0" w:rsidTr="009261D0">
        <w:trPr>
          <w:jc w:val="center"/>
        </w:trPr>
        <w:tc>
          <w:tcPr>
            <w:tcW w:w="1650" w:type="pct"/>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hideMark/>
          </w:tcPr>
          <w:p w:rsidR="009261D0" w:rsidRDefault="009261D0">
            <w:r>
              <w:rPr>
                <w:rStyle w:val="Strong"/>
              </w:rPr>
              <w:t>Output controls:</w:t>
            </w:r>
          </w:p>
          <w:p w:rsidR="009261D0" w:rsidRDefault="009261D0" w:rsidP="009261D0">
            <w:pPr>
              <w:numPr>
                <w:ilvl w:val="0"/>
                <w:numId w:val="34"/>
              </w:numPr>
              <w:spacing w:before="120" w:after="0" w:line="240" w:lineRule="auto"/>
              <w:ind w:left="300"/>
            </w:pPr>
            <w:r>
              <w:lastRenderedPageBreak/>
              <w:t>Total allowable catch (TACs), individual quotas (IQs), vessel catch limits</w:t>
            </w:r>
          </w:p>
        </w:tc>
        <w:tc>
          <w:tcPr>
            <w:tcW w:w="1650" w:type="pct"/>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hideMark/>
          </w:tcPr>
          <w:p w:rsidR="009261D0" w:rsidRDefault="009261D0">
            <w:r>
              <w:rPr>
                <w:rStyle w:val="Strong"/>
              </w:rPr>
              <w:lastRenderedPageBreak/>
              <w:t>Input controls:</w:t>
            </w:r>
          </w:p>
          <w:p w:rsidR="009261D0" w:rsidRDefault="009261D0" w:rsidP="009261D0">
            <w:pPr>
              <w:numPr>
                <w:ilvl w:val="0"/>
                <w:numId w:val="35"/>
              </w:numPr>
              <w:spacing w:before="120" w:after="0" w:line="240" w:lineRule="auto"/>
              <w:ind w:left="300"/>
            </w:pPr>
            <w:r>
              <w:lastRenderedPageBreak/>
              <w:t>Limited licenses, individual effort quotas, other gear and vessel restrictions</w:t>
            </w:r>
          </w:p>
        </w:tc>
        <w:tc>
          <w:tcPr>
            <w:tcW w:w="1650" w:type="pct"/>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hideMark/>
          </w:tcPr>
          <w:p w:rsidR="009261D0" w:rsidRDefault="009261D0">
            <w:r>
              <w:rPr>
                <w:rStyle w:val="Strong"/>
              </w:rPr>
              <w:lastRenderedPageBreak/>
              <w:t>Technical measures:</w:t>
            </w:r>
          </w:p>
          <w:p w:rsidR="009261D0" w:rsidRDefault="009261D0" w:rsidP="009261D0">
            <w:pPr>
              <w:numPr>
                <w:ilvl w:val="0"/>
                <w:numId w:val="36"/>
              </w:numPr>
              <w:spacing w:before="120" w:after="0" w:line="240" w:lineRule="auto"/>
              <w:ind w:left="300"/>
            </w:pPr>
            <w:r>
              <w:lastRenderedPageBreak/>
              <w:t>Size and sex selectivity, time and area closures</w:t>
            </w:r>
          </w:p>
        </w:tc>
      </w:tr>
    </w:tbl>
    <w:p w:rsidR="009261D0" w:rsidRDefault="009261D0" w:rsidP="009261D0">
      <w:pPr>
        <w:pStyle w:val="NormalWeb"/>
        <w:spacing w:before="225" w:beforeAutospacing="0" w:after="75" w:afterAutospacing="0" w:line="216" w:lineRule="atLeast"/>
        <w:ind w:left="300"/>
        <w:rPr>
          <w:rFonts w:ascii="Arial" w:hAnsi="Arial" w:cs="Arial"/>
          <w:color w:val="000000"/>
          <w:sz w:val="18"/>
          <w:szCs w:val="18"/>
        </w:rPr>
      </w:pPr>
      <w:r>
        <w:rPr>
          <w:rFonts w:ascii="Arial" w:hAnsi="Arial" w:cs="Arial"/>
          <w:color w:val="000000"/>
          <w:sz w:val="18"/>
          <w:szCs w:val="18"/>
        </w:rPr>
        <w:lastRenderedPageBreak/>
        <w:t>The scope of DFO's mandate was broadened significantly by the Canada Oceans Act 1997 which established federal responsibilities fisheries management within the broader context of other ocean activities, including the establishment of marine protected areas.</w:t>
      </w:r>
    </w:p>
    <w:p w:rsidR="009261D0" w:rsidRDefault="009261D0" w:rsidP="009261D0">
      <w:pPr>
        <w:pStyle w:val="Heading4"/>
        <w:spacing w:before="75" w:after="75"/>
        <w:rPr>
          <w:rFonts w:ascii="Verdana" w:hAnsi="Verdana" w:cs="Times New Roman"/>
          <w:color w:val="00A096"/>
          <w:sz w:val="20"/>
          <w:szCs w:val="20"/>
        </w:rPr>
      </w:pPr>
      <w:r>
        <w:rPr>
          <w:rStyle w:val="Strong"/>
          <w:rFonts w:ascii="Verdana" w:hAnsi="Verdana"/>
          <w:b w:val="0"/>
          <w:bCs w:val="0"/>
          <w:color w:val="00A096"/>
          <w:sz w:val="20"/>
          <w:szCs w:val="20"/>
        </w:rPr>
        <w:t>Federal and Provincial Relations</w:t>
      </w:r>
    </w:p>
    <w:p w:rsidR="009261D0" w:rsidRDefault="009261D0" w:rsidP="009261D0">
      <w:pPr>
        <w:pStyle w:val="NormalWeb"/>
        <w:spacing w:before="150" w:beforeAutospacing="0" w:after="75" w:afterAutospacing="0" w:line="216" w:lineRule="atLeast"/>
        <w:ind w:left="300"/>
        <w:rPr>
          <w:rFonts w:ascii="Arial" w:hAnsi="Arial" w:cs="Arial"/>
          <w:color w:val="000000"/>
          <w:sz w:val="18"/>
          <w:szCs w:val="18"/>
        </w:rPr>
      </w:pPr>
      <w:r>
        <w:rPr>
          <w:rFonts w:ascii="Arial" w:hAnsi="Arial" w:cs="Arial"/>
          <w:color w:val="000000"/>
          <w:sz w:val="18"/>
          <w:szCs w:val="18"/>
        </w:rPr>
        <w:t>Under the Canadian Constitution (Section 92), provincial governments have responsibility for the majority of lands and natural resources, including freshwater fisheries. Provincial governments also have primary responsibility for the fish processing sector.</w:t>
      </w:r>
    </w:p>
    <w:p w:rsidR="009261D0" w:rsidRDefault="009261D0" w:rsidP="009261D0">
      <w:pPr>
        <w:pStyle w:val="NormalWeb"/>
        <w:spacing w:before="150" w:beforeAutospacing="0" w:after="75" w:afterAutospacing="0" w:line="216" w:lineRule="atLeast"/>
        <w:ind w:left="300"/>
        <w:rPr>
          <w:rFonts w:ascii="Arial" w:hAnsi="Arial" w:cs="Arial"/>
          <w:color w:val="000000"/>
          <w:sz w:val="18"/>
          <w:szCs w:val="18"/>
        </w:rPr>
      </w:pPr>
      <w:r>
        <w:rPr>
          <w:rFonts w:ascii="Arial" w:hAnsi="Arial" w:cs="Arial"/>
          <w:color w:val="000000"/>
          <w:sz w:val="18"/>
          <w:szCs w:val="18"/>
        </w:rPr>
        <w:t>The federal government delegates certain additional responsibilities related to fisheries to the provinces through regulations under the Fisheries Act. In the wake of the fisheries crises of the 1990s, collaborative arrangements and a commitment to foster improvements in intergovernmental relations were formally established between the federal government and the provinces and territories through the Agreement on Interjurisdictional Cooperation with respect to Fisheries and Aquaculture (1999).</w:t>
      </w:r>
    </w:p>
    <w:p w:rsidR="009261D0" w:rsidRDefault="009261D0" w:rsidP="009261D0">
      <w:pPr>
        <w:pStyle w:val="NormalWeb"/>
        <w:spacing w:before="150" w:beforeAutospacing="0" w:after="75" w:afterAutospacing="0" w:line="216" w:lineRule="atLeast"/>
        <w:ind w:left="300"/>
        <w:rPr>
          <w:rFonts w:ascii="Arial" w:hAnsi="Arial" w:cs="Arial"/>
          <w:color w:val="000000"/>
          <w:sz w:val="18"/>
          <w:szCs w:val="18"/>
        </w:rPr>
      </w:pPr>
      <w:r>
        <w:rPr>
          <w:rFonts w:ascii="Arial" w:hAnsi="Arial" w:cs="Arial"/>
          <w:color w:val="000000"/>
          <w:sz w:val="18"/>
          <w:szCs w:val="18"/>
        </w:rPr>
        <w:t>Fisheries policies in Canada are required by the Canadian Constitution (Section 35) to accommodate an aboriginal right to fish for food, social and ceremonial purposes. The Aboriginal Fisheries Strategy (AFS), developed in 1992, provides for management of aboriginal fisheries through negotiation of mutually acceptable agreements between DFO and aboriginal groups.</w:t>
      </w:r>
    </w:p>
    <w:p w:rsidR="009261D0" w:rsidRDefault="009261D0" w:rsidP="009261D0">
      <w:pPr>
        <w:pStyle w:val="Heading4"/>
        <w:spacing w:before="150" w:after="75"/>
        <w:rPr>
          <w:rFonts w:ascii="Verdana" w:hAnsi="Verdana"/>
          <w:color w:val="00A096"/>
          <w:sz w:val="20"/>
          <w:szCs w:val="20"/>
        </w:rPr>
      </w:pPr>
      <w:r>
        <w:rPr>
          <w:rStyle w:val="Strong"/>
          <w:rFonts w:ascii="Verdana" w:hAnsi="Verdana"/>
          <w:b w:val="0"/>
          <w:bCs w:val="0"/>
          <w:color w:val="00A096"/>
          <w:sz w:val="20"/>
          <w:szCs w:val="20"/>
        </w:rPr>
        <w:t>International Relations</w:t>
      </w:r>
    </w:p>
    <w:p w:rsidR="009261D0" w:rsidRDefault="009261D0" w:rsidP="009261D0">
      <w:pPr>
        <w:numPr>
          <w:ilvl w:val="0"/>
          <w:numId w:val="37"/>
        </w:numPr>
        <w:spacing w:before="120" w:after="0" w:line="240" w:lineRule="auto"/>
        <w:ind w:left="525"/>
        <w:rPr>
          <w:rFonts w:ascii="Arial" w:hAnsi="Arial" w:cs="Arial"/>
          <w:color w:val="000000"/>
          <w:sz w:val="18"/>
          <w:szCs w:val="18"/>
        </w:rPr>
      </w:pPr>
      <w:r>
        <w:rPr>
          <w:rFonts w:ascii="Arial" w:hAnsi="Arial" w:cs="Arial"/>
          <w:color w:val="000000"/>
          <w:sz w:val="18"/>
          <w:szCs w:val="18"/>
        </w:rPr>
        <w:t>Extensive Canadian ocean estate</w:t>
      </w:r>
    </w:p>
    <w:p w:rsidR="009261D0" w:rsidRDefault="009261D0" w:rsidP="009261D0">
      <w:pPr>
        <w:numPr>
          <w:ilvl w:val="0"/>
          <w:numId w:val="37"/>
        </w:numPr>
        <w:spacing w:before="120" w:after="0" w:line="240" w:lineRule="auto"/>
        <w:ind w:left="525"/>
        <w:rPr>
          <w:rFonts w:ascii="Arial" w:hAnsi="Arial" w:cs="Arial"/>
          <w:color w:val="000000"/>
          <w:sz w:val="18"/>
          <w:szCs w:val="18"/>
        </w:rPr>
      </w:pPr>
      <w:r>
        <w:rPr>
          <w:rFonts w:ascii="Arial" w:hAnsi="Arial" w:cs="Arial"/>
          <w:color w:val="000000"/>
          <w:sz w:val="18"/>
          <w:szCs w:val="18"/>
        </w:rPr>
        <w:t>Exclusive Economic Zone (EEZ):</w:t>
      </w:r>
    </w:p>
    <w:p w:rsidR="009261D0" w:rsidRDefault="009261D0" w:rsidP="009261D0">
      <w:pPr>
        <w:numPr>
          <w:ilvl w:val="1"/>
          <w:numId w:val="37"/>
        </w:numPr>
        <w:spacing w:before="120" w:after="0" w:line="240" w:lineRule="auto"/>
        <w:ind w:left="825"/>
        <w:rPr>
          <w:rFonts w:ascii="Arial" w:hAnsi="Arial" w:cs="Arial"/>
          <w:color w:val="000000"/>
          <w:sz w:val="18"/>
          <w:szCs w:val="18"/>
        </w:rPr>
      </w:pPr>
      <w:r>
        <w:rPr>
          <w:rFonts w:ascii="Arial" w:hAnsi="Arial" w:cs="Arial"/>
          <w:color w:val="000000"/>
          <w:sz w:val="18"/>
          <w:szCs w:val="18"/>
        </w:rPr>
        <w:t>Formally established by the 1982 United Nations Convention on the Law of the Sea (UNCLOS)</w:t>
      </w:r>
    </w:p>
    <w:p w:rsidR="009261D0" w:rsidRDefault="009261D0" w:rsidP="009261D0">
      <w:pPr>
        <w:numPr>
          <w:ilvl w:val="1"/>
          <w:numId w:val="37"/>
        </w:numPr>
        <w:spacing w:before="120" w:after="0" w:line="240" w:lineRule="auto"/>
        <w:ind w:left="825"/>
        <w:rPr>
          <w:rFonts w:ascii="Arial" w:hAnsi="Arial" w:cs="Arial"/>
          <w:color w:val="000000"/>
          <w:sz w:val="18"/>
          <w:szCs w:val="18"/>
        </w:rPr>
      </w:pPr>
      <w:r>
        <w:rPr>
          <w:rFonts w:ascii="Arial" w:hAnsi="Arial" w:cs="Arial"/>
          <w:color w:val="000000"/>
          <w:sz w:val="18"/>
          <w:szCs w:val="18"/>
        </w:rPr>
        <w:t>Implemented by Canada in 1977</w:t>
      </w:r>
    </w:p>
    <w:p w:rsidR="009261D0" w:rsidRDefault="009261D0" w:rsidP="009261D0">
      <w:pPr>
        <w:numPr>
          <w:ilvl w:val="1"/>
          <w:numId w:val="37"/>
        </w:numPr>
        <w:spacing w:before="120" w:after="0" w:line="240" w:lineRule="auto"/>
        <w:ind w:left="825"/>
        <w:rPr>
          <w:rFonts w:ascii="Arial" w:hAnsi="Arial" w:cs="Arial"/>
          <w:color w:val="000000"/>
          <w:sz w:val="18"/>
          <w:szCs w:val="18"/>
        </w:rPr>
      </w:pPr>
      <w:r>
        <w:rPr>
          <w:rFonts w:ascii="Arial" w:hAnsi="Arial" w:cs="Arial"/>
          <w:color w:val="000000"/>
          <w:sz w:val="18"/>
          <w:szCs w:val="18"/>
        </w:rPr>
        <w:t>Extends seaward to 200 nautical miles (370 km)</w:t>
      </w:r>
    </w:p>
    <w:p w:rsidR="009261D0" w:rsidRDefault="009261D0" w:rsidP="009261D0">
      <w:pPr>
        <w:numPr>
          <w:ilvl w:val="1"/>
          <w:numId w:val="37"/>
        </w:numPr>
        <w:spacing w:before="120" w:after="0" w:line="240" w:lineRule="auto"/>
        <w:ind w:left="825"/>
        <w:rPr>
          <w:rFonts w:ascii="Arial" w:hAnsi="Arial" w:cs="Arial"/>
          <w:color w:val="000000"/>
          <w:sz w:val="18"/>
          <w:szCs w:val="18"/>
        </w:rPr>
      </w:pPr>
      <w:r>
        <w:rPr>
          <w:rFonts w:ascii="Arial" w:hAnsi="Arial" w:cs="Arial"/>
          <w:color w:val="000000"/>
          <w:sz w:val="18"/>
          <w:szCs w:val="18"/>
        </w:rPr>
        <w:t>Sovereign and jurisdictional rights over its exploitation and management</w:t>
      </w:r>
    </w:p>
    <w:p w:rsidR="009261D0" w:rsidRDefault="009261D0" w:rsidP="009261D0">
      <w:pPr>
        <w:numPr>
          <w:ilvl w:val="1"/>
          <w:numId w:val="37"/>
        </w:numPr>
        <w:spacing w:before="120" w:after="0" w:line="240" w:lineRule="auto"/>
        <w:ind w:left="825"/>
        <w:rPr>
          <w:rFonts w:ascii="Arial" w:hAnsi="Arial" w:cs="Arial"/>
          <w:color w:val="000000"/>
          <w:sz w:val="18"/>
          <w:szCs w:val="18"/>
        </w:rPr>
      </w:pPr>
      <w:r>
        <w:rPr>
          <w:rFonts w:ascii="Arial" w:hAnsi="Arial" w:cs="Arial"/>
          <w:color w:val="000000"/>
          <w:sz w:val="18"/>
          <w:szCs w:val="18"/>
        </w:rPr>
        <w:t>Excludes foreign vessels beyond which "tragedy of the commons" can often occur</w:t>
      </w:r>
    </w:p>
    <w:p w:rsidR="009261D0" w:rsidRDefault="009261D0" w:rsidP="009261D0">
      <w:pPr>
        <w:numPr>
          <w:ilvl w:val="1"/>
          <w:numId w:val="37"/>
        </w:numPr>
        <w:spacing w:before="120" w:after="0" w:line="240" w:lineRule="auto"/>
        <w:ind w:left="825"/>
        <w:rPr>
          <w:rFonts w:ascii="Arial" w:hAnsi="Arial" w:cs="Arial"/>
          <w:color w:val="000000"/>
          <w:sz w:val="18"/>
          <w:szCs w:val="18"/>
        </w:rPr>
      </w:pPr>
      <w:r>
        <w:rPr>
          <w:rFonts w:ascii="Arial" w:hAnsi="Arial" w:cs="Arial"/>
          <w:color w:val="000000"/>
          <w:sz w:val="18"/>
          <w:szCs w:val="18"/>
        </w:rPr>
        <w:t>Limitation arises where the continental shelf extends beyond the EEZ (nose and tail of the Grand Banks and overfishing of "straddling stocks" by foreign vessels</w:t>
      </w:r>
    </w:p>
    <w:p w:rsidR="009261D0" w:rsidRDefault="009261D0" w:rsidP="009261D0">
      <w:pPr>
        <w:numPr>
          <w:ilvl w:val="0"/>
          <w:numId w:val="37"/>
        </w:numPr>
        <w:spacing w:before="120" w:after="0" w:line="240" w:lineRule="auto"/>
        <w:ind w:left="525"/>
        <w:rPr>
          <w:rFonts w:ascii="Arial" w:hAnsi="Arial" w:cs="Arial"/>
          <w:color w:val="000000"/>
          <w:sz w:val="18"/>
          <w:szCs w:val="18"/>
        </w:rPr>
      </w:pPr>
      <w:r>
        <w:rPr>
          <w:rFonts w:ascii="Arial" w:hAnsi="Arial" w:cs="Arial"/>
          <w:color w:val="000000"/>
          <w:sz w:val="18"/>
          <w:szCs w:val="18"/>
        </w:rPr>
        <w:t>West coast interjurisdictional fisheries (Canada and the U.S.) involve complex bilateral catch-sharing arrangements</w:t>
      </w:r>
    </w:p>
    <w:p w:rsidR="006146F9" w:rsidRDefault="006146F9" w:rsidP="006146F9">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Part 2: The Atlantic Cod Fishery Collapse</w:t>
      </w:r>
    </w:p>
    <w:tbl>
      <w:tblPr>
        <w:tblW w:w="4500" w:type="pct"/>
        <w:jc w:val="center"/>
        <w:tblCellMar>
          <w:top w:w="75" w:type="dxa"/>
          <w:left w:w="75" w:type="dxa"/>
          <w:bottom w:w="75" w:type="dxa"/>
          <w:right w:w="75" w:type="dxa"/>
        </w:tblCellMar>
        <w:tblLook w:val="04A0" w:firstRow="1" w:lastRow="0" w:firstColumn="1" w:lastColumn="0" w:noHBand="0" w:noVBand="1"/>
      </w:tblPr>
      <w:tblGrid>
        <w:gridCol w:w="4950"/>
        <w:gridCol w:w="3474"/>
      </w:tblGrid>
      <w:tr w:rsidR="006146F9" w:rsidTr="006146F9">
        <w:trPr>
          <w:jc w:val="center"/>
        </w:trPr>
        <w:tc>
          <w:tcPr>
            <w:tcW w:w="2350" w:type="pct"/>
            <w:tcMar>
              <w:top w:w="0" w:type="dxa"/>
              <w:left w:w="0" w:type="dxa"/>
              <w:bottom w:w="0" w:type="dxa"/>
              <w:right w:w="0" w:type="dxa"/>
            </w:tcMar>
            <w:vAlign w:val="center"/>
            <w:hideMark/>
          </w:tcPr>
          <w:p w:rsidR="006146F9" w:rsidRDefault="006146F9">
            <w:pPr>
              <w:divId w:val="126624640"/>
              <w:rPr>
                <w:rFonts w:ascii="Times New Roman" w:hAnsi="Times New Roman"/>
                <w:sz w:val="24"/>
                <w:szCs w:val="24"/>
              </w:rPr>
            </w:pPr>
            <w:r>
              <w:rPr>
                <w:noProof/>
              </w:rPr>
              <w:lastRenderedPageBreak/>
              <w:drawing>
                <wp:inline distT="0" distB="0" distL="0" distR="0">
                  <wp:extent cx="2857500" cy="2143125"/>
                  <wp:effectExtent l="0" t="0" r="0" b="9525"/>
                  <wp:docPr id="41" name="Picture 41" descr="An Atlantic cod  (Source: Hans-Petter Fjeld, Wikimedi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An Atlantic cod  (Source: Hans-Petter Fjeld, Wikimedia)&#10;"/>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tc>
        <w:tc>
          <w:tcPr>
            <w:tcW w:w="2650" w:type="pct"/>
            <w:tcMar>
              <w:top w:w="0" w:type="dxa"/>
              <w:left w:w="0" w:type="dxa"/>
              <w:bottom w:w="0" w:type="dxa"/>
              <w:right w:w="0" w:type="dxa"/>
            </w:tcMar>
            <w:hideMark/>
          </w:tcPr>
          <w:p w:rsidR="006146F9" w:rsidRDefault="006146F9">
            <w:pPr>
              <w:pStyle w:val="Heading4"/>
              <w:spacing w:before="75" w:after="75"/>
              <w:rPr>
                <w:rFonts w:ascii="Verdana" w:hAnsi="Verdana"/>
                <w:color w:val="00A096"/>
                <w:sz w:val="20"/>
                <w:szCs w:val="20"/>
              </w:rPr>
            </w:pPr>
            <w:r>
              <w:rPr>
                <w:rStyle w:val="Strong"/>
                <w:rFonts w:ascii="Verdana" w:hAnsi="Verdana"/>
                <w:b w:val="0"/>
                <w:bCs w:val="0"/>
                <w:color w:val="00A096"/>
                <w:sz w:val="20"/>
                <w:szCs w:val="20"/>
              </w:rPr>
              <w:t>The Atlantic Cod</w:t>
            </w:r>
          </w:p>
          <w:p w:rsidR="006146F9" w:rsidRDefault="006146F9" w:rsidP="006146F9">
            <w:pPr>
              <w:numPr>
                <w:ilvl w:val="0"/>
                <w:numId w:val="38"/>
              </w:numPr>
              <w:spacing w:before="120" w:after="0" w:line="240" w:lineRule="auto"/>
              <w:ind w:left="300"/>
              <w:rPr>
                <w:rFonts w:ascii="Times New Roman" w:hAnsi="Times New Roman"/>
                <w:sz w:val="24"/>
                <w:szCs w:val="24"/>
              </w:rPr>
            </w:pPr>
            <w:r>
              <w:t>The Atlantic cod (</w:t>
            </w:r>
            <w:proofErr w:type="spellStart"/>
            <w:r>
              <w:t>Gadus</w:t>
            </w:r>
            <w:proofErr w:type="spellEnd"/>
            <w:r>
              <w:t xml:space="preserve"> </w:t>
            </w:r>
            <w:proofErr w:type="spellStart"/>
            <w:r>
              <w:t>morhua</w:t>
            </w:r>
            <w:proofErr w:type="spellEnd"/>
            <w:r>
              <w:t xml:space="preserve">) is a well-known demersal (bottom dweller or </w:t>
            </w:r>
            <w:proofErr w:type="spellStart"/>
            <w:r>
              <w:t>groundfish</w:t>
            </w:r>
            <w:proofErr w:type="spellEnd"/>
            <w:r>
              <w:t>) fish, commercially known as cod or codling.</w:t>
            </w:r>
          </w:p>
          <w:p w:rsidR="006146F9" w:rsidRDefault="006146F9" w:rsidP="006146F9">
            <w:pPr>
              <w:numPr>
                <w:ilvl w:val="0"/>
                <w:numId w:val="38"/>
              </w:numPr>
              <w:spacing w:before="120" w:after="0" w:line="240" w:lineRule="auto"/>
              <w:ind w:left="300"/>
            </w:pPr>
            <w:r>
              <w:t>It can grow to 2 </w:t>
            </w:r>
            <w:proofErr w:type="spellStart"/>
            <w:r>
              <w:t>metres</w:t>
            </w:r>
            <w:proofErr w:type="spellEnd"/>
            <w:r>
              <w:t xml:space="preserve"> in length and weigh up to 96 kilograms (210 </w:t>
            </w:r>
            <w:proofErr w:type="spellStart"/>
            <w:r>
              <w:t>lb</w:t>
            </w:r>
            <w:proofErr w:type="spellEnd"/>
            <w:r>
              <w:t>).</w:t>
            </w:r>
          </w:p>
          <w:p w:rsidR="006146F9" w:rsidRDefault="006146F9" w:rsidP="006146F9">
            <w:pPr>
              <w:numPr>
                <w:ilvl w:val="0"/>
                <w:numId w:val="38"/>
              </w:numPr>
              <w:spacing w:before="120" w:after="0" w:line="240" w:lineRule="auto"/>
              <w:ind w:left="300"/>
            </w:pPr>
            <w:r>
              <w:t>It can live for 25 years and usually attains sexual maturity between the ages of 2 and 4.</w:t>
            </w:r>
          </w:p>
          <w:p w:rsidR="006146F9" w:rsidRDefault="006146F9" w:rsidP="006146F9">
            <w:pPr>
              <w:numPr>
                <w:ilvl w:val="0"/>
                <w:numId w:val="38"/>
              </w:numPr>
              <w:spacing w:before="120" w:after="0" w:line="240" w:lineRule="auto"/>
              <w:ind w:left="300"/>
            </w:pPr>
            <w:r>
              <w:t xml:space="preserve">It is brown to green in </w:t>
            </w:r>
            <w:proofErr w:type="spellStart"/>
            <w:r>
              <w:t>colour</w:t>
            </w:r>
            <w:proofErr w:type="spellEnd"/>
            <w:r>
              <w:t xml:space="preserve"> with spots on the upper (dorsal) side, shading to silver on the lower side (ventrally).</w:t>
            </w:r>
          </w:p>
        </w:tc>
      </w:tr>
    </w:tbl>
    <w:p w:rsidR="006146F9" w:rsidRDefault="006146F9" w:rsidP="006146F9">
      <w:pPr>
        <w:jc w:val="center"/>
        <w:rPr>
          <w:rFonts w:ascii="Arial" w:hAnsi="Arial" w:cs="Arial"/>
          <w:vanish/>
          <w:color w:val="000000"/>
          <w:sz w:val="18"/>
          <w:szCs w:val="18"/>
        </w:rPr>
      </w:pPr>
    </w:p>
    <w:tbl>
      <w:tblPr>
        <w:tblW w:w="4500" w:type="pct"/>
        <w:jc w:val="center"/>
        <w:tblCellMar>
          <w:top w:w="75" w:type="dxa"/>
          <w:left w:w="75" w:type="dxa"/>
          <w:bottom w:w="75" w:type="dxa"/>
          <w:right w:w="75" w:type="dxa"/>
        </w:tblCellMar>
        <w:tblLook w:val="04A0" w:firstRow="1" w:lastRow="0" w:firstColumn="1" w:lastColumn="0" w:noHBand="0" w:noVBand="1"/>
      </w:tblPr>
      <w:tblGrid>
        <w:gridCol w:w="8424"/>
      </w:tblGrid>
      <w:tr w:rsidR="006146F9" w:rsidTr="006146F9">
        <w:trPr>
          <w:jc w:val="center"/>
        </w:trPr>
        <w:tc>
          <w:tcPr>
            <w:tcW w:w="5000" w:type="pct"/>
            <w:tcMar>
              <w:top w:w="0" w:type="dxa"/>
              <w:left w:w="0" w:type="dxa"/>
              <w:bottom w:w="0" w:type="dxa"/>
              <w:right w:w="0" w:type="dxa"/>
            </w:tcMar>
            <w:vAlign w:val="center"/>
            <w:hideMark/>
          </w:tcPr>
          <w:p w:rsidR="006146F9" w:rsidRDefault="006146F9">
            <w:pPr>
              <w:pStyle w:val="Heading4"/>
              <w:spacing w:before="75" w:after="75"/>
              <w:rPr>
                <w:rFonts w:ascii="Verdana" w:hAnsi="Verdana" w:cs="Times New Roman"/>
                <w:color w:val="00A096"/>
                <w:sz w:val="20"/>
                <w:szCs w:val="20"/>
              </w:rPr>
            </w:pPr>
            <w:r>
              <w:rPr>
                <w:rStyle w:val="Strong"/>
                <w:rFonts w:ascii="Verdana" w:hAnsi="Verdana"/>
                <w:b w:val="0"/>
                <w:bCs w:val="0"/>
                <w:color w:val="00A096"/>
                <w:sz w:val="20"/>
                <w:szCs w:val="20"/>
              </w:rPr>
              <w:t>Habitat Range</w:t>
            </w:r>
            <w:r>
              <w:rPr>
                <w:rStyle w:val="apple-converted-space"/>
                <w:rFonts w:ascii="Verdana" w:hAnsi="Verdana"/>
                <w:color w:val="00A096"/>
                <w:sz w:val="20"/>
                <w:szCs w:val="20"/>
              </w:rPr>
              <w:t> </w:t>
            </w:r>
          </w:p>
          <w:p w:rsidR="006146F9" w:rsidRDefault="006146F9" w:rsidP="006146F9">
            <w:pPr>
              <w:numPr>
                <w:ilvl w:val="0"/>
                <w:numId w:val="39"/>
              </w:numPr>
              <w:spacing w:before="120" w:after="0" w:line="240" w:lineRule="auto"/>
              <w:ind w:left="300"/>
            </w:pPr>
            <w:r>
              <w:t xml:space="preserve">The Atlantic cod's habitat ranges from the shoreline down to the continental shelf. It lives chiefly in cold water or temperate north seas, at depths of 180 to 360 </w:t>
            </w:r>
            <w:proofErr w:type="spellStart"/>
            <w:r>
              <w:t>metres</w:t>
            </w:r>
            <w:proofErr w:type="spellEnd"/>
            <w:r>
              <w:t>.</w:t>
            </w:r>
          </w:p>
          <w:p w:rsidR="006146F9" w:rsidRDefault="006146F9" w:rsidP="006146F9">
            <w:pPr>
              <w:numPr>
                <w:ilvl w:val="0"/>
                <w:numId w:val="39"/>
              </w:numPr>
              <w:spacing w:before="120" w:after="0" w:line="240" w:lineRule="auto"/>
              <w:ind w:left="300"/>
            </w:pPr>
            <w:r>
              <w:t>The most productive cod fishing area in the northwest Atlantic region was until recently located off southern Labrador where the cold Labrador Current meets the warm Gulf Stream at the Grand Banks, southeast of Newfoundland.</w:t>
            </w:r>
          </w:p>
          <w:p w:rsidR="006146F9" w:rsidRDefault="006146F9">
            <w:pPr>
              <w:pStyle w:val="NormalWeb"/>
              <w:spacing w:before="75" w:beforeAutospacing="0" w:after="75" w:afterAutospacing="0" w:line="216" w:lineRule="atLeast"/>
            </w:pPr>
            <w:r>
              <w:t>The combination of these two currents is responsible for creating one of the richest fishing grounds in the world, with an overall annual catch of about 250,000 tons for more than a century up until the mid-1950s.</w:t>
            </w:r>
          </w:p>
        </w:tc>
      </w:tr>
    </w:tbl>
    <w:p w:rsidR="006146F9" w:rsidRDefault="006146F9" w:rsidP="006146F9">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Early History</w:t>
      </w:r>
    </w:p>
    <w:p w:rsidR="006146F9" w:rsidRDefault="006146F9" w:rsidP="006146F9">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More than 500 years ago, explorer John Cabot returned to Europe with stories of the Grand Banks, where cod appeared so thick that a person "could walk across their backs":</w:t>
      </w:r>
    </w:p>
    <w:p w:rsidR="006146F9" w:rsidRDefault="006146F9" w:rsidP="006146F9">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In the centuries that followed, the great fisheries of Newfoundland became the primary attraction for anyone to visit and stay. Such was the abundance of these fisheries that in 1883 T.H. Huxley, one of the most famous biologists of his day, proclaimed:</w:t>
      </w:r>
    </w:p>
    <w:p w:rsidR="006146F9" w:rsidRDefault="006146F9" w:rsidP="006146F9">
      <w:pPr>
        <w:pStyle w:val="NormalWeb"/>
        <w:spacing w:before="75" w:beforeAutospacing="0" w:after="75" w:afterAutospacing="0" w:line="216" w:lineRule="atLeast"/>
        <w:ind w:left="300"/>
        <w:rPr>
          <w:rFonts w:ascii="Arial" w:hAnsi="Arial" w:cs="Arial"/>
          <w:color w:val="000000"/>
          <w:sz w:val="18"/>
          <w:szCs w:val="18"/>
        </w:rPr>
      </w:pPr>
      <w:r>
        <w:rPr>
          <w:rStyle w:val="Emphasis"/>
          <w:rFonts w:ascii="Arial" w:hAnsi="Arial" w:cs="Arial"/>
          <w:color w:val="000000"/>
          <w:sz w:val="18"/>
          <w:szCs w:val="18"/>
        </w:rPr>
        <w:t>I believe, then, that the cod fishery, the herring fishery, the pilchard fishery, the mackerel fishery, and probably all the great sea fisheries are inexhaustible; that is to say, nothing we do seriously affects the number of fish. And any attempt to regulate these fisheries seems consequently, from the nature of the case, to be useless.</w:t>
      </w:r>
    </w:p>
    <w:p w:rsidR="006146F9" w:rsidRDefault="006146F9" w:rsidP="006146F9">
      <w:pPr>
        <w:pStyle w:val="Heading4"/>
        <w:spacing w:before="225" w:after="75"/>
        <w:rPr>
          <w:rFonts w:ascii="Verdana" w:hAnsi="Verdana" w:cs="Times New Roman"/>
          <w:color w:val="00A096"/>
          <w:sz w:val="20"/>
          <w:szCs w:val="20"/>
        </w:rPr>
      </w:pPr>
      <w:r>
        <w:rPr>
          <w:rStyle w:val="Strong"/>
          <w:rFonts w:ascii="Verdana" w:hAnsi="Verdana"/>
          <w:b w:val="0"/>
          <w:bCs w:val="0"/>
          <w:color w:val="00A096"/>
          <w:sz w:val="20"/>
          <w:szCs w:val="20"/>
        </w:rPr>
        <w:t>Introduction of Fisheries Legislation in Canada</w:t>
      </w:r>
    </w:p>
    <w:p w:rsidR="006146F9" w:rsidRDefault="006146F9" w:rsidP="006146F9">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xml:space="preserve">It was not until 1857 that the first piece of fisheries legislation was introduced in Canada, and it was specific to salmon in rivers and estuaries. Management of marine fish species, such as cods, haddocks and </w:t>
      </w:r>
      <w:proofErr w:type="spellStart"/>
      <w:r>
        <w:rPr>
          <w:rFonts w:ascii="Arial" w:hAnsi="Arial" w:cs="Arial"/>
          <w:color w:val="000000"/>
          <w:sz w:val="18"/>
          <w:szCs w:val="18"/>
        </w:rPr>
        <w:t>pollacks</w:t>
      </w:r>
      <w:proofErr w:type="spellEnd"/>
      <w:r>
        <w:rPr>
          <w:rFonts w:ascii="Arial" w:hAnsi="Arial" w:cs="Arial"/>
          <w:color w:val="000000"/>
          <w:sz w:val="18"/>
          <w:szCs w:val="18"/>
        </w:rPr>
        <w:t>, was not considered until the mid-twentieth century.</w:t>
      </w:r>
    </w:p>
    <w:p w:rsidR="006146F9" w:rsidRDefault="006146F9" w:rsidP="006146F9">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Prior to that time Canadians had traditionally fished mainly in waters relatively close to shore (inshore fisheries) in small crafts using traditional techniques such as traps, jigging from a dory or small inshore gill-nets, long-lines or small trawlers. They joined fishing boats from Spain and Portugal whose crews had also traditionally fished in the northwest Atlantic since before Newfoundland was colonized.</w:t>
      </w:r>
    </w:p>
    <w:p w:rsidR="006146F9" w:rsidRDefault="006146F9" w:rsidP="006146F9">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Following World War II, rapid development of fisheries technology (powerful long-range vessels with highly efficient harvesting gear, on-board processing, freezing and storage facilities)</w:t>
      </w:r>
      <w:proofErr w:type="gramStart"/>
      <w:r>
        <w:rPr>
          <w:rFonts w:ascii="Arial" w:hAnsi="Arial" w:cs="Arial"/>
          <w:color w:val="000000"/>
          <w:sz w:val="18"/>
          <w:szCs w:val="18"/>
        </w:rPr>
        <w:t>  led</w:t>
      </w:r>
      <w:proofErr w:type="gramEnd"/>
      <w:r>
        <w:rPr>
          <w:rFonts w:ascii="Arial" w:hAnsi="Arial" w:cs="Arial"/>
          <w:color w:val="000000"/>
          <w:sz w:val="18"/>
          <w:szCs w:val="18"/>
        </w:rPr>
        <w:t xml:space="preserve"> to the establishment of a massive offshore fishery and a dramatic increase in catch.</w:t>
      </w:r>
    </w:p>
    <w:p w:rsidR="009261D0" w:rsidRDefault="006146F9">
      <w:r>
        <w:rPr>
          <w:noProof/>
        </w:rPr>
        <w:lastRenderedPageBreak/>
        <w:drawing>
          <wp:inline distT="0" distB="0" distL="0" distR="0" wp14:anchorId="54F8A66F" wp14:editId="53307F53">
            <wp:extent cx="5619750" cy="36099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619750" cy="3609975"/>
                    </a:xfrm>
                    <a:prstGeom prst="rect">
                      <a:avLst/>
                    </a:prstGeom>
                  </pic:spPr>
                </pic:pic>
              </a:graphicData>
            </a:graphic>
          </wp:inline>
        </w:drawing>
      </w:r>
      <w:r>
        <w:t>.</w:t>
      </w:r>
    </w:p>
    <w:p w:rsidR="006146F9" w:rsidRDefault="006146F9">
      <w:r>
        <w:rPr>
          <w:noProof/>
        </w:rPr>
        <w:drawing>
          <wp:inline distT="0" distB="0" distL="0" distR="0" wp14:anchorId="0206D65F" wp14:editId="020C5C48">
            <wp:extent cx="5438775" cy="2352675"/>
            <wp:effectExtent l="0" t="0" r="9525"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438775" cy="2352675"/>
                    </a:xfrm>
                    <a:prstGeom prst="rect">
                      <a:avLst/>
                    </a:prstGeom>
                  </pic:spPr>
                </pic:pic>
              </a:graphicData>
            </a:graphic>
          </wp:inline>
        </w:drawing>
      </w:r>
    </w:p>
    <w:p w:rsidR="006146F9" w:rsidRDefault="006146F9">
      <w:pPr>
        <w:rPr>
          <w:noProof/>
        </w:rPr>
      </w:pPr>
      <w:r>
        <w:rPr>
          <w:noProof/>
        </w:rPr>
        <w:lastRenderedPageBreak/>
        <w:drawing>
          <wp:inline distT="0" distB="0" distL="0" distR="0" wp14:anchorId="14E565D5" wp14:editId="3BDFCF90">
            <wp:extent cx="5676900" cy="31051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676900" cy="3105150"/>
                    </a:xfrm>
                    <a:prstGeom prst="rect">
                      <a:avLst/>
                    </a:prstGeom>
                  </pic:spPr>
                </pic:pic>
              </a:graphicData>
            </a:graphic>
          </wp:inline>
        </w:drawing>
      </w:r>
      <w:r w:rsidRPr="006146F9">
        <w:rPr>
          <w:noProof/>
        </w:rPr>
        <w:t xml:space="preserve"> </w:t>
      </w:r>
      <w:r>
        <w:rPr>
          <w:noProof/>
        </w:rPr>
        <w:drawing>
          <wp:inline distT="0" distB="0" distL="0" distR="0" wp14:anchorId="5314DBC7" wp14:editId="5DC12AB4">
            <wp:extent cx="5943600" cy="348996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943600" cy="3489960"/>
                    </a:xfrm>
                    <a:prstGeom prst="rect">
                      <a:avLst/>
                    </a:prstGeom>
                  </pic:spPr>
                </pic:pic>
              </a:graphicData>
            </a:graphic>
          </wp:inline>
        </w:drawing>
      </w:r>
    </w:p>
    <w:p w:rsidR="006146F9" w:rsidRDefault="006146F9">
      <w:r>
        <w:rPr>
          <w:noProof/>
        </w:rPr>
        <w:lastRenderedPageBreak/>
        <w:drawing>
          <wp:inline distT="0" distB="0" distL="0" distR="0" wp14:anchorId="66CF1D7E" wp14:editId="75284B02">
            <wp:extent cx="3105150" cy="30480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3105150" cy="3048000"/>
                    </a:xfrm>
                    <a:prstGeom prst="rect">
                      <a:avLst/>
                    </a:prstGeom>
                  </pic:spPr>
                </pic:pic>
              </a:graphicData>
            </a:graphic>
          </wp:inline>
        </w:drawing>
      </w:r>
    </w:p>
    <w:p w:rsidR="006146F9" w:rsidRDefault="006146F9">
      <w:r>
        <w:rPr>
          <w:noProof/>
        </w:rPr>
        <w:drawing>
          <wp:inline distT="0" distB="0" distL="0" distR="0" wp14:anchorId="2536F4B8" wp14:editId="4BF8A75E">
            <wp:extent cx="4171950" cy="2009775"/>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171950" cy="2009775"/>
                    </a:xfrm>
                    <a:prstGeom prst="rect">
                      <a:avLst/>
                    </a:prstGeom>
                  </pic:spPr>
                </pic:pic>
              </a:graphicData>
            </a:graphic>
          </wp:inline>
        </w:drawing>
      </w:r>
    </w:p>
    <w:p w:rsidR="006146F9" w:rsidRDefault="006146F9" w:rsidP="006146F9">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 xml:space="preserve">Contributing Factors: (1) </w:t>
      </w:r>
      <w:proofErr w:type="gramStart"/>
      <w:r>
        <w:rPr>
          <w:rFonts w:ascii="Verdana" w:hAnsi="Verdana"/>
          <w:b w:val="0"/>
          <w:bCs w:val="0"/>
          <w:color w:val="05612A"/>
          <w:sz w:val="21"/>
          <w:szCs w:val="21"/>
        </w:rPr>
        <w:t>The</w:t>
      </w:r>
      <w:proofErr w:type="gramEnd"/>
      <w:r>
        <w:rPr>
          <w:rFonts w:ascii="Verdana" w:hAnsi="Verdana"/>
          <w:b w:val="0"/>
          <w:bCs w:val="0"/>
          <w:color w:val="05612A"/>
          <w:sz w:val="21"/>
          <w:szCs w:val="21"/>
        </w:rPr>
        <w:t xml:space="preserve"> Role of the Fishing Industry</w:t>
      </w:r>
    </w:p>
    <w:tbl>
      <w:tblPr>
        <w:tblW w:w="4750" w:type="pct"/>
        <w:jc w:val="center"/>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8877"/>
      </w:tblGrid>
      <w:tr w:rsidR="006146F9" w:rsidTr="006146F9">
        <w:trPr>
          <w:jc w:val="center"/>
        </w:trPr>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6146F9" w:rsidRDefault="006146F9">
            <w:pPr>
              <w:jc w:val="center"/>
              <w:rPr>
                <w:rFonts w:ascii="Times New Roman" w:hAnsi="Times New Roman"/>
                <w:sz w:val="24"/>
                <w:szCs w:val="24"/>
              </w:rPr>
            </w:pPr>
            <w:r>
              <w:t>Various factors are believed to have contributed to the collapse of the Atlantic cod fishery.</w:t>
            </w:r>
            <w:r>
              <w:br/>
              <w:t>The role of the major players and factors are outlined in the following slides.</w:t>
            </w:r>
          </w:p>
        </w:tc>
      </w:tr>
    </w:tbl>
    <w:p w:rsidR="006146F9" w:rsidRDefault="006146F9" w:rsidP="006146F9">
      <w:pPr>
        <w:rPr>
          <w:rFonts w:ascii="Arial" w:hAnsi="Arial" w:cs="Arial"/>
          <w:vanish/>
          <w:color w:val="000000"/>
          <w:sz w:val="18"/>
          <w:szCs w:val="18"/>
        </w:rPr>
      </w:pPr>
    </w:p>
    <w:tbl>
      <w:tblPr>
        <w:tblW w:w="5000" w:type="pct"/>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2310"/>
        <w:gridCol w:w="7034"/>
      </w:tblGrid>
      <w:tr w:rsidR="006146F9" w:rsidTr="006146F9">
        <w:tc>
          <w:tcPr>
            <w:tcW w:w="1200" w:type="pct"/>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6146F9" w:rsidRDefault="006146F9">
            <w:pPr>
              <w:rPr>
                <w:rFonts w:ascii="Times New Roman" w:hAnsi="Times New Roman" w:cs="Times New Roman"/>
                <w:sz w:val="24"/>
                <w:szCs w:val="24"/>
              </w:rPr>
            </w:pPr>
            <w:r>
              <w:rPr>
                <w:noProof/>
              </w:rPr>
              <w:drawing>
                <wp:inline distT="0" distB="0" distL="0" distR="0">
                  <wp:extent cx="1352550" cy="476250"/>
                  <wp:effectExtent l="0" t="0" r="0" b="0"/>
                  <wp:docPr id="54" name="Picture 54" descr="CBC Digital Archiv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BC Digital Archives logo"/>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352550" cy="476250"/>
                          </a:xfrm>
                          <a:prstGeom prst="rect">
                            <a:avLst/>
                          </a:prstGeom>
                          <a:noFill/>
                          <a:ln>
                            <a:noFill/>
                          </a:ln>
                        </pic:spPr>
                      </pic:pic>
                    </a:graphicData>
                  </a:graphic>
                </wp:inline>
              </w:drawing>
            </w:r>
          </w:p>
        </w:tc>
        <w:tc>
          <w:tcPr>
            <w:tcW w:w="0" w:type="auto"/>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6146F9" w:rsidRDefault="006146F9">
            <w:r>
              <w:rPr>
                <w:rStyle w:val="Strong"/>
              </w:rPr>
              <w:t>Suggested viewing:</w:t>
            </w:r>
            <w:r>
              <w:rPr>
                <w:b/>
                <w:bCs/>
              </w:rPr>
              <w:br/>
            </w:r>
            <w:hyperlink r:id="rId63" w:tgtFrame="_blank" w:history="1">
              <w:r>
                <w:rPr>
                  <w:rStyle w:val="Hyperlink"/>
                  <w:b/>
                  <w:bCs/>
                  <w:color w:val="D98300"/>
                </w:rPr>
                <w:t>Cataclysm in the Fisheries</w:t>
              </w:r>
              <w:r>
                <w:rPr>
                  <w:rStyle w:val="apple-converted-space"/>
                  <w:b/>
                  <w:bCs/>
                  <w:color w:val="D98300"/>
                  <w:u w:val="single"/>
                </w:rPr>
                <w:t> </w:t>
              </w:r>
            </w:hyperlink>
            <w:r>
              <w:rPr>
                <w:b/>
                <w:bCs/>
                <w:noProof/>
              </w:rPr>
              <w:drawing>
                <wp:inline distT="0" distB="0" distL="0" distR="0">
                  <wp:extent cx="152400" cy="152400"/>
                  <wp:effectExtent l="0" t="0" r="0" b="0"/>
                  <wp:docPr id="53" name="Picture 53" descr="Televi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Television"/>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r w:rsidR="006146F9" w:rsidTr="006146F9">
        <w:tc>
          <w:tcPr>
            <w:tcW w:w="0" w:type="auto"/>
            <w:gridSpan w:val="2"/>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hideMark/>
          </w:tcPr>
          <w:p w:rsidR="006146F9" w:rsidRDefault="006146F9">
            <w:pPr>
              <w:pStyle w:val="NormalWeb"/>
              <w:spacing w:before="75" w:beforeAutospacing="0" w:after="75" w:afterAutospacing="0" w:line="216" w:lineRule="atLeast"/>
            </w:pPr>
            <w:r>
              <w:t>Broadcast Date: March 2, 1994, Length 16:03</w:t>
            </w:r>
          </w:p>
          <w:p w:rsidR="006146F9" w:rsidRDefault="006146F9">
            <w:r>
              <w:t xml:space="preserve">"It's 1994. Cod fishing has been banned for two years and the cod stock is still declining. Newfoundland and Labrador Premier Brian Tobin is forced to widen the ban to include recreational fishing — which means it's illegal for fishermen to catch even one cod to feed their </w:t>
            </w:r>
            <w:proofErr w:type="gramStart"/>
            <w:r>
              <w:t>family ."</w:t>
            </w:r>
            <w:proofErr w:type="gramEnd"/>
            <w:r>
              <w:t xml:space="preserve"> (Canadian Broadcasting Corporation)</w:t>
            </w:r>
          </w:p>
        </w:tc>
      </w:tr>
    </w:tbl>
    <w:p w:rsidR="006146F9" w:rsidRDefault="006146F9" w:rsidP="006146F9">
      <w:pPr>
        <w:pStyle w:val="NormalWeb"/>
        <w:spacing w:before="225" w:beforeAutospacing="0" w:after="75" w:afterAutospacing="0" w:line="216" w:lineRule="atLeast"/>
        <w:rPr>
          <w:rFonts w:ascii="Arial" w:hAnsi="Arial" w:cs="Arial"/>
          <w:color w:val="000000"/>
          <w:sz w:val="18"/>
          <w:szCs w:val="18"/>
        </w:rPr>
      </w:pPr>
      <w:r>
        <w:rPr>
          <w:rFonts w:ascii="Arial" w:hAnsi="Arial" w:cs="Arial"/>
          <w:color w:val="000000"/>
          <w:sz w:val="18"/>
          <w:szCs w:val="18"/>
        </w:rPr>
        <w:lastRenderedPageBreak/>
        <w:t>Domestic overfishing occurred due to an overcapacity in the fishing and processing sectors. In other words, fishing capacity was in excess of what was required to ensure a biologically sustainable harvest – i.e. too many fishermen chasing too few fish.</w:t>
      </w:r>
    </w:p>
    <w:p w:rsidR="006146F9" w:rsidRDefault="006146F9" w:rsidP="006146F9">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Foreign overfishing (particularly by Spain and Russia) contributed to a decimation of haddock in the 1950s. Particularly problematic was the Russian strategy of 'pulse fishing' used in the 1960's as this was an extremely destructive and unselective technique. The overfishing by international fleets of straddling stocks on the Grand Banks was a major factor in the depletion of cod; between 1985 and 1988, the EU took 400% above quota.</w:t>
      </w:r>
    </w:p>
    <w:p w:rsidR="006146F9" w:rsidRDefault="006146F9" w:rsidP="006146F9">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Destructive fishing practices included improper grading, discarding and dumping of immature or non-target species, with as much by-catch as landed fish. The unselective harvesting methods of offshore trawlers which continuously drag and scrape the ocean bottom also caused widespread habitat destruction.</w:t>
      </w:r>
    </w:p>
    <w:p w:rsidR="006146F9" w:rsidRDefault="006146F9" w:rsidP="006146F9">
      <w:pPr>
        <w:pStyle w:val="NormalWeb"/>
        <w:spacing w:before="75" w:beforeAutospacing="0" w:after="225" w:afterAutospacing="0" w:line="216" w:lineRule="atLeast"/>
        <w:rPr>
          <w:rFonts w:ascii="Arial" w:hAnsi="Arial" w:cs="Arial"/>
          <w:color w:val="000000"/>
          <w:sz w:val="18"/>
          <w:szCs w:val="18"/>
        </w:rPr>
      </w:pPr>
      <w:r>
        <w:rPr>
          <w:rFonts w:ascii="Arial" w:hAnsi="Arial" w:cs="Arial"/>
          <w:color w:val="000000"/>
          <w:sz w:val="18"/>
          <w:szCs w:val="18"/>
        </w:rPr>
        <w:t>Catch underreporting or misreporting contributed to misleading data for management.</w:t>
      </w:r>
    </w:p>
    <w:tbl>
      <w:tblPr>
        <w:tblW w:w="5000" w:type="pct"/>
        <w:jc w:val="center"/>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4485"/>
        <w:gridCol w:w="4859"/>
      </w:tblGrid>
      <w:tr w:rsidR="006146F9" w:rsidTr="006146F9">
        <w:trPr>
          <w:jc w:val="center"/>
        </w:trPr>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6146F9" w:rsidRDefault="006146F9">
            <w:pPr>
              <w:jc w:val="center"/>
              <w:rPr>
                <w:rFonts w:ascii="Times New Roman" w:hAnsi="Times New Roman" w:cs="Times New Roman"/>
                <w:sz w:val="24"/>
                <w:szCs w:val="24"/>
              </w:rPr>
            </w:pPr>
            <w:r>
              <w:t>Click on images to enlarge</w:t>
            </w:r>
          </w:p>
        </w:tc>
        <w:tc>
          <w:tcPr>
            <w:tcW w:w="2600" w:type="pct"/>
            <w:vMerge w:val="restart"/>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6146F9" w:rsidRDefault="006146F9">
            <w:pPr>
              <w:pStyle w:val="NormalWeb"/>
              <w:spacing w:before="75" w:beforeAutospacing="0" w:after="75" w:afterAutospacing="0" w:line="216" w:lineRule="atLeast"/>
            </w:pPr>
            <w:r>
              <w:rPr>
                <w:noProof/>
                <w:color w:val="D98300"/>
              </w:rPr>
              <w:drawing>
                <wp:inline distT="0" distB="0" distL="0" distR="0">
                  <wp:extent cx="3095625" cy="2409825"/>
                  <wp:effectExtent l="0" t="0" r="9525" b="9525"/>
                  <wp:docPr id="52" name="Picture 52" descr="Collapse of Atlantic cod stocks off the East Coast of Newfoundland in 1992. From the late 1950s, offshore bottom trawlers began exploiting the deeper part of the stock, leading to a large catch increase and a strong decline in the underlying biomass. Internationally agreed quotas in the early 1970s and, following the declaration by Canada of an Exclusive Fishing Zone in 1977, national quota systems ultimately failed to arrest and reverse the decline. (Source: Millennium Ecosystem Assessment, United States Federal Government) ">
                    <a:hlinkClick xmlns:a="http://schemas.openxmlformats.org/drawingml/2006/main" r:id="rId6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ollapse of Atlantic cod stocks off the East Coast of Newfoundland in 1992. From the late 1950s, offshore bottom trawlers began exploiting the deeper part of the stock, leading to a large catch increase and a strong decline in the underlying biomass. Internationally agreed quotas in the early 1970s and, following the declaration by Canada of an Exclusive Fishing Zone in 1977, national quota systems ultimately failed to arrest and reverse the decline. (Source: Millennium Ecosystem Assessment, United States Federal Government) ">
                            <a:hlinkClick r:id="rId64" tgtFrame="&quot;_blank&quot;"/>
                          </pic:cNvPr>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095625" cy="2409825"/>
                          </a:xfrm>
                          <a:prstGeom prst="rect">
                            <a:avLst/>
                          </a:prstGeom>
                          <a:noFill/>
                          <a:ln>
                            <a:noFill/>
                          </a:ln>
                        </pic:spPr>
                      </pic:pic>
                    </a:graphicData>
                  </a:graphic>
                </wp:inline>
              </w:drawing>
            </w:r>
          </w:p>
        </w:tc>
      </w:tr>
      <w:tr w:rsidR="006146F9" w:rsidTr="006146F9">
        <w:trPr>
          <w:jc w:val="center"/>
        </w:trPr>
        <w:tc>
          <w:tcPr>
            <w:tcW w:w="2400" w:type="pct"/>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6146F9" w:rsidRDefault="006146F9">
            <w:pPr>
              <w:pStyle w:val="NormalWeb"/>
              <w:spacing w:before="75" w:beforeAutospacing="0" w:after="75" w:afterAutospacing="0" w:line="216" w:lineRule="atLeast"/>
              <w:jc w:val="center"/>
            </w:pPr>
            <w:r>
              <w:rPr>
                <w:noProof/>
                <w:color w:val="D98300"/>
              </w:rPr>
              <w:drawing>
                <wp:inline distT="0" distB="0" distL="0" distR="0">
                  <wp:extent cx="2857500" cy="2143125"/>
                  <wp:effectExtent l="0" t="0" r="0" b="9525"/>
                  <wp:docPr id="51" name="Picture 51" descr="Trawling boat (Source: Wikimedia) ">
                    <a:hlinkClick xmlns:a="http://schemas.openxmlformats.org/drawingml/2006/main" r:id="rId6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Trawling boat (Source: Wikimedia) ">
                            <a:hlinkClick r:id="rId66" tgtFrame="&quot;_blank&quot;"/>
                          </pic:cNvPr>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857500" cy="2143125"/>
                          </a:xfrm>
                          <a:prstGeom prst="rect">
                            <a:avLst/>
                          </a:prstGeom>
                          <a:noFill/>
                          <a:ln>
                            <a:noFill/>
                          </a:ln>
                        </pic:spPr>
                      </pic:pic>
                    </a:graphicData>
                  </a:graphic>
                </wp:inline>
              </w:drawing>
            </w:r>
          </w:p>
        </w:tc>
        <w:tc>
          <w:tcPr>
            <w:tcW w:w="0" w:type="auto"/>
            <w:vMerge/>
            <w:tcBorders>
              <w:top w:val="single" w:sz="6" w:space="0" w:color="25C1E0"/>
              <w:left w:val="single" w:sz="6" w:space="0" w:color="25C1E0"/>
              <w:bottom w:val="single" w:sz="6" w:space="0" w:color="25C1E0"/>
              <w:right w:val="single" w:sz="6" w:space="0" w:color="25C1E0"/>
            </w:tcBorders>
            <w:vAlign w:val="center"/>
            <w:hideMark/>
          </w:tcPr>
          <w:p w:rsidR="006146F9" w:rsidRDefault="006146F9">
            <w:pPr>
              <w:rPr>
                <w:sz w:val="24"/>
                <w:szCs w:val="24"/>
              </w:rPr>
            </w:pPr>
          </w:p>
        </w:tc>
      </w:tr>
      <w:tr w:rsidR="006146F9" w:rsidTr="006146F9">
        <w:trPr>
          <w:jc w:val="center"/>
        </w:trPr>
        <w:tc>
          <w:tcPr>
            <w:tcW w:w="0" w:type="auto"/>
            <w:gridSpan w:val="2"/>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6146F9" w:rsidRDefault="006146F9">
            <w:pPr>
              <w:jc w:val="center"/>
            </w:pPr>
            <w:r>
              <w:rPr>
                <w:sz w:val="15"/>
                <w:szCs w:val="15"/>
              </w:rPr>
              <w:t>Above left: Trawling boat (Source: Wikimedia); Above right: Collapse of Atlantic cod stocks off the East Coast of Newfoundland in 1992. From the late 1950s, offshore bottom trawlers began exploiting the deeper part of the stock, leading to a large catch increase and a strong decline in the underlying biomass. Internationally agreed quotas in the early 1970s and, following the declaration by Canada of an Exclusive Fishing Zone in 1977, national quota systems ultimately failed to arrest and reverse the decline. (Source: Millennium Ecosystem Assessment, U.S. federal government)</w:t>
            </w:r>
          </w:p>
        </w:tc>
      </w:tr>
    </w:tbl>
    <w:p w:rsidR="006146F9" w:rsidRDefault="006146F9" w:rsidP="006146F9">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 xml:space="preserve">Contributing Factors: (2) </w:t>
      </w:r>
      <w:proofErr w:type="gramStart"/>
      <w:r>
        <w:rPr>
          <w:rFonts w:ascii="Verdana" w:hAnsi="Verdana"/>
          <w:b w:val="0"/>
          <w:bCs w:val="0"/>
          <w:color w:val="05612A"/>
          <w:sz w:val="21"/>
          <w:szCs w:val="21"/>
        </w:rPr>
        <w:t>The</w:t>
      </w:r>
      <w:proofErr w:type="gramEnd"/>
      <w:r>
        <w:rPr>
          <w:rFonts w:ascii="Verdana" w:hAnsi="Verdana"/>
          <w:b w:val="0"/>
          <w:bCs w:val="0"/>
          <w:color w:val="05612A"/>
          <w:sz w:val="21"/>
          <w:szCs w:val="21"/>
        </w:rPr>
        <w:t xml:space="preserve"> Role of Government</w:t>
      </w:r>
    </w:p>
    <w:p w:rsidR="006146F9" w:rsidRDefault="006146F9" w:rsidP="006146F9">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xml:space="preserve">The federal government failed to control the expansion of the domestic effort resulting in massive overfishing in the 1980s in response to the demands of a processing industry with excess capacity. The government was reluctant to implement the necessary changes to rationalize the industry and government support was biased in </w:t>
      </w:r>
      <w:proofErr w:type="spellStart"/>
      <w:r>
        <w:rPr>
          <w:rFonts w:ascii="Arial" w:hAnsi="Arial" w:cs="Arial"/>
          <w:color w:val="000000"/>
          <w:sz w:val="18"/>
          <w:szCs w:val="18"/>
        </w:rPr>
        <w:t>favour</w:t>
      </w:r>
      <w:proofErr w:type="spellEnd"/>
      <w:r>
        <w:rPr>
          <w:rFonts w:ascii="Arial" w:hAnsi="Arial" w:cs="Arial"/>
          <w:color w:val="000000"/>
          <w:sz w:val="18"/>
          <w:szCs w:val="18"/>
        </w:rPr>
        <w:t xml:space="preserve"> of the large offshore international fishing vessels, to the detriment of the local fishing industry. For example, 95% of fishermen worked in the inshore fisheries but were allotted only 15% of TAC.</w:t>
      </w:r>
    </w:p>
    <w:tbl>
      <w:tblPr>
        <w:tblW w:w="5000" w:type="pct"/>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4672"/>
        <w:gridCol w:w="4672"/>
      </w:tblGrid>
      <w:tr w:rsidR="006146F9" w:rsidTr="006146F9">
        <w:tc>
          <w:tcPr>
            <w:tcW w:w="0" w:type="auto"/>
            <w:gridSpan w:val="2"/>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6146F9" w:rsidRDefault="006146F9">
            <w:pPr>
              <w:jc w:val="center"/>
              <w:rPr>
                <w:rFonts w:ascii="Times New Roman" w:hAnsi="Times New Roman" w:cs="Times New Roman"/>
                <w:sz w:val="24"/>
                <w:szCs w:val="24"/>
              </w:rPr>
            </w:pPr>
            <w:r>
              <w:rPr>
                <w:rStyle w:val="Strong"/>
              </w:rPr>
              <w:t>What are the advantages and disadvantages of DFO’s dual responsibility for managing Canadian fisheries and protecting Canada’s marine environment?</w:t>
            </w:r>
          </w:p>
        </w:tc>
      </w:tr>
      <w:tr w:rsidR="006146F9" w:rsidTr="006146F9">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6146F9" w:rsidRDefault="006146F9">
            <w:pPr>
              <w:jc w:val="center"/>
            </w:pP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6146F9" w:rsidRDefault="006146F9">
            <w:pPr>
              <w:jc w:val="center"/>
            </w:pPr>
          </w:p>
        </w:tc>
      </w:tr>
    </w:tbl>
    <w:p w:rsidR="006146F9" w:rsidRDefault="006146F9" w:rsidP="006146F9">
      <w:pPr>
        <w:pStyle w:val="Heading4"/>
        <w:spacing w:before="225" w:after="75"/>
        <w:rPr>
          <w:rFonts w:ascii="Verdana" w:hAnsi="Verdana" w:cs="Times New Roman"/>
          <w:color w:val="00A096"/>
          <w:sz w:val="20"/>
          <w:szCs w:val="20"/>
        </w:rPr>
      </w:pPr>
      <w:r>
        <w:rPr>
          <w:rStyle w:val="Strong"/>
          <w:rFonts w:ascii="Verdana" w:hAnsi="Verdana"/>
          <w:b w:val="0"/>
          <w:bCs w:val="0"/>
          <w:color w:val="00A096"/>
          <w:sz w:val="20"/>
          <w:szCs w:val="20"/>
        </w:rPr>
        <w:t>Government failed to exercise the precautionary principle:</w:t>
      </w:r>
    </w:p>
    <w:p w:rsidR="006146F9" w:rsidRDefault="006146F9" w:rsidP="006146F9">
      <w:pPr>
        <w:numPr>
          <w:ilvl w:val="0"/>
          <w:numId w:val="40"/>
        </w:numPr>
        <w:spacing w:before="120" w:after="0" w:line="240" w:lineRule="auto"/>
        <w:ind w:left="300"/>
        <w:rPr>
          <w:rFonts w:ascii="Arial" w:hAnsi="Arial" w:cs="Arial"/>
          <w:color w:val="000000"/>
          <w:sz w:val="18"/>
          <w:szCs w:val="18"/>
        </w:rPr>
      </w:pPr>
      <w:r>
        <w:rPr>
          <w:rFonts w:ascii="Arial" w:hAnsi="Arial" w:cs="Arial"/>
          <w:color w:val="000000"/>
          <w:sz w:val="18"/>
          <w:szCs w:val="18"/>
        </w:rPr>
        <w:t>The TAC was set too high based on scientific projections that were unrealistic and an inadequate understanding of population dynamics.</w:t>
      </w:r>
    </w:p>
    <w:p w:rsidR="006146F9" w:rsidRDefault="006146F9" w:rsidP="006146F9">
      <w:pPr>
        <w:numPr>
          <w:ilvl w:val="0"/>
          <w:numId w:val="40"/>
        </w:numPr>
        <w:spacing w:before="120" w:after="0" w:line="240" w:lineRule="auto"/>
        <w:ind w:left="300"/>
        <w:rPr>
          <w:rFonts w:ascii="Arial" w:hAnsi="Arial" w:cs="Arial"/>
          <w:color w:val="000000"/>
          <w:sz w:val="18"/>
          <w:szCs w:val="18"/>
        </w:rPr>
      </w:pPr>
      <w:r>
        <w:rPr>
          <w:rFonts w:ascii="Arial" w:hAnsi="Arial" w:cs="Arial"/>
          <w:color w:val="000000"/>
          <w:sz w:val="18"/>
          <w:szCs w:val="18"/>
        </w:rPr>
        <w:lastRenderedPageBreak/>
        <w:t>Inaccurate data on commercial fishing activity: according to Noel Roy (1996), CPUE is usually a good indicator of stock abundance, but advances in fishing technology distorted the picture by compensating for what would otherwise have been a decline in catch per unit of effort. Under-reporting and by-catch further distort the CPUE, as does harvesting smaller and younger classes of fish.</w:t>
      </w:r>
    </w:p>
    <w:p w:rsidR="006146F9" w:rsidRDefault="006146F9" w:rsidP="006146F9">
      <w:pPr>
        <w:numPr>
          <w:ilvl w:val="0"/>
          <w:numId w:val="40"/>
        </w:numPr>
        <w:spacing w:before="120" w:after="0" w:line="240" w:lineRule="auto"/>
        <w:ind w:left="300"/>
        <w:rPr>
          <w:rFonts w:ascii="Arial" w:hAnsi="Arial" w:cs="Arial"/>
          <w:color w:val="000000"/>
          <w:sz w:val="18"/>
          <w:szCs w:val="18"/>
        </w:rPr>
      </w:pPr>
      <w:r>
        <w:rPr>
          <w:rFonts w:ascii="Arial" w:hAnsi="Arial" w:cs="Arial"/>
          <w:color w:val="000000"/>
          <w:sz w:val="18"/>
          <w:szCs w:val="18"/>
        </w:rPr>
        <w:t>Over-reliance on quota-based management which depends on getting the TAC right is focused on economic efficiency rather than sustainable harvesting and encourages discarding and high-grading, resulting in increased by-catch, misreporting and dumping.</w:t>
      </w:r>
    </w:p>
    <w:p w:rsidR="006146F9" w:rsidRDefault="006146F9" w:rsidP="006146F9">
      <w:pPr>
        <w:rPr>
          <w:rFonts w:ascii="Times New Roman" w:hAnsi="Times New Roman" w:cs="Times New Roman"/>
          <w:sz w:val="24"/>
          <w:szCs w:val="24"/>
        </w:rPr>
      </w:pPr>
      <w:r>
        <w:rPr>
          <w:rFonts w:ascii="Arial" w:hAnsi="Arial" w:cs="Arial"/>
          <w:color w:val="000000"/>
          <w:sz w:val="18"/>
          <w:szCs w:val="18"/>
        </w:rPr>
        <w:br/>
      </w:r>
    </w:p>
    <w:p w:rsidR="006146F9" w:rsidRDefault="006146F9" w:rsidP="006146F9">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xml:space="preserve">Roy (1996: 18) refers to "a fundamental policy failure" linked to poor policy choices (such as ignoring scientific advice and instead acting on "socioeconomic grounds") and unwillingness to accept fundamental uncertainties and errors associated with stock assessment (which scientists claim have an accuracy of +/-30%). William </w:t>
      </w:r>
      <w:proofErr w:type="spellStart"/>
      <w:r>
        <w:rPr>
          <w:rFonts w:ascii="Arial" w:hAnsi="Arial" w:cs="Arial"/>
          <w:color w:val="000000"/>
          <w:sz w:val="18"/>
          <w:szCs w:val="18"/>
        </w:rPr>
        <w:t>Schrank</w:t>
      </w:r>
      <w:proofErr w:type="spellEnd"/>
      <w:r>
        <w:rPr>
          <w:rFonts w:ascii="Arial" w:hAnsi="Arial" w:cs="Arial"/>
          <w:color w:val="000000"/>
          <w:sz w:val="18"/>
          <w:szCs w:val="18"/>
        </w:rPr>
        <w:t xml:space="preserve"> (1996) believes that the dual role played by DFO was a fundamental problem because it had a conflict of interest between the sustainable management of the fishery and employment maximization and rural economic development, with significant pressure from the provinces to support the latter over the former.</w:t>
      </w:r>
    </w:p>
    <w:p w:rsidR="006146F9" w:rsidRPr="006146F9" w:rsidRDefault="006146F9" w:rsidP="006146F9">
      <w:pPr>
        <w:spacing w:before="75" w:after="75" w:line="216" w:lineRule="atLeast"/>
        <w:rPr>
          <w:rFonts w:ascii="Arial" w:eastAsia="Times New Roman" w:hAnsi="Arial" w:cs="Arial"/>
          <w:color w:val="000000"/>
          <w:sz w:val="18"/>
          <w:szCs w:val="18"/>
        </w:rPr>
      </w:pPr>
      <w:r w:rsidRPr="006146F9">
        <w:rPr>
          <w:rFonts w:ascii="Arial" w:eastAsia="Times New Roman" w:hAnsi="Arial" w:cs="Arial"/>
          <w:color w:val="000000"/>
          <w:sz w:val="18"/>
          <w:szCs w:val="18"/>
        </w:rPr>
        <w:t>Part 2: The Atlantic Cod Fishery Collapse (cont'd)</w:t>
      </w:r>
    </w:p>
    <w:p w:rsidR="006146F9" w:rsidRPr="006146F9" w:rsidRDefault="006146F9" w:rsidP="006146F9">
      <w:pPr>
        <w:spacing w:before="75" w:after="75" w:line="240" w:lineRule="auto"/>
        <w:outlineLvl w:val="2"/>
        <w:rPr>
          <w:rFonts w:ascii="Verdana" w:eastAsia="Times New Roman" w:hAnsi="Verdana" w:cs="Times New Roman"/>
          <w:color w:val="05612A"/>
          <w:sz w:val="21"/>
          <w:szCs w:val="21"/>
        </w:rPr>
      </w:pPr>
      <w:r w:rsidRPr="006146F9">
        <w:rPr>
          <w:rFonts w:ascii="Verdana" w:eastAsia="Times New Roman" w:hAnsi="Verdana" w:cs="Times New Roman"/>
          <w:color w:val="05612A"/>
          <w:sz w:val="21"/>
          <w:szCs w:val="21"/>
        </w:rPr>
        <w:t xml:space="preserve">Contributing Factors: (3) </w:t>
      </w:r>
      <w:proofErr w:type="gramStart"/>
      <w:r w:rsidRPr="006146F9">
        <w:rPr>
          <w:rFonts w:ascii="Verdana" w:eastAsia="Times New Roman" w:hAnsi="Verdana" w:cs="Times New Roman"/>
          <w:color w:val="05612A"/>
          <w:sz w:val="21"/>
          <w:szCs w:val="21"/>
        </w:rPr>
        <w:t>The</w:t>
      </w:r>
      <w:proofErr w:type="gramEnd"/>
      <w:r w:rsidRPr="006146F9">
        <w:rPr>
          <w:rFonts w:ascii="Verdana" w:eastAsia="Times New Roman" w:hAnsi="Verdana" w:cs="Times New Roman"/>
          <w:color w:val="05612A"/>
          <w:sz w:val="21"/>
          <w:szCs w:val="21"/>
        </w:rPr>
        <w:t xml:space="preserve"> Role of the International Community</w:t>
      </w:r>
    </w:p>
    <w:p w:rsidR="006146F9" w:rsidRPr="006146F9" w:rsidRDefault="006146F9" w:rsidP="006146F9">
      <w:pPr>
        <w:numPr>
          <w:ilvl w:val="0"/>
          <w:numId w:val="41"/>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The international community in general was too tolerant of overfishing.</w:t>
      </w:r>
    </w:p>
    <w:p w:rsidR="006146F9" w:rsidRPr="006146F9" w:rsidRDefault="006146F9" w:rsidP="006146F9">
      <w:pPr>
        <w:numPr>
          <w:ilvl w:val="0"/>
          <w:numId w:val="41"/>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General acceptance of abuse of the TAC regulations.</w:t>
      </w:r>
    </w:p>
    <w:p w:rsidR="006146F9" w:rsidRPr="006146F9" w:rsidRDefault="006146F9" w:rsidP="006146F9">
      <w:pPr>
        <w:numPr>
          <w:ilvl w:val="0"/>
          <w:numId w:val="41"/>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Protection of own interests to the detriment of conservation concerns.</w:t>
      </w:r>
    </w:p>
    <w:p w:rsidR="006146F9" w:rsidRPr="006146F9" w:rsidRDefault="006146F9" w:rsidP="006146F9">
      <w:pPr>
        <w:numPr>
          <w:ilvl w:val="0"/>
          <w:numId w:val="41"/>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Delimitation of Exclusive Economic Zone (EEZ) based on artificial lines rather than biological/ecological units; the extension of the EEZ to the nose and tail of the Grand Banks would have prevented the massive overfishing by international fishing vessels known to have occurred in the 1980s.</w:t>
      </w:r>
    </w:p>
    <w:tbl>
      <w:tblPr>
        <w:tblW w:w="4888" w:type="pct"/>
        <w:jc w:val="center"/>
        <w:tblCellMar>
          <w:top w:w="75" w:type="dxa"/>
          <w:left w:w="75" w:type="dxa"/>
          <w:bottom w:w="75" w:type="dxa"/>
          <w:right w:w="75" w:type="dxa"/>
        </w:tblCellMar>
        <w:tblLook w:val="04A0" w:firstRow="1" w:lastRow="0" w:firstColumn="1" w:lastColumn="0" w:noHBand="0" w:noVBand="1"/>
      </w:tblPr>
      <w:tblGrid>
        <w:gridCol w:w="3050"/>
        <w:gridCol w:w="3050"/>
        <w:gridCol w:w="3050"/>
      </w:tblGrid>
      <w:tr w:rsidR="006146F9" w:rsidRPr="006146F9" w:rsidTr="006146F9">
        <w:trPr>
          <w:jc w:val="center"/>
        </w:trPr>
        <w:tc>
          <w:tcPr>
            <w:tcW w:w="0" w:type="auto"/>
            <w:vMerge w:val="restart"/>
            <w:tcMar>
              <w:top w:w="0" w:type="dxa"/>
              <w:left w:w="0" w:type="dxa"/>
              <w:bottom w:w="0" w:type="dxa"/>
              <w:right w:w="0" w:type="dxa"/>
            </w:tcMar>
            <w:vAlign w:val="center"/>
            <w:hideMark/>
          </w:tcPr>
          <w:p w:rsidR="006146F9" w:rsidRPr="006146F9" w:rsidRDefault="006146F9" w:rsidP="006146F9">
            <w:pPr>
              <w:spacing w:after="0" w:line="240" w:lineRule="auto"/>
              <w:jc w:val="center"/>
              <w:rPr>
                <w:rFonts w:ascii="Times New Roman" w:eastAsia="Times New Roman" w:hAnsi="Times New Roman" w:cs="Times New Roman"/>
                <w:sz w:val="24"/>
                <w:szCs w:val="24"/>
              </w:rPr>
            </w:pPr>
          </w:p>
        </w:tc>
        <w:tc>
          <w:tcPr>
            <w:tcW w:w="0" w:type="auto"/>
            <w:tcMar>
              <w:top w:w="0" w:type="dxa"/>
              <w:left w:w="0" w:type="dxa"/>
              <w:bottom w:w="0" w:type="dxa"/>
              <w:right w:w="0" w:type="dxa"/>
            </w:tcMar>
            <w:vAlign w:val="center"/>
            <w:hideMark/>
          </w:tcPr>
          <w:p w:rsidR="006146F9" w:rsidRPr="006146F9" w:rsidRDefault="006146F9" w:rsidP="006146F9">
            <w:pPr>
              <w:spacing w:after="0" w:line="240" w:lineRule="auto"/>
              <w:jc w:val="center"/>
              <w:rPr>
                <w:rFonts w:ascii="Times New Roman" w:eastAsia="Times New Roman" w:hAnsi="Times New Roman" w:cs="Times New Roman"/>
                <w:sz w:val="24"/>
                <w:szCs w:val="24"/>
              </w:rPr>
            </w:pPr>
          </w:p>
        </w:tc>
        <w:tc>
          <w:tcPr>
            <w:tcW w:w="0" w:type="auto"/>
            <w:vMerge w:val="restart"/>
            <w:tcMar>
              <w:top w:w="0" w:type="dxa"/>
              <w:left w:w="0" w:type="dxa"/>
              <w:bottom w:w="0" w:type="dxa"/>
              <w:right w:w="0" w:type="dxa"/>
            </w:tcMar>
            <w:vAlign w:val="center"/>
            <w:hideMark/>
          </w:tcPr>
          <w:p w:rsidR="006146F9" w:rsidRPr="006146F9" w:rsidRDefault="006146F9" w:rsidP="006146F9">
            <w:pPr>
              <w:spacing w:after="0" w:line="240" w:lineRule="auto"/>
              <w:jc w:val="center"/>
              <w:rPr>
                <w:rFonts w:ascii="Times New Roman" w:eastAsia="Times New Roman" w:hAnsi="Times New Roman" w:cs="Times New Roman"/>
                <w:sz w:val="24"/>
                <w:szCs w:val="24"/>
              </w:rPr>
            </w:pPr>
          </w:p>
        </w:tc>
      </w:tr>
      <w:tr w:rsidR="006146F9" w:rsidRPr="006146F9" w:rsidTr="006146F9">
        <w:trPr>
          <w:jc w:val="center"/>
        </w:trPr>
        <w:tc>
          <w:tcPr>
            <w:tcW w:w="0" w:type="auto"/>
            <w:vMerge/>
            <w:vAlign w:val="center"/>
            <w:hideMark/>
          </w:tcPr>
          <w:p w:rsidR="006146F9" w:rsidRPr="006146F9" w:rsidRDefault="006146F9" w:rsidP="006146F9">
            <w:pPr>
              <w:spacing w:after="0" w:line="240" w:lineRule="auto"/>
              <w:rPr>
                <w:rFonts w:ascii="Times New Roman" w:eastAsia="Times New Roman" w:hAnsi="Times New Roman" w:cs="Times New Roman"/>
                <w:sz w:val="24"/>
                <w:szCs w:val="24"/>
              </w:rPr>
            </w:pPr>
          </w:p>
        </w:tc>
        <w:tc>
          <w:tcPr>
            <w:tcW w:w="0" w:type="auto"/>
            <w:tcMar>
              <w:top w:w="0" w:type="dxa"/>
              <w:left w:w="0" w:type="dxa"/>
              <w:bottom w:w="0" w:type="dxa"/>
              <w:right w:w="0" w:type="dxa"/>
            </w:tcMar>
            <w:vAlign w:val="center"/>
            <w:hideMark/>
          </w:tcPr>
          <w:p w:rsidR="006146F9" w:rsidRPr="006146F9" w:rsidRDefault="006146F9" w:rsidP="006146F9">
            <w:pPr>
              <w:spacing w:after="0" w:line="240" w:lineRule="auto"/>
              <w:jc w:val="center"/>
              <w:rPr>
                <w:rFonts w:ascii="Times New Roman" w:eastAsia="Times New Roman" w:hAnsi="Times New Roman" w:cs="Times New Roman"/>
                <w:sz w:val="24"/>
                <w:szCs w:val="24"/>
              </w:rPr>
            </w:pPr>
          </w:p>
        </w:tc>
        <w:tc>
          <w:tcPr>
            <w:tcW w:w="0" w:type="auto"/>
            <w:vMerge/>
            <w:vAlign w:val="center"/>
            <w:hideMark/>
          </w:tcPr>
          <w:p w:rsidR="006146F9" w:rsidRPr="006146F9" w:rsidRDefault="006146F9" w:rsidP="006146F9">
            <w:pPr>
              <w:spacing w:after="0" w:line="240" w:lineRule="auto"/>
              <w:rPr>
                <w:rFonts w:ascii="Times New Roman" w:eastAsia="Times New Roman" w:hAnsi="Times New Roman" w:cs="Times New Roman"/>
                <w:sz w:val="24"/>
                <w:szCs w:val="24"/>
              </w:rPr>
            </w:pPr>
          </w:p>
        </w:tc>
      </w:tr>
    </w:tbl>
    <w:p w:rsidR="006146F9" w:rsidRDefault="006146F9" w:rsidP="006146F9">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 xml:space="preserve">Contributing Factors: (4) </w:t>
      </w:r>
      <w:proofErr w:type="gramStart"/>
      <w:r>
        <w:rPr>
          <w:rFonts w:ascii="Verdana" w:hAnsi="Verdana"/>
          <w:b w:val="0"/>
          <w:bCs w:val="0"/>
          <w:color w:val="05612A"/>
          <w:sz w:val="21"/>
          <w:szCs w:val="21"/>
        </w:rPr>
        <w:t>The</w:t>
      </w:r>
      <w:proofErr w:type="gramEnd"/>
      <w:r>
        <w:rPr>
          <w:rFonts w:ascii="Verdana" w:hAnsi="Verdana"/>
          <w:b w:val="0"/>
          <w:bCs w:val="0"/>
          <w:color w:val="05612A"/>
          <w:sz w:val="21"/>
          <w:szCs w:val="21"/>
        </w:rPr>
        <w:t xml:space="preserve"> Role of Scientists</w:t>
      </w:r>
    </w:p>
    <w:p w:rsidR="006146F9" w:rsidRDefault="006146F9" w:rsidP="006146F9">
      <w:pPr>
        <w:pStyle w:val="NormalWeb"/>
        <w:spacing w:before="75" w:beforeAutospacing="0" w:after="150" w:afterAutospacing="0" w:line="216" w:lineRule="atLeast"/>
        <w:rPr>
          <w:rFonts w:ascii="Arial" w:hAnsi="Arial" w:cs="Arial"/>
          <w:color w:val="000000"/>
          <w:sz w:val="18"/>
          <w:szCs w:val="18"/>
        </w:rPr>
      </w:pPr>
      <w:r>
        <w:rPr>
          <w:rStyle w:val="Strong"/>
          <w:rFonts w:ascii="Arial" w:hAnsi="Arial" w:cs="Arial"/>
          <w:color w:val="000000"/>
          <w:sz w:val="18"/>
          <w:szCs w:val="18"/>
        </w:rPr>
        <w:t>Why would too much reliance on biological models be problematic?</w:t>
      </w:r>
    </w:p>
    <w:p w:rsidR="006146F9" w:rsidRDefault="006146F9" w:rsidP="006146F9">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Scientists lacked an adequate understanding of the resource and the habitat due to the challenges of stock assessment and the complexity of the ecosystem itself.</w:t>
      </w:r>
    </w:p>
    <w:p w:rsidR="006146F9" w:rsidRDefault="006146F9" w:rsidP="006146F9">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Defective data, related to misreporting of catch, underestimation of by-catch and impact of destructive operations as well as failure to adjust CPUE for changes in technology and increase in fishermen’s knowledge resulted in overestimation of stocks in the 1970s and 1980s, and overly optimistic TAC levels.</w:t>
      </w:r>
    </w:p>
    <w:p w:rsidR="006146F9" w:rsidRDefault="006146F9" w:rsidP="006146F9">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Analytical methods (theoretical constructs and mathematical models) were based on average values and faulty hypotheses (increased over time). There was a reliance on biological models which focused on single species rather than multiple species and their interactions.</w:t>
      </w:r>
    </w:p>
    <w:p w:rsidR="006146F9" w:rsidRPr="006146F9" w:rsidRDefault="006146F9" w:rsidP="006146F9">
      <w:pPr>
        <w:spacing w:before="75" w:after="75" w:line="216" w:lineRule="atLeast"/>
        <w:rPr>
          <w:rFonts w:ascii="Arial" w:eastAsia="Times New Roman" w:hAnsi="Arial" w:cs="Arial"/>
          <w:color w:val="000000"/>
          <w:sz w:val="18"/>
          <w:szCs w:val="18"/>
        </w:rPr>
      </w:pPr>
      <w:r w:rsidRPr="006146F9">
        <w:rPr>
          <w:rFonts w:ascii="Arial" w:eastAsia="Times New Roman" w:hAnsi="Arial" w:cs="Arial"/>
          <w:color w:val="000000"/>
          <w:sz w:val="18"/>
          <w:szCs w:val="18"/>
        </w:rPr>
        <w:t>Part 2: The Atlantic Cod Fishery Collapse (Cont'd)</w:t>
      </w:r>
    </w:p>
    <w:p w:rsidR="006146F9" w:rsidRPr="006146F9" w:rsidRDefault="006146F9" w:rsidP="006146F9">
      <w:pPr>
        <w:spacing w:before="75" w:after="75" w:line="240" w:lineRule="auto"/>
        <w:outlineLvl w:val="2"/>
        <w:rPr>
          <w:rFonts w:ascii="Verdana" w:eastAsia="Times New Roman" w:hAnsi="Verdana" w:cs="Times New Roman"/>
          <w:color w:val="05612A"/>
          <w:sz w:val="21"/>
          <w:szCs w:val="21"/>
        </w:rPr>
      </w:pPr>
      <w:r w:rsidRPr="006146F9">
        <w:rPr>
          <w:rFonts w:ascii="Verdana" w:eastAsia="Times New Roman" w:hAnsi="Verdana" w:cs="Times New Roman"/>
          <w:color w:val="05612A"/>
          <w:sz w:val="21"/>
          <w:szCs w:val="21"/>
        </w:rPr>
        <w:t xml:space="preserve">Contributing Factors: (5) </w:t>
      </w:r>
      <w:proofErr w:type="gramStart"/>
      <w:r w:rsidRPr="006146F9">
        <w:rPr>
          <w:rFonts w:ascii="Verdana" w:eastAsia="Times New Roman" w:hAnsi="Verdana" w:cs="Times New Roman"/>
          <w:color w:val="05612A"/>
          <w:sz w:val="21"/>
          <w:szCs w:val="21"/>
        </w:rPr>
        <w:t>The</w:t>
      </w:r>
      <w:proofErr w:type="gramEnd"/>
      <w:r w:rsidRPr="006146F9">
        <w:rPr>
          <w:rFonts w:ascii="Verdana" w:eastAsia="Times New Roman" w:hAnsi="Verdana" w:cs="Times New Roman"/>
          <w:color w:val="05612A"/>
          <w:sz w:val="21"/>
          <w:szCs w:val="21"/>
        </w:rPr>
        <w:t xml:space="preserve"> Role of Ecological/Environmental Factors</w:t>
      </w:r>
    </w:p>
    <w:p w:rsidR="006146F9" w:rsidRPr="006146F9" w:rsidRDefault="006146F9" w:rsidP="006146F9">
      <w:pPr>
        <w:spacing w:before="75" w:after="75" w:line="216" w:lineRule="atLeast"/>
        <w:rPr>
          <w:rFonts w:ascii="Arial" w:eastAsia="Times New Roman" w:hAnsi="Arial" w:cs="Arial"/>
          <w:color w:val="000000"/>
          <w:sz w:val="18"/>
          <w:szCs w:val="18"/>
        </w:rPr>
      </w:pPr>
      <w:r w:rsidRPr="006146F9">
        <w:rPr>
          <w:rFonts w:ascii="Arial" w:eastAsia="Times New Roman" w:hAnsi="Arial" w:cs="Arial"/>
          <w:color w:val="000000"/>
          <w:sz w:val="18"/>
          <w:szCs w:val="18"/>
        </w:rPr>
        <w:t>While overfishing has been identified as "the main culprit underlying the disaster" (Roy 1996: 19), there is some evidence to support the contributing impact of environmental fluctuations/change.</w:t>
      </w:r>
    </w:p>
    <w:p w:rsidR="006146F9" w:rsidRPr="006146F9" w:rsidRDefault="006146F9" w:rsidP="006146F9">
      <w:pPr>
        <w:spacing w:after="0" w:line="240" w:lineRule="auto"/>
        <w:rPr>
          <w:rFonts w:ascii="Arial" w:eastAsia="Times New Roman" w:hAnsi="Arial" w:cs="Arial"/>
          <w:color w:val="000000"/>
          <w:sz w:val="18"/>
          <w:szCs w:val="18"/>
        </w:rPr>
      </w:pPr>
      <w:r w:rsidRPr="006146F9">
        <w:rPr>
          <w:rFonts w:ascii="Arial" w:eastAsia="Times New Roman" w:hAnsi="Arial" w:cs="Arial"/>
          <w:noProof/>
          <w:color w:val="D98300"/>
          <w:sz w:val="18"/>
          <w:szCs w:val="18"/>
        </w:rPr>
        <w:lastRenderedPageBreak/>
        <w:drawing>
          <wp:inline distT="0" distB="0" distL="0" distR="0">
            <wp:extent cx="3810000" cy="3524250"/>
            <wp:effectExtent l="0" t="0" r="0" b="0"/>
            <wp:docPr id="62" name="Picture 62" descr="Map of Labrador Current (Source: U.S coastguard International Ice Patrol, Wikimedia)">
              <a:hlinkClick xmlns:a="http://schemas.openxmlformats.org/drawingml/2006/main" r:id="rId6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Map of Labrador Current (Source: U.S coastguard International Ice Patrol, Wikimedia)">
                      <a:hlinkClick r:id="rId68" tgtFrame="&quot;_blank&quot;"/>
                    </pic:cNvPr>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810000" cy="3524250"/>
                    </a:xfrm>
                    <a:prstGeom prst="rect">
                      <a:avLst/>
                    </a:prstGeom>
                    <a:noFill/>
                    <a:ln>
                      <a:noFill/>
                    </a:ln>
                  </pic:spPr>
                </pic:pic>
              </a:graphicData>
            </a:graphic>
          </wp:inline>
        </w:drawing>
      </w:r>
    </w:p>
    <w:p w:rsidR="006146F9" w:rsidRPr="006146F9" w:rsidRDefault="006146F9" w:rsidP="006146F9">
      <w:pPr>
        <w:spacing w:before="75" w:after="75" w:line="216" w:lineRule="atLeast"/>
        <w:jc w:val="center"/>
        <w:rPr>
          <w:rFonts w:ascii="Arial" w:eastAsia="Times New Roman" w:hAnsi="Arial" w:cs="Arial"/>
          <w:color w:val="000000"/>
          <w:sz w:val="18"/>
          <w:szCs w:val="18"/>
        </w:rPr>
      </w:pPr>
      <w:r w:rsidRPr="006146F9">
        <w:rPr>
          <w:rFonts w:ascii="Arial" w:eastAsia="Times New Roman" w:hAnsi="Arial" w:cs="Arial"/>
          <w:color w:val="000000"/>
          <w:sz w:val="18"/>
          <w:szCs w:val="18"/>
        </w:rPr>
        <w:t>Click on image to enlarge</w:t>
      </w:r>
    </w:p>
    <w:p w:rsidR="006146F9" w:rsidRPr="006146F9" w:rsidRDefault="006146F9" w:rsidP="006146F9">
      <w:pPr>
        <w:spacing w:before="75" w:after="75" w:line="180" w:lineRule="atLeast"/>
        <w:jc w:val="center"/>
        <w:rPr>
          <w:rFonts w:ascii="Arial" w:eastAsia="Times New Roman" w:hAnsi="Arial" w:cs="Arial"/>
          <w:color w:val="000000"/>
          <w:sz w:val="15"/>
          <w:szCs w:val="15"/>
        </w:rPr>
      </w:pPr>
      <w:r w:rsidRPr="006146F9">
        <w:rPr>
          <w:rFonts w:ascii="Arial" w:eastAsia="Times New Roman" w:hAnsi="Arial" w:cs="Arial"/>
          <w:color w:val="000000"/>
          <w:sz w:val="15"/>
          <w:szCs w:val="15"/>
        </w:rPr>
        <w:t>Map of Labrador Current </w:t>
      </w:r>
      <w:r w:rsidRPr="006146F9">
        <w:rPr>
          <w:rFonts w:ascii="Arial" w:eastAsia="Times New Roman" w:hAnsi="Arial" w:cs="Arial"/>
          <w:color w:val="000000"/>
          <w:sz w:val="15"/>
          <w:szCs w:val="15"/>
        </w:rPr>
        <w:br/>
        <w:t>(Source: U.S Coast Guard International Ice Patrol, Wikimedia)</w:t>
      </w:r>
    </w:p>
    <w:p w:rsidR="006146F9" w:rsidRPr="006146F9" w:rsidRDefault="006146F9" w:rsidP="006146F9">
      <w:pPr>
        <w:numPr>
          <w:ilvl w:val="0"/>
          <w:numId w:val="42"/>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 xml:space="preserve">Changes in ocean temperature, particularly bottom temperature, may be related to changes in </w:t>
      </w:r>
      <w:proofErr w:type="spellStart"/>
      <w:r w:rsidRPr="006146F9">
        <w:rPr>
          <w:rFonts w:ascii="Arial" w:eastAsia="Times New Roman" w:hAnsi="Arial" w:cs="Arial"/>
          <w:color w:val="000000"/>
          <w:sz w:val="18"/>
          <w:szCs w:val="18"/>
        </w:rPr>
        <w:t>groundfish</w:t>
      </w:r>
      <w:proofErr w:type="spellEnd"/>
      <w:r w:rsidRPr="006146F9">
        <w:rPr>
          <w:rFonts w:ascii="Arial" w:eastAsia="Times New Roman" w:hAnsi="Arial" w:cs="Arial"/>
          <w:color w:val="000000"/>
          <w:sz w:val="18"/>
          <w:szCs w:val="18"/>
        </w:rPr>
        <w:t xml:space="preserve"> biomass.</w:t>
      </w:r>
    </w:p>
    <w:p w:rsidR="006146F9" w:rsidRPr="006146F9" w:rsidRDefault="006146F9" w:rsidP="006146F9">
      <w:pPr>
        <w:numPr>
          <w:ilvl w:val="0"/>
          <w:numId w:val="42"/>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The impact on cod and other species migration, reproduction and maturation of temperature change related to terrestrial weather, sea ice cover or lack thereof (e.g. Labrador Current and Gulf Stream: 80 to 100-year cycle).</w:t>
      </w:r>
    </w:p>
    <w:p w:rsidR="006146F9" w:rsidRPr="006146F9" w:rsidRDefault="006146F9" w:rsidP="006146F9">
      <w:pPr>
        <w:numPr>
          <w:ilvl w:val="0"/>
          <w:numId w:val="42"/>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Changes in oxygen and salinity levels.</w:t>
      </w:r>
    </w:p>
    <w:p w:rsidR="006146F9" w:rsidRPr="006146F9" w:rsidRDefault="006146F9" w:rsidP="006146F9">
      <w:pPr>
        <w:numPr>
          <w:ilvl w:val="0"/>
          <w:numId w:val="42"/>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Changes in current volumes and flow rates of the Labrador Current and Gulf Stream.</w:t>
      </w:r>
    </w:p>
    <w:p w:rsidR="006146F9" w:rsidRPr="006146F9" w:rsidRDefault="006146F9" w:rsidP="006146F9">
      <w:pPr>
        <w:numPr>
          <w:ilvl w:val="0"/>
          <w:numId w:val="42"/>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Changes in predator-prey relationships (seals, capelin, crab, shrimp, whales).</w:t>
      </w:r>
    </w:p>
    <w:p w:rsidR="006146F9" w:rsidRPr="006146F9" w:rsidRDefault="006146F9" w:rsidP="006146F9">
      <w:pPr>
        <w:numPr>
          <w:ilvl w:val="0"/>
          <w:numId w:val="42"/>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Habitat degradation (pollution, coastal development, fishing gear); e.g. bottom trawl impacts leave juvenile fish more vulnerable due to removal of cover.</w:t>
      </w:r>
    </w:p>
    <w:p w:rsidR="006146F9" w:rsidRPr="006146F9" w:rsidRDefault="006146F9" w:rsidP="006146F9">
      <w:pPr>
        <w:numPr>
          <w:ilvl w:val="0"/>
          <w:numId w:val="42"/>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Natural variability or cycles in the abundance of fish stocks (cod are thought to operate on an 11 year cycle) which in combination with other factors could push the population below a critical threshold for recovery.</w:t>
      </w:r>
    </w:p>
    <w:p w:rsidR="006146F9" w:rsidRDefault="006146F9" w:rsidP="006146F9">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Lessons from the Cod Collapse</w:t>
      </w:r>
    </w:p>
    <w:p w:rsidR="006146F9" w:rsidRDefault="006146F9" w:rsidP="006146F9">
      <w:pPr>
        <w:pStyle w:val="NormalWeb"/>
        <w:spacing w:before="75" w:beforeAutospacing="0" w:after="150" w:afterAutospacing="0" w:line="216" w:lineRule="atLeast"/>
        <w:rPr>
          <w:rFonts w:ascii="Arial" w:hAnsi="Arial" w:cs="Arial"/>
          <w:color w:val="000000"/>
          <w:sz w:val="18"/>
          <w:szCs w:val="18"/>
        </w:rPr>
      </w:pPr>
      <w:r>
        <w:rPr>
          <w:rFonts w:ascii="Arial" w:hAnsi="Arial" w:cs="Arial"/>
          <w:color w:val="000000"/>
          <w:sz w:val="18"/>
          <w:szCs w:val="18"/>
        </w:rPr>
        <w:t>We have identified various contributing factors and there has certainly been a great deal of finger-pointing over the years as one group blames another for their part in the collapse. The following statement captures the complex interplay between a diversity of factors:</w:t>
      </w:r>
    </w:p>
    <w:tbl>
      <w:tblPr>
        <w:tblW w:w="4500" w:type="pct"/>
        <w:jc w:val="center"/>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8410"/>
      </w:tblGrid>
      <w:tr w:rsidR="006146F9" w:rsidTr="006146F9">
        <w:trPr>
          <w:jc w:val="center"/>
        </w:trPr>
        <w:tc>
          <w:tcPr>
            <w:tcW w:w="0" w:type="auto"/>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hideMark/>
          </w:tcPr>
          <w:p w:rsidR="006146F9" w:rsidRDefault="006146F9">
            <w:pPr>
              <w:rPr>
                <w:rFonts w:ascii="Times New Roman" w:hAnsi="Times New Roman" w:cs="Times New Roman"/>
                <w:sz w:val="24"/>
                <w:szCs w:val="24"/>
              </w:rPr>
            </w:pPr>
            <w:r>
              <w:rPr>
                <w:rStyle w:val="Strong"/>
              </w:rPr>
              <w:t>"What went wrong? Why have the cod and so many other species been fished to the point of extinction?</w:t>
            </w:r>
            <w:r>
              <w:rPr>
                <w:rStyle w:val="apple-converted-space"/>
                <w:b/>
                <w:bCs/>
              </w:rPr>
              <w:t> </w:t>
            </w:r>
          </w:p>
          <w:p w:rsidR="006146F9" w:rsidRDefault="006146F9" w:rsidP="009B6382">
            <w:pPr>
              <w:pStyle w:val="NormalWeb"/>
              <w:spacing w:before="75" w:beforeAutospacing="0" w:after="75" w:afterAutospacing="0" w:line="216" w:lineRule="atLeast"/>
              <w:ind w:left="300"/>
            </w:pPr>
            <w:r>
              <w:t xml:space="preserve">There is more than enough blame to be shared by all the fishing nations, but the disaster may be summed up in three words -- protein, profit and plunder. The fishing nations were greedy and overfished the stocks as they ignored the regulations that they themselves had put in place to maintain a sustainable fishery. </w:t>
            </w:r>
            <w:r>
              <w:lastRenderedPageBreak/>
              <w:t xml:space="preserve">Technology became devastatingly efficient, though we cannot blame the ecological disaster on technology. The blame must be shared by governments, fish processing companies, and fishers. Governments refused to implement tough conservation measures despite the mounting evidence of declining yields. Fish processor companies were driven by profits, and fishers, who wanted only the best quality fish, often underreported catches and discarded smaller fish as they sought to maximize the dollar value of each voyage to the fishing ground. The resulting devastation of the </w:t>
            </w:r>
            <w:proofErr w:type="spellStart"/>
            <w:r>
              <w:t>groundfish</w:t>
            </w:r>
            <w:proofErr w:type="spellEnd"/>
            <w:r>
              <w:t xml:space="preserve"> fisheries in Atlantic Canada has thrown thousands of people out of work. Today, we can only hope that the social dislocation caused by the collapse of the fishery will send a strong message to all involved in the exploitation of natural resources. Trusting to luck is not an option. Sustainable development requires disciplined cooperation and international responsibility".</w:t>
            </w:r>
          </w:p>
        </w:tc>
      </w:tr>
    </w:tbl>
    <w:p w:rsidR="006146F9" w:rsidRDefault="006146F9" w:rsidP="006146F9">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lastRenderedPageBreak/>
        <w:br/>
        <w:t>The real tragedy of this case was that there was no action taken to address the overfishing of cod even though the signs were there for decades. As Journalist Michael Harris puts it in his book</w:t>
      </w:r>
      <w:r>
        <w:rPr>
          <w:rStyle w:val="apple-converted-space"/>
          <w:rFonts w:ascii="Arial" w:eastAsiaTheme="majorEastAsia" w:hAnsi="Arial" w:cs="Arial"/>
          <w:i/>
          <w:iCs/>
          <w:color w:val="000000"/>
          <w:sz w:val="18"/>
          <w:szCs w:val="18"/>
        </w:rPr>
        <w:t> </w:t>
      </w:r>
      <w:r>
        <w:rPr>
          <w:rStyle w:val="Emphasis"/>
          <w:rFonts w:ascii="Arial" w:eastAsiaTheme="majorEastAsia" w:hAnsi="Arial" w:cs="Arial"/>
          <w:color w:val="000000"/>
          <w:sz w:val="18"/>
          <w:szCs w:val="18"/>
        </w:rPr>
        <w:t>Lament for an Ocean</w:t>
      </w:r>
      <w:r>
        <w:rPr>
          <w:rFonts w:ascii="Arial" w:hAnsi="Arial" w:cs="Arial"/>
          <w:color w:val="000000"/>
          <w:sz w:val="18"/>
          <w:szCs w:val="18"/>
        </w:rPr>
        <w:t>: "The destruction of the northern cod was not a one-act play, but a pageant of greed that went on for decades before the curtain came down. At every step of the way, Cassandra wailed, but no one listened" (1998: 65).</w:t>
      </w:r>
    </w:p>
    <w:p w:rsidR="006146F9" w:rsidRPr="006146F9" w:rsidRDefault="006146F9" w:rsidP="006146F9">
      <w:pPr>
        <w:spacing w:before="75" w:after="75" w:line="216" w:lineRule="atLeast"/>
        <w:rPr>
          <w:rFonts w:ascii="Arial" w:eastAsia="Times New Roman" w:hAnsi="Arial" w:cs="Arial"/>
          <w:color w:val="000000"/>
          <w:sz w:val="18"/>
          <w:szCs w:val="18"/>
        </w:rPr>
      </w:pPr>
      <w:r w:rsidRPr="006146F9">
        <w:rPr>
          <w:rFonts w:ascii="Arial" w:eastAsia="Times New Roman" w:hAnsi="Arial" w:cs="Arial"/>
          <w:color w:val="000000"/>
          <w:sz w:val="18"/>
          <w:szCs w:val="18"/>
        </w:rPr>
        <w:t>Part 2: The Atlantic Cod Fishery Collapse (cont'd)</w:t>
      </w:r>
    </w:p>
    <w:p w:rsidR="006146F9" w:rsidRPr="006146F9" w:rsidRDefault="006146F9" w:rsidP="006146F9">
      <w:pPr>
        <w:spacing w:before="75" w:after="75" w:line="240" w:lineRule="auto"/>
        <w:outlineLvl w:val="2"/>
        <w:rPr>
          <w:rFonts w:ascii="Verdana" w:eastAsia="Times New Roman" w:hAnsi="Verdana" w:cs="Times New Roman"/>
          <w:color w:val="05612A"/>
          <w:sz w:val="21"/>
          <w:szCs w:val="21"/>
        </w:rPr>
      </w:pPr>
      <w:r w:rsidRPr="006146F9">
        <w:rPr>
          <w:rFonts w:ascii="Verdana" w:eastAsia="Times New Roman" w:hAnsi="Verdana" w:cs="Times New Roman"/>
          <w:color w:val="05612A"/>
          <w:sz w:val="21"/>
          <w:szCs w:val="21"/>
        </w:rPr>
        <w:t>The Federal Response to the Collapse</w:t>
      </w:r>
    </w:p>
    <w:p w:rsidR="006146F9" w:rsidRPr="006146F9" w:rsidRDefault="006146F9" w:rsidP="006146F9">
      <w:pPr>
        <w:spacing w:after="0" w:line="240" w:lineRule="auto"/>
        <w:rPr>
          <w:rFonts w:ascii="Arial" w:eastAsia="Times New Roman" w:hAnsi="Arial" w:cs="Arial"/>
          <w:color w:val="000000"/>
          <w:sz w:val="18"/>
          <w:szCs w:val="18"/>
        </w:rPr>
      </w:pPr>
    </w:p>
    <w:p w:rsidR="006146F9" w:rsidRPr="006146F9" w:rsidRDefault="006146F9" w:rsidP="006146F9">
      <w:pPr>
        <w:spacing w:line="240" w:lineRule="auto"/>
        <w:jc w:val="center"/>
        <w:rPr>
          <w:rFonts w:ascii="Arial" w:eastAsia="Times New Roman" w:hAnsi="Arial" w:cs="Arial"/>
          <w:color w:val="000000"/>
          <w:sz w:val="15"/>
          <w:szCs w:val="15"/>
        </w:rPr>
      </w:pPr>
      <w:r w:rsidRPr="006146F9">
        <w:rPr>
          <w:rFonts w:ascii="Arial" w:eastAsia="Times New Roman" w:hAnsi="Arial" w:cs="Arial"/>
          <w:color w:val="000000"/>
          <w:sz w:val="15"/>
          <w:szCs w:val="15"/>
        </w:rPr>
        <w:t xml:space="preserve">Centre Block, Parliament Hill, </w:t>
      </w:r>
      <w:proofErr w:type="gramStart"/>
      <w:r w:rsidRPr="006146F9">
        <w:rPr>
          <w:rFonts w:ascii="Arial" w:eastAsia="Times New Roman" w:hAnsi="Arial" w:cs="Arial"/>
          <w:color w:val="000000"/>
          <w:sz w:val="15"/>
          <w:szCs w:val="15"/>
        </w:rPr>
        <w:t>Ottawa</w:t>
      </w:r>
      <w:proofErr w:type="gramEnd"/>
      <w:r w:rsidRPr="006146F9">
        <w:rPr>
          <w:rFonts w:ascii="Arial" w:eastAsia="Times New Roman" w:hAnsi="Arial" w:cs="Arial"/>
          <w:color w:val="000000"/>
          <w:sz w:val="15"/>
          <w:szCs w:val="15"/>
        </w:rPr>
        <w:t>, Ontario, Canada (Source: Wikimedia)</w:t>
      </w:r>
    </w:p>
    <w:p w:rsidR="006146F9" w:rsidRPr="006146F9" w:rsidRDefault="006146F9" w:rsidP="006146F9">
      <w:pPr>
        <w:spacing w:before="75" w:after="75" w:line="216" w:lineRule="atLeast"/>
        <w:rPr>
          <w:rFonts w:ascii="Arial" w:eastAsia="Times New Roman" w:hAnsi="Arial" w:cs="Arial"/>
          <w:color w:val="000000"/>
          <w:sz w:val="18"/>
          <w:szCs w:val="18"/>
        </w:rPr>
      </w:pPr>
      <w:r w:rsidRPr="006146F9">
        <w:rPr>
          <w:rFonts w:ascii="Arial" w:eastAsia="Times New Roman" w:hAnsi="Arial" w:cs="Arial"/>
          <w:color w:val="000000"/>
          <w:sz w:val="18"/>
          <w:szCs w:val="18"/>
        </w:rPr>
        <w:t xml:space="preserve">A Fishery Assistance Program was set up, giving 25,000 Atlantic Canada fishery workers $280 per week from The Atlantic </w:t>
      </w:r>
      <w:proofErr w:type="spellStart"/>
      <w:r w:rsidRPr="006146F9">
        <w:rPr>
          <w:rFonts w:ascii="Arial" w:eastAsia="Times New Roman" w:hAnsi="Arial" w:cs="Arial"/>
          <w:color w:val="000000"/>
          <w:sz w:val="18"/>
          <w:szCs w:val="18"/>
        </w:rPr>
        <w:t>Groundfish</w:t>
      </w:r>
      <w:proofErr w:type="spellEnd"/>
      <w:r w:rsidRPr="006146F9">
        <w:rPr>
          <w:rFonts w:ascii="Arial" w:eastAsia="Times New Roman" w:hAnsi="Arial" w:cs="Arial"/>
          <w:color w:val="000000"/>
          <w:sz w:val="18"/>
          <w:szCs w:val="18"/>
        </w:rPr>
        <w:t xml:space="preserve"> Strategy program (TAGS), a four-year program worth $1.9 billion.</w:t>
      </w:r>
    </w:p>
    <w:p w:rsidR="006146F9" w:rsidRPr="006146F9" w:rsidRDefault="006146F9" w:rsidP="006146F9">
      <w:pPr>
        <w:numPr>
          <w:ilvl w:val="0"/>
          <w:numId w:val="43"/>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A fisheries restructuring program was established to support license buyback, early retirement and economic development and training.</w:t>
      </w:r>
    </w:p>
    <w:p w:rsidR="006146F9" w:rsidRPr="006146F9" w:rsidRDefault="006146F9" w:rsidP="006146F9">
      <w:pPr>
        <w:numPr>
          <w:ilvl w:val="0"/>
          <w:numId w:val="43"/>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Severe reductions in TAC were made, including the closure of many fisheries.</w:t>
      </w:r>
    </w:p>
    <w:p w:rsidR="006146F9" w:rsidRPr="006146F9" w:rsidRDefault="006146F9" w:rsidP="006146F9">
      <w:pPr>
        <w:numPr>
          <w:ilvl w:val="0"/>
          <w:numId w:val="43"/>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A 1992 moratorium was implemented on cod fishing; it immediately affected 12,000 fishermen and 15,000 plant workers, with an additional 40,000 jobs lost in the years that immediately followed.</w:t>
      </w:r>
    </w:p>
    <w:p w:rsidR="006146F9" w:rsidRPr="006146F9" w:rsidRDefault="006146F9" w:rsidP="006146F9">
      <w:pPr>
        <w:numPr>
          <w:ilvl w:val="0"/>
          <w:numId w:val="43"/>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An incentives program to develop shrimp fishery was set up, but the rationale for this was questionable since cod feed on shrimp!</w:t>
      </w:r>
    </w:p>
    <w:p w:rsidR="006146F9" w:rsidRPr="006146F9" w:rsidRDefault="006146F9" w:rsidP="006146F9">
      <w:pPr>
        <w:numPr>
          <w:ilvl w:val="0"/>
          <w:numId w:val="43"/>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The Coastal Fisheries Protection Act 1994 was passed to give DFO authority over straddling stocks on the Grand Banks.</w:t>
      </w:r>
    </w:p>
    <w:p w:rsidR="006146F9" w:rsidRPr="006146F9" w:rsidRDefault="006146F9" w:rsidP="006146F9">
      <w:pPr>
        <w:numPr>
          <w:ilvl w:val="0"/>
          <w:numId w:val="43"/>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Measures were implemented to improve the compliance of foreign and domestic vessels with NAFO regulations.</w:t>
      </w:r>
    </w:p>
    <w:p w:rsidR="006146F9" w:rsidRPr="006146F9" w:rsidRDefault="006146F9" w:rsidP="006146F9">
      <w:pPr>
        <w:spacing w:before="150" w:after="75" w:line="216" w:lineRule="atLeast"/>
        <w:rPr>
          <w:rFonts w:ascii="Arial" w:eastAsia="Times New Roman" w:hAnsi="Arial" w:cs="Arial"/>
          <w:color w:val="000000"/>
          <w:sz w:val="18"/>
          <w:szCs w:val="18"/>
        </w:rPr>
      </w:pPr>
      <w:r w:rsidRPr="006146F9">
        <w:rPr>
          <w:rFonts w:ascii="Arial" w:eastAsia="Times New Roman" w:hAnsi="Arial" w:cs="Arial"/>
          <w:color w:val="000000"/>
          <w:sz w:val="18"/>
          <w:szCs w:val="18"/>
        </w:rPr>
        <w:t>The Science Management Board (SMB) was established in 2005 to provide strategic direction to DFO's Science program, identify issues that affect DFO's ability to meet mandated objectives and select priorities in need of scientific support. The primary objective identified was for DFO Science to provide scientific support for ecosystem-based management.</w:t>
      </w:r>
    </w:p>
    <w:p w:rsidR="006146F9" w:rsidRDefault="006146F9" w:rsidP="006146F9">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Part 3: Wrap-up</w:t>
      </w:r>
    </w:p>
    <w:p w:rsidR="006146F9" w:rsidRDefault="006146F9" w:rsidP="006146F9">
      <w:pPr>
        <w:pStyle w:val="Heading4"/>
        <w:spacing w:before="75" w:after="75"/>
        <w:rPr>
          <w:rFonts w:ascii="Verdana" w:hAnsi="Verdana"/>
          <w:b/>
          <w:bCs/>
          <w:color w:val="00A096"/>
          <w:sz w:val="20"/>
          <w:szCs w:val="20"/>
        </w:rPr>
      </w:pPr>
      <w:r>
        <w:rPr>
          <w:rStyle w:val="Strong"/>
          <w:rFonts w:ascii="Verdana" w:hAnsi="Verdana"/>
          <w:b w:val="0"/>
          <w:bCs w:val="0"/>
          <w:color w:val="00A096"/>
          <w:sz w:val="20"/>
          <w:szCs w:val="20"/>
        </w:rPr>
        <w:t>Aquaculture: A Solution?</w:t>
      </w:r>
    </w:p>
    <w:tbl>
      <w:tblPr>
        <w:tblW w:w="4500" w:type="pct"/>
        <w:tblCellMar>
          <w:top w:w="45" w:type="dxa"/>
          <w:left w:w="45" w:type="dxa"/>
          <w:bottom w:w="45" w:type="dxa"/>
          <w:right w:w="45" w:type="dxa"/>
        </w:tblCellMar>
        <w:tblLook w:val="04A0" w:firstRow="1" w:lastRow="0" w:firstColumn="1" w:lastColumn="0" w:noHBand="0" w:noVBand="1"/>
      </w:tblPr>
      <w:tblGrid>
        <w:gridCol w:w="3707"/>
        <w:gridCol w:w="4717"/>
      </w:tblGrid>
      <w:tr w:rsidR="006146F9" w:rsidTr="006146F9">
        <w:tc>
          <w:tcPr>
            <w:tcW w:w="2200" w:type="pct"/>
            <w:tcMar>
              <w:top w:w="0" w:type="dxa"/>
              <w:left w:w="0" w:type="dxa"/>
              <w:bottom w:w="0" w:type="dxa"/>
              <w:right w:w="0" w:type="dxa"/>
            </w:tcMar>
            <w:vAlign w:val="center"/>
            <w:hideMark/>
          </w:tcPr>
          <w:p w:rsidR="006146F9" w:rsidRDefault="006146F9">
            <w:pPr>
              <w:rPr>
                <w:rFonts w:ascii="Times New Roman" w:hAnsi="Times New Roman"/>
                <w:sz w:val="24"/>
                <w:szCs w:val="24"/>
              </w:rPr>
            </w:pPr>
          </w:p>
        </w:tc>
        <w:tc>
          <w:tcPr>
            <w:tcW w:w="2800" w:type="pct"/>
            <w:tcMar>
              <w:top w:w="0" w:type="dxa"/>
              <w:left w:w="0" w:type="dxa"/>
              <w:bottom w:w="0" w:type="dxa"/>
              <w:right w:w="0" w:type="dxa"/>
            </w:tcMar>
            <w:vAlign w:val="center"/>
            <w:hideMark/>
          </w:tcPr>
          <w:p w:rsidR="006146F9" w:rsidRDefault="006146F9"/>
        </w:tc>
      </w:tr>
    </w:tbl>
    <w:p w:rsidR="006146F9" w:rsidRDefault="006146F9" w:rsidP="006146F9">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xml:space="preserve">For some, the development of aquaculture (i.e. fish farming) is increasingly seen as a possible solution to the current crisis in global fisheries (according to the Food and Agriculture Organization of the United Nations (FAO 2013), farmed food fish contributed a record 42% of the total 158 million </w:t>
      </w:r>
      <w:proofErr w:type="spellStart"/>
      <w:r>
        <w:rPr>
          <w:rFonts w:ascii="Arial" w:hAnsi="Arial" w:cs="Arial"/>
          <w:color w:val="000000"/>
          <w:sz w:val="18"/>
          <w:szCs w:val="18"/>
        </w:rPr>
        <w:t>tonnes</w:t>
      </w:r>
      <w:proofErr w:type="spellEnd"/>
      <w:r>
        <w:rPr>
          <w:rFonts w:ascii="Arial" w:hAnsi="Arial" w:cs="Arial"/>
          <w:color w:val="000000"/>
          <w:sz w:val="18"/>
          <w:szCs w:val="18"/>
        </w:rPr>
        <w:t xml:space="preserve"> of fish produced by capture fisheries (including for non-food uses) and aquaculture in 2012).</w:t>
      </w:r>
      <w:r>
        <w:rPr>
          <w:rStyle w:val="apple-converted-space"/>
          <w:rFonts w:ascii="Arial" w:hAnsi="Arial" w:cs="Arial"/>
          <w:color w:val="000000"/>
          <w:sz w:val="18"/>
          <w:szCs w:val="18"/>
        </w:rPr>
        <w:t> </w:t>
      </w:r>
      <w:r>
        <w:rPr>
          <w:rFonts w:ascii="Arial" w:hAnsi="Arial" w:cs="Arial"/>
          <w:color w:val="000000"/>
          <w:sz w:val="18"/>
          <w:szCs w:val="18"/>
          <w:vertAlign w:val="superscript"/>
        </w:rPr>
        <w:t>1</w:t>
      </w:r>
    </w:p>
    <w:p w:rsidR="006146F9" w:rsidRDefault="006146F9" w:rsidP="006146F9">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lastRenderedPageBreak/>
        <w:t>Commercial aquaculture in Canada began in the 1950s, but took off in 1980s. Production has increased fourfold since the 1990s with Canada now ranking 26</w:t>
      </w:r>
      <w:r>
        <w:rPr>
          <w:rFonts w:ascii="Arial" w:hAnsi="Arial" w:cs="Arial"/>
          <w:color w:val="000000"/>
          <w:sz w:val="18"/>
          <w:szCs w:val="18"/>
          <w:vertAlign w:val="superscript"/>
        </w:rPr>
        <w:t>th</w:t>
      </w:r>
      <w:r>
        <w:rPr>
          <w:rStyle w:val="apple-converted-space"/>
          <w:rFonts w:ascii="Arial" w:hAnsi="Arial" w:cs="Arial"/>
          <w:color w:val="000000"/>
          <w:sz w:val="18"/>
          <w:szCs w:val="18"/>
        </w:rPr>
        <w:t> </w:t>
      </w:r>
      <w:r>
        <w:rPr>
          <w:rFonts w:ascii="Arial" w:hAnsi="Arial" w:cs="Arial"/>
          <w:color w:val="000000"/>
          <w:sz w:val="18"/>
          <w:szCs w:val="18"/>
        </w:rPr>
        <w:t>in world production.</w:t>
      </w:r>
    </w:p>
    <w:p w:rsidR="006146F9" w:rsidRDefault="006146F9" w:rsidP="006146F9">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In Canada commercial aquaculture is centered initially on trout in Ontario and oysters in BC, PEI and New Brunswick. Current focus is mostly on Atlantic salmon which is farmed in British Columbia, New Brunswick, Newfoundland and Labrador and Nova Scotia.</w:t>
      </w:r>
    </w:p>
    <w:p w:rsidR="006146F9" w:rsidRPr="006146F9" w:rsidRDefault="006146F9" w:rsidP="006146F9">
      <w:pPr>
        <w:spacing w:before="75" w:after="75" w:line="240" w:lineRule="auto"/>
        <w:outlineLvl w:val="2"/>
        <w:rPr>
          <w:rFonts w:ascii="Verdana" w:eastAsia="Times New Roman" w:hAnsi="Verdana" w:cs="Times New Roman"/>
          <w:color w:val="05612A"/>
          <w:sz w:val="21"/>
          <w:szCs w:val="21"/>
        </w:rPr>
      </w:pPr>
      <w:r w:rsidRPr="006146F9">
        <w:rPr>
          <w:rFonts w:ascii="Verdana" w:eastAsia="Times New Roman" w:hAnsi="Verdana" w:cs="Times New Roman"/>
          <w:color w:val="05612A"/>
          <w:sz w:val="21"/>
          <w:szCs w:val="21"/>
        </w:rPr>
        <w:t>The Aquaculture Industry Today</w:t>
      </w:r>
    </w:p>
    <w:p w:rsidR="006146F9" w:rsidRPr="006146F9" w:rsidRDefault="006146F9" w:rsidP="006146F9">
      <w:pPr>
        <w:spacing w:before="75" w:after="75" w:line="216" w:lineRule="atLeast"/>
        <w:rPr>
          <w:rFonts w:ascii="Arial" w:eastAsia="Times New Roman" w:hAnsi="Arial" w:cs="Arial"/>
          <w:color w:val="000000"/>
          <w:sz w:val="18"/>
          <w:szCs w:val="18"/>
        </w:rPr>
      </w:pPr>
      <w:r w:rsidRPr="006146F9">
        <w:rPr>
          <w:rFonts w:ascii="Arial" w:eastAsia="Times New Roman" w:hAnsi="Arial" w:cs="Arial"/>
          <w:color w:val="000000"/>
          <w:sz w:val="18"/>
          <w:szCs w:val="18"/>
        </w:rPr>
        <w:t xml:space="preserve">The industry is currently valued at $800 million (155,000 </w:t>
      </w:r>
      <w:proofErr w:type="spellStart"/>
      <w:r w:rsidRPr="006146F9">
        <w:rPr>
          <w:rFonts w:ascii="Arial" w:eastAsia="Times New Roman" w:hAnsi="Arial" w:cs="Arial"/>
          <w:color w:val="000000"/>
          <w:sz w:val="18"/>
          <w:szCs w:val="18"/>
        </w:rPr>
        <w:t>tonnes</w:t>
      </w:r>
      <w:proofErr w:type="spellEnd"/>
      <w:r w:rsidRPr="006146F9">
        <w:rPr>
          <w:rFonts w:ascii="Arial" w:eastAsia="Times New Roman" w:hAnsi="Arial" w:cs="Arial"/>
          <w:color w:val="000000"/>
          <w:sz w:val="18"/>
          <w:szCs w:val="18"/>
        </w:rPr>
        <w:t>) and accounts for 14% of total seafood production (volume) and 35% of its value. It generates over $1.0 billion in GDP and provides 14,500 full-time jobs. Canada exports 70% of its grown seafood, almost exclusively to the United States. Despite the significant socioeconomic benefits, there are concerns about potential impact on coastal ecosystems which include:</w:t>
      </w:r>
    </w:p>
    <w:p w:rsidR="006146F9" w:rsidRPr="006146F9" w:rsidRDefault="006146F9" w:rsidP="006146F9">
      <w:pPr>
        <w:numPr>
          <w:ilvl w:val="0"/>
          <w:numId w:val="44"/>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Visual impacts</w:t>
      </w:r>
    </w:p>
    <w:p w:rsidR="006146F9" w:rsidRPr="006146F9" w:rsidRDefault="006146F9" w:rsidP="006146F9">
      <w:pPr>
        <w:numPr>
          <w:ilvl w:val="0"/>
          <w:numId w:val="44"/>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Degradation of benthic environment (thousands of tons of fish feces produced!)</w:t>
      </w:r>
    </w:p>
    <w:p w:rsidR="006146F9" w:rsidRPr="006146F9" w:rsidRDefault="006146F9" w:rsidP="006146F9">
      <w:pPr>
        <w:numPr>
          <w:ilvl w:val="0"/>
          <w:numId w:val="44"/>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Unmonitored use of chemicals and drugs to reduce disease and its impact on water quality, wild fish stocks and adjacent shellfish beds</w:t>
      </w:r>
    </w:p>
    <w:p w:rsidR="006146F9" w:rsidRPr="006146F9" w:rsidRDefault="006146F9" w:rsidP="006146F9">
      <w:pPr>
        <w:numPr>
          <w:ilvl w:val="0"/>
          <w:numId w:val="44"/>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Interference with recreational/commercial fishing and boating</w:t>
      </w:r>
    </w:p>
    <w:p w:rsidR="006146F9" w:rsidRPr="006146F9" w:rsidRDefault="006146F9" w:rsidP="006146F9">
      <w:pPr>
        <w:numPr>
          <w:ilvl w:val="0"/>
          <w:numId w:val="44"/>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Introduction/transportation of fish disease and its impacts on native wild stocks</w:t>
      </w:r>
    </w:p>
    <w:p w:rsidR="006146F9" w:rsidRPr="006146F9" w:rsidRDefault="006146F9" w:rsidP="006146F9">
      <w:pPr>
        <w:numPr>
          <w:ilvl w:val="0"/>
          <w:numId w:val="44"/>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Reduction in genetic diversity due to wild and cultured stock interbreeding</w:t>
      </w:r>
    </w:p>
    <w:p w:rsidR="006146F9" w:rsidRPr="006146F9" w:rsidRDefault="006146F9" w:rsidP="006146F9">
      <w:pPr>
        <w:numPr>
          <w:ilvl w:val="0"/>
          <w:numId w:val="44"/>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Competition between native wild stock and escaped cultured fish for habitat and food resources</w:t>
      </w:r>
    </w:p>
    <w:p w:rsidR="006146F9" w:rsidRPr="006146F9" w:rsidRDefault="006146F9" w:rsidP="006146F9">
      <w:pPr>
        <w:spacing w:before="75" w:after="225" w:line="216" w:lineRule="atLeast"/>
        <w:rPr>
          <w:rFonts w:ascii="Arial" w:eastAsia="Times New Roman" w:hAnsi="Arial" w:cs="Arial"/>
          <w:color w:val="000000"/>
          <w:sz w:val="18"/>
          <w:szCs w:val="18"/>
        </w:rPr>
      </w:pPr>
      <w:r w:rsidRPr="006146F9">
        <w:rPr>
          <w:rFonts w:ascii="Arial" w:eastAsia="Times New Roman" w:hAnsi="Arial" w:cs="Arial"/>
          <w:color w:val="000000"/>
          <w:sz w:val="18"/>
          <w:szCs w:val="18"/>
        </w:rPr>
        <w:t>Some concerns can be addressed through application of regulations, policies and guidelines (e.g. changing diet to reduce waste, disease and deposition), but aquaculture remains risky as an alternative.</w:t>
      </w:r>
    </w:p>
    <w:p w:rsidR="006146F9" w:rsidRPr="006146F9" w:rsidRDefault="006146F9" w:rsidP="006146F9">
      <w:pPr>
        <w:spacing w:before="75" w:after="75" w:line="240" w:lineRule="auto"/>
        <w:outlineLvl w:val="2"/>
        <w:rPr>
          <w:rFonts w:ascii="Verdana" w:eastAsia="Times New Roman" w:hAnsi="Verdana" w:cs="Times New Roman"/>
          <w:color w:val="05612A"/>
          <w:sz w:val="21"/>
          <w:szCs w:val="21"/>
        </w:rPr>
      </w:pPr>
      <w:r w:rsidRPr="006146F9">
        <w:rPr>
          <w:rFonts w:ascii="Verdana" w:eastAsia="Times New Roman" w:hAnsi="Verdana" w:cs="Times New Roman"/>
          <w:color w:val="05612A"/>
          <w:sz w:val="21"/>
          <w:szCs w:val="21"/>
        </w:rPr>
        <w:t>Towards a Sustainable Fishery</w:t>
      </w:r>
    </w:p>
    <w:p w:rsidR="006146F9" w:rsidRPr="006146F9" w:rsidRDefault="006146F9" w:rsidP="006146F9">
      <w:pPr>
        <w:numPr>
          <w:ilvl w:val="0"/>
          <w:numId w:val="45"/>
        </w:numPr>
        <w:spacing w:before="120" w:after="0" w:line="240" w:lineRule="auto"/>
        <w:ind w:left="300"/>
        <w:rPr>
          <w:rFonts w:ascii="Arial" w:eastAsia="Times New Roman" w:hAnsi="Arial" w:cs="Arial"/>
          <w:color w:val="000000"/>
          <w:sz w:val="18"/>
          <w:szCs w:val="18"/>
        </w:rPr>
      </w:pPr>
      <w:bookmarkStart w:id="0" w:name="_GoBack"/>
      <w:bookmarkEnd w:id="0"/>
      <w:r w:rsidRPr="006146F9">
        <w:rPr>
          <w:rFonts w:ascii="Arial" w:eastAsia="Times New Roman" w:hAnsi="Arial" w:cs="Arial"/>
          <w:color w:val="000000"/>
          <w:sz w:val="18"/>
          <w:szCs w:val="18"/>
        </w:rPr>
        <w:t>Conservation as paramount</w:t>
      </w:r>
    </w:p>
    <w:p w:rsidR="006146F9" w:rsidRPr="006146F9" w:rsidRDefault="006146F9" w:rsidP="006146F9">
      <w:pPr>
        <w:numPr>
          <w:ilvl w:val="0"/>
          <w:numId w:val="45"/>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Precautionary approach as a guiding principle</w:t>
      </w:r>
    </w:p>
    <w:p w:rsidR="006146F9" w:rsidRPr="006146F9" w:rsidRDefault="006146F9" w:rsidP="006146F9">
      <w:pPr>
        <w:numPr>
          <w:ilvl w:val="0"/>
          <w:numId w:val="45"/>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Cooperation - shared fisheries management with all stakeholders involved</w:t>
      </w:r>
    </w:p>
    <w:p w:rsidR="006146F9" w:rsidRPr="006146F9" w:rsidRDefault="006146F9" w:rsidP="006146F9">
      <w:pPr>
        <w:numPr>
          <w:ilvl w:val="0"/>
          <w:numId w:val="45"/>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Independent scientific research</w:t>
      </w:r>
    </w:p>
    <w:p w:rsidR="006146F9" w:rsidRPr="006146F9" w:rsidRDefault="006146F9" w:rsidP="006146F9">
      <w:pPr>
        <w:numPr>
          <w:ilvl w:val="0"/>
          <w:numId w:val="45"/>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Ecosystem and multi-species focus</w:t>
      </w:r>
    </w:p>
    <w:p w:rsidR="006146F9" w:rsidRPr="006146F9" w:rsidRDefault="006146F9" w:rsidP="006146F9">
      <w:pPr>
        <w:numPr>
          <w:ilvl w:val="0"/>
          <w:numId w:val="45"/>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Improved understanding of ocean climate and environmental change</w:t>
      </w:r>
    </w:p>
    <w:p w:rsidR="006146F9" w:rsidRPr="006146F9" w:rsidRDefault="006146F9" w:rsidP="006146F9">
      <w:pPr>
        <w:numPr>
          <w:ilvl w:val="0"/>
          <w:numId w:val="45"/>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Interdisciplinary research and integration of local knowledge</w:t>
      </w:r>
    </w:p>
    <w:p w:rsidR="006146F9" w:rsidRPr="006146F9" w:rsidRDefault="006146F9" w:rsidP="006146F9">
      <w:pPr>
        <w:numPr>
          <w:ilvl w:val="0"/>
          <w:numId w:val="45"/>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Clarification of the role and responsibilities of DFO</w:t>
      </w:r>
    </w:p>
    <w:p w:rsidR="006146F9" w:rsidRPr="006146F9" w:rsidRDefault="006146F9" w:rsidP="006146F9">
      <w:pPr>
        <w:numPr>
          <w:ilvl w:val="0"/>
          <w:numId w:val="45"/>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Measures to reduce misreporting, bycatch and dumping</w:t>
      </w:r>
    </w:p>
    <w:p w:rsidR="006146F9" w:rsidRPr="006146F9" w:rsidRDefault="006146F9" w:rsidP="006146F9">
      <w:pPr>
        <w:numPr>
          <w:ilvl w:val="0"/>
          <w:numId w:val="45"/>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Diversification of fishery management techniques</w:t>
      </w:r>
    </w:p>
    <w:p w:rsidR="006146F9" w:rsidRPr="006146F9" w:rsidRDefault="006146F9" w:rsidP="006146F9">
      <w:pPr>
        <w:numPr>
          <w:ilvl w:val="0"/>
          <w:numId w:val="45"/>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Environmental-friendly fishing gear and practices</w:t>
      </w:r>
    </w:p>
    <w:p w:rsidR="006146F9" w:rsidRPr="006146F9" w:rsidRDefault="006146F9" w:rsidP="006146F9">
      <w:pPr>
        <w:numPr>
          <w:ilvl w:val="0"/>
          <w:numId w:val="45"/>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Diversification of local economies</w:t>
      </w:r>
    </w:p>
    <w:p w:rsidR="006146F9" w:rsidRPr="006146F9" w:rsidRDefault="006146F9" w:rsidP="006146F9">
      <w:pPr>
        <w:numPr>
          <w:ilvl w:val="0"/>
          <w:numId w:val="45"/>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Preferential treatment of sustainable small-boat BMPs</w:t>
      </w:r>
    </w:p>
    <w:p w:rsidR="006146F9" w:rsidRPr="006146F9" w:rsidRDefault="006146F9" w:rsidP="006146F9">
      <w:pPr>
        <w:numPr>
          <w:ilvl w:val="0"/>
          <w:numId w:val="45"/>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Marine protected areas and Integrated Coastal Zone Management</w:t>
      </w:r>
    </w:p>
    <w:p w:rsidR="006146F9" w:rsidRPr="006146F9" w:rsidRDefault="006146F9" w:rsidP="006146F9">
      <w:pPr>
        <w:numPr>
          <w:ilvl w:val="0"/>
          <w:numId w:val="45"/>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Binding international agreements</w:t>
      </w:r>
    </w:p>
    <w:tbl>
      <w:tblPr>
        <w:tblW w:w="4750" w:type="pct"/>
        <w:jc w:val="center"/>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2430"/>
        <w:gridCol w:w="6447"/>
      </w:tblGrid>
      <w:tr w:rsidR="006146F9" w:rsidRPr="006146F9" w:rsidTr="006146F9">
        <w:trPr>
          <w:jc w:val="center"/>
        </w:trPr>
        <w:tc>
          <w:tcPr>
            <w:tcW w:w="1150" w:type="pct"/>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6146F9" w:rsidRPr="006146F9" w:rsidRDefault="006146F9" w:rsidP="006146F9">
            <w:pPr>
              <w:spacing w:after="0" w:line="240" w:lineRule="auto"/>
              <w:rPr>
                <w:rFonts w:ascii="Times New Roman" w:eastAsia="Times New Roman" w:hAnsi="Times New Roman" w:cs="Times New Roman"/>
                <w:sz w:val="24"/>
                <w:szCs w:val="24"/>
              </w:rPr>
            </w:pPr>
            <w:r w:rsidRPr="006146F9">
              <w:rPr>
                <w:rFonts w:ascii="Times New Roman" w:eastAsia="Times New Roman" w:hAnsi="Times New Roman" w:cs="Times New Roman"/>
                <w:noProof/>
                <w:color w:val="D98300"/>
                <w:sz w:val="24"/>
                <w:szCs w:val="24"/>
              </w:rPr>
              <w:lastRenderedPageBreak/>
              <w:drawing>
                <wp:inline distT="0" distB="0" distL="0" distR="0">
                  <wp:extent cx="1428750" cy="1200150"/>
                  <wp:effectExtent l="0" t="0" r="0" b="0"/>
                  <wp:docPr id="66" name="Picture 66" descr="DFOs Sustainable Fisheries Plan">
                    <a:hlinkClick xmlns:a="http://schemas.openxmlformats.org/drawingml/2006/main" r:id="rId7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DFOs Sustainable Fisheries Plan">
                            <a:hlinkClick r:id="rId70" tgtFrame="&quot;_blank&quot;"/>
                          </pic:cNvPr>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428750" cy="1200150"/>
                          </a:xfrm>
                          <a:prstGeom prst="rect">
                            <a:avLst/>
                          </a:prstGeom>
                          <a:noFill/>
                          <a:ln>
                            <a:noFill/>
                          </a:ln>
                        </pic:spPr>
                      </pic:pic>
                    </a:graphicData>
                  </a:graphic>
                </wp:inline>
              </w:drawing>
            </w:r>
          </w:p>
        </w:tc>
        <w:tc>
          <w:tcPr>
            <w:tcW w:w="3850" w:type="pct"/>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6146F9" w:rsidRPr="006146F9" w:rsidRDefault="00922F95" w:rsidP="006146F9">
            <w:pPr>
              <w:spacing w:before="75" w:after="75" w:line="216" w:lineRule="atLeast"/>
              <w:rPr>
                <w:rFonts w:ascii="Times New Roman" w:eastAsia="Times New Roman" w:hAnsi="Times New Roman" w:cs="Times New Roman"/>
                <w:sz w:val="24"/>
                <w:szCs w:val="24"/>
              </w:rPr>
            </w:pPr>
            <w:hyperlink r:id="rId72" w:tgtFrame="_blank" w:history="1">
              <w:r w:rsidR="006146F9" w:rsidRPr="006146F9">
                <w:rPr>
                  <w:rFonts w:ascii="Times New Roman" w:eastAsia="Times New Roman" w:hAnsi="Times New Roman" w:cs="Times New Roman"/>
                  <w:b/>
                  <w:bCs/>
                  <w:color w:val="D98300"/>
                  <w:sz w:val="24"/>
                  <w:szCs w:val="24"/>
                  <w:u w:val="single"/>
                </w:rPr>
                <w:t>DFO’s Sustainable Fisheries Plan</w:t>
              </w:r>
            </w:hyperlink>
            <w:r w:rsidR="006146F9" w:rsidRPr="006146F9">
              <w:rPr>
                <w:rFonts w:ascii="Times New Roman" w:eastAsia="Times New Roman" w:hAnsi="Times New Roman" w:cs="Times New Roman"/>
                <w:sz w:val="24"/>
                <w:szCs w:val="24"/>
              </w:rPr>
              <w:t> (Click on image to enlarge)</w:t>
            </w:r>
          </w:p>
          <w:p w:rsidR="006146F9" w:rsidRPr="006146F9" w:rsidRDefault="006146F9" w:rsidP="006146F9">
            <w:pPr>
              <w:spacing w:before="75" w:after="75" w:line="216" w:lineRule="atLeast"/>
              <w:rPr>
                <w:rFonts w:ascii="Times New Roman" w:eastAsia="Times New Roman" w:hAnsi="Times New Roman" w:cs="Times New Roman"/>
                <w:sz w:val="24"/>
                <w:szCs w:val="24"/>
              </w:rPr>
            </w:pPr>
            <w:r w:rsidRPr="006146F9">
              <w:rPr>
                <w:rFonts w:ascii="Times New Roman" w:eastAsia="Times New Roman" w:hAnsi="Times New Roman" w:cs="Times New Roman"/>
                <w:sz w:val="24"/>
                <w:szCs w:val="24"/>
              </w:rPr>
              <w:t>Fisheries management framework consistent with a precautionary approach. The stock status zones are created by defining the Limit Reference Point (LRP) at the Critical: Cautious zone boundary, and an Upper Stock Reference Point (USR) at the Cautious: Healthy zone boundary and the Removal Reference for each of the three zones. (Source: Department of Fisheries and Oceans Canada)</w:t>
            </w:r>
          </w:p>
        </w:tc>
      </w:tr>
    </w:tbl>
    <w:p w:rsidR="006146F9" w:rsidRDefault="006146F9"/>
    <w:p w:rsidR="006146F9" w:rsidRDefault="006146F9">
      <w:r>
        <w:br w:type="page"/>
      </w:r>
    </w:p>
    <w:p w:rsidR="006146F9" w:rsidRDefault="006146F9">
      <w:r>
        <w:lastRenderedPageBreak/>
        <w:t>LESSON 4</w:t>
      </w:r>
    </w:p>
    <w:p w:rsidR="006146F9" w:rsidRDefault="006146F9">
      <w:r>
        <w:rPr>
          <w:noProof/>
        </w:rPr>
        <w:drawing>
          <wp:inline distT="0" distB="0" distL="0" distR="0" wp14:anchorId="305CDB2F" wp14:editId="1692CCF6">
            <wp:extent cx="5943600" cy="4264025"/>
            <wp:effectExtent l="0" t="0" r="0" b="317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943600" cy="4264025"/>
                    </a:xfrm>
                    <a:prstGeom prst="rect">
                      <a:avLst/>
                    </a:prstGeom>
                  </pic:spPr>
                </pic:pic>
              </a:graphicData>
            </a:graphic>
          </wp:inline>
        </w:drawing>
      </w:r>
    </w:p>
    <w:p w:rsidR="006146F9" w:rsidRDefault="006146F9">
      <w:r>
        <w:rPr>
          <w:noProof/>
        </w:rPr>
        <w:lastRenderedPageBreak/>
        <w:drawing>
          <wp:inline distT="0" distB="0" distL="0" distR="0" wp14:anchorId="67AA5080" wp14:editId="2AD4F918">
            <wp:extent cx="5943600" cy="425005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943600" cy="4250055"/>
                    </a:xfrm>
                    <a:prstGeom prst="rect">
                      <a:avLst/>
                    </a:prstGeom>
                  </pic:spPr>
                </pic:pic>
              </a:graphicData>
            </a:graphic>
          </wp:inline>
        </w:drawing>
      </w:r>
    </w:p>
    <w:p w:rsidR="006146F9" w:rsidRDefault="006146F9">
      <w:r>
        <w:rPr>
          <w:noProof/>
        </w:rPr>
        <w:drawing>
          <wp:inline distT="0" distB="0" distL="0" distR="0" wp14:anchorId="6AC5AE0E" wp14:editId="2221AA27">
            <wp:extent cx="5943600" cy="3465830"/>
            <wp:effectExtent l="0" t="0" r="0" b="127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943600" cy="3465830"/>
                    </a:xfrm>
                    <a:prstGeom prst="rect">
                      <a:avLst/>
                    </a:prstGeom>
                  </pic:spPr>
                </pic:pic>
              </a:graphicData>
            </a:graphic>
          </wp:inline>
        </w:drawing>
      </w:r>
    </w:p>
    <w:p w:rsidR="006146F9" w:rsidRDefault="006146F9">
      <w:r>
        <w:rPr>
          <w:noProof/>
        </w:rPr>
        <w:lastRenderedPageBreak/>
        <w:drawing>
          <wp:inline distT="0" distB="0" distL="0" distR="0" wp14:anchorId="4C92E254" wp14:editId="694DBFD9">
            <wp:extent cx="5943600" cy="357124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943600" cy="3571240"/>
                    </a:xfrm>
                    <a:prstGeom prst="rect">
                      <a:avLst/>
                    </a:prstGeom>
                  </pic:spPr>
                </pic:pic>
              </a:graphicData>
            </a:graphic>
          </wp:inline>
        </w:drawing>
      </w:r>
    </w:p>
    <w:p w:rsidR="006146F9" w:rsidRDefault="006146F9">
      <w:r>
        <w:rPr>
          <w:noProof/>
        </w:rPr>
        <w:drawing>
          <wp:inline distT="0" distB="0" distL="0" distR="0" wp14:anchorId="3190CE1E" wp14:editId="071F97CD">
            <wp:extent cx="5943600" cy="2183765"/>
            <wp:effectExtent l="0" t="0" r="0" b="698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943600" cy="2183765"/>
                    </a:xfrm>
                    <a:prstGeom prst="rect">
                      <a:avLst/>
                    </a:prstGeom>
                  </pic:spPr>
                </pic:pic>
              </a:graphicData>
            </a:graphic>
          </wp:inline>
        </w:drawing>
      </w:r>
    </w:p>
    <w:p w:rsidR="006146F9" w:rsidRDefault="006146F9">
      <w:r>
        <w:rPr>
          <w:noProof/>
        </w:rPr>
        <w:lastRenderedPageBreak/>
        <w:drawing>
          <wp:inline distT="0" distB="0" distL="0" distR="0" wp14:anchorId="73A2BC0F" wp14:editId="65C980EE">
            <wp:extent cx="5562600" cy="29527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562600" cy="2952750"/>
                    </a:xfrm>
                    <a:prstGeom prst="rect">
                      <a:avLst/>
                    </a:prstGeom>
                  </pic:spPr>
                </pic:pic>
              </a:graphicData>
            </a:graphic>
          </wp:inline>
        </w:drawing>
      </w:r>
    </w:p>
    <w:p w:rsidR="006146F9" w:rsidRDefault="006146F9">
      <w:r>
        <w:rPr>
          <w:noProof/>
        </w:rPr>
        <w:drawing>
          <wp:inline distT="0" distB="0" distL="0" distR="0" wp14:anchorId="5F7A5D0C" wp14:editId="60742CC1">
            <wp:extent cx="5943600" cy="2489835"/>
            <wp:effectExtent l="0" t="0" r="0" b="571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943600" cy="2489835"/>
                    </a:xfrm>
                    <a:prstGeom prst="rect">
                      <a:avLst/>
                    </a:prstGeom>
                  </pic:spPr>
                </pic:pic>
              </a:graphicData>
            </a:graphic>
          </wp:inline>
        </w:drawing>
      </w:r>
    </w:p>
    <w:p w:rsidR="006146F9" w:rsidRDefault="006146F9">
      <w:r>
        <w:rPr>
          <w:noProof/>
        </w:rPr>
        <w:drawing>
          <wp:inline distT="0" distB="0" distL="0" distR="0" wp14:anchorId="40767E95" wp14:editId="5A477D09">
            <wp:extent cx="5943600" cy="225044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943600" cy="2250440"/>
                    </a:xfrm>
                    <a:prstGeom prst="rect">
                      <a:avLst/>
                    </a:prstGeom>
                  </pic:spPr>
                </pic:pic>
              </a:graphicData>
            </a:graphic>
          </wp:inline>
        </w:drawing>
      </w:r>
    </w:p>
    <w:p w:rsidR="006146F9" w:rsidRDefault="006146F9">
      <w:r>
        <w:rPr>
          <w:noProof/>
        </w:rPr>
        <w:lastRenderedPageBreak/>
        <w:drawing>
          <wp:inline distT="0" distB="0" distL="0" distR="0" wp14:anchorId="621B6EC4" wp14:editId="1C826021">
            <wp:extent cx="5419725" cy="2066925"/>
            <wp:effectExtent l="0" t="0" r="9525"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419725" cy="2066925"/>
                    </a:xfrm>
                    <a:prstGeom prst="rect">
                      <a:avLst/>
                    </a:prstGeom>
                  </pic:spPr>
                </pic:pic>
              </a:graphicData>
            </a:graphic>
          </wp:inline>
        </w:drawing>
      </w:r>
    </w:p>
    <w:p w:rsidR="006146F9" w:rsidRDefault="006146F9" w:rsidP="006146F9">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Part 1: The Animal Rights Movement (cont'd)</w:t>
      </w:r>
    </w:p>
    <w:p w:rsidR="006146F9" w:rsidRDefault="006146F9" w:rsidP="006146F9">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Philosophical Perspectives</w:t>
      </w:r>
    </w:p>
    <w:tbl>
      <w:tblPr>
        <w:tblW w:w="5000" w:type="pct"/>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4822"/>
        <w:gridCol w:w="4522"/>
      </w:tblGrid>
      <w:tr w:rsidR="006146F9" w:rsidTr="006146F9">
        <w:tc>
          <w:tcPr>
            <w:tcW w:w="0" w:type="auto"/>
            <w:gridSpan w:val="2"/>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hideMark/>
          </w:tcPr>
          <w:p w:rsidR="006146F9" w:rsidRDefault="006146F9">
            <w:pPr>
              <w:jc w:val="center"/>
              <w:rPr>
                <w:rFonts w:ascii="Times New Roman" w:hAnsi="Times New Roman"/>
                <w:sz w:val="24"/>
                <w:szCs w:val="24"/>
              </w:rPr>
            </w:pPr>
            <w:r>
              <w:rPr>
                <w:rStyle w:val="Strong"/>
              </w:rPr>
              <w:t>Consider your own personal philosophical position.</w:t>
            </w:r>
            <w:r>
              <w:rPr>
                <w:rStyle w:val="apple-converted-space"/>
                <w:b/>
                <w:bCs/>
              </w:rPr>
              <w:t> </w:t>
            </w:r>
            <w:r>
              <w:rPr>
                <w:b/>
                <w:bCs/>
              </w:rPr>
              <w:br/>
            </w:r>
            <w:r>
              <w:rPr>
                <w:rStyle w:val="Strong"/>
              </w:rPr>
              <w:t>Would you align more closely with a utilitarian or rights-based perspective?</w:t>
            </w:r>
          </w:p>
        </w:tc>
      </w:tr>
      <w:tr w:rsidR="006146F9" w:rsidTr="006146F9">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hideMark/>
          </w:tcPr>
          <w:p w:rsidR="006146F9" w:rsidRDefault="006146F9">
            <w:pPr>
              <w:jc w:val="center"/>
            </w:pPr>
            <w:r>
              <w:rPr>
                <w:noProof/>
              </w:rPr>
              <w:drawing>
                <wp:inline distT="0" distB="0" distL="0" distR="0">
                  <wp:extent cx="1428750" cy="1905000"/>
                  <wp:effectExtent l="0" t="0" r="0" b="0"/>
                  <wp:docPr id="78" name="Picture 78" descr="Peter Singer, professor of Bioethic at Princeton presenting at the College of New Jersey (Source: Bbsrock, Wikimed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descr="Peter Singer, professor of Bioethic at Princeton presenting at the College of New Jersey (Source: Bbsrock, Wikimedia) "/>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428750" cy="1905000"/>
                          </a:xfrm>
                          <a:prstGeom prst="rect">
                            <a:avLst/>
                          </a:prstGeom>
                          <a:noFill/>
                          <a:ln>
                            <a:noFill/>
                          </a:ln>
                        </pic:spPr>
                      </pic:pic>
                    </a:graphicData>
                  </a:graphic>
                </wp:inline>
              </w:drawing>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6146F9" w:rsidRDefault="006146F9">
            <w:pPr>
              <w:jc w:val="center"/>
            </w:pPr>
            <w:r>
              <w:rPr>
                <w:noProof/>
              </w:rPr>
              <w:drawing>
                <wp:inline distT="0" distB="0" distL="0" distR="0">
                  <wp:extent cx="1428750" cy="1905000"/>
                  <wp:effectExtent l="0" t="0" r="0" b="0"/>
                  <wp:docPr id="77" name="Picture 77" descr="Tom Regan, professor emeritus of philosophy at North Carolina State University (Source: Wikimed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Tom Regan, professor emeritus of philosophy at North Carolina State University (Source: Wikimedia) "/>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428750" cy="1905000"/>
                          </a:xfrm>
                          <a:prstGeom prst="rect">
                            <a:avLst/>
                          </a:prstGeom>
                          <a:noFill/>
                          <a:ln>
                            <a:noFill/>
                          </a:ln>
                        </pic:spPr>
                      </pic:pic>
                    </a:graphicData>
                  </a:graphic>
                </wp:inline>
              </w:drawing>
            </w:r>
          </w:p>
        </w:tc>
      </w:tr>
      <w:tr w:rsidR="006146F9" w:rsidTr="006146F9">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hideMark/>
          </w:tcPr>
          <w:p w:rsidR="006146F9" w:rsidRDefault="006146F9">
            <w:pPr>
              <w:jc w:val="center"/>
            </w:pPr>
            <w:r>
              <w:rPr>
                <w:rStyle w:val="Strong"/>
              </w:rPr>
              <w:t>Peter Singer</w:t>
            </w:r>
            <w:r>
              <w:t>,</w:t>
            </w:r>
            <w:r>
              <w:br/>
            </w:r>
            <w:r>
              <w:rPr>
                <w:sz w:val="15"/>
                <w:szCs w:val="15"/>
              </w:rPr>
              <w:t>professor of Bioethics at Princeton presenting at the College of New Jersey (Source: Wikimedia)</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hideMark/>
          </w:tcPr>
          <w:p w:rsidR="006146F9" w:rsidRDefault="006146F9">
            <w:pPr>
              <w:jc w:val="center"/>
            </w:pPr>
            <w:r>
              <w:rPr>
                <w:rStyle w:val="Strong"/>
              </w:rPr>
              <w:t>Tom Regan</w:t>
            </w:r>
            <w:r>
              <w:t>,</w:t>
            </w:r>
            <w:r>
              <w:rPr>
                <w:rStyle w:val="apple-converted-space"/>
              </w:rPr>
              <w:t> </w:t>
            </w:r>
            <w:r>
              <w:rPr>
                <w:sz w:val="15"/>
                <w:szCs w:val="15"/>
              </w:rPr>
              <w:br/>
              <w:t>professor emeritus of philosophy at North Carolina State University (Source: Wikimedia)</w:t>
            </w:r>
          </w:p>
        </w:tc>
      </w:tr>
    </w:tbl>
    <w:p w:rsidR="006146F9" w:rsidRDefault="006146F9" w:rsidP="006146F9">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Differences in perspective within the animal rights movement tend to come down to those who hold more traditional animal welfare concerns (utilitarian) versus those with more militant animal rights interests. </w:t>
      </w:r>
    </w:p>
    <w:p w:rsidR="006146F9" w:rsidRDefault="006146F9" w:rsidP="006146F9">
      <w:pPr>
        <w:pStyle w:val="Heading4"/>
        <w:spacing w:before="225" w:after="75"/>
        <w:rPr>
          <w:rFonts w:ascii="Verdana" w:hAnsi="Verdana" w:cs="Times New Roman"/>
          <w:color w:val="00A096"/>
          <w:sz w:val="20"/>
          <w:szCs w:val="20"/>
        </w:rPr>
      </w:pPr>
      <w:r>
        <w:rPr>
          <w:rStyle w:val="Strong"/>
          <w:rFonts w:ascii="Verdana" w:hAnsi="Verdana"/>
          <w:b w:val="0"/>
          <w:bCs w:val="0"/>
          <w:color w:val="00A096"/>
          <w:sz w:val="20"/>
          <w:szCs w:val="20"/>
        </w:rPr>
        <w:t>Utilitarian Perspective</w:t>
      </w:r>
    </w:p>
    <w:p w:rsidR="006146F9" w:rsidRDefault="006146F9" w:rsidP="006146F9">
      <w:pPr>
        <w:pStyle w:val="NormalWeb"/>
        <w:spacing w:before="75" w:beforeAutospacing="0" w:after="75" w:afterAutospacing="0" w:line="216" w:lineRule="atLeast"/>
        <w:rPr>
          <w:rFonts w:ascii="Arial" w:hAnsi="Arial" w:cs="Arial"/>
          <w:color w:val="000000"/>
          <w:sz w:val="18"/>
          <w:szCs w:val="18"/>
        </w:rPr>
      </w:pPr>
      <w:r>
        <w:rPr>
          <w:rStyle w:val="Strong"/>
          <w:rFonts w:ascii="Arial" w:hAnsi="Arial" w:cs="Arial"/>
          <w:color w:val="000000"/>
          <w:sz w:val="18"/>
          <w:szCs w:val="18"/>
        </w:rPr>
        <w:t>Peter Singer</w:t>
      </w:r>
      <w:r>
        <w:rPr>
          <w:rStyle w:val="apple-converted-space"/>
          <w:rFonts w:ascii="Arial" w:eastAsiaTheme="majorEastAsia" w:hAnsi="Arial" w:cs="Arial"/>
          <w:color w:val="000000"/>
          <w:sz w:val="18"/>
          <w:szCs w:val="18"/>
        </w:rPr>
        <w:t> </w:t>
      </w:r>
      <w:r>
        <w:rPr>
          <w:rFonts w:ascii="Arial" w:hAnsi="Arial" w:cs="Arial"/>
          <w:color w:val="000000"/>
          <w:sz w:val="18"/>
          <w:szCs w:val="18"/>
        </w:rPr>
        <w:t>- Bioethics, Princeton University</w:t>
      </w:r>
    </w:p>
    <w:p w:rsidR="006146F9" w:rsidRDefault="006146F9" w:rsidP="006146F9">
      <w:pPr>
        <w:numPr>
          <w:ilvl w:val="0"/>
          <w:numId w:val="46"/>
        </w:numPr>
        <w:spacing w:before="120" w:after="0" w:line="240" w:lineRule="auto"/>
        <w:ind w:left="300"/>
        <w:rPr>
          <w:rFonts w:ascii="Arial" w:hAnsi="Arial" w:cs="Arial"/>
          <w:color w:val="000000"/>
          <w:sz w:val="18"/>
          <w:szCs w:val="18"/>
        </w:rPr>
      </w:pPr>
      <w:r>
        <w:rPr>
          <w:rFonts w:ascii="Arial" w:hAnsi="Arial" w:cs="Arial"/>
          <w:color w:val="000000"/>
          <w:sz w:val="18"/>
          <w:szCs w:val="18"/>
        </w:rPr>
        <w:t>Focus on consequences of an act rather than “natural rights’.</w:t>
      </w:r>
    </w:p>
    <w:p w:rsidR="006146F9" w:rsidRDefault="006146F9" w:rsidP="006146F9">
      <w:pPr>
        <w:numPr>
          <w:ilvl w:val="0"/>
          <w:numId w:val="46"/>
        </w:numPr>
        <w:spacing w:before="120" w:after="0" w:line="240" w:lineRule="auto"/>
        <w:ind w:left="300"/>
        <w:rPr>
          <w:rFonts w:ascii="Arial" w:hAnsi="Arial" w:cs="Arial"/>
          <w:color w:val="000000"/>
          <w:sz w:val="18"/>
          <w:szCs w:val="18"/>
        </w:rPr>
      </w:pPr>
      <w:r>
        <w:rPr>
          <w:rFonts w:ascii="Arial" w:hAnsi="Arial" w:cs="Arial"/>
          <w:color w:val="000000"/>
          <w:sz w:val="18"/>
          <w:szCs w:val="18"/>
        </w:rPr>
        <w:t>The interests of animals should be given equal consideration to the similar interests of humans.</w:t>
      </w:r>
    </w:p>
    <w:p w:rsidR="006146F9" w:rsidRDefault="006146F9" w:rsidP="006146F9">
      <w:pPr>
        <w:pStyle w:val="Heading4"/>
        <w:spacing w:before="225" w:after="75"/>
        <w:rPr>
          <w:rFonts w:ascii="Verdana" w:hAnsi="Verdana" w:cs="Times New Roman"/>
          <w:color w:val="00A096"/>
          <w:sz w:val="20"/>
          <w:szCs w:val="20"/>
        </w:rPr>
      </w:pPr>
      <w:r>
        <w:rPr>
          <w:rStyle w:val="Strong"/>
          <w:rFonts w:ascii="Verdana" w:hAnsi="Verdana"/>
          <w:b w:val="0"/>
          <w:bCs w:val="0"/>
          <w:color w:val="00A096"/>
          <w:sz w:val="20"/>
          <w:szCs w:val="20"/>
        </w:rPr>
        <w:t>Rights-Based Perspective</w:t>
      </w:r>
    </w:p>
    <w:p w:rsidR="006146F9" w:rsidRDefault="006146F9" w:rsidP="006146F9">
      <w:pPr>
        <w:pStyle w:val="NormalWeb"/>
        <w:spacing w:before="75" w:beforeAutospacing="0" w:after="75" w:afterAutospacing="0" w:line="216" w:lineRule="atLeast"/>
        <w:rPr>
          <w:rFonts w:ascii="Arial" w:hAnsi="Arial" w:cs="Arial"/>
          <w:color w:val="000000"/>
          <w:sz w:val="18"/>
          <w:szCs w:val="18"/>
        </w:rPr>
      </w:pPr>
      <w:r>
        <w:rPr>
          <w:rStyle w:val="Strong"/>
          <w:rFonts w:ascii="Arial" w:hAnsi="Arial" w:cs="Arial"/>
          <w:color w:val="000000"/>
          <w:sz w:val="18"/>
          <w:szCs w:val="18"/>
        </w:rPr>
        <w:t>Tom Regan</w:t>
      </w:r>
      <w:r>
        <w:rPr>
          <w:rStyle w:val="apple-converted-space"/>
          <w:rFonts w:ascii="Arial" w:eastAsiaTheme="majorEastAsia" w:hAnsi="Arial" w:cs="Arial"/>
          <w:color w:val="000000"/>
          <w:sz w:val="18"/>
          <w:szCs w:val="18"/>
        </w:rPr>
        <w:t> </w:t>
      </w:r>
      <w:r>
        <w:rPr>
          <w:rFonts w:ascii="Arial" w:hAnsi="Arial" w:cs="Arial"/>
          <w:color w:val="000000"/>
          <w:sz w:val="18"/>
          <w:szCs w:val="18"/>
        </w:rPr>
        <w:t>- Philosophy, North Carolina State University</w:t>
      </w:r>
    </w:p>
    <w:p w:rsidR="006146F9" w:rsidRDefault="006146F9" w:rsidP="006146F9">
      <w:pPr>
        <w:numPr>
          <w:ilvl w:val="0"/>
          <w:numId w:val="47"/>
        </w:numPr>
        <w:spacing w:before="120" w:after="0" w:line="240" w:lineRule="auto"/>
        <w:ind w:left="300"/>
        <w:rPr>
          <w:rFonts w:ascii="Arial" w:hAnsi="Arial" w:cs="Arial"/>
          <w:color w:val="000000"/>
          <w:sz w:val="18"/>
          <w:szCs w:val="18"/>
        </w:rPr>
      </w:pPr>
      <w:r>
        <w:rPr>
          <w:rFonts w:ascii="Arial" w:hAnsi="Arial" w:cs="Arial"/>
          <w:color w:val="000000"/>
          <w:sz w:val="18"/>
          <w:szCs w:val="18"/>
        </w:rPr>
        <w:t>Focus on whether acts are inherently right or wrong, regardless of their consequences.</w:t>
      </w:r>
    </w:p>
    <w:p w:rsidR="006146F9" w:rsidRDefault="006146F9" w:rsidP="006146F9">
      <w:pPr>
        <w:numPr>
          <w:ilvl w:val="0"/>
          <w:numId w:val="47"/>
        </w:numPr>
        <w:spacing w:before="120" w:after="0" w:line="240" w:lineRule="auto"/>
        <w:ind w:left="300"/>
        <w:rPr>
          <w:rFonts w:ascii="Arial" w:hAnsi="Arial" w:cs="Arial"/>
          <w:color w:val="000000"/>
          <w:sz w:val="18"/>
          <w:szCs w:val="18"/>
        </w:rPr>
      </w:pPr>
      <w:r>
        <w:rPr>
          <w:rFonts w:ascii="Arial" w:hAnsi="Arial" w:cs="Arial"/>
          <w:color w:val="000000"/>
          <w:sz w:val="18"/>
          <w:szCs w:val="18"/>
        </w:rPr>
        <w:t>Animals are “subjects-of-a-life”, they have moral rights which cannot be ignored.</w:t>
      </w:r>
    </w:p>
    <w:p w:rsidR="006146F9" w:rsidRDefault="006146F9" w:rsidP="006146F9">
      <w:pPr>
        <w:pStyle w:val="NormalWeb"/>
        <w:spacing w:before="75" w:beforeAutospacing="0" w:after="75" w:afterAutospacing="0" w:line="216" w:lineRule="atLeast"/>
        <w:rPr>
          <w:rFonts w:ascii="Arial" w:hAnsi="Arial" w:cs="Arial"/>
          <w:color w:val="000000"/>
          <w:sz w:val="18"/>
          <w:szCs w:val="18"/>
        </w:rPr>
      </w:pPr>
      <w:r>
        <w:rPr>
          <w:rStyle w:val="Strong"/>
          <w:rFonts w:ascii="Arial" w:hAnsi="Arial" w:cs="Arial"/>
          <w:color w:val="000000"/>
          <w:sz w:val="18"/>
          <w:szCs w:val="18"/>
        </w:rPr>
        <w:lastRenderedPageBreak/>
        <w:t xml:space="preserve">Gary </w:t>
      </w:r>
      <w:proofErr w:type="spellStart"/>
      <w:r>
        <w:rPr>
          <w:rStyle w:val="Strong"/>
          <w:rFonts w:ascii="Arial" w:hAnsi="Arial" w:cs="Arial"/>
          <w:color w:val="000000"/>
          <w:sz w:val="18"/>
          <w:szCs w:val="18"/>
        </w:rPr>
        <w:t>Francione</w:t>
      </w:r>
      <w:proofErr w:type="spellEnd"/>
      <w:r>
        <w:rPr>
          <w:rStyle w:val="apple-converted-space"/>
          <w:rFonts w:ascii="Arial" w:eastAsiaTheme="majorEastAsia" w:hAnsi="Arial" w:cs="Arial"/>
          <w:color w:val="000000"/>
          <w:sz w:val="18"/>
          <w:szCs w:val="18"/>
        </w:rPr>
        <w:t> </w:t>
      </w:r>
      <w:r>
        <w:rPr>
          <w:rFonts w:ascii="Arial" w:hAnsi="Arial" w:cs="Arial"/>
          <w:color w:val="000000"/>
          <w:sz w:val="18"/>
          <w:szCs w:val="18"/>
        </w:rPr>
        <w:t>- Law and Philosophy, Rutgers School of Law</w:t>
      </w:r>
    </w:p>
    <w:p w:rsidR="006146F9" w:rsidRDefault="006146F9" w:rsidP="006146F9">
      <w:pPr>
        <w:numPr>
          <w:ilvl w:val="0"/>
          <w:numId w:val="48"/>
        </w:numPr>
        <w:spacing w:before="120" w:after="0" w:line="240" w:lineRule="auto"/>
        <w:ind w:left="300"/>
        <w:rPr>
          <w:rFonts w:ascii="Arial" w:hAnsi="Arial" w:cs="Arial"/>
          <w:color w:val="000000"/>
          <w:sz w:val="18"/>
          <w:szCs w:val="18"/>
        </w:rPr>
      </w:pPr>
      <w:r>
        <w:rPr>
          <w:rFonts w:ascii="Arial" w:hAnsi="Arial" w:cs="Arial"/>
          <w:color w:val="000000"/>
          <w:sz w:val="18"/>
          <w:szCs w:val="18"/>
        </w:rPr>
        <w:t>Focus on one animal right: the right not to be treated as property (i.e. owned).</w:t>
      </w:r>
    </w:p>
    <w:p w:rsidR="006146F9" w:rsidRDefault="006146F9"/>
    <w:p w:rsidR="006146F9" w:rsidRPr="006146F9" w:rsidRDefault="006146F9" w:rsidP="006146F9">
      <w:pPr>
        <w:spacing w:before="75" w:after="75" w:line="216" w:lineRule="atLeast"/>
        <w:rPr>
          <w:rFonts w:ascii="Arial" w:eastAsia="Times New Roman" w:hAnsi="Arial" w:cs="Arial"/>
          <w:color w:val="000000"/>
          <w:sz w:val="18"/>
          <w:szCs w:val="18"/>
        </w:rPr>
      </w:pPr>
      <w:r w:rsidRPr="006146F9">
        <w:rPr>
          <w:rFonts w:ascii="Arial" w:eastAsia="Times New Roman" w:hAnsi="Arial" w:cs="Arial"/>
          <w:color w:val="000000"/>
          <w:sz w:val="18"/>
          <w:szCs w:val="18"/>
        </w:rPr>
        <w:t>Part 1: The Animal Rights Movement (cont'd)</w:t>
      </w:r>
    </w:p>
    <w:p w:rsidR="006146F9" w:rsidRPr="006146F9" w:rsidRDefault="006146F9" w:rsidP="006146F9">
      <w:pPr>
        <w:spacing w:before="75" w:after="75" w:line="240" w:lineRule="auto"/>
        <w:outlineLvl w:val="2"/>
        <w:rPr>
          <w:rFonts w:ascii="Verdana" w:eastAsia="Times New Roman" w:hAnsi="Verdana" w:cs="Times New Roman"/>
          <w:color w:val="05612A"/>
          <w:sz w:val="21"/>
          <w:szCs w:val="21"/>
        </w:rPr>
      </w:pPr>
      <w:r w:rsidRPr="006146F9">
        <w:rPr>
          <w:rFonts w:ascii="Verdana" w:eastAsia="Times New Roman" w:hAnsi="Verdana" w:cs="Times New Roman"/>
          <w:color w:val="05612A"/>
          <w:sz w:val="21"/>
          <w:szCs w:val="21"/>
        </w:rPr>
        <w:t>Contradictions</w:t>
      </w:r>
    </w:p>
    <w:tbl>
      <w:tblPr>
        <w:tblW w:w="5000" w:type="pct"/>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9344"/>
      </w:tblGrid>
      <w:tr w:rsidR="006146F9" w:rsidRPr="006146F9" w:rsidTr="006146F9">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6146F9" w:rsidRPr="006146F9" w:rsidRDefault="006146F9" w:rsidP="006146F9">
            <w:pPr>
              <w:spacing w:after="0" w:line="240" w:lineRule="auto"/>
              <w:jc w:val="center"/>
              <w:rPr>
                <w:rFonts w:ascii="Times New Roman" w:eastAsia="Times New Roman" w:hAnsi="Times New Roman" w:cs="Times New Roman"/>
                <w:sz w:val="24"/>
                <w:szCs w:val="24"/>
              </w:rPr>
            </w:pPr>
            <w:r w:rsidRPr="006146F9">
              <w:rPr>
                <w:rFonts w:ascii="Times New Roman" w:eastAsia="Times New Roman" w:hAnsi="Times New Roman" w:cs="Times New Roman"/>
                <w:noProof/>
                <w:sz w:val="24"/>
                <w:szCs w:val="24"/>
              </w:rPr>
              <w:drawing>
                <wp:inline distT="0" distB="0" distL="0" distR="0">
                  <wp:extent cx="2857500" cy="1819275"/>
                  <wp:effectExtent l="0" t="0" r="0" b="9525"/>
                  <wp:docPr id="80" name="Picture 80" descr="Model Christy Turlington posing for PETA. The series of ads triggered criticism from feminist animal rights advocates (Source: Wikimed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descr="Model Christy Turlington posing for PETA. The series of ads triggered criticism from feminist animal rights advocates (Source: Wikimedia) "/>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857500" cy="1819275"/>
                          </a:xfrm>
                          <a:prstGeom prst="rect">
                            <a:avLst/>
                          </a:prstGeom>
                          <a:noFill/>
                          <a:ln>
                            <a:noFill/>
                          </a:ln>
                        </pic:spPr>
                      </pic:pic>
                    </a:graphicData>
                  </a:graphic>
                </wp:inline>
              </w:drawing>
            </w:r>
          </w:p>
        </w:tc>
      </w:tr>
      <w:tr w:rsidR="006146F9" w:rsidRPr="006146F9" w:rsidTr="006146F9">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6146F9" w:rsidRPr="006146F9" w:rsidRDefault="006146F9" w:rsidP="006146F9">
            <w:pPr>
              <w:spacing w:after="0" w:line="240" w:lineRule="auto"/>
              <w:jc w:val="center"/>
              <w:rPr>
                <w:rFonts w:ascii="Times New Roman" w:eastAsia="Times New Roman" w:hAnsi="Times New Roman" w:cs="Times New Roman"/>
                <w:sz w:val="24"/>
                <w:szCs w:val="24"/>
              </w:rPr>
            </w:pPr>
            <w:r w:rsidRPr="006146F9">
              <w:rPr>
                <w:rFonts w:ascii="Times New Roman" w:eastAsia="Times New Roman" w:hAnsi="Times New Roman" w:cs="Times New Roman"/>
                <w:noProof/>
                <w:sz w:val="24"/>
                <w:szCs w:val="24"/>
              </w:rPr>
              <w:drawing>
                <wp:inline distT="0" distB="0" distL="0" distR="0">
                  <wp:extent cx="2857500" cy="1905000"/>
                  <wp:effectExtent l="0" t="0" r="0" b="0"/>
                  <wp:docPr id="79" name="Picture 79" descr="Monkey in a restraint tube filmed by PETA inside Covance, Vienna, Virginia, 2004-2005 (Source: Wiki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descr="Monkey in a restraint tube filmed by PETA inside Covance, Vienna, Virginia, 2004-2005 (Source: Wikimedia)"/>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6146F9" w:rsidRPr="006146F9" w:rsidTr="006146F9">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6146F9" w:rsidRPr="006146F9" w:rsidRDefault="006146F9" w:rsidP="006146F9">
            <w:pPr>
              <w:spacing w:after="0" w:line="240" w:lineRule="auto"/>
              <w:jc w:val="center"/>
              <w:rPr>
                <w:rFonts w:ascii="Times New Roman" w:eastAsia="Times New Roman" w:hAnsi="Times New Roman" w:cs="Times New Roman"/>
                <w:sz w:val="24"/>
                <w:szCs w:val="24"/>
              </w:rPr>
            </w:pPr>
            <w:r w:rsidRPr="006146F9">
              <w:rPr>
                <w:rFonts w:ascii="Times New Roman" w:eastAsia="Times New Roman" w:hAnsi="Times New Roman" w:cs="Times New Roman"/>
                <w:sz w:val="15"/>
                <w:szCs w:val="15"/>
              </w:rPr>
              <w:t xml:space="preserve">Above: Model Christy </w:t>
            </w:r>
            <w:proofErr w:type="spellStart"/>
            <w:r w:rsidRPr="006146F9">
              <w:rPr>
                <w:rFonts w:ascii="Times New Roman" w:eastAsia="Times New Roman" w:hAnsi="Times New Roman" w:cs="Times New Roman"/>
                <w:sz w:val="15"/>
                <w:szCs w:val="15"/>
              </w:rPr>
              <w:t>Turlington</w:t>
            </w:r>
            <w:proofErr w:type="spellEnd"/>
            <w:r w:rsidRPr="006146F9">
              <w:rPr>
                <w:rFonts w:ascii="Times New Roman" w:eastAsia="Times New Roman" w:hAnsi="Times New Roman" w:cs="Times New Roman"/>
                <w:sz w:val="15"/>
                <w:szCs w:val="15"/>
              </w:rPr>
              <w:t xml:space="preserve"> posing for People for the Ethical Treatment of Animals (PETA). The series of ads triggered criticism from feminist animal rights advocates; Below: A monkey in a restraint tube filmed by PETA inside Covance, Vienna, Virginia, 2004–2005 (Source for both: Wikimedia)</w:t>
            </w:r>
          </w:p>
        </w:tc>
      </w:tr>
    </w:tbl>
    <w:p w:rsidR="006146F9" w:rsidRPr="006146F9" w:rsidRDefault="006146F9" w:rsidP="006146F9">
      <w:pPr>
        <w:spacing w:before="75" w:after="75" w:line="216" w:lineRule="atLeast"/>
        <w:rPr>
          <w:rFonts w:ascii="Arial" w:eastAsia="Times New Roman" w:hAnsi="Arial" w:cs="Arial"/>
          <w:color w:val="000000"/>
          <w:sz w:val="18"/>
          <w:szCs w:val="18"/>
        </w:rPr>
      </w:pPr>
      <w:r w:rsidRPr="006146F9">
        <w:rPr>
          <w:rFonts w:ascii="Arial" w:eastAsia="Times New Roman" w:hAnsi="Arial" w:cs="Arial"/>
          <w:color w:val="000000"/>
          <w:sz w:val="18"/>
          <w:szCs w:val="18"/>
        </w:rPr>
        <w:t>The animal rights movement is associated with numerous contradictions and inconsistencies, including:</w:t>
      </w:r>
    </w:p>
    <w:p w:rsidR="006146F9" w:rsidRPr="006146F9" w:rsidRDefault="006146F9" w:rsidP="006146F9">
      <w:pPr>
        <w:numPr>
          <w:ilvl w:val="0"/>
          <w:numId w:val="49"/>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No wild duck, but supermarket chicken is okay.</w:t>
      </w:r>
    </w:p>
    <w:p w:rsidR="006146F9" w:rsidRPr="006146F9" w:rsidRDefault="006146F9" w:rsidP="006146F9">
      <w:pPr>
        <w:numPr>
          <w:ilvl w:val="0"/>
          <w:numId w:val="49"/>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Trapping is bad, but the use of animals in labs is acceptable.</w:t>
      </w:r>
    </w:p>
    <w:p w:rsidR="006146F9" w:rsidRPr="006146F9" w:rsidRDefault="006146F9" w:rsidP="006146F9">
      <w:pPr>
        <w:numPr>
          <w:ilvl w:val="0"/>
          <w:numId w:val="49"/>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Experimentation on rats, but not on primates.</w:t>
      </w:r>
    </w:p>
    <w:p w:rsidR="006146F9" w:rsidRPr="006146F9" w:rsidRDefault="006146F9" w:rsidP="006146F9">
      <w:pPr>
        <w:numPr>
          <w:ilvl w:val="0"/>
          <w:numId w:val="49"/>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Medical research is okay, but not research for cosmetics or weaponry.</w:t>
      </w:r>
    </w:p>
    <w:p w:rsidR="006146F9" w:rsidRPr="006146F9" w:rsidRDefault="006146F9" w:rsidP="006146F9">
      <w:pPr>
        <w:numPr>
          <w:ilvl w:val="0"/>
          <w:numId w:val="49"/>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Leather shoes and bags are acceptable, but not fur coats.</w:t>
      </w:r>
    </w:p>
    <w:p w:rsidR="006146F9" w:rsidRPr="006146F9" w:rsidRDefault="006146F9" w:rsidP="006146F9">
      <w:pPr>
        <w:numPr>
          <w:ilvl w:val="0"/>
          <w:numId w:val="49"/>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Fish and chicken are okay, but not red meat.</w:t>
      </w:r>
    </w:p>
    <w:p w:rsidR="006146F9" w:rsidRPr="006146F9" w:rsidRDefault="006146F9" w:rsidP="006146F9">
      <w:pPr>
        <w:spacing w:after="0" w:line="240" w:lineRule="auto"/>
        <w:rPr>
          <w:rFonts w:ascii="Times New Roman" w:eastAsia="Times New Roman" w:hAnsi="Times New Roman" w:cs="Times New Roman"/>
          <w:sz w:val="24"/>
          <w:szCs w:val="24"/>
        </w:rPr>
      </w:pPr>
      <w:r w:rsidRPr="006146F9">
        <w:rPr>
          <w:rFonts w:ascii="Arial" w:eastAsia="Times New Roman" w:hAnsi="Arial" w:cs="Arial"/>
          <w:color w:val="000000"/>
          <w:sz w:val="18"/>
          <w:szCs w:val="18"/>
        </w:rPr>
        <w:br/>
      </w:r>
    </w:p>
    <w:p w:rsidR="006146F9" w:rsidRPr="006146F9" w:rsidRDefault="006146F9" w:rsidP="006146F9">
      <w:pPr>
        <w:spacing w:before="75" w:after="75" w:line="216" w:lineRule="atLeast"/>
        <w:rPr>
          <w:rFonts w:ascii="Arial" w:eastAsia="Times New Roman" w:hAnsi="Arial" w:cs="Arial"/>
          <w:color w:val="000000"/>
          <w:sz w:val="18"/>
          <w:szCs w:val="18"/>
        </w:rPr>
      </w:pPr>
      <w:r w:rsidRPr="006146F9">
        <w:rPr>
          <w:rFonts w:ascii="Arial" w:eastAsia="Times New Roman" w:hAnsi="Arial" w:cs="Arial"/>
          <w:color w:val="000000"/>
          <w:sz w:val="18"/>
          <w:szCs w:val="18"/>
        </w:rPr>
        <w:t>These raise important questions, such as:</w:t>
      </w:r>
    </w:p>
    <w:p w:rsidR="006146F9" w:rsidRPr="006146F9" w:rsidRDefault="006146F9" w:rsidP="006146F9">
      <w:pPr>
        <w:numPr>
          <w:ilvl w:val="0"/>
          <w:numId w:val="50"/>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Why is it that these inconsistencies exist?</w:t>
      </w:r>
    </w:p>
    <w:p w:rsidR="006146F9" w:rsidRPr="006146F9" w:rsidRDefault="006146F9" w:rsidP="006146F9">
      <w:pPr>
        <w:numPr>
          <w:ilvl w:val="0"/>
          <w:numId w:val="50"/>
        </w:numPr>
        <w:spacing w:before="120" w:after="0" w:line="240" w:lineRule="auto"/>
        <w:ind w:left="300"/>
        <w:rPr>
          <w:rFonts w:ascii="Arial" w:eastAsia="Times New Roman" w:hAnsi="Arial" w:cs="Arial"/>
          <w:color w:val="000000"/>
          <w:sz w:val="18"/>
          <w:szCs w:val="18"/>
        </w:rPr>
      </w:pPr>
      <w:r w:rsidRPr="006146F9">
        <w:rPr>
          <w:rFonts w:ascii="Arial" w:eastAsia="Times New Roman" w:hAnsi="Arial" w:cs="Arial"/>
          <w:color w:val="000000"/>
          <w:sz w:val="18"/>
          <w:szCs w:val="18"/>
        </w:rPr>
        <w:t>Why is it considered more acceptable to experiment on rats than it is on primates, or to use leather but not fur?</w:t>
      </w:r>
    </w:p>
    <w:p w:rsidR="006146F9" w:rsidRPr="006146F9" w:rsidRDefault="006146F9" w:rsidP="006146F9">
      <w:pPr>
        <w:spacing w:before="150" w:after="150" w:line="216" w:lineRule="atLeast"/>
        <w:ind w:left="225"/>
        <w:rPr>
          <w:rFonts w:ascii="Arial" w:eastAsia="Times New Roman" w:hAnsi="Arial" w:cs="Arial"/>
          <w:color w:val="000000"/>
          <w:sz w:val="18"/>
          <w:szCs w:val="18"/>
        </w:rPr>
      </w:pPr>
      <w:r w:rsidRPr="006146F9">
        <w:rPr>
          <w:rFonts w:ascii="Arial" w:eastAsia="Times New Roman" w:hAnsi="Arial" w:cs="Arial"/>
          <w:color w:val="000000"/>
          <w:sz w:val="18"/>
          <w:szCs w:val="18"/>
        </w:rPr>
        <w:lastRenderedPageBreak/>
        <w:t>Stephen Best, formerly of the International Fund for Animal Welfare (IFAW), offers one possible response to such questions. He argues that practices that utilize animals are okay if there is no waste, and if they are not done in excess. In his words: "It is immoral to kill for fashion, for frivolous things."</w:t>
      </w:r>
    </w:p>
    <w:p w:rsidR="006146F9" w:rsidRPr="006146F9" w:rsidRDefault="006146F9" w:rsidP="006146F9">
      <w:pPr>
        <w:spacing w:before="75" w:after="75" w:line="216" w:lineRule="atLeast"/>
        <w:jc w:val="center"/>
        <w:rPr>
          <w:rFonts w:ascii="Arial" w:eastAsia="Times New Roman" w:hAnsi="Arial" w:cs="Arial"/>
          <w:color w:val="000000"/>
          <w:sz w:val="18"/>
          <w:szCs w:val="18"/>
        </w:rPr>
      </w:pPr>
      <w:r w:rsidRPr="006146F9">
        <w:rPr>
          <w:rFonts w:ascii="Arial" w:eastAsia="Times New Roman" w:hAnsi="Arial" w:cs="Arial"/>
          <w:color w:val="000000"/>
          <w:sz w:val="18"/>
          <w:szCs w:val="18"/>
        </w:rPr>
        <w:br/>
      </w:r>
      <w:r w:rsidRPr="006146F9">
        <w:rPr>
          <w:rFonts w:ascii="Arial" w:eastAsia="Times New Roman" w:hAnsi="Arial" w:cs="Arial"/>
          <w:b/>
          <w:bCs/>
          <w:color w:val="000000"/>
          <w:sz w:val="18"/>
          <w:szCs w:val="18"/>
        </w:rPr>
        <w:t>Can you think of other contradictions and inconsistencies and account for their possible origin and impact?</w:t>
      </w:r>
    </w:p>
    <w:p w:rsidR="00101B70" w:rsidRDefault="00101B70" w:rsidP="00101B70">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Addressing Important Questions</w:t>
      </w:r>
    </w:p>
    <w:tbl>
      <w:tblPr>
        <w:tblW w:w="4750" w:type="pct"/>
        <w:jc w:val="center"/>
        <w:tblCellMar>
          <w:top w:w="75" w:type="dxa"/>
          <w:left w:w="75" w:type="dxa"/>
          <w:bottom w:w="75" w:type="dxa"/>
          <w:right w:w="75" w:type="dxa"/>
        </w:tblCellMar>
        <w:tblLook w:val="04A0" w:firstRow="1" w:lastRow="0" w:firstColumn="1" w:lastColumn="0" w:noHBand="0" w:noVBand="1"/>
      </w:tblPr>
      <w:tblGrid>
        <w:gridCol w:w="8892"/>
      </w:tblGrid>
      <w:tr w:rsidR="00101B70" w:rsidTr="00101B70">
        <w:trPr>
          <w:jc w:val="center"/>
        </w:trPr>
        <w:tc>
          <w:tcPr>
            <w:tcW w:w="0" w:type="auto"/>
            <w:tcMar>
              <w:top w:w="0" w:type="dxa"/>
              <w:left w:w="0" w:type="dxa"/>
              <w:bottom w:w="0" w:type="dxa"/>
              <w:right w:w="0" w:type="dxa"/>
            </w:tcMar>
            <w:vAlign w:val="center"/>
            <w:hideMark/>
          </w:tcPr>
          <w:p w:rsidR="00101B70" w:rsidRDefault="00101B70">
            <w:pPr>
              <w:pStyle w:val="NormalWeb"/>
              <w:spacing w:before="75" w:beforeAutospacing="0" w:after="75" w:afterAutospacing="0" w:line="216" w:lineRule="atLeast"/>
              <w:jc w:val="center"/>
            </w:pPr>
            <w:r>
              <w:rPr>
                <w:rStyle w:val="Strong"/>
              </w:rPr>
              <w:t>Before taking a closer look at the case of the Atlantic Seal Hunt Protest, what is your response to each of the four questions raised on this slide? Revisit these questions after you have read the case.</w:t>
            </w:r>
          </w:p>
        </w:tc>
      </w:tr>
    </w:tbl>
    <w:p w:rsidR="00101B70" w:rsidRDefault="00101B70" w:rsidP="00101B70">
      <w:pPr>
        <w:jc w:val="center"/>
        <w:rPr>
          <w:rFonts w:ascii="Arial" w:hAnsi="Arial" w:cs="Arial"/>
          <w:vanish/>
          <w:color w:val="000000"/>
          <w:sz w:val="18"/>
          <w:szCs w:val="18"/>
        </w:rPr>
      </w:pPr>
    </w:p>
    <w:tbl>
      <w:tblPr>
        <w:tblW w:w="4750" w:type="pct"/>
        <w:jc w:val="center"/>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2220"/>
        <w:gridCol w:w="2219"/>
        <w:gridCol w:w="2219"/>
        <w:gridCol w:w="2219"/>
      </w:tblGrid>
      <w:tr w:rsidR="00101B70" w:rsidTr="00101B70">
        <w:trPr>
          <w:jc w:val="center"/>
        </w:trPr>
        <w:tc>
          <w:tcPr>
            <w:tcW w:w="0" w:type="auto"/>
            <w:gridSpan w:val="4"/>
            <w:tcBorders>
              <w:bottom w:val="single" w:sz="6" w:space="0" w:color="25C1E0"/>
            </w:tcBorders>
            <w:shd w:val="clear" w:color="auto" w:fill="25C1E0"/>
            <w:tcMar>
              <w:top w:w="90" w:type="dxa"/>
              <w:left w:w="180" w:type="dxa"/>
              <w:bottom w:w="90" w:type="dxa"/>
              <w:right w:w="180" w:type="dxa"/>
            </w:tcMar>
            <w:vAlign w:val="center"/>
            <w:hideMark/>
          </w:tcPr>
          <w:p w:rsidR="00101B70" w:rsidRDefault="00101B70">
            <w:pPr>
              <w:jc w:val="center"/>
              <w:rPr>
                <w:rFonts w:ascii="Times New Roman" w:hAnsi="Times New Roman" w:cs="Times New Roman"/>
                <w:b/>
                <w:bCs/>
                <w:color w:val="FFFFFF"/>
                <w:sz w:val="24"/>
                <w:szCs w:val="24"/>
              </w:rPr>
            </w:pPr>
            <w:r>
              <w:rPr>
                <w:b/>
                <w:bCs/>
                <w:color w:val="FFFFFF"/>
              </w:rPr>
              <w:t>With animal rights issues, the controversy is rarely as black and white as whether “to hunt or not to hunt”. Other factors, and hence potential areas of agreement and disagreement, may be involved, such as:</w:t>
            </w:r>
          </w:p>
        </w:tc>
      </w:tr>
      <w:tr w:rsidR="00101B70" w:rsidTr="00101B70">
        <w:trPr>
          <w:jc w:val="center"/>
        </w:trPr>
        <w:tc>
          <w:tcPr>
            <w:tcW w:w="1250" w:type="pct"/>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101B70" w:rsidRDefault="00101B70">
            <w:pPr>
              <w:pStyle w:val="Heading4"/>
              <w:spacing w:before="75" w:after="75"/>
              <w:jc w:val="center"/>
              <w:rPr>
                <w:rFonts w:ascii="Verdana" w:hAnsi="Verdana"/>
                <w:b/>
                <w:bCs/>
                <w:color w:val="00A096"/>
                <w:sz w:val="20"/>
                <w:szCs w:val="20"/>
              </w:rPr>
            </w:pPr>
            <w:r>
              <w:rPr>
                <w:rFonts w:ascii="Verdana" w:hAnsi="Verdana"/>
                <w:b/>
                <w:bCs/>
                <w:color w:val="00A096"/>
                <w:sz w:val="20"/>
                <w:szCs w:val="20"/>
              </w:rPr>
              <w:t>Who</w:t>
            </w:r>
            <w:r>
              <w:rPr>
                <w:rStyle w:val="apple-converted-space"/>
                <w:rFonts w:ascii="Verdana" w:hAnsi="Verdana"/>
                <w:b/>
                <w:bCs/>
                <w:color w:val="00A096"/>
                <w:sz w:val="20"/>
                <w:szCs w:val="20"/>
              </w:rPr>
              <w:t> </w:t>
            </w:r>
            <w:r>
              <w:rPr>
                <w:rFonts w:ascii="Verdana" w:hAnsi="Verdana"/>
                <w:b/>
                <w:bCs/>
                <w:color w:val="00A096"/>
                <w:sz w:val="20"/>
                <w:szCs w:val="20"/>
              </w:rPr>
              <w:br/>
              <w:t>should hunt?</w:t>
            </w:r>
          </w:p>
        </w:tc>
        <w:tc>
          <w:tcPr>
            <w:tcW w:w="1250" w:type="pct"/>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101B70" w:rsidRDefault="00101B70">
            <w:pPr>
              <w:pStyle w:val="Heading4"/>
              <w:spacing w:before="75" w:after="75"/>
              <w:jc w:val="center"/>
              <w:rPr>
                <w:rFonts w:ascii="Verdana" w:hAnsi="Verdana"/>
                <w:b/>
                <w:bCs/>
                <w:color w:val="00A096"/>
                <w:sz w:val="20"/>
                <w:szCs w:val="20"/>
              </w:rPr>
            </w:pPr>
            <w:r>
              <w:rPr>
                <w:rFonts w:ascii="Verdana" w:hAnsi="Verdana"/>
                <w:b/>
                <w:bCs/>
                <w:color w:val="00A096"/>
                <w:sz w:val="20"/>
                <w:szCs w:val="20"/>
              </w:rPr>
              <w:t>What</w:t>
            </w:r>
            <w:r>
              <w:rPr>
                <w:rStyle w:val="apple-converted-space"/>
                <w:rFonts w:ascii="Verdana" w:hAnsi="Verdana"/>
                <w:b/>
                <w:bCs/>
                <w:color w:val="00A096"/>
                <w:sz w:val="20"/>
                <w:szCs w:val="20"/>
              </w:rPr>
              <w:t> </w:t>
            </w:r>
            <w:r>
              <w:rPr>
                <w:rFonts w:ascii="Verdana" w:hAnsi="Verdana"/>
                <w:b/>
                <w:bCs/>
                <w:color w:val="00A096"/>
                <w:sz w:val="20"/>
                <w:szCs w:val="20"/>
              </w:rPr>
              <w:br/>
              <w:t>should they hunt?</w:t>
            </w:r>
          </w:p>
        </w:tc>
        <w:tc>
          <w:tcPr>
            <w:tcW w:w="1250" w:type="pct"/>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101B70" w:rsidRDefault="00101B70">
            <w:pPr>
              <w:pStyle w:val="Heading4"/>
              <w:spacing w:before="75" w:after="75"/>
              <w:jc w:val="center"/>
              <w:rPr>
                <w:rFonts w:ascii="Verdana" w:hAnsi="Verdana"/>
                <w:b/>
                <w:bCs/>
                <w:color w:val="00A096"/>
                <w:sz w:val="20"/>
                <w:szCs w:val="20"/>
              </w:rPr>
            </w:pPr>
            <w:r>
              <w:rPr>
                <w:rFonts w:ascii="Verdana" w:hAnsi="Verdana"/>
                <w:b/>
                <w:bCs/>
                <w:color w:val="00A096"/>
                <w:sz w:val="20"/>
                <w:szCs w:val="20"/>
              </w:rPr>
              <w:t>Why</w:t>
            </w:r>
            <w:r>
              <w:rPr>
                <w:rStyle w:val="apple-converted-space"/>
                <w:rFonts w:ascii="Verdana" w:hAnsi="Verdana"/>
                <w:b/>
                <w:bCs/>
                <w:color w:val="00A096"/>
                <w:sz w:val="20"/>
                <w:szCs w:val="20"/>
              </w:rPr>
              <w:t> </w:t>
            </w:r>
            <w:r>
              <w:rPr>
                <w:rFonts w:ascii="Verdana" w:hAnsi="Verdana"/>
                <w:b/>
                <w:bCs/>
                <w:color w:val="00A096"/>
                <w:sz w:val="20"/>
                <w:szCs w:val="20"/>
              </w:rPr>
              <w:br/>
              <w:t>should they hunt?</w:t>
            </w:r>
          </w:p>
        </w:tc>
        <w:tc>
          <w:tcPr>
            <w:tcW w:w="1250" w:type="pct"/>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101B70" w:rsidRDefault="00101B70">
            <w:pPr>
              <w:pStyle w:val="Heading4"/>
              <w:spacing w:before="75" w:after="75"/>
              <w:jc w:val="center"/>
              <w:rPr>
                <w:rFonts w:ascii="Verdana" w:hAnsi="Verdana"/>
                <w:b/>
                <w:bCs/>
                <w:color w:val="00A096"/>
                <w:sz w:val="20"/>
                <w:szCs w:val="20"/>
              </w:rPr>
            </w:pPr>
            <w:r>
              <w:rPr>
                <w:rFonts w:ascii="Verdana" w:hAnsi="Verdana"/>
                <w:b/>
                <w:bCs/>
                <w:color w:val="00A096"/>
                <w:sz w:val="20"/>
                <w:szCs w:val="20"/>
              </w:rPr>
              <w:t>How</w:t>
            </w:r>
            <w:r>
              <w:rPr>
                <w:rStyle w:val="apple-converted-space"/>
                <w:rFonts w:ascii="Verdana" w:hAnsi="Verdana"/>
                <w:b/>
                <w:bCs/>
                <w:color w:val="00A096"/>
                <w:sz w:val="20"/>
                <w:szCs w:val="20"/>
              </w:rPr>
              <w:t> </w:t>
            </w:r>
            <w:r>
              <w:rPr>
                <w:rFonts w:ascii="Verdana" w:hAnsi="Verdana"/>
                <w:b/>
                <w:bCs/>
                <w:color w:val="00A096"/>
                <w:sz w:val="20"/>
                <w:szCs w:val="20"/>
              </w:rPr>
              <w:br/>
              <w:t>should they hunt?</w:t>
            </w:r>
          </w:p>
        </w:tc>
      </w:tr>
    </w:tbl>
    <w:p w:rsidR="00101B70" w:rsidRDefault="00101B70" w:rsidP="00101B70">
      <w:pPr>
        <w:jc w:val="center"/>
        <w:rPr>
          <w:rFonts w:ascii="Arial" w:hAnsi="Arial" w:cs="Arial"/>
          <w:vanish/>
          <w:color w:val="000000"/>
          <w:sz w:val="18"/>
          <w:szCs w:val="18"/>
        </w:rPr>
      </w:pPr>
    </w:p>
    <w:tbl>
      <w:tblPr>
        <w:tblW w:w="4750" w:type="pct"/>
        <w:jc w:val="center"/>
        <w:tblCellMar>
          <w:top w:w="75" w:type="dxa"/>
          <w:left w:w="75" w:type="dxa"/>
          <w:bottom w:w="75" w:type="dxa"/>
          <w:right w:w="75" w:type="dxa"/>
        </w:tblCellMar>
        <w:tblLook w:val="04A0" w:firstRow="1" w:lastRow="0" w:firstColumn="1" w:lastColumn="0" w:noHBand="0" w:noVBand="1"/>
      </w:tblPr>
      <w:tblGrid>
        <w:gridCol w:w="6015"/>
        <w:gridCol w:w="2877"/>
      </w:tblGrid>
      <w:tr w:rsidR="00101B70" w:rsidTr="00101B70">
        <w:trPr>
          <w:jc w:val="center"/>
        </w:trPr>
        <w:tc>
          <w:tcPr>
            <w:tcW w:w="0" w:type="auto"/>
            <w:tcMar>
              <w:top w:w="0" w:type="dxa"/>
              <w:left w:w="0" w:type="dxa"/>
              <w:bottom w:w="0" w:type="dxa"/>
              <w:right w:w="0" w:type="dxa"/>
            </w:tcMar>
            <w:vAlign w:val="center"/>
            <w:hideMark/>
          </w:tcPr>
          <w:p w:rsidR="00101B70" w:rsidRDefault="00101B70">
            <w:pPr>
              <w:jc w:val="center"/>
              <w:divId w:val="1389573178"/>
              <w:rPr>
                <w:rFonts w:ascii="Times New Roman" w:hAnsi="Times New Roman" w:cs="Times New Roman"/>
                <w:sz w:val="24"/>
                <w:szCs w:val="24"/>
              </w:rPr>
            </w:pPr>
            <w:r>
              <w:rPr>
                <w:noProof/>
              </w:rPr>
              <w:drawing>
                <wp:inline distT="0" distB="0" distL="0" distR="0">
                  <wp:extent cx="3571875" cy="2381250"/>
                  <wp:effectExtent l="0" t="0" r="9525" b="0"/>
                  <wp:docPr id="81" name="Picture 81" descr="Seal hunt protester (Source: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Seal hunt protester (Source: Flickr)"/>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3571875" cy="2381250"/>
                          </a:xfrm>
                          <a:prstGeom prst="rect">
                            <a:avLst/>
                          </a:prstGeom>
                          <a:noFill/>
                          <a:ln>
                            <a:noFill/>
                          </a:ln>
                        </pic:spPr>
                      </pic:pic>
                    </a:graphicData>
                  </a:graphic>
                </wp:inline>
              </w:drawing>
            </w:r>
            <w:r>
              <w:br/>
            </w:r>
            <w:r>
              <w:rPr>
                <w:sz w:val="15"/>
                <w:szCs w:val="15"/>
              </w:rPr>
              <w:t>Seal hunt protester (Source: Flickr)</w:t>
            </w:r>
          </w:p>
        </w:tc>
        <w:tc>
          <w:tcPr>
            <w:tcW w:w="0" w:type="auto"/>
            <w:tcMar>
              <w:top w:w="0" w:type="dxa"/>
              <w:left w:w="0" w:type="dxa"/>
              <w:bottom w:w="0" w:type="dxa"/>
              <w:right w:w="0" w:type="dxa"/>
            </w:tcMar>
            <w:hideMark/>
          </w:tcPr>
          <w:p w:rsidR="00101B70" w:rsidRDefault="00101B70">
            <w:pPr>
              <w:pStyle w:val="NormalWeb"/>
              <w:spacing w:before="75" w:beforeAutospacing="0" w:after="75" w:afterAutospacing="0" w:line="216" w:lineRule="atLeast"/>
            </w:pPr>
            <w:r>
              <w:t>There are no clear right or wrong answers to these sorts of questions which is why addressing them often produces inconsistencies even within the animal rights movement itself.</w:t>
            </w:r>
          </w:p>
          <w:p w:rsidR="00101B70" w:rsidRDefault="00101B70">
            <w:pPr>
              <w:pStyle w:val="NormalWeb"/>
              <w:spacing w:before="75" w:beforeAutospacing="0" w:after="75" w:afterAutospacing="0" w:line="216" w:lineRule="atLeast"/>
            </w:pPr>
            <w:r>
              <w:t>However, by addressing these more specific questions and concerns, we begin to unpack the larger question and gain a better understanding of our own position and priorities as well as that of others. This should facilitate more constructive engagement on these important but often emotionally charged issues.</w:t>
            </w:r>
          </w:p>
          <w:p w:rsidR="00101B70" w:rsidRDefault="00101B70">
            <w:pPr>
              <w:pStyle w:val="NormalWeb"/>
              <w:spacing w:before="75" w:beforeAutospacing="0" w:after="75" w:afterAutospacing="0" w:line="216" w:lineRule="atLeast"/>
            </w:pPr>
            <w:r>
              <w:t xml:space="preserve">This lesson focuses on what is perhaps the best known and most controversial of animal rights issues today: the </w:t>
            </w:r>
            <w:proofErr w:type="gramStart"/>
            <w:r>
              <w:t>decades</w:t>
            </w:r>
            <w:proofErr w:type="gramEnd"/>
            <w:r>
              <w:t xml:space="preserve"> long protest of Canada’s Atlantic seal hunt.</w:t>
            </w:r>
          </w:p>
        </w:tc>
      </w:tr>
    </w:tbl>
    <w:p w:rsidR="00101B70" w:rsidRDefault="00101B70" w:rsidP="00101B70">
      <w:pPr>
        <w:pStyle w:val="Heading4"/>
        <w:spacing w:before="75" w:after="75"/>
        <w:rPr>
          <w:rFonts w:ascii="Verdana" w:hAnsi="Verdana"/>
          <w:color w:val="00A096"/>
          <w:sz w:val="20"/>
          <w:szCs w:val="20"/>
        </w:rPr>
      </w:pPr>
      <w:r>
        <w:rPr>
          <w:rStyle w:val="Strong"/>
          <w:rFonts w:ascii="Verdana" w:hAnsi="Verdana"/>
          <w:b w:val="0"/>
          <w:bCs w:val="0"/>
          <w:color w:val="00A096"/>
          <w:sz w:val="20"/>
          <w:szCs w:val="20"/>
        </w:rPr>
        <w:lastRenderedPageBreak/>
        <w:t>Introduction to the Hunt</w:t>
      </w:r>
    </w:p>
    <w:tbl>
      <w:tblPr>
        <w:tblW w:w="4750" w:type="pct"/>
        <w:jc w:val="center"/>
        <w:tblCellMar>
          <w:top w:w="15" w:type="dxa"/>
          <w:left w:w="15" w:type="dxa"/>
          <w:bottom w:w="15" w:type="dxa"/>
          <w:right w:w="15" w:type="dxa"/>
        </w:tblCellMar>
        <w:tblLook w:val="04A0" w:firstRow="1" w:lastRow="0" w:firstColumn="1" w:lastColumn="0" w:noHBand="0" w:noVBand="1"/>
      </w:tblPr>
      <w:tblGrid>
        <w:gridCol w:w="5898"/>
        <w:gridCol w:w="3462"/>
      </w:tblGrid>
      <w:tr w:rsidR="00101B70" w:rsidTr="00101B70">
        <w:trPr>
          <w:jc w:val="center"/>
        </w:trPr>
        <w:tc>
          <w:tcPr>
            <w:tcW w:w="3300" w:type="pct"/>
            <w:tcMar>
              <w:top w:w="0" w:type="dxa"/>
              <w:left w:w="0" w:type="dxa"/>
              <w:bottom w:w="0" w:type="dxa"/>
              <w:right w:w="0" w:type="dxa"/>
            </w:tcMar>
            <w:vAlign w:val="center"/>
            <w:hideMark/>
          </w:tcPr>
          <w:tbl>
            <w:tblPr>
              <w:tblW w:w="0" w:type="auto"/>
              <w:jc w:val="center"/>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5882"/>
            </w:tblGrid>
            <w:tr w:rsidR="00101B70">
              <w:trPr>
                <w:jc w:val="center"/>
              </w:trPr>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bottom"/>
                  <w:hideMark/>
                </w:tcPr>
                <w:p w:rsidR="00101B70" w:rsidRDefault="00101B70">
                  <w:pPr>
                    <w:jc w:val="center"/>
                    <w:divId w:val="651640804"/>
                    <w:rPr>
                      <w:rFonts w:ascii="Times New Roman" w:hAnsi="Times New Roman"/>
                      <w:sz w:val="24"/>
                      <w:szCs w:val="24"/>
                    </w:rPr>
                  </w:pPr>
                  <w:r>
                    <w:object w:dxaOrig="1440" w:dyaOrig="1440">
                      <v:shape id="_x0000_i1075" type="#_x0000_t75" style="width:307.5pt;height:52.5pt" o:ole="">
                        <v:imagedata r:id="rId8" o:title=""/>
                      </v:shape>
                      <w:control r:id="rId87" w:name="DefaultOcxName3" w:shapeid="_x0000_i1075"/>
                    </w:object>
                  </w:r>
                </w:p>
              </w:tc>
            </w:tr>
          </w:tbl>
          <w:p w:rsidR="00101B70" w:rsidRDefault="00101B70">
            <w:pPr>
              <w:jc w:val="center"/>
            </w:pPr>
          </w:p>
        </w:tc>
        <w:tc>
          <w:tcPr>
            <w:tcW w:w="1700" w:type="pct"/>
            <w:vMerge w:val="restart"/>
            <w:tcMar>
              <w:top w:w="0" w:type="dxa"/>
              <w:left w:w="0" w:type="dxa"/>
              <w:bottom w:w="0" w:type="dxa"/>
              <w:right w:w="0" w:type="dxa"/>
            </w:tcMar>
            <w:vAlign w:val="center"/>
            <w:hideMark/>
          </w:tcPr>
          <w:p w:rsidR="00101B70" w:rsidRDefault="00101B70">
            <w:pPr>
              <w:jc w:val="center"/>
              <w:rPr>
                <w:sz w:val="24"/>
                <w:szCs w:val="24"/>
              </w:rPr>
            </w:pPr>
            <w:r>
              <w:rPr>
                <w:noProof/>
              </w:rPr>
              <w:drawing>
                <wp:inline distT="0" distB="0" distL="0" distR="0">
                  <wp:extent cx="2381250" cy="3114675"/>
                  <wp:effectExtent l="0" t="0" r="0" b="9525"/>
                  <wp:docPr id="84" name="Picture 84" descr="Harp Seal Migration Pattern (Source: D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arp Seal Migration Pattern (Source: DFO)"/>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381250" cy="3114675"/>
                          </a:xfrm>
                          <a:prstGeom prst="rect">
                            <a:avLst/>
                          </a:prstGeom>
                          <a:noFill/>
                          <a:ln>
                            <a:noFill/>
                          </a:ln>
                        </pic:spPr>
                      </pic:pic>
                    </a:graphicData>
                  </a:graphic>
                </wp:inline>
              </w:drawing>
            </w:r>
          </w:p>
          <w:p w:rsidR="00101B70" w:rsidRDefault="00922F95">
            <w:pPr>
              <w:pStyle w:val="NormalWeb"/>
              <w:spacing w:before="75" w:beforeAutospacing="0" w:after="75" w:afterAutospacing="0" w:line="216" w:lineRule="atLeast"/>
              <w:jc w:val="center"/>
            </w:pPr>
            <w:hyperlink r:id="rId89" w:tgtFrame="_blank" w:history="1">
              <w:r w:rsidR="00101B70">
                <w:rPr>
                  <w:rStyle w:val="Hyperlink"/>
                  <w:rFonts w:eastAsiaTheme="majorEastAsia"/>
                  <w:color w:val="D98300"/>
                </w:rPr>
                <w:t>Harp seal migration pattern</w:t>
              </w:r>
              <w:r w:rsidR="00101B70">
                <w:rPr>
                  <w:rStyle w:val="apple-converted-space"/>
                  <w:color w:val="D98300"/>
                </w:rPr>
                <w:t> </w:t>
              </w:r>
            </w:hyperlink>
            <w:r w:rsidR="00101B70">
              <w:br/>
              <w:t>(Source: Department of Fisheries and Oceans, Canada)</w:t>
            </w:r>
          </w:p>
        </w:tc>
      </w:tr>
      <w:tr w:rsidR="00101B70" w:rsidTr="00101B70">
        <w:trPr>
          <w:jc w:val="center"/>
        </w:trPr>
        <w:tc>
          <w:tcPr>
            <w:tcW w:w="0" w:type="auto"/>
            <w:tcMar>
              <w:top w:w="0" w:type="dxa"/>
              <w:left w:w="0" w:type="dxa"/>
              <w:bottom w:w="0" w:type="dxa"/>
              <w:right w:w="0" w:type="dxa"/>
            </w:tcMar>
            <w:vAlign w:val="center"/>
            <w:hideMark/>
          </w:tcPr>
          <w:tbl>
            <w:tblPr>
              <w:tblW w:w="4750" w:type="pct"/>
              <w:jc w:val="center"/>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2570"/>
              <w:gridCol w:w="3018"/>
            </w:tblGrid>
            <w:tr w:rsidR="00101B70">
              <w:trPr>
                <w:jc w:val="center"/>
              </w:trPr>
              <w:tc>
                <w:tcPr>
                  <w:tcW w:w="0" w:type="auto"/>
                  <w:gridSpan w:val="2"/>
                  <w:tcBorders>
                    <w:top w:val="outset" w:sz="6" w:space="0" w:color="auto"/>
                    <w:left w:val="outset" w:sz="6" w:space="0" w:color="auto"/>
                    <w:bottom w:val="single" w:sz="6" w:space="0" w:color="25C1E0"/>
                    <w:right w:val="outset" w:sz="6" w:space="0" w:color="auto"/>
                  </w:tcBorders>
                  <w:shd w:val="clear" w:color="auto" w:fill="25C1E0"/>
                  <w:tcMar>
                    <w:top w:w="90" w:type="dxa"/>
                    <w:left w:w="180" w:type="dxa"/>
                    <w:bottom w:w="90" w:type="dxa"/>
                    <w:right w:w="180" w:type="dxa"/>
                  </w:tcMar>
                  <w:vAlign w:val="center"/>
                  <w:hideMark/>
                </w:tcPr>
                <w:p w:rsidR="00101B70" w:rsidRDefault="00101B70">
                  <w:pPr>
                    <w:jc w:val="center"/>
                    <w:rPr>
                      <w:b/>
                      <w:bCs/>
                      <w:color w:val="FFFFFF"/>
                    </w:rPr>
                  </w:pPr>
                  <w:r>
                    <w:rPr>
                      <w:rStyle w:val="Strong"/>
                      <w:color w:val="FFFFFF"/>
                    </w:rPr>
                    <w:t>Harp seals (</w:t>
                  </w:r>
                  <w:proofErr w:type="spellStart"/>
                  <w:r>
                    <w:rPr>
                      <w:rStyle w:val="Strong"/>
                      <w:color w:val="FFFFFF"/>
                    </w:rPr>
                    <w:t>Pagophilus</w:t>
                  </w:r>
                  <w:proofErr w:type="spellEnd"/>
                  <w:r>
                    <w:rPr>
                      <w:rStyle w:val="Strong"/>
                      <w:color w:val="FFFFFF"/>
                    </w:rPr>
                    <w:t xml:space="preserve"> </w:t>
                  </w:r>
                  <w:proofErr w:type="spellStart"/>
                  <w:r>
                    <w:rPr>
                      <w:rStyle w:val="Strong"/>
                      <w:color w:val="FFFFFF"/>
                    </w:rPr>
                    <w:t>groenlandicus</w:t>
                  </w:r>
                  <w:proofErr w:type="spellEnd"/>
                  <w:r>
                    <w:rPr>
                      <w:rStyle w:val="Strong"/>
                      <w:color w:val="FFFFFF"/>
                    </w:rPr>
                    <w:t>)</w:t>
                  </w:r>
                </w:p>
              </w:tc>
            </w:tr>
            <w:tr w:rsidR="00101B70">
              <w:trPr>
                <w:jc w:val="center"/>
              </w:trPr>
              <w:tc>
                <w:tcPr>
                  <w:tcW w:w="2300" w:type="pct"/>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hideMark/>
                </w:tcPr>
                <w:p w:rsidR="00101B70" w:rsidRDefault="00101B70" w:rsidP="00101B70">
                  <w:pPr>
                    <w:pStyle w:val="NormalWeb"/>
                    <w:spacing w:before="75" w:beforeAutospacing="0" w:after="75" w:afterAutospacing="0" w:line="216" w:lineRule="atLeast"/>
                  </w:pPr>
                  <w:r>
                    <w:t>Northwest Atlantic seals:</w:t>
                  </w:r>
                </w:p>
                <w:p w:rsidR="00101B70" w:rsidRDefault="00101B70" w:rsidP="00101B70">
                  <w:pPr>
                    <w:numPr>
                      <w:ilvl w:val="0"/>
                      <w:numId w:val="51"/>
                    </w:numPr>
                    <w:spacing w:before="120" w:after="0" w:line="240" w:lineRule="auto"/>
                    <w:ind w:left="300"/>
                  </w:pPr>
                  <w:r>
                    <w:t>1970s: 2 million harp seals</w:t>
                  </w:r>
                </w:p>
                <w:p w:rsidR="00101B70" w:rsidRDefault="00101B70" w:rsidP="00101B70">
                  <w:pPr>
                    <w:numPr>
                      <w:ilvl w:val="0"/>
                      <w:numId w:val="51"/>
                    </w:numPr>
                    <w:spacing w:before="120" w:after="0" w:line="240" w:lineRule="auto"/>
                    <w:ind w:left="300"/>
                  </w:pPr>
                  <w:r>
                    <w:t>2015: 7.4 million harp seals</w:t>
                  </w:r>
                </w:p>
                <w:p w:rsidR="00101B70" w:rsidRDefault="00101B70" w:rsidP="00101B70">
                  <w:pPr>
                    <w:pStyle w:val="NormalWeb"/>
                    <w:spacing w:before="75" w:beforeAutospacing="0" w:after="75" w:afterAutospacing="0" w:line="216" w:lineRule="atLeast"/>
                  </w:pPr>
                  <w:r>
                    <w:t>Commercial seal hunt:</w:t>
                  </w:r>
                </w:p>
                <w:p w:rsidR="00101B70" w:rsidRDefault="00101B70" w:rsidP="00101B70">
                  <w:pPr>
                    <w:numPr>
                      <w:ilvl w:val="0"/>
                      <w:numId w:val="52"/>
                    </w:numPr>
                    <w:spacing w:before="120" w:after="0" w:line="240" w:lineRule="auto"/>
                    <w:ind w:left="300"/>
                  </w:pPr>
                  <w:r>
                    <w:t>Since 1994: Total Allowable Catch (TAC) 186,000-350,000</w:t>
                  </w:r>
                </w:p>
              </w:tc>
              <w:tc>
                <w:tcPr>
                  <w:tcW w:w="2700" w:type="pct"/>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hideMark/>
                </w:tcPr>
                <w:p w:rsidR="00101B70" w:rsidRDefault="00101B70" w:rsidP="00101B70">
                  <w:pPr>
                    <w:pStyle w:val="NormalWeb"/>
                    <w:spacing w:before="75" w:beforeAutospacing="0" w:after="75" w:afterAutospacing="0" w:line="216" w:lineRule="atLeast"/>
                  </w:pPr>
                  <w:r>
                    <w:t>Where:</w:t>
                  </w:r>
                </w:p>
                <w:p w:rsidR="00101B70" w:rsidRDefault="00101B70" w:rsidP="00101B70">
                  <w:pPr>
                    <w:numPr>
                      <w:ilvl w:val="0"/>
                      <w:numId w:val="53"/>
                    </w:numPr>
                    <w:spacing w:before="120" w:after="0" w:line="240" w:lineRule="auto"/>
                    <w:ind w:left="300"/>
                  </w:pPr>
                  <w:r>
                    <w:t>St. Lawrence Gulf region, ‘gulf’ (30% TAC)</w:t>
                  </w:r>
                </w:p>
                <w:p w:rsidR="00101B70" w:rsidRDefault="00101B70" w:rsidP="00101B70">
                  <w:pPr>
                    <w:numPr>
                      <w:ilvl w:val="0"/>
                      <w:numId w:val="53"/>
                    </w:numPr>
                    <w:spacing w:before="120" w:after="0" w:line="240" w:lineRule="auto"/>
                    <w:ind w:left="300"/>
                  </w:pPr>
                  <w:r>
                    <w:t>East coast of Newfoundland ,‘front’ (70% TAC)</w:t>
                  </w:r>
                </w:p>
                <w:p w:rsidR="00101B70" w:rsidRDefault="00101B70" w:rsidP="00101B70">
                  <w:pPr>
                    <w:pStyle w:val="NormalWeb"/>
                    <w:spacing w:before="75" w:beforeAutospacing="0" w:after="75" w:afterAutospacing="0" w:line="216" w:lineRule="atLeast"/>
                  </w:pPr>
                  <w:r>
                    <w:t>When:</w:t>
                  </w:r>
                </w:p>
                <w:p w:rsidR="00101B70" w:rsidRDefault="00101B70" w:rsidP="00101B70">
                  <w:pPr>
                    <w:numPr>
                      <w:ilvl w:val="0"/>
                      <w:numId w:val="54"/>
                    </w:numPr>
                    <w:spacing w:before="120" w:after="0" w:line="240" w:lineRule="auto"/>
                    <w:ind w:left="300"/>
                  </w:pPr>
                  <w:r>
                    <w:t>March/April/May</w:t>
                  </w:r>
                </w:p>
                <w:p w:rsidR="00101B70" w:rsidRDefault="00101B70" w:rsidP="00101B70">
                  <w:pPr>
                    <w:pStyle w:val="NormalWeb"/>
                    <w:spacing w:before="75" w:beforeAutospacing="0" w:after="75" w:afterAutospacing="0" w:line="216" w:lineRule="atLeast"/>
                  </w:pPr>
                  <w:r>
                    <w:t>How:</w:t>
                  </w:r>
                </w:p>
                <w:p w:rsidR="00101B70" w:rsidRDefault="00101B70" w:rsidP="00101B70">
                  <w:pPr>
                    <w:numPr>
                      <w:ilvl w:val="0"/>
                      <w:numId w:val="55"/>
                    </w:numPr>
                    <w:spacing w:before="120" w:after="0" w:line="240" w:lineRule="auto"/>
                    <w:ind w:left="300"/>
                  </w:pPr>
                  <w:r>
                    <w:t xml:space="preserve">Shot or clubbed with a </w:t>
                  </w:r>
                  <w:proofErr w:type="spellStart"/>
                  <w:r>
                    <w:t>hakapik</w:t>
                  </w:r>
                  <w:proofErr w:type="spellEnd"/>
                </w:p>
              </w:tc>
            </w:tr>
          </w:tbl>
          <w:p w:rsidR="00101B70" w:rsidRDefault="00101B70">
            <w:pPr>
              <w:jc w:val="center"/>
            </w:pPr>
          </w:p>
        </w:tc>
        <w:tc>
          <w:tcPr>
            <w:tcW w:w="0" w:type="auto"/>
            <w:vMerge/>
            <w:vAlign w:val="center"/>
            <w:hideMark/>
          </w:tcPr>
          <w:p w:rsidR="00101B70" w:rsidRDefault="00101B70">
            <w:pPr>
              <w:rPr>
                <w:sz w:val="24"/>
                <w:szCs w:val="24"/>
              </w:rPr>
            </w:pPr>
          </w:p>
        </w:tc>
      </w:tr>
    </w:tbl>
    <w:p w:rsidR="00101B70" w:rsidRDefault="00101B70" w:rsidP="00101B70">
      <w:pPr>
        <w:jc w:val="center"/>
        <w:rPr>
          <w:rFonts w:ascii="Arial" w:hAnsi="Arial" w:cs="Arial"/>
          <w:vanish/>
          <w:color w:val="000000"/>
          <w:sz w:val="18"/>
          <w:szCs w:val="18"/>
        </w:rPr>
      </w:pPr>
    </w:p>
    <w:tbl>
      <w:tblPr>
        <w:tblW w:w="4750" w:type="pct"/>
        <w:jc w:val="center"/>
        <w:tblCellMar>
          <w:top w:w="75" w:type="dxa"/>
          <w:left w:w="75" w:type="dxa"/>
          <w:bottom w:w="75" w:type="dxa"/>
          <w:right w:w="75" w:type="dxa"/>
        </w:tblCellMar>
        <w:tblLook w:val="04A0" w:firstRow="1" w:lastRow="0" w:firstColumn="1" w:lastColumn="0" w:noHBand="0" w:noVBand="1"/>
      </w:tblPr>
      <w:tblGrid>
        <w:gridCol w:w="4302"/>
        <w:gridCol w:w="4590"/>
      </w:tblGrid>
      <w:tr w:rsidR="00101B70" w:rsidTr="00101B70">
        <w:trPr>
          <w:trHeight w:val="3150"/>
          <w:jc w:val="center"/>
        </w:trPr>
        <w:tc>
          <w:tcPr>
            <w:tcW w:w="2419" w:type="pct"/>
            <w:tcMar>
              <w:top w:w="0" w:type="dxa"/>
              <w:left w:w="0" w:type="dxa"/>
              <w:bottom w:w="0" w:type="dxa"/>
              <w:right w:w="0" w:type="dxa"/>
            </w:tcMar>
            <w:vAlign w:val="center"/>
            <w:hideMark/>
          </w:tcPr>
          <w:p w:rsidR="00101B70" w:rsidRDefault="00101B70">
            <w:pPr>
              <w:jc w:val="center"/>
              <w:rPr>
                <w:rFonts w:ascii="Times New Roman" w:hAnsi="Times New Roman" w:cs="Times New Roman"/>
                <w:sz w:val="24"/>
                <w:szCs w:val="24"/>
              </w:rPr>
            </w:pPr>
            <w:r>
              <w:rPr>
                <w:noProof/>
              </w:rPr>
              <w:drawing>
                <wp:inline distT="0" distB="0" distL="0" distR="0">
                  <wp:extent cx="2724150" cy="1905000"/>
                  <wp:effectExtent l="0" t="0" r="0" b="0"/>
                  <wp:docPr id="83" name="Picture 83" descr="Conservation and Protection Officers at work (Source: Fisheries and Oceans Canada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Conservation and Protection Officers at work (Source: Fisheries and Oceans Canada website)"/>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724150" cy="1905000"/>
                          </a:xfrm>
                          <a:prstGeom prst="rect">
                            <a:avLst/>
                          </a:prstGeom>
                          <a:noFill/>
                          <a:ln>
                            <a:noFill/>
                          </a:ln>
                        </pic:spPr>
                      </pic:pic>
                    </a:graphicData>
                  </a:graphic>
                </wp:inline>
              </w:drawing>
            </w:r>
          </w:p>
        </w:tc>
        <w:tc>
          <w:tcPr>
            <w:tcW w:w="2581" w:type="pct"/>
            <w:tcMar>
              <w:top w:w="0" w:type="dxa"/>
              <w:left w:w="0" w:type="dxa"/>
              <w:bottom w:w="0" w:type="dxa"/>
              <w:right w:w="0" w:type="dxa"/>
            </w:tcMar>
            <w:vAlign w:val="center"/>
            <w:hideMark/>
          </w:tcPr>
          <w:p w:rsidR="00101B70" w:rsidRDefault="00101B70">
            <w:pPr>
              <w:jc w:val="center"/>
            </w:pPr>
            <w:r>
              <w:rPr>
                <w:noProof/>
              </w:rPr>
              <w:drawing>
                <wp:inline distT="0" distB="0" distL="0" distR="0">
                  <wp:extent cx="2905125" cy="1905000"/>
                  <wp:effectExtent l="0" t="0" r="9525" b="0"/>
                  <wp:docPr id="82" name="Picture 82" descr="Cook's Harbour, NL. Sealing is carried out by families and friends that live and work together in small villages, like Cook's Harbour (Source: Fisheries and Oceans Canada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Cook's Harbour, NL. Sealing is carried out by families and friends that live and work together in small villages, like Cook's Harbour (Source: Fisheries and Oceans Canada website)"/>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905125" cy="1905000"/>
                          </a:xfrm>
                          <a:prstGeom prst="rect">
                            <a:avLst/>
                          </a:prstGeom>
                          <a:noFill/>
                          <a:ln>
                            <a:noFill/>
                          </a:ln>
                        </pic:spPr>
                      </pic:pic>
                    </a:graphicData>
                  </a:graphic>
                </wp:inline>
              </w:drawing>
            </w:r>
          </w:p>
        </w:tc>
      </w:tr>
    </w:tbl>
    <w:p w:rsidR="00101B70" w:rsidRDefault="00101B70" w:rsidP="00101B70">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Extent of the Controversy</w:t>
      </w:r>
    </w:p>
    <w:p w:rsidR="00101B70" w:rsidRDefault="00101B70" w:rsidP="00101B70">
      <w:pPr>
        <w:pStyle w:val="NormalWeb"/>
        <w:spacing w:before="75" w:beforeAutospacing="0" w:after="75" w:afterAutospacing="0" w:line="216" w:lineRule="atLeast"/>
        <w:ind w:left="300"/>
        <w:rPr>
          <w:rFonts w:ascii="Arial" w:hAnsi="Arial" w:cs="Arial"/>
          <w:color w:val="000000"/>
          <w:sz w:val="18"/>
          <w:szCs w:val="18"/>
        </w:rPr>
      </w:pPr>
      <w:r>
        <w:rPr>
          <w:rFonts w:ascii="Arial" w:hAnsi="Arial" w:cs="Arial"/>
          <w:color w:val="000000"/>
          <w:sz w:val="18"/>
          <w:szCs w:val="18"/>
        </w:rPr>
        <w:t>The seal hunt protest is the longest running and arguably the most successful campaign of any environmental movement in history. Approximately 186,000 seals were being killed each year in Newfoundland before the European Economic Community (EEC) ban, yet the same number of cows, pigs and sheep die each hour in the United States.</w:t>
      </w:r>
    </w:p>
    <w:p w:rsidR="00101B70" w:rsidRDefault="00101B70" w:rsidP="00101B70">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Nature of the Controversy</w:t>
      </w:r>
    </w:p>
    <w:tbl>
      <w:tblPr>
        <w:tblW w:w="4680" w:type="dxa"/>
        <w:tblBorders>
          <w:top w:val="single" w:sz="6" w:space="0" w:color="25C1E0"/>
          <w:left w:val="single" w:sz="6" w:space="0" w:color="25C1E0"/>
          <w:bottom w:val="single" w:sz="6" w:space="0" w:color="25C1E0"/>
          <w:right w:val="single" w:sz="6" w:space="0" w:color="25C1E0"/>
        </w:tblBorders>
        <w:shd w:val="clear" w:color="auto" w:fill="FFFFFF"/>
        <w:tblCellMar>
          <w:left w:w="0" w:type="dxa"/>
          <w:right w:w="0" w:type="dxa"/>
        </w:tblCellMar>
        <w:tblLook w:val="04A0" w:firstRow="1" w:lastRow="0" w:firstColumn="1" w:lastColumn="0" w:noHBand="0" w:noVBand="1"/>
      </w:tblPr>
      <w:tblGrid>
        <w:gridCol w:w="4680"/>
      </w:tblGrid>
      <w:tr w:rsidR="00101B70" w:rsidRPr="00101B70" w:rsidTr="00101B70">
        <w:tc>
          <w:tcPr>
            <w:tcW w:w="0" w:type="auto"/>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vAlign w:val="center"/>
            <w:hideMark/>
          </w:tcPr>
          <w:p w:rsidR="00101B70" w:rsidRPr="00101B70" w:rsidRDefault="00101B70" w:rsidP="00101B70">
            <w:pPr>
              <w:spacing w:after="0" w:line="240" w:lineRule="auto"/>
              <w:rPr>
                <w:rFonts w:ascii="Arial" w:eastAsia="Times New Roman" w:hAnsi="Arial" w:cs="Arial"/>
                <w:color w:val="000000"/>
                <w:sz w:val="18"/>
                <w:szCs w:val="18"/>
              </w:rPr>
            </w:pPr>
            <w:r w:rsidRPr="00101B70">
              <w:rPr>
                <w:rFonts w:ascii="Arial" w:eastAsia="Times New Roman" w:hAnsi="Arial" w:cs="Arial"/>
                <w:noProof/>
                <w:color w:val="000000"/>
                <w:sz w:val="18"/>
                <w:szCs w:val="18"/>
              </w:rPr>
              <w:lastRenderedPageBreak/>
              <w:drawing>
                <wp:inline distT="0" distB="0" distL="0" distR="0">
                  <wp:extent cx="2857500" cy="2505075"/>
                  <wp:effectExtent l="0" t="0" r="0" b="9525"/>
                  <wp:docPr id="85" name="Picture 85" descr="Baby Seal (Source: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Baby Seal (Source: Wikipedia)"/>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857500" cy="2505075"/>
                          </a:xfrm>
                          <a:prstGeom prst="rect">
                            <a:avLst/>
                          </a:prstGeom>
                          <a:noFill/>
                          <a:ln>
                            <a:noFill/>
                          </a:ln>
                        </pic:spPr>
                      </pic:pic>
                    </a:graphicData>
                  </a:graphic>
                </wp:inline>
              </w:drawing>
            </w:r>
          </w:p>
        </w:tc>
      </w:tr>
      <w:tr w:rsidR="00101B70" w:rsidRPr="00101B70" w:rsidTr="00101B70">
        <w:tc>
          <w:tcPr>
            <w:tcW w:w="0" w:type="auto"/>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hideMark/>
          </w:tcPr>
          <w:p w:rsidR="00101B70" w:rsidRPr="00101B70" w:rsidRDefault="00101B70" w:rsidP="00101B70">
            <w:pPr>
              <w:numPr>
                <w:ilvl w:val="0"/>
                <w:numId w:val="56"/>
              </w:numPr>
              <w:spacing w:before="120" w:after="0" w:line="240" w:lineRule="auto"/>
              <w:ind w:left="300"/>
              <w:rPr>
                <w:rFonts w:ascii="Arial" w:eastAsia="Times New Roman" w:hAnsi="Arial" w:cs="Arial"/>
                <w:color w:val="000000"/>
                <w:sz w:val="18"/>
                <w:szCs w:val="18"/>
              </w:rPr>
            </w:pPr>
            <w:r w:rsidRPr="00101B70">
              <w:rPr>
                <w:rFonts w:ascii="Arial" w:eastAsia="Times New Roman" w:hAnsi="Arial" w:cs="Arial"/>
                <w:color w:val="000000"/>
                <w:sz w:val="18"/>
                <w:szCs w:val="18"/>
              </w:rPr>
              <w:t>Strategic language: Hunt or slaughter OR Sea mammals or baby seals</w:t>
            </w:r>
          </w:p>
          <w:p w:rsidR="00101B70" w:rsidRPr="00101B70" w:rsidRDefault="00101B70" w:rsidP="00101B70">
            <w:pPr>
              <w:numPr>
                <w:ilvl w:val="0"/>
                <w:numId w:val="56"/>
              </w:numPr>
              <w:spacing w:before="120" w:after="0" w:line="240" w:lineRule="auto"/>
              <w:ind w:left="300"/>
              <w:rPr>
                <w:rFonts w:ascii="Arial" w:eastAsia="Times New Roman" w:hAnsi="Arial" w:cs="Arial"/>
                <w:color w:val="000000"/>
                <w:sz w:val="18"/>
                <w:szCs w:val="18"/>
              </w:rPr>
            </w:pPr>
            <w:r w:rsidRPr="00101B70">
              <w:rPr>
                <w:rFonts w:ascii="Arial" w:eastAsia="Times New Roman" w:hAnsi="Arial" w:cs="Arial"/>
                <w:color w:val="000000"/>
                <w:sz w:val="18"/>
                <w:szCs w:val="18"/>
              </w:rPr>
              <w:t>Powerful images</w:t>
            </w:r>
          </w:p>
          <w:p w:rsidR="00101B70" w:rsidRPr="00101B70" w:rsidRDefault="00101B70" w:rsidP="00101B70">
            <w:pPr>
              <w:numPr>
                <w:ilvl w:val="0"/>
                <w:numId w:val="56"/>
              </w:numPr>
              <w:spacing w:before="120" w:after="0" w:line="240" w:lineRule="auto"/>
              <w:ind w:left="300"/>
              <w:rPr>
                <w:rFonts w:ascii="Arial" w:eastAsia="Times New Roman" w:hAnsi="Arial" w:cs="Arial"/>
                <w:color w:val="000000"/>
                <w:sz w:val="18"/>
                <w:szCs w:val="18"/>
              </w:rPr>
            </w:pPr>
            <w:r w:rsidRPr="00101B70">
              <w:rPr>
                <w:rFonts w:ascii="Arial" w:eastAsia="Times New Roman" w:hAnsi="Arial" w:cs="Arial"/>
                <w:color w:val="000000"/>
                <w:sz w:val="18"/>
                <w:szCs w:val="18"/>
              </w:rPr>
              <w:t>Celebrity culture</w:t>
            </w:r>
          </w:p>
          <w:p w:rsidR="00101B70" w:rsidRPr="00101B70" w:rsidRDefault="00101B70" w:rsidP="00101B70">
            <w:pPr>
              <w:numPr>
                <w:ilvl w:val="0"/>
                <w:numId w:val="56"/>
              </w:numPr>
              <w:spacing w:before="120" w:after="0" w:line="240" w:lineRule="auto"/>
              <w:ind w:left="300"/>
              <w:rPr>
                <w:rFonts w:ascii="Arial" w:eastAsia="Times New Roman" w:hAnsi="Arial" w:cs="Arial"/>
                <w:color w:val="000000"/>
                <w:sz w:val="18"/>
                <w:szCs w:val="18"/>
              </w:rPr>
            </w:pPr>
            <w:r w:rsidRPr="00101B70">
              <w:rPr>
                <w:rFonts w:ascii="Arial" w:eastAsia="Times New Roman" w:hAnsi="Arial" w:cs="Arial"/>
                <w:color w:val="000000"/>
                <w:sz w:val="18"/>
                <w:szCs w:val="18"/>
              </w:rPr>
              <w:t>Clashing worldviews</w:t>
            </w:r>
          </w:p>
          <w:p w:rsidR="00101B70" w:rsidRPr="00101B70" w:rsidRDefault="00101B70" w:rsidP="00101B70">
            <w:pPr>
              <w:numPr>
                <w:ilvl w:val="0"/>
                <w:numId w:val="56"/>
              </w:numPr>
              <w:spacing w:before="120" w:after="0" w:line="240" w:lineRule="auto"/>
              <w:ind w:left="300"/>
              <w:rPr>
                <w:rFonts w:ascii="Arial" w:eastAsia="Times New Roman" w:hAnsi="Arial" w:cs="Arial"/>
                <w:color w:val="000000"/>
                <w:sz w:val="18"/>
                <w:szCs w:val="18"/>
              </w:rPr>
            </w:pPr>
            <w:r w:rsidRPr="00101B70">
              <w:rPr>
                <w:rFonts w:ascii="Arial" w:eastAsia="Times New Roman" w:hAnsi="Arial" w:cs="Arial"/>
                <w:color w:val="000000"/>
                <w:sz w:val="18"/>
                <w:szCs w:val="18"/>
              </w:rPr>
              <w:t>Limited science</w:t>
            </w:r>
          </w:p>
        </w:tc>
      </w:tr>
    </w:tbl>
    <w:p w:rsidR="00101B70" w:rsidRPr="00101B70" w:rsidRDefault="00101B70" w:rsidP="00101B70">
      <w:pPr>
        <w:spacing w:before="75" w:after="75" w:line="240" w:lineRule="auto"/>
        <w:outlineLvl w:val="2"/>
        <w:rPr>
          <w:rFonts w:ascii="Verdana" w:eastAsia="Times New Roman" w:hAnsi="Verdana" w:cs="Times New Roman"/>
          <w:color w:val="05612A"/>
          <w:sz w:val="21"/>
          <w:szCs w:val="21"/>
        </w:rPr>
      </w:pPr>
      <w:r w:rsidRPr="00101B70">
        <w:rPr>
          <w:rFonts w:ascii="Verdana" w:eastAsia="Times New Roman" w:hAnsi="Verdana" w:cs="Times New Roman"/>
          <w:color w:val="05612A"/>
          <w:sz w:val="21"/>
          <w:szCs w:val="21"/>
        </w:rPr>
        <w:t>Key Events in the History of the Seal Protest</w:t>
      </w:r>
    </w:p>
    <w:p w:rsidR="00101B70" w:rsidRPr="00101B70" w:rsidRDefault="00101B70" w:rsidP="00101B70">
      <w:pPr>
        <w:spacing w:before="75" w:after="0" w:line="240" w:lineRule="auto"/>
        <w:ind w:left="300" w:right="450"/>
        <w:rPr>
          <w:rFonts w:ascii="Arial" w:eastAsia="Times New Roman" w:hAnsi="Arial" w:cs="Arial"/>
          <w:color w:val="000000"/>
          <w:sz w:val="18"/>
          <w:szCs w:val="18"/>
        </w:rPr>
      </w:pPr>
      <w:r w:rsidRPr="00101B70">
        <w:rPr>
          <w:rFonts w:ascii="Arial" w:eastAsia="Times New Roman" w:hAnsi="Arial" w:cs="Arial"/>
          <w:noProof/>
          <w:color w:val="000000"/>
          <w:sz w:val="18"/>
          <w:szCs w:val="18"/>
        </w:rPr>
        <w:drawing>
          <wp:inline distT="0" distB="0" distL="0" distR="0">
            <wp:extent cx="1905000" cy="2857500"/>
            <wp:effectExtent l="0" t="0" r="0" b="0"/>
            <wp:docPr id="86" name="Picture 86" descr="Adult seal (Source: Microsoft Clip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Adult seal (Source: Microsoft Clip Art) "/>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905000" cy="2857500"/>
                    </a:xfrm>
                    <a:prstGeom prst="rect">
                      <a:avLst/>
                    </a:prstGeom>
                    <a:noFill/>
                    <a:ln>
                      <a:noFill/>
                    </a:ln>
                  </pic:spPr>
                </pic:pic>
              </a:graphicData>
            </a:graphic>
          </wp:inline>
        </w:drawing>
      </w:r>
    </w:p>
    <w:p w:rsidR="00101B70" w:rsidRPr="00101B70" w:rsidRDefault="00101B70" w:rsidP="00101B70">
      <w:pPr>
        <w:spacing w:before="75" w:after="0" w:line="240" w:lineRule="auto"/>
        <w:ind w:left="300" w:right="450"/>
        <w:jc w:val="center"/>
        <w:rPr>
          <w:rFonts w:ascii="Arial" w:eastAsia="Times New Roman" w:hAnsi="Arial" w:cs="Arial"/>
          <w:color w:val="000000"/>
          <w:sz w:val="15"/>
          <w:szCs w:val="15"/>
        </w:rPr>
      </w:pPr>
      <w:r w:rsidRPr="00101B70">
        <w:rPr>
          <w:rFonts w:ascii="Arial" w:eastAsia="Times New Roman" w:hAnsi="Arial" w:cs="Arial"/>
          <w:color w:val="000000"/>
          <w:sz w:val="15"/>
          <w:szCs w:val="15"/>
        </w:rPr>
        <w:t>Adult seal </w:t>
      </w:r>
      <w:r w:rsidRPr="00101B70">
        <w:rPr>
          <w:rFonts w:ascii="Arial" w:eastAsia="Times New Roman" w:hAnsi="Arial" w:cs="Arial"/>
          <w:color w:val="000000"/>
          <w:sz w:val="15"/>
          <w:szCs w:val="15"/>
        </w:rPr>
        <w:br/>
        <w:t>(Source: Microsoft Clip Art)</w:t>
      </w:r>
    </w:p>
    <w:tbl>
      <w:tblPr>
        <w:tblW w:w="5000" w:type="pct"/>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2149"/>
        <w:gridCol w:w="7195"/>
      </w:tblGrid>
      <w:tr w:rsidR="00101B70" w:rsidRPr="00101B70" w:rsidTr="00101B70">
        <w:tc>
          <w:tcPr>
            <w:tcW w:w="1150" w:type="pct"/>
            <w:tcBorders>
              <w:top w:val="outset" w:sz="6" w:space="0" w:color="auto"/>
              <w:left w:val="outset" w:sz="6" w:space="0" w:color="auto"/>
              <w:bottom w:val="single" w:sz="6" w:space="0" w:color="25C1E0"/>
              <w:right w:val="outset" w:sz="6" w:space="0" w:color="auto"/>
            </w:tcBorders>
            <w:shd w:val="clear" w:color="auto" w:fill="25C1E0"/>
            <w:tcMar>
              <w:top w:w="90" w:type="dxa"/>
              <w:left w:w="180" w:type="dxa"/>
              <w:bottom w:w="90" w:type="dxa"/>
              <w:right w:w="180" w:type="dxa"/>
            </w:tcMar>
            <w:vAlign w:val="center"/>
            <w:hideMark/>
          </w:tcPr>
          <w:p w:rsidR="00101B70" w:rsidRPr="00101B70" w:rsidRDefault="00101B70" w:rsidP="00101B70">
            <w:pPr>
              <w:spacing w:after="0" w:line="240" w:lineRule="auto"/>
              <w:jc w:val="center"/>
              <w:rPr>
                <w:rFonts w:ascii="Times New Roman" w:eastAsia="Times New Roman" w:hAnsi="Times New Roman" w:cs="Times New Roman"/>
                <w:b/>
                <w:bCs/>
                <w:color w:val="FFFFFF"/>
                <w:sz w:val="24"/>
                <w:szCs w:val="24"/>
              </w:rPr>
            </w:pPr>
            <w:r w:rsidRPr="00101B70">
              <w:rPr>
                <w:rFonts w:ascii="Times New Roman" w:eastAsia="Times New Roman" w:hAnsi="Times New Roman" w:cs="Times New Roman"/>
                <w:b/>
                <w:bCs/>
                <w:color w:val="FFFFFF"/>
                <w:sz w:val="24"/>
                <w:szCs w:val="24"/>
              </w:rPr>
              <w:t>1969</w:t>
            </w:r>
          </w:p>
        </w:tc>
        <w:tc>
          <w:tcPr>
            <w:tcW w:w="3850" w:type="pct"/>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Pr="00101B70" w:rsidRDefault="00101B70" w:rsidP="00101B70">
            <w:pPr>
              <w:numPr>
                <w:ilvl w:val="0"/>
                <w:numId w:val="57"/>
              </w:numPr>
              <w:spacing w:before="120" w:after="0" w:line="240" w:lineRule="auto"/>
              <w:ind w:left="300"/>
              <w:rPr>
                <w:rFonts w:ascii="Times New Roman" w:eastAsia="Times New Roman" w:hAnsi="Times New Roman" w:cs="Times New Roman"/>
                <w:sz w:val="24"/>
                <w:szCs w:val="24"/>
              </w:rPr>
            </w:pPr>
            <w:r w:rsidRPr="00101B70">
              <w:rPr>
                <w:rFonts w:ascii="Times New Roman" w:eastAsia="Times New Roman" w:hAnsi="Times New Roman" w:cs="Times New Roman"/>
                <w:sz w:val="24"/>
                <w:szCs w:val="24"/>
              </w:rPr>
              <w:t>International Fund for Animal Welfare (IFAW) founded</w:t>
            </w:r>
          </w:p>
        </w:tc>
      </w:tr>
      <w:tr w:rsidR="00101B70" w:rsidRPr="00101B70" w:rsidTr="00101B70">
        <w:trPr>
          <w:trHeight w:val="690"/>
        </w:trPr>
        <w:tc>
          <w:tcPr>
            <w:tcW w:w="0" w:type="auto"/>
            <w:tcBorders>
              <w:top w:val="outset" w:sz="6" w:space="0" w:color="auto"/>
              <w:left w:val="outset" w:sz="6" w:space="0" w:color="auto"/>
              <w:bottom w:val="single" w:sz="6" w:space="0" w:color="25C1E0"/>
              <w:right w:val="outset" w:sz="6" w:space="0" w:color="auto"/>
            </w:tcBorders>
            <w:shd w:val="clear" w:color="auto" w:fill="25C1E0"/>
            <w:tcMar>
              <w:top w:w="90" w:type="dxa"/>
              <w:left w:w="180" w:type="dxa"/>
              <w:bottom w:w="90" w:type="dxa"/>
              <w:right w:w="180" w:type="dxa"/>
            </w:tcMar>
            <w:vAlign w:val="center"/>
            <w:hideMark/>
          </w:tcPr>
          <w:p w:rsidR="00101B70" w:rsidRPr="00101B70" w:rsidRDefault="00101B70" w:rsidP="00101B70">
            <w:pPr>
              <w:spacing w:after="0" w:line="240" w:lineRule="auto"/>
              <w:jc w:val="center"/>
              <w:rPr>
                <w:rFonts w:ascii="Times New Roman" w:eastAsia="Times New Roman" w:hAnsi="Times New Roman" w:cs="Times New Roman"/>
                <w:b/>
                <w:bCs/>
                <w:color w:val="FFFFFF"/>
                <w:sz w:val="24"/>
                <w:szCs w:val="24"/>
              </w:rPr>
            </w:pPr>
            <w:r w:rsidRPr="00101B70">
              <w:rPr>
                <w:rFonts w:ascii="Times New Roman" w:eastAsia="Times New Roman" w:hAnsi="Times New Roman" w:cs="Times New Roman"/>
                <w:b/>
                <w:bCs/>
                <w:color w:val="FFFFFF"/>
                <w:sz w:val="24"/>
                <w:szCs w:val="24"/>
              </w:rPr>
              <w:lastRenderedPageBreak/>
              <w:t>1983</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Pr="00101B70" w:rsidRDefault="00101B70" w:rsidP="00101B70">
            <w:pPr>
              <w:numPr>
                <w:ilvl w:val="0"/>
                <w:numId w:val="58"/>
              </w:numPr>
              <w:spacing w:before="120" w:after="0" w:line="240" w:lineRule="auto"/>
              <w:ind w:left="300"/>
              <w:rPr>
                <w:rFonts w:ascii="Times New Roman" w:eastAsia="Times New Roman" w:hAnsi="Times New Roman" w:cs="Times New Roman"/>
                <w:sz w:val="24"/>
                <w:szCs w:val="24"/>
              </w:rPr>
            </w:pPr>
            <w:r w:rsidRPr="00101B70">
              <w:rPr>
                <w:rFonts w:ascii="Times New Roman" w:eastAsia="Times New Roman" w:hAnsi="Times New Roman" w:cs="Times New Roman"/>
                <w:sz w:val="24"/>
                <w:szCs w:val="24"/>
              </w:rPr>
              <w:t xml:space="preserve">European Economic Community (EEC) ban on the import of </w:t>
            </w:r>
            <w:proofErr w:type="spellStart"/>
            <w:r w:rsidRPr="00101B70">
              <w:rPr>
                <w:rFonts w:ascii="Times New Roman" w:eastAsia="Times New Roman" w:hAnsi="Times New Roman" w:cs="Times New Roman"/>
                <w:sz w:val="24"/>
                <w:szCs w:val="24"/>
              </w:rPr>
              <w:t>whitecoat</w:t>
            </w:r>
            <w:proofErr w:type="spellEnd"/>
            <w:r w:rsidRPr="00101B70">
              <w:rPr>
                <w:rFonts w:ascii="Times New Roman" w:eastAsia="Times New Roman" w:hAnsi="Times New Roman" w:cs="Times New Roman"/>
                <w:sz w:val="24"/>
                <w:szCs w:val="24"/>
              </w:rPr>
              <w:t xml:space="preserve"> pelts</w:t>
            </w:r>
          </w:p>
        </w:tc>
      </w:tr>
      <w:tr w:rsidR="00101B70" w:rsidRPr="00101B70" w:rsidTr="00101B70">
        <w:tc>
          <w:tcPr>
            <w:tcW w:w="0" w:type="auto"/>
            <w:tcBorders>
              <w:top w:val="outset" w:sz="6" w:space="0" w:color="auto"/>
              <w:left w:val="outset" w:sz="6" w:space="0" w:color="auto"/>
              <w:bottom w:val="single" w:sz="6" w:space="0" w:color="25C1E0"/>
              <w:right w:val="outset" w:sz="6" w:space="0" w:color="auto"/>
            </w:tcBorders>
            <w:shd w:val="clear" w:color="auto" w:fill="25C1E0"/>
            <w:tcMar>
              <w:top w:w="90" w:type="dxa"/>
              <w:left w:w="180" w:type="dxa"/>
              <w:bottom w:w="90" w:type="dxa"/>
              <w:right w:w="180" w:type="dxa"/>
            </w:tcMar>
            <w:vAlign w:val="center"/>
            <w:hideMark/>
          </w:tcPr>
          <w:p w:rsidR="00101B70" w:rsidRPr="00101B70" w:rsidRDefault="00101B70" w:rsidP="00101B70">
            <w:pPr>
              <w:spacing w:after="0" w:line="240" w:lineRule="auto"/>
              <w:jc w:val="center"/>
              <w:rPr>
                <w:rFonts w:ascii="Times New Roman" w:eastAsia="Times New Roman" w:hAnsi="Times New Roman" w:cs="Times New Roman"/>
                <w:b/>
                <w:bCs/>
                <w:color w:val="FFFFFF"/>
                <w:sz w:val="24"/>
                <w:szCs w:val="24"/>
              </w:rPr>
            </w:pPr>
            <w:r w:rsidRPr="00101B70">
              <w:rPr>
                <w:rFonts w:ascii="Times New Roman" w:eastAsia="Times New Roman" w:hAnsi="Times New Roman" w:cs="Times New Roman"/>
                <w:b/>
                <w:bCs/>
                <w:color w:val="FFFFFF"/>
                <w:sz w:val="24"/>
                <w:szCs w:val="24"/>
              </w:rPr>
              <w:t>1987</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Pr="00101B70" w:rsidRDefault="00101B70" w:rsidP="00101B70">
            <w:pPr>
              <w:numPr>
                <w:ilvl w:val="0"/>
                <w:numId w:val="59"/>
              </w:numPr>
              <w:spacing w:before="120" w:after="0" w:line="240" w:lineRule="auto"/>
              <w:ind w:left="300"/>
              <w:rPr>
                <w:rFonts w:ascii="Times New Roman" w:eastAsia="Times New Roman" w:hAnsi="Times New Roman" w:cs="Times New Roman"/>
                <w:sz w:val="24"/>
                <w:szCs w:val="24"/>
              </w:rPr>
            </w:pPr>
            <w:r w:rsidRPr="00101B70">
              <w:rPr>
                <w:rFonts w:ascii="Times New Roman" w:eastAsia="Times New Roman" w:hAnsi="Times New Roman" w:cs="Times New Roman"/>
                <w:sz w:val="24"/>
                <w:szCs w:val="24"/>
              </w:rPr>
              <w:t xml:space="preserve">Fisheries and Oceans Canada (DFO) ban on commercial </w:t>
            </w:r>
            <w:proofErr w:type="spellStart"/>
            <w:r w:rsidRPr="00101B70">
              <w:rPr>
                <w:rFonts w:ascii="Times New Roman" w:eastAsia="Times New Roman" w:hAnsi="Times New Roman" w:cs="Times New Roman"/>
                <w:sz w:val="24"/>
                <w:szCs w:val="24"/>
              </w:rPr>
              <w:t>whitecoat</w:t>
            </w:r>
            <w:proofErr w:type="spellEnd"/>
            <w:r w:rsidRPr="00101B70">
              <w:rPr>
                <w:rFonts w:ascii="Times New Roman" w:eastAsia="Times New Roman" w:hAnsi="Times New Roman" w:cs="Times New Roman"/>
                <w:sz w:val="24"/>
                <w:szCs w:val="24"/>
              </w:rPr>
              <w:t xml:space="preserve"> hunt</w:t>
            </w:r>
          </w:p>
        </w:tc>
      </w:tr>
      <w:tr w:rsidR="00101B70" w:rsidRPr="00101B70" w:rsidTr="00101B70">
        <w:tc>
          <w:tcPr>
            <w:tcW w:w="0" w:type="auto"/>
            <w:tcBorders>
              <w:top w:val="outset" w:sz="6" w:space="0" w:color="auto"/>
              <w:left w:val="outset" w:sz="6" w:space="0" w:color="auto"/>
              <w:bottom w:val="single" w:sz="6" w:space="0" w:color="25C1E0"/>
              <w:right w:val="outset" w:sz="6" w:space="0" w:color="auto"/>
            </w:tcBorders>
            <w:shd w:val="clear" w:color="auto" w:fill="25C1E0"/>
            <w:tcMar>
              <w:top w:w="90" w:type="dxa"/>
              <w:left w:w="180" w:type="dxa"/>
              <w:bottom w:w="90" w:type="dxa"/>
              <w:right w:w="180" w:type="dxa"/>
            </w:tcMar>
            <w:vAlign w:val="center"/>
            <w:hideMark/>
          </w:tcPr>
          <w:p w:rsidR="00101B70" w:rsidRPr="00101B70" w:rsidRDefault="00101B70" w:rsidP="00101B70">
            <w:pPr>
              <w:spacing w:after="0" w:line="240" w:lineRule="auto"/>
              <w:jc w:val="center"/>
              <w:rPr>
                <w:rFonts w:ascii="Times New Roman" w:eastAsia="Times New Roman" w:hAnsi="Times New Roman" w:cs="Times New Roman"/>
                <w:b/>
                <w:bCs/>
                <w:color w:val="FFFFFF"/>
                <w:sz w:val="24"/>
                <w:szCs w:val="24"/>
              </w:rPr>
            </w:pPr>
            <w:r w:rsidRPr="00101B70">
              <w:rPr>
                <w:rFonts w:ascii="Times New Roman" w:eastAsia="Times New Roman" w:hAnsi="Times New Roman" w:cs="Times New Roman"/>
                <w:b/>
                <w:bCs/>
                <w:color w:val="FFFFFF"/>
                <w:sz w:val="24"/>
                <w:szCs w:val="24"/>
              </w:rPr>
              <w:t>1987-1996</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Pr="00101B70" w:rsidRDefault="00101B70" w:rsidP="00101B70">
            <w:pPr>
              <w:numPr>
                <w:ilvl w:val="0"/>
                <w:numId w:val="60"/>
              </w:numPr>
              <w:spacing w:before="120" w:after="0" w:line="240" w:lineRule="auto"/>
              <w:ind w:left="300"/>
              <w:rPr>
                <w:rFonts w:ascii="Times New Roman" w:eastAsia="Times New Roman" w:hAnsi="Times New Roman" w:cs="Times New Roman"/>
                <w:sz w:val="24"/>
                <w:szCs w:val="24"/>
              </w:rPr>
            </w:pPr>
            <w:r w:rsidRPr="00101B70">
              <w:rPr>
                <w:rFonts w:ascii="Times New Roman" w:eastAsia="Times New Roman" w:hAnsi="Times New Roman" w:cs="Times New Roman"/>
                <w:sz w:val="24"/>
                <w:szCs w:val="24"/>
              </w:rPr>
              <w:t>Limited seal hunt</w:t>
            </w:r>
          </w:p>
        </w:tc>
      </w:tr>
      <w:tr w:rsidR="00101B70" w:rsidRPr="00101B70" w:rsidTr="00101B70">
        <w:tc>
          <w:tcPr>
            <w:tcW w:w="0" w:type="auto"/>
            <w:tcBorders>
              <w:top w:val="outset" w:sz="6" w:space="0" w:color="auto"/>
              <w:left w:val="outset" w:sz="6" w:space="0" w:color="auto"/>
              <w:bottom w:val="single" w:sz="6" w:space="0" w:color="25C1E0"/>
              <w:right w:val="outset" w:sz="6" w:space="0" w:color="auto"/>
            </w:tcBorders>
            <w:shd w:val="clear" w:color="auto" w:fill="25C1E0"/>
            <w:tcMar>
              <w:top w:w="90" w:type="dxa"/>
              <w:left w:w="180" w:type="dxa"/>
              <w:bottom w:w="90" w:type="dxa"/>
              <w:right w:w="180" w:type="dxa"/>
            </w:tcMar>
            <w:vAlign w:val="center"/>
            <w:hideMark/>
          </w:tcPr>
          <w:p w:rsidR="00101B70" w:rsidRPr="00101B70" w:rsidRDefault="00101B70" w:rsidP="00101B70">
            <w:pPr>
              <w:spacing w:after="0" w:line="240" w:lineRule="auto"/>
              <w:jc w:val="center"/>
              <w:rPr>
                <w:rFonts w:ascii="Times New Roman" w:eastAsia="Times New Roman" w:hAnsi="Times New Roman" w:cs="Times New Roman"/>
                <w:b/>
                <w:bCs/>
                <w:color w:val="FFFFFF"/>
                <w:sz w:val="24"/>
                <w:szCs w:val="24"/>
              </w:rPr>
            </w:pPr>
            <w:r w:rsidRPr="00101B70">
              <w:rPr>
                <w:rFonts w:ascii="Times New Roman" w:eastAsia="Times New Roman" w:hAnsi="Times New Roman" w:cs="Times New Roman"/>
                <w:b/>
                <w:bCs/>
                <w:color w:val="FFFFFF"/>
                <w:sz w:val="24"/>
                <w:szCs w:val="24"/>
              </w:rPr>
              <w:t>1994</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Pr="00101B70" w:rsidRDefault="00101B70" w:rsidP="00101B70">
            <w:pPr>
              <w:numPr>
                <w:ilvl w:val="0"/>
                <w:numId w:val="61"/>
              </w:numPr>
              <w:spacing w:before="120" w:after="0" w:line="240" w:lineRule="auto"/>
              <w:ind w:left="300"/>
              <w:rPr>
                <w:rFonts w:ascii="Times New Roman" w:eastAsia="Times New Roman" w:hAnsi="Times New Roman" w:cs="Times New Roman"/>
                <w:sz w:val="24"/>
                <w:szCs w:val="24"/>
              </w:rPr>
            </w:pPr>
            <w:r w:rsidRPr="00101B70">
              <w:rPr>
                <w:rFonts w:ascii="Times New Roman" w:eastAsia="Times New Roman" w:hAnsi="Times New Roman" w:cs="Times New Roman"/>
                <w:sz w:val="24"/>
                <w:szCs w:val="24"/>
              </w:rPr>
              <w:t>Revival of the seal hunt in the wake of the collapse of the cod fishery</w:t>
            </w:r>
          </w:p>
        </w:tc>
      </w:tr>
      <w:tr w:rsidR="00101B70" w:rsidRPr="00101B70" w:rsidTr="00101B70">
        <w:tc>
          <w:tcPr>
            <w:tcW w:w="0" w:type="auto"/>
            <w:tcBorders>
              <w:top w:val="outset" w:sz="6" w:space="0" w:color="auto"/>
              <w:left w:val="outset" w:sz="6" w:space="0" w:color="auto"/>
              <w:bottom w:val="single" w:sz="6" w:space="0" w:color="25C1E0"/>
              <w:right w:val="outset" w:sz="6" w:space="0" w:color="auto"/>
            </w:tcBorders>
            <w:shd w:val="clear" w:color="auto" w:fill="25C1E0"/>
            <w:tcMar>
              <w:top w:w="90" w:type="dxa"/>
              <w:left w:w="180" w:type="dxa"/>
              <w:bottom w:w="90" w:type="dxa"/>
              <w:right w:w="180" w:type="dxa"/>
            </w:tcMar>
            <w:vAlign w:val="center"/>
            <w:hideMark/>
          </w:tcPr>
          <w:p w:rsidR="00101B70" w:rsidRPr="00101B70" w:rsidRDefault="00101B70" w:rsidP="00101B70">
            <w:pPr>
              <w:spacing w:after="0" w:line="240" w:lineRule="auto"/>
              <w:jc w:val="center"/>
              <w:rPr>
                <w:rFonts w:ascii="Times New Roman" w:eastAsia="Times New Roman" w:hAnsi="Times New Roman" w:cs="Times New Roman"/>
                <w:b/>
                <w:bCs/>
                <w:color w:val="FFFFFF"/>
                <w:sz w:val="24"/>
                <w:szCs w:val="24"/>
              </w:rPr>
            </w:pPr>
            <w:r w:rsidRPr="00101B70">
              <w:rPr>
                <w:rFonts w:ascii="Times New Roman" w:eastAsia="Times New Roman" w:hAnsi="Times New Roman" w:cs="Times New Roman"/>
                <w:b/>
                <w:bCs/>
                <w:color w:val="FFFFFF"/>
                <w:sz w:val="24"/>
                <w:szCs w:val="24"/>
              </w:rPr>
              <w:t>2006</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Pr="00101B70" w:rsidRDefault="00101B70" w:rsidP="00101B70">
            <w:pPr>
              <w:numPr>
                <w:ilvl w:val="0"/>
                <w:numId w:val="62"/>
              </w:numPr>
              <w:spacing w:before="120" w:after="0" w:line="240" w:lineRule="auto"/>
              <w:ind w:left="300"/>
              <w:rPr>
                <w:rFonts w:ascii="Times New Roman" w:eastAsia="Times New Roman" w:hAnsi="Times New Roman" w:cs="Times New Roman"/>
                <w:sz w:val="24"/>
                <w:szCs w:val="24"/>
              </w:rPr>
            </w:pPr>
            <w:r w:rsidRPr="00101B70">
              <w:rPr>
                <w:rFonts w:ascii="Times New Roman" w:eastAsia="Times New Roman" w:hAnsi="Times New Roman" w:cs="Times New Roman"/>
                <w:sz w:val="24"/>
                <w:szCs w:val="24"/>
              </w:rPr>
              <w:t>Total Allowable Catch (TAC) peaks at 325,000 seals</w:t>
            </w:r>
          </w:p>
        </w:tc>
      </w:tr>
      <w:tr w:rsidR="00101B70" w:rsidRPr="00101B70" w:rsidTr="00101B70">
        <w:tc>
          <w:tcPr>
            <w:tcW w:w="0" w:type="auto"/>
            <w:tcBorders>
              <w:top w:val="outset" w:sz="6" w:space="0" w:color="auto"/>
              <w:left w:val="outset" w:sz="6" w:space="0" w:color="auto"/>
              <w:bottom w:val="single" w:sz="6" w:space="0" w:color="25C1E0"/>
              <w:right w:val="outset" w:sz="6" w:space="0" w:color="auto"/>
            </w:tcBorders>
            <w:shd w:val="clear" w:color="auto" w:fill="25C1E0"/>
            <w:tcMar>
              <w:top w:w="90" w:type="dxa"/>
              <w:left w:w="180" w:type="dxa"/>
              <w:bottom w:w="90" w:type="dxa"/>
              <w:right w:w="180" w:type="dxa"/>
            </w:tcMar>
            <w:vAlign w:val="center"/>
            <w:hideMark/>
          </w:tcPr>
          <w:p w:rsidR="00101B70" w:rsidRPr="00101B70" w:rsidRDefault="00101B70" w:rsidP="00101B70">
            <w:pPr>
              <w:spacing w:after="0" w:line="240" w:lineRule="auto"/>
              <w:jc w:val="center"/>
              <w:rPr>
                <w:rFonts w:ascii="Times New Roman" w:eastAsia="Times New Roman" w:hAnsi="Times New Roman" w:cs="Times New Roman"/>
                <w:b/>
                <w:bCs/>
                <w:color w:val="FFFFFF"/>
                <w:sz w:val="24"/>
                <w:szCs w:val="24"/>
              </w:rPr>
            </w:pPr>
            <w:r w:rsidRPr="00101B70">
              <w:rPr>
                <w:rFonts w:ascii="Times New Roman" w:eastAsia="Times New Roman" w:hAnsi="Times New Roman" w:cs="Times New Roman"/>
                <w:b/>
                <w:bCs/>
                <w:color w:val="FFFFFF"/>
                <w:sz w:val="24"/>
                <w:szCs w:val="24"/>
              </w:rPr>
              <w:t>2009</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Pr="00101B70" w:rsidRDefault="00101B70" w:rsidP="00101B70">
            <w:pPr>
              <w:numPr>
                <w:ilvl w:val="0"/>
                <w:numId w:val="63"/>
              </w:numPr>
              <w:spacing w:before="120" w:after="0" w:line="240" w:lineRule="auto"/>
              <w:ind w:left="300"/>
              <w:rPr>
                <w:rFonts w:ascii="Times New Roman" w:eastAsia="Times New Roman" w:hAnsi="Times New Roman" w:cs="Times New Roman"/>
                <w:sz w:val="24"/>
                <w:szCs w:val="24"/>
              </w:rPr>
            </w:pPr>
            <w:r w:rsidRPr="00101B70">
              <w:rPr>
                <w:rFonts w:ascii="Times New Roman" w:eastAsia="Times New Roman" w:hAnsi="Times New Roman" w:cs="Times New Roman"/>
                <w:sz w:val="24"/>
                <w:szCs w:val="24"/>
              </w:rPr>
              <w:t>European Union (EU) ban on seal products</w:t>
            </w:r>
          </w:p>
        </w:tc>
      </w:tr>
    </w:tbl>
    <w:p w:rsidR="00101B70" w:rsidRDefault="00101B70" w:rsidP="00101B70">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Images of the Protest</w:t>
      </w:r>
    </w:p>
    <w:p w:rsidR="00101B70" w:rsidRDefault="00101B70" w:rsidP="00101B70">
      <w:pPr>
        <w:pStyle w:val="NormalWeb"/>
        <w:spacing w:before="75" w:beforeAutospacing="0" w:after="75" w:afterAutospacing="0" w:line="216" w:lineRule="atLeast"/>
        <w:ind w:left="300" w:right="300"/>
        <w:jc w:val="center"/>
        <w:rPr>
          <w:rFonts w:ascii="Arial" w:hAnsi="Arial" w:cs="Arial"/>
          <w:color w:val="000000"/>
          <w:sz w:val="18"/>
          <w:szCs w:val="18"/>
        </w:rPr>
      </w:pPr>
      <w:r>
        <w:rPr>
          <w:rFonts w:ascii="Arial" w:hAnsi="Arial" w:cs="Arial"/>
          <w:color w:val="000000"/>
          <w:sz w:val="18"/>
          <w:szCs w:val="18"/>
        </w:rPr>
        <w:t>These images reflect the diversity of promotional material and protest activities that have been carried out by animal rights activists over the years.</w:t>
      </w:r>
    </w:p>
    <w:tbl>
      <w:tblPr>
        <w:tblW w:w="5000" w:type="pct"/>
        <w:jc w:val="center"/>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4672"/>
        <w:gridCol w:w="4672"/>
      </w:tblGrid>
      <w:tr w:rsidR="00101B70" w:rsidTr="00101B70">
        <w:trPr>
          <w:jc w:val="center"/>
        </w:trPr>
        <w:tc>
          <w:tcPr>
            <w:tcW w:w="2500" w:type="pct"/>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rPr>
                <w:rFonts w:ascii="Times New Roman" w:hAnsi="Times New Roman" w:cs="Times New Roman"/>
                <w:sz w:val="24"/>
                <w:szCs w:val="24"/>
              </w:rPr>
            </w:pPr>
            <w:r>
              <w:rPr>
                <w:noProof/>
              </w:rPr>
              <w:drawing>
                <wp:inline distT="0" distB="0" distL="0" distR="0">
                  <wp:extent cx="2857500" cy="1905000"/>
                  <wp:effectExtent l="0" t="0" r="0" b="0"/>
                  <wp:docPr id="92" name="Picture 92" descr="Seal protesters (Source: Flick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Seal protesters (Source: Flickr) "/>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c>
          <w:tcPr>
            <w:tcW w:w="2500" w:type="pct"/>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rPr>
                <w:noProof/>
              </w:rPr>
              <w:drawing>
                <wp:inline distT="0" distB="0" distL="0" distR="0">
                  <wp:extent cx="2857500" cy="1905000"/>
                  <wp:effectExtent l="0" t="0" r="0" b="0"/>
                  <wp:docPr id="91" name="Picture 91" descr="Seal protesters (Source: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Seal protesters (Source: Flickr)"/>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r w:rsidR="00101B70" w:rsidTr="00101B70">
        <w:trPr>
          <w:jc w:val="center"/>
        </w:trPr>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rPr>
                <w:noProof/>
              </w:rPr>
              <w:drawing>
                <wp:inline distT="0" distB="0" distL="0" distR="0">
                  <wp:extent cx="2857500" cy="1905000"/>
                  <wp:effectExtent l="0" t="0" r="0" b="0"/>
                  <wp:docPr id="90" name="Picture 90" descr="Seal protesters (Source: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Seal protesters (Source: Flickr)"/>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c>
          <w:tcPr>
            <w:tcW w:w="0" w:type="auto"/>
            <w:vMerge w:val="restart"/>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rPr>
                <w:noProof/>
              </w:rPr>
              <w:drawing>
                <wp:inline distT="0" distB="0" distL="0" distR="0">
                  <wp:extent cx="2857500" cy="3095625"/>
                  <wp:effectExtent l="0" t="0" r="0" b="9525"/>
                  <wp:docPr id="89" name="Picture 89" descr="Seal protesters (Source: Flick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Seal protesters (Source: Flickr) "/>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857500" cy="3095625"/>
                          </a:xfrm>
                          <a:prstGeom prst="rect">
                            <a:avLst/>
                          </a:prstGeom>
                          <a:noFill/>
                          <a:ln>
                            <a:noFill/>
                          </a:ln>
                        </pic:spPr>
                      </pic:pic>
                    </a:graphicData>
                  </a:graphic>
                </wp:inline>
              </w:drawing>
            </w:r>
          </w:p>
        </w:tc>
      </w:tr>
      <w:tr w:rsidR="00101B70" w:rsidTr="00101B70">
        <w:trPr>
          <w:jc w:val="center"/>
        </w:trPr>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rPr>
                <w:noProof/>
              </w:rPr>
              <w:lastRenderedPageBreak/>
              <w:drawing>
                <wp:inline distT="0" distB="0" distL="0" distR="0">
                  <wp:extent cx="1381125" cy="1190625"/>
                  <wp:effectExtent l="0" t="0" r="9525" b="9525"/>
                  <wp:docPr id="88" name="Picture 88" descr=" Seal hunter images used on protester posters (Source: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 Seal hunter images used on protester posters (Source: Flickr)"/>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381125" cy="1190625"/>
                          </a:xfrm>
                          <a:prstGeom prst="rect">
                            <a:avLst/>
                          </a:prstGeom>
                          <a:noFill/>
                          <a:ln>
                            <a:noFill/>
                          </a:ln>
                        </pic:spPr>
                      </pic:pic>
                    </a:graphicData>
                  </a:graphic>
                </wp:inline>
              </w:drawing>
            </w:r>
            <w:r>
              <w:rPr>
                <w:noProof/>
              </w:rPr>
              <w:drawing>
                <wp:inline distT="0" distB="0" distL="0" distR="0">
                  <wp:extent cx="1524000" cy="1190625"/>
                  <wp:effectExtent l="0" t="0" r="0" b="9525"/>
                  <wp:docPr id="87" name="Picture 87" descr=" Seal hunter images used on protester posters (Source: Flick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 Seal hunter images used on protester posters (Source: Flickr)"/>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524000" cy="1190625"/>
                          </a:xfrm>
                          <a:prstGeom prst="rect">
                            <a:avLst/>
                          </a:prstGeom>
                          <a:noFill/>
                          <a:ln>
                            <a:noFill/>
                          </a:ln>
                        </pic:spPr>
                      </pic:pic>
                    </a:graphicData>
                  </a:graphic>
                </wp:inline>
              </w:drawing>
            </w:r>
          </w:p>
        </w:tc>
        <w:tc>
          <w:tcPr>
            <w:tcW w:w="0" w:type="auto"/>
            <w:vMerge/>
            <w:tcBorders>
              <w:top w:val="single" w:sz="6" w:space="0" w:color="25C1E0"/>
              <w:left w:val="single" w:sz="6" w:space="0" w:color="25C1E0"/>
              <w:bottom w:val="single" w:sz="6" w:space="0" w:color="25C1E0"/>
              <w:right w:val="single" w:sz="6" w:space="0" w:color="25C1E0"/>
            </w:tcBorders>
            <w:vAlign w:val="center"/>
            <w:hideMark/>
          </w:tcPr>
          <w:p w:rsidR="00101B70" w:rsidRDefault="00101B70">
            <w:pPr>
              <w:rPr>
                <w:sz w:val="24"/>
                <w:szCs w:val="24"/>
              </w:rPr>
            </w:pPr>
          </w:p>
        </w:tc>
      </w:tr>
    </w:tbl>
    <w:p w:rsidR="00101B70" w:rsidRDefault="00101B70" w:rsidP="00101B70">
      <w:pPr>
        <w:pStyle w:val="Heading1"/>
        <w:spacing w:before="0" w:after="75"/>
        <w:rPr>
          <w:rFonts w:ascii="Verdana" w:hAnsi="Verdana" w:cs="Arial"/>
          <w:color w:val="05612A"/>
          <w:sz w:val="24"/>
          <w:szCs w:val="24"/>
        </w:rPr>
      </w:pPr>
      <w:r>
        <w:rPr>
          <w:rFonts w:ascii="Verdana" w:hAnsi="Verdana" w:cs="Arial"/>
          <w:b/>
          <w:bCs/>
          <w:color w:val="05612A"/>
          <w:sz w:val="24"/>
          <w:szCs w:val="24"/>
        </w:rPr>
        <w:lastRenderedPageBreak/>
        <w:t>Lesson 4: Animal Rights</w:t>
      </w:r>
    </w:p>
    <w:p w:rsidR="00101B70" w:rsidRDefault="00101B70" w:rsidP="00101B70">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Part 2: The Atlantic Seal Hunt Protest (cont'd)</w:t>
      </w:r>
    </w:p>
    <w:tbl>
      <w:tblPr>
        <w:tblW w:w="5700" w:type="dxa"/>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778"/>
        <w:gridCol w:w="3281"/>
        <w:gridCol w:w="1641"/>
      </w:tblGrid>
      <w:tr w:rsidR="00101B70" w:rsidTr="00101B70">
        <w:tc>
          <w:tcPr>
            <w:tcW w:w="0" w:type="auto"/>
            <w:gridSpan w:val="3"/>
            <w:tcBorders>
              <w:bottom w:val="single" w:sz="6" w:space="0" w:color="25C1E0"/>
            </w:tcBorders>
            <w:shd w:val="clear" w:color="auto" w:fill="25C1E0"/>
            <w:tcMar>
              <w:top w:w="90" w:type="dxa"/>
              <w:left w:w="180" w:type="dxa"/>
              <w:bottom w:w="90" w:type="dxa"/>
              <w:right w:w="180" w:type="dxa"/>
            </w:tcMar>
            <w:vAlign w:val="center"/>
            <w:hideMark/>
          </w:tcPr>
          <w:p w:rsidR="00101B70" w:rsidRDefault="00101B70">
            <w:pPr>
              <w:jc w:val="center"/>
              <w:rPr>
                <w:rFonts w:ascii="Times New Roman" w:hAnsi="Times New Roman" w:cs="Times New Roman"/>
                <w:b/>
                <w:bCs/>
                <w:color w:val="FFFFFF"/>
                <w:sz w:val="24"/>
                <w:szCs w:val="24"/>
              </w:rPr>
            </w:pPr>
            <w:r>
              <w:rPr>
                <w:rStyle w:val="Strong"/>
                <w:color w:val="FFFFFF"/>
              </w:rPr>
              <w:t>North West Atlantic Harp Seals</w:t>
            </w:r>
          </w:p>
        </w:tc>
      </w:tr>
      <w:tr w:rsid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rPr>
                <w:rStyle w:val="Strong"/>
              </w:rPr>
              <w:t>Year</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pStyle w:val="NormalWeb"/>
              <w:spacing w:before="75" w:beforeAutospacing="0" w:after="75" w:afterAutospacing="0" w:line="216" w:lineRule="atLeast"/>
              <w:jc w:val="center"/>
            </w:pPr>
            <w:r>
              <w:rPr>
                <w:rStyle w:val="Emphasis"/>
                <w:rFonts w:eastAsiaTheme="majorEastAsia"/>
              </w:rPr>
              <w:t>TAC</w:t>
            </w:r>
            <w:r>
              <w:rPr>
                <w:b/>
                <w:bCs/>
              </w:rPr>
              <w:br/>
            </w:r>
            <w:r>
              <w:rPr>
                <w:rStyle w:val="Strong"/>
              </w:rPr>
              <w:t>(Total Allowable Catch)</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rPr>
                <w:rStyle w:val="Strong"/>
              </w:rPr>
              <w:t>Actual Catch</w:t>
            </w:r>
          </w:p>
        </w:tc>
      </w:tr>
      <w:tr w:rsid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1994</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186,000</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53,000</w:t>
            </w:r>
          </w:p>
        </w:tc>
      </w:tr>
      <w:tr w:rsid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1995</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186,000</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65,000</w:t>
            </w:r>
          </w:p>
        </w:tc>
      </w:tr>
      <w:tr w:rsid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1996</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250,000</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242,000</w:t>
            </w:r>
          </w:p>
        </w:tc>
      </w:tr>
      <w:tr w:rsid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1997</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275,000</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264,000</w:t>
            </w:r>
          </w:p>
        </w:tc>
      </w:tr>
      <w:tr w:rsid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1998</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275,000</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282,000</w:t>
            </w:r>
          </w:p>
        </w:tc>
      </w:tr>
      <w:tr w:rsid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1999</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275,000</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245,000</w:t>
            </w:r>
          </w:p>
        </w:tc>
      </w:tr>
      <w:tr w:rsid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2000</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275,000</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92,000</w:t>
            </w:r>
          </w:p>
        </w:tc>
      </w:tr>
      <w:tr w:rsid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2001</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275,000</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226,000</w:t>
            </w:r>
          </w:p>
        </w:tc>
      </w:tr>
      <w:tr w:rsid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lastRenderedPageBreak/>
              <w:t>2002</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275,000</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312,000</w:t>
            </w:r>
          </w:p>
        </w:tc>
      </w:tr>
      <w:tr w:rsid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2003</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350,000</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290,000</w:t>
            </w:r>
          </w:p>
        </w:tc>
      </w:tr>
      <w:tr w:rsid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2004</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350,000</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366,000</w:t>
            </w:r>
          </w:p>
        </w:tc>
      </w:tr>
      <w:tr w:rsid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2005</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325,000</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330,000</w:t>
            </w:r>
          </w:p>
        </w:tc>
      </w:tr>
      <w:tr w:rsid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2006</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325,000</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355,000</w:t>
            </w:r>
          </w:p>
        </w:tc>
      </w:tr>
      <w:tr w:rsid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2007</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270,000</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225,000</w:t>
            </w:r>
          </w:p>
        </w:tc>
      </w:tr>
      <w:tr w:rsid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2008</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275,000</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218,000</w:t>
            </w:r>
          </w:p>
        </w:tc>
      </w:tr>
      <w:tr w:rsid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2009</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280,000</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75,000</w:t>
            </w:r>
          </w:p>
        </w:tc>
      </w:tr>
      <w:tr w:rsid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2010</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330,000</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67,000</w:t>
            </w:r>
          </w:p>
        </w:tc>
      </w:tr>
      <w:tr w:rsid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2011</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400,000</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38,000</w:t>
            </w:r>
          </w:p>
        </w:tc>
      </w:tr>
      <w:tr w:rsid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2012</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400,000</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71,000</w:t>
            </w:r>
          </w:p>
        </w:tc>
      </w:tr>
      <w:tr w:rsid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2013</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400,000</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98,000</w:t>
            </w:r>
          </w:p>
        </w:tc>
      </w:tr>
      <w:tr w:rsid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2014</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400,000</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t>60,000</w:t>
            </w:r>
          </w:p>
        </w:tc>
      </w:tr>
    </w:tbl>
    <w:p w:rsidR="00101B70" w:rsidRPr="00101B70" w:rsidRDefault="00101B70" w:rsidP="00101B70">
      <w:pPr>
        <w:spacing w:before="75" w:after="75" w:line="240" w:lineRule="auto"/>
        <w:outlineLvl w:val="2"/>
        <w:rPr>
          <w:rFonts w:ascii="Verdana" w:eastAsia="Times New Roman" w:hAnsi="Verdana" w:cs="Times New Roman"/>
          <w:color w:val="05612A"/>
          <w:sz w:val="21"/>
          <w:szCs w:val="21"/>
        </w:rPr>
      </w:pPr>
      <w:r w:rsidRPr="00101B70">
        <w:rPr>
          <w:rFonts w:ascii="Verdana" w:eastAsia="Times New Roman" w:hAnsi="Verdana" w:cs="Times New Roman"/>
          <w:color w:val="05612A"/>
          <w:sz w:val="21"/>
          <w:szCs w:val="21"/>
        </w:rPr>
        <w:t>Sustainability of the Hunt: DFO Perspective</w:t>
      </w:r>
    </w:p>
    <w:tbl>
      <w:tblPr>
        <w:tblW w:w="0" w:type="auto"/>
        <w:jc w:val="center"/>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6330"/>
      </w:tblGrid>
      <w:tr w:rsidR="00101B70" w:rsidRPr="00101B70" w:rsidTr="00101B70">
        <w:trPr>
          <w:jc w:val="center"/>
        </w:trPr>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Pr="00101B70" w:rsidRDefault="00101B70" w:rsidP="00101B70">
            <w:pPr>
              <w:spacing w:after="0" w:line="240" w:lineRule="auto"/>
              <w:jc w:val="center"/>
              <w:rPr>
                <w:rFonts w:ascii="Times New Roman" w:eastAsia="Times New Roman" w:hAnsi="Times New Roman" w:cs="Times New Roman"/>
                <w:sz w:val="24"/>
                <w:szCs w:val="24"/>
              </w:rPr>
            </w:pPr>
            <w:r w:rsidRPr="00101B70">
              <w:rPr>
                <w:rFonts w:ascii="Times New Roman" w:eastAsia="Times New Roman" w:hAnsi="Times New Roman" w:cs="Times New Roman"/>
                <w:sz w:val="24"/>
                <w:szCs w:val="24"/>
              </w:rPr>
              <w:object w:dxaOrig="1440" w:dyaOrig="1440">
                <v:shape id="_x0000_i1077" type="#_x0000_t75" style="width:307.5pt;height:52.5pt" o:ole="">
                  <v:imagedata r:id="rId8" o:title=""/>
                </v:shape>
                <w:control r:id="rId100" w:name="DefaultOcxName4" w:shapeid="_x0000_i1077"/>
              </w:object>
            </w:r>
          </w:p>
        </w:tc>
      </w:tr>
    </w:tbl>
    <w:p w:rsidR="00101B70" w:rsidRPr="00101B70" w:rsidRDefault="00101B70" w:rsidP="00101B70">
      <w:pPr>
        <w:spacing w:after="0" w:line="240" w:lineRule="auto"/>
        <w:jc w:val="center"/>
        <w:rPr>
          <w:rFonts w:ascii="Arial" w:eastAsia="Times New Roman" w:hAnsi="Arial" w:cs="Arial"/>
          <w:vanish/>
          <w:color w:val="000000"/>
          <w:sz w:val="18"/>
          <w:szCs w:val="18"/>
        </w:rPr>
      </w:pPr>
    </w:p>
    <w:tbl>
      <w:tblPr>
        <w:tblW w:w="4500" w:type="pct"/>
        <w:jc w:val="center"/>
        <w:tblCellMar>
          <w:top w:w="15" w:type="dxa"/>
          <w:left w:w="15" w:type="dxa"/>
          <w:bottom w:w="15" w:type="dxa"/>
          <w:right w:w="15" w:type="dxa"/>
        </w:tblCellMar>
        <w:tblLook w:val="04A0" w:firstRow="1" w:lastRow="0" w:firstColumn="1" w:lastColumn="0" w:noHBand="0" w:noVBand="1"/>
      </w:tblPr>
      <w:tblGrid>
        <w:gridCol w:w="2424"/>
        <w:gridCol w:w="6000"/>
      </w:tblGrid>
      <w:tr w:rsidR="00101B70" w:rsidRPr="00101B70" w:rsidTr="00101B70">
        <w:trPr>
          <w:jc w:val="center"/>
        </w:trPr>
        <w:tc>
          <w:tcPr>
            <w:tcW w:w="1439" w:type="pct"/>
            <w:tcMar>
              <w:top w:w="0" w:type="dxa"/>
              <w:left w:w="0" w:type="dxa"/>
              <w:bottom w:w="0" w:type="dxa"/>
              <w:right w:w="0" w:type="dxa"/>
            </w:tcMar>
            <w:hideMark/>
          </w:tcPr>
          <w:p w:rsidR="00101B70" w:rsidRPr="00101B70" w:rsidRDefault="00101B70" w:rsidP="00101B70">
            <w:pPr>
              <w:numPr>
                <w:ilvl w:val="0"/>
                <w:numId w:val="64"/>
              </w:numPr>
              <w:spacing w:before="120" w:after="0" w:line="240" w:lineRule="auto"/>
              <w:ind w:left="300"/>
              <w:rPr>
                <w:rFonts w:ascii="Times New Roman" w:eastAsia="Times New Roman" w:hAnsi="Times New Roman" w:cs="Times New Roman"/>
                <w:sz w:val="24"/>
                <w:szCs w:val="24"/>
              </w:rPr>
            </w:pPr>
            <w:r w:rsidRPr="00101B70">
              <w:rPr>
                <w:rFonts w:ascii="Times New Roman" w:eastAsia="Times New Roman" w:hAnsi="Times New Roman" w:cs="Times New Roman"/>
                <w:sz w:val="24"/>
                <w:szCs w:val="24"/>
              </w:rPr>
              <w:lastRenderedPageBreak/>
              <w:t>Sustainable harvest is possible and even preferable to no harvest because beyond a certain threshold, biological productivity is inversely related to population size.</w:t>
            </w:r>
          </w:p>
          <w:p w:rsidR="00101B70" w:rsidRPr="00101B70" w:rsidRDefault="00101B70" w:rsidP="00101B70">
            <w:pPr>
              <w:numPr>
                <w:ilvl w:val="0"/>
                <w:numId w:val="64"/>
              </w:numPr>
              <w:spacing w:before="120" w:after="0" w:line="240" w:lineRule="auto"/>
              <w:ind w:left="300"/>
              <w:rPr>
                <w:rFonts w:ascii="Times New Roman" w:eastAsia="Times New Roman" w:hAnsi="Times New Roman" w:cs="Times New Roman"/>
                <w:sz w:val="24"/>
                <w:szCs w:val="24"/>
              </w:rPr>
            </w:pPr>
            <w:r w:rsidRPr="00101B70">
              <w:rPr>
                <w:rFonts w:ascii="Times New Roman" w:eastAsia="Times New Roman" w:hAnsi="Times New Roman" w:cs="Times New Roman"/>
                <w:sz w:val="24"/>
                <w:szCs w:val="24"/>
              </w:rPr>
              <w:t>The DFO management objective: to maintain the herd above 4.1 million animals (N70 on the graph right).</w:t>
            </w:r>
          </w:p>
          <w:p w:rsidR="00101B70" w:rsidRPr="00101B70" w:rsidRDefault="00101B70" w:rsidP="00101B70">
            <w:pPr>
              <w:numPr>
                <w:ilvl w:val="0"/>
                <w:numId w:val="64"/>
              </w:numPr>
              <w:spacing w:before="120" w:after="0" w:line="240" w:lineRule="auto"/>
              <w:ind w:left="300"/>
              <w:rPr>
                <w:rFonts w:ascii="Times New Roman" w:eastAsia="Times New Roman" w:hAnsi="Times New Roman" w:cs="Times New Roman"/>
                <w:sz w:val="24"/>
                <w:szCs w:val="24"/>
              </w:rPr>
            </w:pPr>
            <w:r w:rsidRPr="00101B70">
              <w:rPr>
                <w:rFonts w:ascii="Times New Roman" w:eastAsia="Times New Roman" w:hAnsi="Times New Roman" w:cs="Times New Roman"/>
                <w:sz w:val="24"/>
                <w:szCs w:val="24"/>
              </w:rPr>
              <w:t>For more information on DFO's response to ‘myths’, refer to the </w:t>
            </w:r>
            <w:hyperlink r:id="rId101" w:history="1">
              <w:r w:rsidRPr="00101B70">
                <w:rPr>
                  <w:rFonts w:ascii="Times New Roman" w:eastAsia="Times New Roman" w:hAnsi="Times New Roman" w:cs="Times New Roman"/>
                  <w:color w:val="D98300"/>
                  <w:sz w:val="24"/>
                  <w:szCs w:val="24"/>
                  <w:u w:val="single"/>
                </w:rPr>
                <w:t>suggested reading</w:t>
              </w:r>
            </w:hyperlink>
            <w:r w:rsidRPr="00101B70">
              <w:rPr>
                <w:rFonts w:ascii="Times New Roman" w:eastAsia="Times New Roman" w:hAnsi="Times New Roman" w:cs="Times New Roman"/>
                <w:sz w:val="24"/>
                <w:szCs w:val="24"/>
              </w:rPr>
              <w:t>: “Canadian Seal Harvest: Myths and Realities.”</w:t>
            </w:r>
          </w:p>
          <w:p w:rsidR="00101B70" w:rsidRPr="00101B70" w:rsidRDefault="00101B70" w:rsidP="00101B70">
            <w:pPr>
              <w:spacing w:after="0" w:line="240" w:lineRule="auto"/>
              <w:rPr>
                <w:rFonts w:ascii="Times New Roman" w:eastAsia="Times New Roman" w:hAnsi="Times New Roman" w:cs="Times New Roman"/>
                <w:sz w:val="24"/>
                <w:szCs w:val="24"/>
              </w:rPr>
            </w:pPr>
          </w:p>
          <w:p w:rsidR="00101B70" w:rsidRPr="00101B70" w:rsidRDefault="00101B70" w:rsidP="00101B70">
            <w:pPr>
              <w:spacing w:before="75" w:after="75" w:line="216" w:lineRule="atLeast"/>
              <w:rPr>
                <w:rFonts w:ascii="Times New Roman" w:eastAsia="Times New Roman" w:hAnsi="Times New Roman" w:cs="Times New Roman"/>
                <w:sz w:val="24"/>
                <w:szCs w:val="24"/>
              </w:rPr>
            </w:pPr>
            <w:r w:rsidRPr="00101B70">
              <w:rPr>
                <w:rFonts w:ascii="Times New Roman" w:eastAsia="Times New Roman" w:hAnsi="Times New Roman" w:cs="Times New Roman"/>
                <w:sz w:val="15"/>
                <w:szCs w:val="15"/>
              </w:rPr>
              <w:t>Image: DFO Harp Seal Management Goals </w:t>
            </w:r>
            <w:r w:rsidRPr="00101B70">
              <w:rPr>
                <w:rFonts w:ascii="Times New Roman" w:eastAsia="Times New Roman" w:hAnsi="Times New Roman" w:cs="Times New Roman"/>
                <w:sz w:val="15"/>
                <w:szCs w:val="15"/>
              </w:rPr>
              <w:br/>
              <w:t>(Source: Fisheries and Oceans Canada)</w:t>
            </w:r>
          </w:p>
        </w:tc>
        <w:tc>
          <w:tcPr>
            <w:tcW w:w="3561" w:type="pct"/>
            <w:tcMar>
              <w:top w:w="0" w:type="dxa"/>
              <w:left w:w="0" w:type="dxa"/>
              <w:bottom w:w="0" w:type="dxa"/>
              <w:right w:w="0" w:type="dxa"/>
            </w:tcMar>
            <w:vAlign w:val="center"/>
            <w:hideMark/>
          </w:tcPr>
          <w:p w:rsidR="00101B70" w:rsidRPr="00101B70" w:rsidRDefault="00922F95" w:rsidP="00101B70">
            <w:pPr>
              <w:spacing w:after="0" w:line="240" w:lineRule="auto"/>
              <w:jc w:val="center"/>
              <w:rPr>
                <w:rFonts w:ascii="Times New Roman" w:eastAsia="Times New Roman" w:hAnsi="Times New Roman" w:cs="Times New Roman"/>
                <w:sz w:val="24"/>
                <w:szCs w:val="24"/>
              </w:rPr>
            </w:pPr>
            <w:hyperlink r:id="rId102" w:tgtFrame="_blank" w:history="1">
              <w:r w:rsidR="00101B70" w:rsidRPr="00101B70">
                <w:rPr>
                  <w:rFonts w:ascii="Times New Roman" w:eastAsia="Times New Roman" w:hAnsi="Times New Roman" w:cs="Times New Roman"/>
                  <w:noProof/>
                  <w:color w:val="D98300"/>
                  <w:sz w:val="24"/>
                  <w:szCs w:val="24"/>
                </w:rPr>
                <w:drawing>
                  <wp:inline distT="0" distB="0" distL="0" distR="0">
                    <wp:extent cx="3810000" cy="2019300"/>
                    <wp:effectExtent l="0" t="0" r="0" b="0"/>
                    <wp:docPr id="93" name="Picture 93" descr="DFO Management Goals (Source: Fisheries and Oceans, Canada)">
                      <a:hlinkClick xmlns:a="http://schemas.openxmlformats.org/drawingml/2006/main" r:id="rId10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descr="DFO Management Goals (Source: Fisheries and Oceans, Canada)">
                              <a:hlinkClick r:id="rId102" tgtFrame="&quot;_blank&quot;"/>
                            </pic:cNvPr>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3810000" cy="2019300"/>
                            </a:xfrm>
                            <a:prstGeom prst="rect">
                              <a:avLst/>
                            </a:prstGeom>
                            <a:noFill/>
                            <a:ln>
                              <a:noFill/>
                            </a:ln>
                          </pic:spPr>
                        </pic:pic>
                      </a:graphicData>
                    </a:graphic>
                  </wp:inline>
                </w:drawing>
              </w:r>
              <w:r w:rsidR="00101B70" w:rsidRPr="00101B70">
                <w:rPr>
                  <w:rFonts w:ascii="Times New Roman" w:eastAsia="Times New Roman" w:hAnsi="Times New Roman" w:cs="Times New Roman"/>
                  <w:color w:val="D98300"/>
                  <w:sz w:val="24"/>
                  <w:szCs w:val="24"/>
                  <w:u w:val="single"/>
                </w:rPr>
                <w:br/>
              </w:r>
            </w:hyperlink>
          </w:p>
        </w:tc>
      </w:tr>
    </w:tbl>
    <w:p w:rsidR="00101B70" w:rsidRDefault="00101B70" w:rsidP="00101B70">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Ecological Arguments For/Against the Hunt</w:t>
      </w:r>
    </w:p>
    <w:tbl>
      <w:tblPr>
        <w:tblW w:w="0" w:type="auto"/>
        <w:jc w:val="center"/>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6330"/>
      </w:tblGrid>
      <w:tr w:rsidR="00101B70" w:rsidTr="00101B70">
        <w:trPr>
          <w:jc w:val="center"/>
        </w:trPr>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rPr>
                <w:rFonts w:ascii="Times New Roman" w:hAnsi="Times New Roman"/>
                <w:sz w:val="24"/>
                <w:szCs w:val="24"/>
              </w:rPr>
            </w:pPr>
            <w:r>
              <w:object w:dxaOrig="1440" w:dyaOrig="1440">
                <v:shape id="_x0000_i1079" type="#_x0000_t75" style="width:307.5pt;height:52.5pt" o:ole="">
                  <v:imagedata r:id="rId8" o:title=""/>
                </v:shape>
                <w:control r:id="rId104" w:name="DefaultOcxName5" w:shapeid="_x0000_i1079"/>
              </w:object>
            </w:r>
          </w:p>
        </w:tc>
      </w:tr>
    </w:tbl>
    <w:p w:rsidR="00101B70" w:rsidRDefault="00101B70" w:rsidP="00101B70">
      <w:pPr>
        <w:jc w:val="center"/>
        <w:rPr>
          <w:rFonts w:ascii="Arial" w:hAnsi="Arial" w:cs="Arial"/>
          <w:vanish/>
          <w:color w:val="000000"/>
          <w:sz w:val="18"/>
          <w:szCs w:val="18"/>
        </w:rPr>
      </w:pPr>
    </w:p>
    <w:tbl>
      <w:tblPr>
        <w:tblW w:w="4750" w:type="pct"/>
        <w:jc w:val="center"/>
        <w:tblCellMar>
          <w:top w:w="30" w:type="dxa"/>
          <w:left w:w="30" w:type="dxa"/>
          <w:bottom w:w="30" w:type="dxa"/>
          <w:right w:w="30" w:type="dxa"/>
        </w:tblCellMar>
        <w:tblLook w:val="04A0" w:firstRow="1" w:lastRow="0" w:firstColumn="1" w:lastColumn="0" w:noHBand="0" w:noVBand="1"/>
      </w:tblPr>
      <w:tblGrid>
        <w:gridCol w:w="8892"/>
      </w:tblGrid>
      <w:tr w:rsidR="00101B70" w:rsidTr="00101B70">
        <w:trPr>
          <w:jc w:val="center"/>
        </w:trPr>
        <w:tc>
          <w:tcPr>
            <w:tcW w:w="5000" w:type="pct"/>
            <w:tcMar>
              <w:top w:w="0" w:type="dxa"/>
              <w:left w:w="0" w:type="dxa"/>
              <w:bottom w:w="0" w:type="dxa"/>
              <w:right w:w="0" w:type="dxa"/>
            </w:tcMar>
            <w:vAlign w:val="center"/>
            <w:hideMark/>
          </w:tcPr>
          <w:p w:rsidR="00101B70" w:rsidRDefault="00101B70">
            <w:pPr>
              <w:pStyle w:val="NormalWeb"/>
              <w:spacing w:before="225" w:beforeAutospacing="0" w:after="75" w:afterAutospacing="0" w:line="216" w:lineRule="atLeast"/>
            </w:pPr>
            <w:r>
              <w:t>Conflicting ecological claims in relation to the hunt have been put forward:</w:t>
            </w:r>
          </w:p>
          <w:p w:rsidR="00101B70" w:rsidRDefault="00101B70">
            <w:pPr>
              <w:pStyle w:val="Heading4"/>
              <w:spacing w:before="75" w:after="75"/>
              <w:rPr>
                <w:rFonts w:ascii="Verdana" w:hAnsi="Verdana"/>
                <w:color w:val="00A096"/>
                <w:sz w:val="20"/>
                <w:szCs w:val="20"/>
              </w:rPr>
            </w:pPr>
            <w:r>
              <w:rPr>
                <w:rStyle w:val="Strong"/>
                <w:rFonts w:ascii="Verdana" w:hAnsi="Verdana"/>
                <w:b w:val="0"/>
                <w:bCs w:val="0"/>
                <w:color w:val="00A096"/>
                <w:sz w:val="20"/>
                <w:szCs w:val="20"/>
              </w:rPr>
              <w:t>DFO claims:</w:t>
            </w:r>
          </w:p>
          <w:p w:rsidR="00101B70" w:rsidRDefault="00101B70" w:rsidP="00101B70">
            <w:pPr>
              <w:numPr>
                <w:ilvl w:val="0"/>
                <w:numId w:val="65"/>
              </w:numPr>
              <w:spacing w:before="120" w:after="0" w:line="240" w:lineRule="auto"/>
              <w:ind w:left="300"/>
              <w:rPr>
                <w:rFonts w:ascii="Times New Roman" w:hAnsi="Times New Roman"/>
                <w:sz w:val="24"/>
                <w:szCs w:val="24"/>
              </w:rPr>
            </w:pPr>
            <w:r>
              <w:t>The TAC is based on sound conservation principles.</w:t>
            </w:r>
          </w:p>
          <w:p w:rsidR="00101B70" w:rsidRDefault="00922F95" w:rsidP="00101B70">
            <w:pPr>
              <w:numPr>
                <w:ilvl w:val="0"/>
                <w:numId w:val="65"/>
              </w:numPr>
              <w:spacing w:before="120" w:after="0" w:line="240" w:lineRule="auto"/>
              <w:ind w:left="300"/>
            </w:pPr>
            <w:hyperlink r:id="rId105" w:tgtFrame="_blank" w:history="1">
              <w:r w:rsidR="00101B70">
                <w:rPr>
                  <w:rStyle w:val="Hyperlink"/>
                  <w:color w:val="D98300"/>
                </w:rPr>
                <w:t>The current population level can support a sustainable hunt.</w:t>
              </w:r>
            </w:hyperlink>
          </w:p>
          <w:p w:rsidR="00101B70" w:rsidRDefault="00101B70" w:rsidP="00101B70">
            <w:pPr>
              <w:numPr>
                <w:ilvl w:val="0"/>
                <w:numId w:val="65"/>
              </w:numPr>
              <w:spacing w:before="120" w:after="0" w:line="240" w:lineRule="auto"/>
              <w:ind w:left="300"/>
            </w:pPr>
            <w:r>
              <w:t>Seals eat cod and are impeding the recovery of cod stocks in some areas.</w:t>
            </w:r>
          </w:p>
          <w:p w:rsidR="00101B70" w:rsidRDefault="00101B70" w:rsidP="00101B70">
            <w:pPr>
              <w:numPr>
                <w:ilvl w:val="0"/>
                <w:numId w:val="65"/>
              </w:numPr>
              <w:spacing w:before="120" w:after="0" w:line="240" w:lineRule="auto"/>
              <w:ind w:left="300"/>
            </w:pPr>
            <w:r>
              <w:t>For more information from DFO, check out their website:</w:t>
            </w:r>
            <w:r>
              <w:rPr>
                <w:rStyle w:val="apple-converted-space"/>
              </w:rPr>
              <w:t> </w:t>
            </w:r>
            <w:r>
              <w:br/>
            </w:r>
            <w:hyperlink r:id="rId106" w:tgtFrame="_blank" w:history="1">
              <w:r>
                <w:rPr>
                  <w:rStyle w:val="Hyperlink"/>
                  <w:color w:val="D98300"/>
                </w:rPr>
                <w:t>Canadian Seal Harvest – Myths and Realities</w:t>
              </w:r>
            </w:hyperlink>
          </w:p>
          <w:p w:rsidR="00101B70" w:rsidRDefault="00922F95" w:rsidP="00101B70">
            <w:pPr>
              <w:numPr>
                <w:ilvl w:val="0"/>
                <w:numId w:val="65"/>
              </w:numPr>
              <w:spacing w:before="120" w:after="0" w:line="240" w:lineRule="auto"/>
              <w:ind w:left="300"/>
            </w:pPr>
            <w:hyperlink r:id="rId107" w:tgtFrame="_blank" w:history="1">
              <w:r w:rsidR="00101B70">
                <w:rPr>
                  <w:rStyle w:val="Hyperlink"/>
                  <w:color w:val="D98300"/>
                </w:rPr>
                <w:t>Frequently asked questions about the seal harvest</w:t>
              </w:r>
            </w:hyperlink>
          </w:p>
          <w:p w:rsidR="00101B70" w:rsidRDefault="00101B70">
            <w:pPr>
              <w:pStyle w:val="Heading4"/>
              <w:spacing w:before="150" w:after="75"/>
              <w:rPr>
                <w:rFonts w:ascii="Verdana" w:hAnsi="Verdana"/>
                <w:color w:val="00A096"/>
                <w:sz w:val="20"/>
                <w:szCs w:val="20"/>
              </w:rPr>
            </w:pPr>
            <w:r>
              <w:rPr>
                <w:rStyle w:val="Strong"/>
                <w:rFonts w:ascii="Verdana" w:hAnsi="Verdana"/>
                <w:b w:val="0"/>
                <w:bCs w:val="0"/>
                <w:color w:val="00A096"/>
                <w:sz w:val="20"/>
                <w:szCs w:val="20"/>
              </w:rPr>
              <w:lastRenderedPageBreak/>
              <w:t>Counter claims:</w:t>
            </w:r>
          </w:p>
          <w:p w:rsidR="00101B70" w:rsidRDefault="00101B70" w:rsidP="00101B70">
            <w:pPr>
              <w:numPr>
                <w:ilvl w:val="0"/>
                <w:numId w:val="66"/>
              </w:numPr>
              <w:spacing w:before="120" w:after="0" w:line="240" w:lineRule="auto"/>
              <w:ind w:left="300"/>
              <w:rPr>
                <w:rFonts w:ascii="Times New Roman" w:hAnsi="Times New Roman"/>
                <w:sz w:val="24"/>
                <w:szCs w:val="24"/>
              </w:rPr>
            </w:pPr>
            <w:r>
              <w:t>Seals eat cod, but seals also eat other fish that prey on cod (see food web for Northwest Atlantic); ocean ecosystems are more complex than DFO suggests.</w:t>
            </w:r>
          </w:p>
          <w:p w:rsidR="00101B70" w:rsidRDefault="00101B70" w:rsidP="00101B70">
            <w:pPr>
              <w:numPr>
                <w:ilvl w:val="0"/>
                <w:numId w:val="66"/>
              </w:numPr>
              <w:spacing w:before="120" w:after="0" w:line="240" w:lineRule="auto"/>
              <w:ind w:left="300"/>
            </w:pPr>
            <w:r>
              <w:t>For more information from IFAW, check out:</w:t>
            </w:r>
            <w:r>
              <w:br/>
            </w:r>
            <w:hyperlink r:id="rId108" w:tgtFrame="_blank" w:history="1">
              <w:r>
                <w:rPr>
                  <w:rStyle w:val="Hyperlink"/>
                  <w:color w:val="D98300"/>
                </w:rPr>
                <w:t>Animal Fact Sheets: Harp Seals</w:t>
              </w:r>
            </w:hyperlink>
          </w:p>
          <w:p w:rsidR="00101B70" w:rsidRDefault="00101B70"/>
          <w:p w:rsidR="00101B70" w:rsidRDefault="00101B70">
            <w:pPr>
              <w:pStyle w:val="NormalWeb"/>
              <w:spacing w:before="75" w:beforeAutospacing="0" w:after="75" w:afterAutospacing="0" w:line="216" w:lineRule="atLeast"/>
              <w:jc w:val="center"/>
            </w:pPr>
            <w:r>
              <w:rPr>
                <w:noProof/>
              </w:rPr>
              <w:drawing>
                <wp:inline distT="0" distB="0" distL="0" distR="0">
                  <wp:extent cx="3095625" cy="1485900"/>
                  <wp:effectExtent l="0" t="0" r="9525" b="0"/>
                  <wp:docPr id="94" name="Picture 94" descr="Seal swimming in the ocean (Source: Microsoft Clip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descr="Seal swimming in the ocean (Source: Microsoft Clip Art) "/>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3095625" cy="1485900"/>
                          </a:xfrm>
                          <a:prstGeom prst="rect">
                            <a:avLst/>
                          </a:prstGeom>
                          <a:noFill/>
                          <a:ln>
                            <a:noFill/>
                          </a:ln>
                        </pic:spPr>
                      </pic:pic>
                    </a:graphicData>
                  </a:graphic>
                </wp:inline>
              </w:drawing>
            </w:r>
          </w:p>
        </w:tc>
      </w:tr>
    </w:tbl>
    <w:p w:rsidR="00101B70" w:rsidRPr="00101B70" w:rsidRDefault="00101B70" w:rsidP="00101B70">
      <w:pPr>
        <w:spacing w:before="75" w:after="75" w:line="240" w:lineRule="auto"/>
        <w:outlineLvl w:val="2"/>
        <w:rPr>
          <w:rFonts w:ascii="Verdana" w:eastAsia="Times New Roman" w:hAnsi="Verdana" w:cs="Times New Roman"/>
          <w:color w:val="05612A"/>
          <w:sz w:val="21"/>
          <w:szCs w:val="21"/>
        </w:rPr>
      </w:pPr>
      <w:r w:rsidRPr="00101B70">
        <w:rPr>
          <w:rFonts w:ascii="Verdana" w:eastAsia="Times New Roman" w:hAnsi="Verdana" w:cs="Times New Roman"/>
          <w:color w:val="05612A"/>
          <w:sz w:val="21"/>
          <w:szCs w:val="21"/>
        </w:rPr>
        <w:lastRenderedPageBreak/>
        <w:t>Socioeconomic Arguments For/Against the Hunt</w:t>
      </w:r>
    </w:p>
    <w:p w:rsidR="00101B70" w:rsidRPr="00101B70" w:rsidRDefault="00101B70" w:rsidP="00101B70">
      <w:pPr>
        <w:spacing w:before="150" w:after="150" w:line="216" w:lineRule="atLeast"/>
        <w:jc w:val="center"/>
        <w:rPr>
          <w:rFonts w:ascii="Arial" w:eastAsia="Times New Roman" w:hAnsi="Arial" w:cs="Arial"/>
          <w:color w:val="000000"/>
          <w:sz w:val="18"/>
          <w:szCs w:val="18"/>
        </w:rPr>
      </w:pPr>
      <w:r w:rsidRPr="00101B70">
        <w:rPr>
          <w:rFonts w:ascii="Arial" w:eastAsia="Times New Roman" w:hAnsi="Arial" w:cs="Arial"/>
          <w:b/>
          <w:bCs/>
          <w:color w:val="000000"/>
          <w:sz w:val="18"/>
          <w:szCs w:val="18"/>
        </w:rPr>
        <w:t>Conflicting claims with respect to the socioeconomic implications of the hunt are also put forward.</w:t>
      </w:r>
    </w:p>
    <w:tbl>
      <w:tblPr>
        <w:tblW w:w="4750" w:type="pct"/>
        <w:jc w:val="center"/>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4876"/>
        <w:gridCol w:w="420"/>
        <w:gridCol w:w="3581"/>
      </w:tblGrid>
      <w:tr w:rsidR="00101B70" w:rsidRPr="00101B70" w:rsidTr="00101B70">
        <w:trPr>
          <w:jc w:val="center"/>
        </w:trPr>
        <w:tc>
          <w:tcPr>
            <w:tcW w:w="2746" w:type="pct"/>
            <w:tcBorders>
              <w:top w:val="outset" w:sz="6" w:space="0" w:color="auto"/>
              <w:left w:val="outset" w:sz="6" w:space="0" w:color="auto"/>
              <w:bottom w:val="single" w:sz="6" w:space="0" w:color="25C1E0"/>
              <w:right w:val="outset" w:sz="6" w:space="0" w:color="auto"/>
            </w:tcBorders>
            <w:shd w:val="clear" w:color="auto" w:fill="25C1E0"/>
            <w:tcMar>
              <w:top w:w="90" w:type="dxa"/>
              <w:left w:w="180" w:type="dxa"/>
              <w:bottom w:w="90" w:type="dxa"/>
              <w:right w:w="180" w:type="dxa"/>
            </w:tcMar>
            <w:vAlign w:val="center"/>
            <w:hideMark/>
          </w:tcPr>
          <w:p w:rsidR="00101B70" w:rsidRPr="00101B70" w:rsidRDefault="00101B70" w:rsidP="00101B70">
            <w:pPr>
              <w:spacing w:after="0" w:line="240" w:lineRule="auto"/>
              <w:jc w:val="center"/>
              <w:rPr>
                <w:rFonts w:ascii="Times New Roman" w:eastAsia="Times New Roman" w:hAnsi="Times New Roman" w:cs="Times New Roman"/>
                <w:b/>
                <w:bCs/>
                <w:color w:val="FFFFFF"/>
                <w:sz w:val="24"/>
                <w:szCs w:val="24"/>
              </w:rPr>
            </w:pPr>
            <w:r w:rsidRPr="00101B70">
              <w:rPr>
                <w:rFonts w:ascii="Times New Roman" w:eastAsia="Times New Roman" w:hAnsi="Times New Roman" w:cs="Times New Roman"/>
                <w:b/>
                <w:bCs/>
                <w:color w:val="FFFFFF"/>
                <w:sz w:val="24"/>
                <w:szCs w:val="24"/>
              </w:rPr>
              <w:t>DFO Perspective</w:t>
            </w:r>
          </w:p>
        </w:tc>
        <w:tc>
          <w:tcPr>
            <w:tcW w:w="237" w:type="pct"/>
            <w:tcBorders>
              <w:top w:val="outset" w:sz="6" w:space="0" w:color="auto"/>
              <w:left w:val="outset" w:sz="6" w:space="0" w:color="auto"/>
              <w:bottom w:val="single" w:sz="6" w:space="0" w:color="25C1E0"/>
              <w:right w:val="outset" w:sz="6" w:space="0" w:color="auto"/>
            </w:tcBorders>
            <w:shd w:val="clear" w:color="auto" w:fill="25C1E0"/>
            <w:tcMar>
              <w:top w:w="90" w:type="dxa"/>
              <w:left w:w="180" w:type="dxa"/>
              <w:bottom w:w="90" w:type="dxa"/>
              <w:right w:w="180" w:type="dxa"/>
            </w:tcMar>
            <w:vAlign w:val="center"/>
            <w:hideMark/>
          </w:tcPr>
          <w:p w:rsidR="00101B70" w:rsidRPr="00101B70" w:rsidRDefault="00101B70" w:rsidP="00101B70">
            <w:pPr>
              <w:spacing w:after="0" w:line="240" w:lineRule="auto"/>
              <w:jc w:val="center"/>
              <w:rPr>
                <w:rFonts w:ascii="Times New Roman" w:eastAsia="Times New Roman" w:hAnsi="Times New Roman" w:cs="Times New Roman"/>
                <w:b/>
                <w:bCs/>
                <w:color w:val="FFFFFF"/>
                <w:sz w:val="24"/>
                <w:szCs w:val="24"/>
              </w:rPr>
            </w:pPr>
            <w:r w:rsidRPr="00101B70">
              <w:rPr>
                <w:rFonts w:ascii="Times New Roman" w:eastAsia="Times New Roman" w:hAnsi="Times New Roman" w:cs="Times New Roman"/>
                <w:b/>
                <w:bCs/>
                <w:color w:val="FFFFFF"/>
                <w:sz w:val="24"/>
                <w:szCs w:val="24"/>
              </w:rPr>
              <w:t> </w:t>
            </w:r>
          </w:p>
        </w:tc>
        <w:tc>
          <w:tcPr>
            <w:tcW w:w="2017" w:type="pct"/>
            <w:tcBorders>
              <w:top w:val="outset" w:sz="6" w:space="0" w:color="auto"/>
              <w:left w:val="outset" w:sz="6" w:space="0" w:color="auto"/>
              <w:bottom w:val="single" w:sz="6" w:space="0" w:color="25C1E0"/>
              <w:right w:val="outset" w:sz="6" w:space="0" w:color="auto"/>
            </w:tcBorders>
            <w:shd w:val="clear" w:color="auto" w:fill="25C1E0"/>
            <w:tcMar>
              <w:top w:w="90" w:type="dxa"/>
              <w:left w:w="180" w:type="dxa"/>
              <w:bottom w:w="90" w:type="dxa"/>
              <w:right w:w="180" w:type="dxa"/>
            </w:tcMar>
            <w:vAlign w:val="center"/>
            <w:hideMark/>
          </w:tcPr>
          <w:p w:rsidR="00101B70" w:rsidRPr="00101B70" w:rsidRDefault="00101B70" w:rsidP="00101B70">
            <w:pPr>
              <w:spacing w:after="0" w:line="240" w:lineRule="auto"/>
              <w:jc w:val="center"/>
              <w:rPr>
                <w:rFonts w:ascii="Times New Roman" w:eastAsia="Times New Roman" w:hAnsi="Times New Roman" w:cs="Times New Roman"/>
                <w:b/>
                <w:bCs/>
                <w:color w:val="FFFFFF"/>
                <w:sz w:val="24"/>
                <w:szCs w:val="24"/>
              </w:rPr>
            </w:pPr>
            <w:r w:rsidRPr="00101B70">
              <w:rPr>
                <w:rFonts w:ascii="Times New Roman" w:eastAsia="Times New Roman" w:hAnsi="Times New Roman" w:cs="Times New Roman"/>
                <w:b/>
                <w:bCs/>
                <w:color w:val="FFFFFF"/>
                <w:sz w:val="24"/>
                <w:szCs w:val="24"/>
              </w:rPr>
              <w:t>Animal Rights Perspective</w:t>
            </w:r>
          </w:p>
        </w:tc>
      </w:tr>
      <w:tr w:rsidR="00101B70" w:rsidRPr="00101B70" w:rsidTr="00101B70">
        <w:trPr>
          <w:jc w:val="center"/>
        </w:trPr>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hideMark/>
          </w:tcPr>
          <w:p w:rsidR="00101B70" w:rsidRPr="00101B70" w:rsidRDefault="00101B70" w:rsidP="00101B70">
            <w:pPr>
              <w:numPr>
                <w:ilvl w:val="0"/>
                <w:numId w:val="67"/>
              </w:numPr>
              <w:spacing w:before="120" w:after="0" w:line="240" w:lineRule="auto"/>
              <w:ind w:left="300"/>
              <w:rPr>
                <w:rFonts w:ascii="Times New Roman" w:eastAsia="Times New Roman" w:hAnsi="Times New Roman" w:cs="Times New Roman"/>
                <w:sz w:val="24"/>
                <w:szCs w:val="24"/>
              </w:rPr>
            </w:pPr>
            <w:r w:rsidRPr="00101B70">
              <w:rPr>
                <w:rFonts w:ascii="Times New Roman" w:eastAsia="Times New Roman" w:hAnsi="Times New Roman" w:cs="Times New Roman"/>
                <w:sz w:val="24"/>
                <w:szCs w:val="24"/>
              </w:rPr>
              <w:t>A "significant" source of income in the context of a jobless rate of 15%.</w:t>
            </w:r>
          </w:p>
          <w:p w:rsidR="00101B70" w:rsidRPr="00101B70" w:rsidRDefault="00101B70" w:rsidP="00101B70">
            <w:pPr>
              <w:numPr>
                <w:ilvl w:val="0"/>
                <w:numId w:val="67"/>
              </w:numPr>
              <w:spacing w:before="120" w:after="0" w:line="240" w:lineRule="auto"/>
              <w:ind w:left="300"/>
              <w:rPr>
                <w:rFonts w:ascii="Times New Roman" w:eastAsia="Times New Roman" w:hAnsi="Times New Roman" w:cs="Times New Roman"/>
                <w:sz w:val="24"/>
                <w:szCs w:val="24"/>
              </w:rPr>
            </w:pPr>
            <w:r w:rsidRPr="00101B70">
              <w:rPr>
                <w:rFonts w:ascii="Times New Roman" w:eastAsia="Times New Roman" w:hAnsi="Times New Roman" w:cs="Times New Roman"/>
                <w:sz w:val="24"/>
                <w:szCs w:val="24"/>
              </w:rPr>
              <w:t>Provides up to one-third of annual income for some sealers.</w:t>
            </w:r>
          </w:p>
          <w:p w:rsidR="00101B70" w:rsidRPr="00101B70" w:rsidRDefault="00101B70" w:rsidP="00101B70">
            <w:pPr>
              <w:numPr>
                <w:ilvl w:val="0"/>
                <w:numId w:val="67"/>
              </w:numPr>
              <w:spacing w:before="120" w:after="0" w:line="240" w:lineRule="auto"/>
              <w:ind w:left="300"/>
              <w:rPr>
                <w:rFonts w:ascii="Times New Roman" w:eastAsia="Times New Roman" w:hAnsi="Times New Roman" w:cs="Times New Roman"/>
                <w:sz w:val="24"/>
                <w:szCs w:val="24"/>
              </w:rPr>
            </w:pPr>
            <w:r w:rsidRPr="00101B70">
              <w:rPr>
                <w:rFonts w:ascii="Times New Roman" w:eastAsia="Times New Roman" w:hAnsi="Times New Roman" w:cs="Times New Roman"/>
                <w:sz w:val="24"/>
                <w:szCs w:val="24"/>
              </w:rPr>
              <w:t>A minor industry in terms of its contribution to Canada's GDP, but locally important.</w:t>
            </w:r>
          </w:p>
          <w:tbl>
            <w:tblPr>
              <w:tblW w:w="5000" w:type="pct"/>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4680"/>
            </w:tblGrid>
            <w:tr w:rsidR="00101B70" w:rsidRPr="00101B70">
              <w:tc>
                <w:tcPr>
                  <w:tcW w:w="0" w:type="auto"/>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hideMark/>
                </w:tcPr>
                <w:p w:rsidR="00101B70" w:rsidRPr="00101B70" w:rsidRDefault="00101B70" w:rsidP="00101B70">
                  <w:pPr>
                    <w:spacing w:after="0" w:line="240" w:lineRule="auto"/>
                    <w:rPr>
                      <w:rFonts w:ascii="Times New Roman" w:eastAsia="Times New Roman" w:hAnsi="Times New Roman" w:cs="Times New Roman"/>
                      <w:sz w:val="24"/>
                      <w:szCs w:val="24"/>
                    </w:rPr>
                  </w:pPr>
                  <w:r w:rsidRPr="00101B70">
                    <w:rPr>
                      <w:rFonts w:ascii="Times New Roman" w:eastAsia="Times New Roman" w:hAnsi="Times New Roman" w:cs="Times New Roman"/>
                      <w:noProof/>
                      <w:sz w:val="24"/>
                      <w:szCs w:val="24"/>
                    </w:rPr>
                    <w:drawing>
                      <wp:inline distT="0" distB="0" distL="0" distR="0">
                        <wp:extent cx="838200" cy="333375"/>
                        <wp:effectExtent l="0" t="0" r="0" b="9525"/>
                        <wp:docPr id="97" name="Picture 97" descr="YouTub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descr="YouTube logo"/>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838200" cy="333375"/>
                                </a:xfrm>
                                <a:prstGeom prst="rect">
                                  <a:avLst/>
                                </a:prstGeom>
                                <a:noFill/>
                                <a:ln>
                                  <a:noFill/>
                                </a:ln>
                              </pic:spPr>
                            </pic:pic>
                          </a:graphicData>
                        </a:graphic>
                      </wp:inline>
                    </w:drawing>
                  </w:r>
                </w:p>
                <w:p w:rsidR="00101B70" w:rsidRPr="00101B70" w:rsidRDefault="00101B70" w:rsidP="00101B70">
                  <w:pPr>
                    <w:spacing w:after="0" w:line="240" w:lineRule="auto"/>
                    <w:rPr>
                      <w:rFonts w:ascii="Times New Roman" w:eastAsia="Times New Roman" w:hAnsi="Times New Roman" w:cs="Times New Roman"/>
                      <w:sz w:val="24"/>
                      <w:szCs w:val="24"/>
                    </w:rPr>
                  </w:pPr>
                  <w:r w:rsidRPr="00101B70">
                    <w:rPr>
                      <w:rFonts w:ascii="Times New Roman" w:eastAsia="Times New Roman" w:hAnsi="Times New Roman" w:cs="Times New Roman"/>
                      <w:b/>
                      <w:bCs/>
                      <w:sz w:val="24"/>
                      <w:szCs w:val="24"/>
                    </w:rPr>
                    <w:t>Suggested Viewing: </w:t>
                  </w:r>
                  <w:hyperlink r:id="rId111" w:tgtFrame="_blank" w:history="1">
                    <w:r w:rsidRPr="00101B70">
                      <w:rPr>
                        <w:rFonts w:ascii="Times New Roman" w:eastAsia="Times New Roman" w:hAnsi="Times New Roman" w:cs="Times New Roman"/>
                        <w:b/>
                        <w:bCs/>
                        <w:color w:val="D98300"/>
                        <w:sz w:val="24"/>
                        <w:szCs w:val="24"/>
                        <w:u w:val="single"/>
                      </w:rPr>
                      <w:br/>
                      <w:t>Sealer testimonial </w:t>
                    </w:r>
                    <w:r w:rsidRPr="00101B70">
                      <w:rPr>
                        <w:rFonts w:ascii="Times New Roman" w:eastAsia="Times New Roman" w:hAnsi="Times New Roman" w:cs="Times New Roman"/>
                        <w:b/>
                        <w:bCs/>
                        <w:color w:val="D98300"/>
                        <w:sz w:val="24"/>
                        <w:szCs w:val="24"/>
                        <w:u w:val="single"/>
                      </w:rPr>
                      <w:br/>
                      <w:t>Canadian Seal Hunt 2009</w:t>
                    </w:r>
                  </w:hyperlink>
                  <w:hyperlink r:id="rId112" w:tgtFrame="_blank" w:history="1">
                    <w:r w:rsidRPr="00101B70">
                      <w:rPr>
                        <w:rFonts w:ascii="Times New Roman" w:eastAsia="Times New Roman" w:hAnsi="Times New Roman" w:cs="Times New Roman"/>
                        <w:color w:val="D98300"/>
                        <w:sz w:val="24"/>
                        <w:szCs w:val="24"/>
                        <w:u w:val="single"/>
                      </w:rPr>
                      <w:t> </w:t>
                    </w:r>
                  </w:hyperlink>
                  <w:r w:rsidRPr="00101B70">
                    <w:rPr>
                      <w:rFonts w:ascii="Times New Roman" w:eastAsia="Times New Roman" w:hAnsi="Times New Roman" w:cs="Times New Roman"/>
                      <w:noProof/>
                      <w:sz w:val="24"/>
                      <w:szCs w:val="24"/>
                    </w:rPr>
                    <w:drawing>
                      <wp:inline distT="0" distB="0" distL="0" distR="0">
                        <wp:extent cx="152400" cy="152400"/>
                        <wp:effectExtent l="0" t="0" r="0" b="0"/>
                        <wp:docPr id="96" name="Picture 96"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descr="Video icon"/>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r>
            <w:tr w:rsidR="00101B70" w:rsidRP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hideMark/>
                </w:tcPr>
                <w:p w:rsidR="00101B70" w:rsidRPr="00101B70" w:rsidRDefault="00101B70" w:rsidP="00101B70">
                  <w:pPr>
                    <w:spacing w:after="0" w:line="240" w:lineRule="auto"/>
                    <w:rPr>
                      <w:rFonts w:ascii="Times New Roman" w:eastAsia="Times New Roman" w:hAnsi="Times New Roman" w:cs="Times New Roman"/>
                      <w:sz w:val="24"/>
                      <w:szCs w:val="24"/>
                    </w:rPr>
                  </w:pPr>
                  <w:r w:rsidRPr="00101B70">
                    <w:rPr>
                      <w:rFonts w:ascii="Times New Roman" w:eastAsia="Times New Roman" w:hAnsi="Times New Roman" w:cs="Times New Roman"/>
                      <w:sz w:val="24"/>
                      <w:szCs w:val="24"/>
                    </w:rPr>
                    <w:t>Length: 01:10 (Fisheries and Oceans Canada (DFO), Communications Branch) </w:t>
                  </w:r>
                  <w:r w:rsidRPr="00101B70">
                    <w:rPr>
                      <w:rFonts w:ascii="Times New Roman" w:eastAsia="Times New Roman" w:hAnsi="Times New Roman" w:cs="Times New Roman"/>
                      <w:sz w:val="24"/>
                      <w:szCs w:val="24"/>
                    </w:rPr>
                    <w:br/>
                  </w:r>
                  <w:r w:rsidRPr="00101B70">
                    <w:rPr>
                      <w:rFonts w:ascii="Times New Roman" w:eastAsia="Times New Roman" w:hAnsi="Times New Roman" w:cs="Times New Roman"/>
                      <w:sz w:val="24"/>
                      <w:szCs w:val="24"/>
                    </w:rPr>
                    <w:br/>
                  </w:r>
                  <w:r w:rsidRPr="00101B70">
                    <w:rPr>
                      <w:rFonts w:ascii="Times New Roman" w:eastAsia="Times New Roman" w:hAnsi="Times New Roman" w:cs="Times New Roman"/>
                      <w:b/>
                      <w:bCs/>
                      <w:sz w:val="24"/>
                      <w:szCs w:val="24"/>
                    </w:rPr>
                    <w:t>Transcript: </w:t>
                  </w:r>
                  <w:r w:rsidRPr="00101B70">
                    <w:rPr>
                      <w:rFonts w:ascii="Times New Roman" w:eastAsia="Times New Roman" w:hAnsi="Times New Roman" w:cs="Times New Roman"/>
                      <w:sz w:val="24"/>
                      <w:szCs w:val="24"/>
                    </w:rPr>
                    <w:t xml:space="preserve">"If there wasn't a hunt, I guess there would have to be some difficult decisions made and I guess it would mean that I would have to make a decision and probably sealers like myself would have to make a decision on whether or not we could stay in this community. If we lost the seal hunt, I doubt very much if we could survive in a </w:t>
                  </w:r>
                  <w:r w:rsidRPr="00101B70">
                    <w:rPr>
                      <w:rFonts w:ascii="Times New Roman" w:eastAsia="Times New Roman" w:hAnsi="Times New Roman" w:cs="Times New Roman"/>
                      <w:sz w:val="24"/>
                      <w:szCs w:val="24"/>
                    </w:rPr>
                    <w:lastRenderedPageBreak/>
                    <w:t>community like this and you know, you put it to your own self, if you have lost 25% to 40% of your own income, and just think about it, what would I do? And basically that is what it means. I would say that we are just ordinary folks who try to make a living from the sea, you know."</w:t>
                  </w:r>
                </w:p>
                <w:p w:rsidR="00101B70" w:rsidRPr="00101B70" w:rsidRDefault="00101B70" w:rsidP="00101B70">
                  <w:pPr>
                    <w:spacing w:before="75" w:after="75" w:line="216" w:lineRule="atLeast"/>
                    <w:jc w:val="center"/>
                    <w:rPr>
                      <w:rFonts w:ascii="Times New Roman" w:eastAsia="Times New Roman" w:hAnsi="Times New Roman" w:cs="Times New Roman"/>
                      <w:sz w:val="24"/>
                      <w:szCs w:val="24"/>
                    </w:rPr>
                  </w:pPr>
                  <w:r w:rsidRPr="00101B70">
                    <w:rPr>
                      <w:rFonts w:ascii="Times New Roman" w:eastAsia="Times New Roman" w:hAnsi="Times New Roman" w:cs="Times New Roman"/>
                      <w:noProof/>
                      <w:sz w:val="24"/>
                      <w:szCs w:val="24"/>
                    </w:rPr>
                    <w:drawing>
                      <wp:inline distT="0" distB="0" distL="0" distR="0">
                        <wp:extent cx="2857500" cy="1095375"/>
                        <wp:effectExtent l="0" t="0" r="0" b="9525"/>
                        <wp:docPr id="95" name="Picture 95" descr="Screenshot from Sealer testimonial &#10;Canadian Seal Hunt 2009 (Source: DFO, YouTub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descr="Screenshot from Sealer testimonial &#10;Canadian Seal Hunt 2009 (Source: DFO, YouTube) "/>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857500" cy="1095375"/>
                                </a:xfrm>
                                <a:prstGeom prst="rect">
                                  <a:avLst/>
                                </a:prstGeom>
                                <a:noFill/>
                                <a:ln>
                                  <a:noFill/>
                                </a:ln>
                              </pic:spPr>
                            </pic:pic>
                          </a:graphicData>
                        </a:graphic>
                      </wp:inline>
                    </w:drawing>
                  </w:r>
                </w:p>
              </w:tc>
            </w:tr>
          </w:tbl>
          <w:p w:rsidR="00101B70" w:rsidRPr="00101B70" w:rsidRDefault="00101B70" w:rsidP="00101B70">
            <w:pPr>
              <w:spacing w:after="0" w:line="240" w:lineRule="auto"/>
              <w:rPr>
                <w:rFonts w:ascii="Times New Roman" w:eastAsia="Times New Roman" w:hAnsi="Times New Roman" w:cs="Times New Roman"/>
                <w:sz w:val="24"/>
                <w:szCs w:val="24"/>
              </w:rPr>
            </w:pPr>
          </w:p>
        </w:tc>
        <w:tc>
          <w:tcPr>
            <w:tcW w:w="0" w:type="auto"/>
            <w:tcBorders>
              <w:top w:val="outset" w:sz="6" w:space="0" w:color="auto"/>
              <w:left w:val="outset" w:sz="6" w:space="0" w:color="auto"/>
              <w:bottom w:val="single" w:sz="6" w:space="0" w:color="25C1E0"/>
              <w:right w:val="outset" w:sz="6" w:space="0" w:color="auto"/>
            </w:tcBorders>
            <w:shd w:val="clear" w:color="auto" w:fill="25C1E0"/>
            <w:tcMar>
              <w:top w:w="90" w:type="dxa"/>
              <w:left w:w="180" w:type="dxa"/>
              <w:bottom w:w="90" w:type="dxa"/>
              <w:right w:w="180" w:type="dxa"/>
            </w:tcMar>
            <w:hideMark/>
          </w:tcPr>
          <w:p w:rsidR="00101B70" w:rsidRPr="00101B70" w:rsidRDefault="00101B70" w:rsidP="00101B70">
            <w:pPr>
              <w:spacing w:after="0" w:line="240" w:lineRule="auto"/>
              <w:jc w:val="center"/>
              <w:rPr>
                <w:rFonts w:ascii="Times New Roman" w:eastAsia="Times New Roman" w:hAnsi="Times New Roman" w:cs="Times New Roman"/>
                <w:b/>
                <w:bCs/>
                <w:color w:val="FFFFFF"/>
                <w:sz w:val="24"/>
                <w:szCs w:val="24"/>
              </w:rPr>
            </w:pPr>
            <w:r w:rsidRPr="00101B70">
              <w:rPr>
                <w:rFonts w:ascii="Times New Roman" w:eastAsia="Times New Roman" w:hAnsi="Times New Roman" w:cs="Times New Roman"/>
                <w:b/>
                <w:bCs/>
                <w:color w:val="FFFFFF"/>
                <w:sz w:val="24"/>
                <w:szCs w:val="24"/>
              </w:rPr>
              <w:lastRenderedPageBreak/>
              <w:t> </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hideMark/>
          </w:tcPr>
          <w:p w:rsidR="00101B70" w:rsidRPr="00101B70" w:rsidRDefault="00101B70" w:rsidP="00101B70">
            <w:pPr>
              <w:numPr>
                <w:ilvl w:val="0"/>
                <w:numId w:val="68"/>
              </w:numPr>
              <w:spacing w:before="120" w:after="0" w:line="240" w:lineRule="auto"/>
              <w:ind w:left="300"/>
              <w:rPr>
                <w:rFonts w:ascii="Times New Roman" w:eastAsia="Times New Roman" w:hAnsi="Times New Roman" w:cs="Times New Roman"/>
                <w:sz w:val="24"/>
                <w:szCs w:val="24"/>
              </w:rPr>
            </w:pPr>
            <w:r w:rsidRPr="00101B70">
              <w:rPr>
                <w:rFonts w:ascii="Times New Roman" w:eastAsia="Times New Roman" w:hAnsi="Times New Roman" w:cs="Times New Roman"/>
                <w:sz w:val="24"/>
                <w:szCs w:val="24"/>
              </w:rPr>
              <w:t>Minor contribution of 0.06% to Newfoundland's Gross Domestic Product.</w:t>
            </w:r>
          </w:p>
          <w:p w:rsidR="00101B70" w:rsidRPr="00101B70" w:rsidRDefault="00101B70" w:rsidP="00101B70">
            <w:pPr>
              <w:numPr>
                <w:ilvl w:val="0"/>
                <w:numId w:val="68"/>
              </w:numPr>
              <w:spacing w:before="120" w:after="0" w:line="240" w:lineRule="auto"/>
              <w:ind w:left="300"/>
              <w:rPr>
                <w:rFonts w:ascii="Times New Roman" w:eastAsia="Times New Roman" w:hAnsi="Times New Roman" w:cs="Times New Roman"/>
                <w:sz w:val="24"/>
                <w:szCs w:val="24"/>
              </w:rPr>
            </w:pPr>
            <w:r w:rsidRPr="00101B70">
              <w:rPr>
                <w:rFonts w:ascii="Times New Roman" w:eastAsia="Times New Roman" w:hAnsi="Times New Roman" w:cs="Times New Roman"/>
                <w:sz w:val="24"/>
                <w:szCs w:val="24"/>
              </w:rPr>
              <w:t>Associated with "frivolous fashion" (furs), artificially created and subsidized markets (seal oil) and black markets (seal penis).</w:t>
            </w:r>
          </w:p>
          <w:p w:rsidR="00101B70" w:rsidRPr="00101B70" w:rsidRDefault="00101B70" w:rsidP="00101B70">
            <w:pPr>
              <w:numPr>
                <w:ilvl w:val="0"/>
                <w:numId w:val="68"/>
              </w:numPr>
              <w:spacing w:before="120" w:after="0" w:line="240" w:lineRule="auto"/>
              <w:ind w:left="300"/>
              <w:rPr>
                <w:rFonts w:ascii="Times New Roman" w:eastAsia="Times New Roman" w:hAnsi="Times New Roman" w:cs="Times New Roman"/>
                <w:sz w:val="24"/>
                <w:szCs w:val="24"/>
              </w:rPr>
            </w:pPr>
            <w:r w:rsidRPr="00101B70">
              <w:rPr>
                <w:rFonts w:ascii="Times New Roman" w:eastAsia="Times New Roman" w:hAnsi="Times New Roman" w:cs="Times New Roman"/>
                <w:sz w:val="24"/>
                <w:szCs w:val="24"/>
              </w:rPr>
              <w:t>Only 5,000 to 6,000 sealers (1% of the provincial population).</w:t>
            </w:r>
          </w:p>
        </w:tc>
      </w:tr>
    </w:tbl>
    <w:p w:rsidR="00101B70" w:rsidRPr="00101B70" w:rsidRDefault="00101B70" w:rsidP="00101B70">
      <w:pPr>
        <w:spacing w:before="75" w:after="75" w:line="240" w:lineRule="auto"/>
        <w:outlineLvl w:val="2"/>
        <w:rPr>
          <w:rFonts w:ascii="Verdana" w:eastAsia="Times New Roman" w:hAnsi="Verdana" w:cs="Times New Roman"/>
          <w:color w:val="05612A"/>
          <w:sz w:val="21"/>
          <w:szCs w:val="21"/>
        </w:rPr>
      </w:pPr>
      <w:r w:rsidRPr="00101B70">
        <w:rPr>
          <w:rFonts w:ascii="Verdana" w:eastAsia="Times New Roman" w:hAnsi="Verdana" w:cs="Times New Roman"/>
          <w:color w:val="05612A"/>
          <w:sz w:val="21"/>
          <w:szCs w:val="21"/>
        </w:rPr>
        <w:lastRenderedPageBreak/>
        <w:t>Why Protest? Fund-Raising</w:t>
      </w:r>
    </w:p>
    <w:p w:rsidR="00101B70" w:rsidRPr="00101B70" w:rsidRDefault="00101B70" w:rsidP="00101B70">
      <w:pPr>
        <w:spacing w:after="0" w:line="240" w:lineRule="auto"/>
        <w:rPr>
          <w:rFonts w:ascii="Arial" w:eastAsia="Times New Roman" w:hAnsi="Arial" w:cs="Arial"/>
          <w:color w:val="000000"/>
          <w:sz w:val="18"/>
          <w:szCs w:val="18"/>
        </w:rPr>
      </w:pPr>
      <w:r w:rsidRPr="00101B70">
        <w:rPr>
          <w:rFonts w:ascii="Arial" w:eastAsia="Times New Roman" w:hAnsi="Arial" w:cs="Arial"/>
          <w:noProof/>
          <w:color w:val="000000"/>
          <w:sz w:val="18"/>
          <w:szCs w:val="18"/>
        </w:rPr>
        <w:drawing>
          <wp:inline distT="0" distB="0" distL="0" distR="0">
            <wp:extent cx="2381250" cy="3171825"/>
            <wp:effectExtent l="0" t="0" r="0" b="9525"/>
            <wp:docPr id="98" name="Picture 98" descr="Paul McCartney with a save the seals poster (Source: Antoon's Foobar, Flick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descr="Paul McCartney with a save the seals poster (Source: Antoon's Foobar, Flickr)&#10;"/>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381250" cy="3171825"/>
                    </a:xfrm>
                    <a:prstGeom prst="rect">
                      <a:avLst/>
                    </a:prstGeom>
                    <a:noFill/>
                    <a:ln>
                      <a:noFill/>
                    </a:ln>
                  </pic:spPr>
                </pic:pic>
              </a:graphicData>
            </a:graphic>
          </wp:inline>
        </w:drawing>
      </w:r>
    </w:p>
    <w:p w:rsidR="00101B70" w:rsidRPr="00101B70" w:rsidRDefault="00101B70" w:rsidP="00101B70">
      <w:pPr>
        <w:spacing w:before="75" w:after="75" w:line="216" w:lineRule="atLeast"/>
        <w:rPr>
          <w:rFonts w:ascii="Arial" w:eastAsia="Times New Roman" w:hAnsi="Arial" w:cs="Arial"/>
          <w:color w:val="000000"/>
          <w:sz w:val="18"/>
          <w:szCs w:val="18"/>
        </w:rPr>
      </w:pPr>
      <w:r w:rsidRPr="00101B70">
        <w:rPr>
          <w:rFonts w:ascii="Arial" w:eastAsia="Times New Roman" w:hAnsi="Arial" w:cs="Arial"/>
          <w:color w:val="000000"/>
          <w:sz w:val="18"/>
          <w:szCs w:val="18"/>
        </w:rPr>
        <w:t>Another perspective related to economic arguments focuses on the motivation of animal rights groups and their long-standing commitment to this particular issue. In the context of the seal population not being endangered or threatened, the point has been made that animal rights groups make more money on an annual basis from their involvement in the seal protest than the sealers themselves earn, leading critics to claim that fund-raising, not protection of species, may be the prime motivation for animal rights groups.</w:t>
      </w:r>
    </w:p>
    <w:p w:rsidR="00101B70" w:rsidRPr="00101B70" w:rsidRDefault="00101B70" w:rsidP="00101B70">
      <w:pPr>
        <w:numPr>
          <w:ilvl w:val="0"/>
          <w:numId w:val="69"/>
        </w:numPr>
        <w:spacing w:before="120" w:after="0" w:line="240" w:lineRule="auto"/>
        <w:ind w:left="300"/>
        <w:rPr>
          <w:rFonts w:ascii="Arial" w:eastAsia="Times New Roman" w:hAnsi="Arial" w:cs="Arial"/>
          <w:color w:val="000000"/>
          <w:sz w:val="18"/>
          <w:szCs w:val="18"/>
        </w:rPr>
      </w:pPr>
      <w:r w:rsidRPr="00101B70">
        <w:rPr>
          <w:rFonts w:ascii="Arial" w:eastAsia="Times New Roman" w:hAnsi="Arial" w:cs="Arial"/>
          <w:color w:val="000000"/>
          <w:sz w:val="18"/>
          <w:szCs w:val="18"/>
        </w:rPr>
        <w:t>Supporters of the seal hunt highlight the status of the Canadian harp seal which is listed as "least concerned“, with a healthy and abundant population.</w:t>
      </w:r>
    </w:p>
    <w:p w:rsidR="00101B70" w:rsidRPr="00101B70" w:rsidRDefault="00101B70" w:rsidP="00101B70">
      <w:pPr>
        <w:numPr>
          <w:ilvl w:val="0"/>
          <w:numId w:val="69"/>
        </w:numPr>
        <w:spacing w:before="120" w:after="0" w:line="240" w:lineRule="auto"/>
        <w:ind w:left="300"/>
        <w:rPr>
          <w:rFonts w:ascii="Arial" w:eastAsia="Times New Roman" w:hAnsi="Arial" w:cs="Arial"/>
          <w:color w:val="000000"/>
          <w:sz w:val="18"/>
          <w:szCs w:val="18"/>
        </w:rPr>
      </w:pPr>
      <w:r w:rsidRPr="00101B70">
        <w:rPr>
          <w:rFonts w:ascii="Arial" w:eastAsia="Times New Roman" w:hAnsi="Arial" w:cs="Arial"/>
          <w:color w:val="000000"/>
          <w:sz w:val="18"/>
          <w:szCs w:val="18"/>
        </w:rPr>
        <w:t>Some claim that the attention given by animal rights groups to this issue is unwarranted given the healthy status of seals and that the motivation for the protest is the significant revenue it generates for these groups:</w:t>
      </w:r>
    </w:p>
    <w:p w:rsidR="00101B70" w:rsidRPr="00101B70" w:rsidRDefault="00101B70" w:rsidP="00101B70">
      <w:pPr>
        <w:numPr>
          <w:ilvl w:val="1"/>
          <w:numId w:val="69"/>
        </w:numPr>
        <w:spacing w:before="120" w:after="0" w:line="240" w:lineRule="auto"/>
        <w:ind w:left="600"/>
        <w:rPr>
          <w:rFonts w:ascii="Arial" w:eastAsia="Times New Roman" w:hAnsi="Arial" w:cs="Arial"/>
          <w:color w:val="000000"/>
          <w:sz w:val="18"/>
          <w:szCs w:val="18"/>
        </w:rPr>
      </w:pPr>
      <w:r w:rsidRPr="00101B70">
        <w:rPr>
          <w:rFonts w:ascii="Arial" w:eastAsia="Times New Roman" w:hAnsi="Arial" w:cs="Arial"/>
          <w:color w:val="000000"/>
          <w:sz w:val="18"/>
          <w:szCs w:val="18"/>
        </w:rPr>
        <w:t>IFAW: $86 million USD (2009) (Source: IFAW Annual Reports</w:t>
      </w:r>
    </w:p>
    <w:p w:rsidR="00101B70" w:rsidRPr="00101B70" w:rsidRDefault="00101B70" w:rsidP="00101B70">
      <w:pPr>
        <w:numPr>
          <w:ilvl w:val="1"/>
          <w:numId w:val="69"/>
        </w:numPr>
        <w:spacing w:before="120" w:after="0" w:line="240" w:lineRule="auto"/>
        <w:ind w:left="600"/>
        <w:rPr>
          <w:rFonts w:ascii="Arial" w:eastAsia="Times New Roman" w:hAnsi="Arial" w:cs="Arial"/>
          <w:color w:val="000000"/>
          <w:sz w:val="18"/>
          <w:szCs w:val="18"/>
        </w:rPr>
      </w:pPr>
      <w:r w:rsidRPr="00101B70">
        <w:rPr>
          <w:rFonts w:ascii="Arial" w:eastAsia="Times New Roman" w:hAnsi="Arial" w:cs="Arial"/>
          <w:color w:val="000000"/>
          <w:sz w:val="18"/>
          <w:szCs w:val="18"/>
        </w:rPr>
        <w:t>Greenpeace: €195.8 million (2009) (Source: Greenpeace International)</w:t>
      </w:r>
    </w:p>
    <w:p w:rsidR="00101B70" w:rsidRPr="00101B70" w:rsidRDefault="00101B70" w:rsidP="00101B70">
      <w:pPr>
        <w:numPr>
          <w:ilvl w:val="1"/>
          <w:numId w:val="69"/>
        </w:numPr>
        <w:spacing w:before="120" w:after="0" w:line="240" w:lineRule="auto"/>
        <w:ind w:left="600"/>
        <w:rPr>
          <w:rFonts w:ascii="Arial" w:eastAsia="Times New Roman" w:hAnsi="Arial" w:cs="Arial"/>
          <w:color w:val="000000"/>
          <w:sz w:val="18"/>
          <w:szCs w:val="18"/>
        </w:rPr>
      </w:pPr>
      <w:r w:rsidRPr="00101B70">
        <w:rPr>
          <w:rFonts w:ascii="Arial" w:eastAsia="Times New Roman" w:hAnsi="Arial" w:cs="Arial"/>
          <w:color w:val="000000"/>
          <w:sz w:val="18"/>
          <w:szCs w:val="18"/>
        </w:rPr>
        <w:lastRenderedPageBreak/>
        <w:t>PETA: 35 million USD (2010) (Source: Financial Reports)</w:t>
      </w:r>
    </w:p>
    <w:p w:rsidR="00101B70" w:rsidRDefault="00101B70" w:rsidP="00101B70">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 xml:space="preserve">What is </w:t>
      </w:r>
      <w:proofErr w:type="gramStart"/>
      <w:r>
        <w:rPr>
          <w:rFonts w:ascii="Verdana" w:hAnsi="Verdana"/>
          <w:b w:val="0"/>
          <w:bCs w:val="0"/>
          <w:color w:val="05612A"/>
          <w:sz w:val="21"/>
          <w:szCs w:val="21"/>
        </w:rPr>
        <w:t>Hunted</w:t>
      </w:r>
      <w:proofErr w:type="gramEnd"/>
      <w:r>
        <w:rPr>
          <w:rFonts w:ascii="Verdana" w:hAnsi="Verdana"/>
          <w:b w:val="0"/>
          <w:bCs w:val="0"/>
          <w:color w:val="05612A"/>
          <w:sz w:val="21"/>
          <w:szCs w:val="21"/>
        </w:rPr>
        <w:t>? Baby Seals!</w:t>
      </w:r>
    </w:p>
    <w:tbl>
      <w:tblPr>
        <w:tblW w:w="4900" w:type="pct"/>
        <w:tblCellMar>
          <w:top w:w="15" w:type="dxa"/>
          <w:left w:w="15" w:type="dxa"/>
          <w:bottom w:w="15" w:type="dxa"/>
          <w:right w:w="15" w:type="dxa"/>
        </w:tblCellMar>
        <w:tblLook w:val="04A0" w:firstRow="1" w:lastRow="0" w:firstColumn="1" w:lastColumn="0" w:noHBand="0" w:noVBand="1"/>
      </w:tblPr>
      <w:tblGrid>
        <w:gridCol w:w="2827"/>
        <w:gridCol w:w="6346"/>
      </w:tblGrid>
      <w:tr w:rsidR="00101B70" w:rsidTr="00101B70">
        <w:tc>
          <w:tcPr>
            <w:tcW w:w="0" w:type="auto"/>
            <w:tcMar>
              <w:top w:w="0" w:type="dxa"/>
              <w:left w:w="0" w:type="dxa"/>
              <w:bottom w:w="0" w:type="dxa"/>
              <w:right w:w="0" w:type="dxa"/>
            </w:tcMar>
            <w:vAlign w:val="center"/>
            <w:hideMark/>
          </w:tcPr>
          <w:p w:rsidR="00101B70" w:rsidRDefault="00101B70">
            <w:pPr>
              <w:pStyle w:val="Heading4"/>
              <w:spacing w:before="75" w:after="75"/>
              <w:rPr>
                <w:rFonts w:ascii="Verdana" w:hAnsi="Verdana" w:cs="Arial"/>
                <w:b/>
                <w:bCs/>
                <w:color w:val="00A096"/>
                <w:sz w:val="20"/>
                <w:szCs w:val="20"/>
              </w:rPr>
            </w:pPr>
            <w:r>
              <w:rPr>
                <w:rStyle w:val="Strong"/>
                <w:rFonts w:ascii="Verdana" w:hAnsi="Verdana" w:cs="Arial"/>
                <w:b w:val="0"/>
                <w:bCs w:val="0"/>
                <w:color w:val="00A096"/>
                <w:sz w:val="20"/>
                <w:szCs w:val="20"/>
              </w:rPr>
              <w:t>Marine Mammal Regulations (1993):</w:t>
            </w:r>
          </w:p>
          <w:p w:rsidR="00101B70" w:rsidRDefault="00101B70" w:rsidP="00101B70">
            <w:pPr>
              <w:numPr>
                <w:ilvl w:val="0"/>
                <w:numId w:val="70"/>
              </w:numPr>
              <w:spacing w:before="120" w:after="0" w:line="240" w:lineRule="auto"/>
              <w:ind w:left="300"/>
              <w:rPr>
                <w:rFonts w:ascii="Arial" w:hAnsi="Arial" w:cs="Arial"/>
                <w:color w:val="000000"/>
                <w:sz w:val="18"/>
                <w:szCs w:val="18"/>
              </w:rPr>
            </w:pPr>
            <w:r>
              <w:rPr>
                <w:rFonts w:ascii="Arial" w:hAnsi="Arial" w:cs="Arial"/>
                <w:color w:val="000000"/>
                <w:sz w:val="18"/>
                <w:szCs w:val="18"/>
              </w:rPr>
              <w:t>Prohibits commercial hunting of infant harp seals (whitecoats) and infant hooded seals (</w:t>
            </w:r>
            <w:proofErr w:type="spellStart"/>
            <w:r>
              <w:rPr>
                <w:rFonts w:ascii="Arial" w:hAnsi="Arial" w:cs="Arial"/>
                <w:color w:val="000000"/>
                <w:sz w:val="18"/>
                <w:szCs w:val="18"/>
              </w:rPr>
              <w:t>bluebacks</w:t>
            </w:r>
            <w:proofErr w:type="spellEnd"/>
            <w:r>
              <w:rPr>
                <w:rFonts w:ascii="Arial" w:hAnsi="Arial" w:cs="Arial"/>
                <w:color w:val="000000"/>
                <w:sz w:val="18"/>
                <w:szCs w:val="18"/>
              </w:rPr>
              <w:t>).</w:t>
            </w:r>
          </w:p>
        </w:tc>
        <w:tc>
          <w:tcPr>
            <w:tcW w:w="0" w:type="auto"/>
            <w:tcMar>
              <w:top w:w="0" w:type="dxa"/>
              <w:left w:w="0" w:type="dxa"/>
              <w:bottom w:w="0" w:type="dxa"/>
              <w:right w:w="0" w:type="dxa"/>
            </w:tcMar>
            <w:vAlign w:val="center"/>
            <w:hideMark/>
          </w:tcPr>
          <w:tbl>
            <w:tblPr>
              <w:tblW w:w="0" w:type="auto"/>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6330"/>
            </w:tblGrid>
            <w:tr w:rsid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rPr>
                      <w:rFonts w:ascii="Times New Roman" w:hAnsi="Times New Roman" w:cs="Times New Roman"/>
                      <w:sz w:val="24"/>
                      <w:szCs w:val="24"/>
                    </w:rPr>
                  </w:pPr>
                  <w:r>
                    <w:object w:dxaOrig="1440" w:dyaOrig="1440">
                      <v:shape id="_x0000_i1081" type="#_x0000_t75" style="width:307.5pt;height:52.5pt" o:ole="">
                        <v:imagedata r:id="rId8" o:title=""/>
                      </v:shape>
                      <w:control r:id="rId115" w:name="DefaultOcxName6" w:shapeid="_x0000_i1081"/>
                    </w:object>
                  </w:r>
                </w:p>
              </w:tc>
            </w:tr>
          </w:tbl>
          <w:p w:rsidR="00101B70" w:rsidRDefault="00101B70">
            <w:pPr>
              <w:rPr>
                <w:rFonts w:ascii="Arial" w:hAnsi="Arial" w:cs="Arial"/>
                <w:color w:val="000000"/>
                <w:sz w:val="18"/>
                <w:szCs w:val="18"/>
              </w:rPr>
            </w:pPr>
          </w:p>
        </w:tc>
      </w:tr>
    </w:tbl>
    <w:p w:rsidR="00101B70" w:rsidRDefault="00101B70" w:rsidP="00101B70">
      <w:pPr>
        <w:pStyle w:val="NormalWeb"/>
        <w:spacing w:before="75" w:beforeAutospacing="0" w:after="75" w:afterAutospacing="0" w:line="216" w:lineRule="atLeast"/>
        <w:jc w:val="center"/>
        <w:rPr>
          <w:rFonts w:ascii="Arial" w:hAnsi="Arial" w:cs="Arial"/>
          <w:color w:val="000000"/>
          <w:sz w:val="18"/>
          <w:szCs w:val="18"/>
        </w:rPr>
      </w:pPr>
      <w:r>
        <w:rPr>
          <w:rFonts w:ascii="Arial" w:hAnsi="Arial" w:cs="Arial"/>
          <w:color w:val="000000"/>
          <w:sz w:val="18"/>
          <w:szCs w:val="18"/>
        </w:rPr>
        <w:t>Listen to</w:t>
      </w:r>
      <w:r>
        <w:rPr>
          <w:rStyle w:val="apple-converted-space"/>
          <w:rFonts w:ascii="Arial" w:hAnsi="Arial" w:cs="Arial"/>
          <w:b/>
          <w:bCs/>
          <w:color w:val="000000"/>
          <w:sz w:val="18"/>
          <w:szCs w:val="18"/>
        </w:rPr>
        <w:t> </w:t>
      </w:r>
      <w:r>
        <w:rPr>
          <w:rStyle w:val="Strong"/>
          <w:rFonts w:ascii="Arial" w:hAnsi="Arial" w:cs="Arial"/>
          <w:color w:val="000000"/>
          <w:sz w:val="18"/>
          <w:szCs w:val="18"/>
        </w:rPr>
        <w:t xml:space="preserve">Rebecca </w:t>
      </w:r>
      <w:proofErr w:type="spellStart"/>
      <w:r>
        <w:rPr>
          <w:rStyle w:val="Strong"/>
          <w:rFonts w:ascii="Arial" w:hAnsi="Arial" w:cs="Arial"/>
          <w:color w:val="000000"/>
          <w:sz w:val="18"/>
          <w:szCs w:val="18"/>
        </w:rPr>
        <w:t>Aldworth</w:t>
      </w:r>
      <w:proofErr w:type="spellEnd"/>
      <w:r>
        <w:rPr>
          <w:rStyle w:val="apple-converted-space"/>
          <w:rFonts w:ascii="Arial" w:hAnsi="Arial" w:cs="Arial"/>
          <w:color w:val="000000"/>
          <w:sz w:val="18"/>
          <w:szCs w:val="18"/>
        </w:rPr>
        <w:t> </w:t>
      </w:r>
      <w:r>
        <w:rPr>
          <w:rFonts w:ascii="Arial" w:hAnsi="Arial" w:cs="Arial"/>
          <w:color w:val="000000"/>
          <w:sz w:val="18"/>
          <w:szCs w:val="18"/>
        </w:rPr>
        <w:t>express her views on what exactly is being hunted.</w:t>
      </w:r>
    </w:p>
    <w:p w:rsidR="00101B70" w:rsidRDefault="00101B70" w:rsidP="00101B70">
      <w:pPr>
        <w:rPr>
          <w:rFonts w:ascii="Arial" w:hAnsi="Arial" w:cs="Arial"/>
          <w:color w:val="000000"/>
          <w:sz w:val="18"/>
          <w:szCs w:val="18"/>
        </w:rPr>
      </w:pPr>
      <w:r>
        <w:rPr>
          <w:rFonts w:ascii="Arial" w:hAnsi="Arial" w:cs="Arial"/>
          <w:color w:val="000000"/>
          <w:sz w:val="18"/>
          <w:szCs w:val="18"/>
        </w:rPr>
        <w:object w:dxaOrig="1440" w:dyaOrig="1440">
          <v:shape id="_x0000_i1083" type="#_x0000_t75" style="width:240pt;height:217.5pt" o:ole="">
            <v:imagedata r:id="rId37" o:title=""/>
          </v:shape>
          <w:control r:id="rId116" w:name="video2" w:shapeid="_x0000_i1083"/>
        </w:object>
      </w:r>
    </w:p>
    <w:p w:rsidR="00101B70" w:rsidRDefault="00101B70" w:rsidP="00101B70">
      <w:pPr>
        <w:pStyle w:val="NormalWeb"/>
        <w:spacing w:before="75" w:beforeAutospacing="0" w:after="75" w:afterAutospacing="0" w:line="216" w:lineRule="atLeast"/>
        <w:jc w:val="center"/>
        <w:rPr>
          <w:rFonts w:ascii="Arial" w:hAnsi="Arial" w:cs="Arial"/>
          <w:color w:val="000000"/>
          <w:sz w:val="18"/>
          <w:szCs w:val="18"/>
        </w:rPr>
      </w:pPr>
      <w:r>
        <w:rPr>
          <w:rFonts w:ascii="Arial" w:hAnsi="Arial" w:cs="Arial"/>
          <w:color w:val="000000"/>
          <w:sz w:val="18"/>
          <w:szCs w:val="18"/>
        </w:rPr>
        <w:t>(Video Length 00:45)</w:t>
      </w:r>
      <w:r>
        <w:rPr>
          <w:rFonts w:ascii="Arial" w:hAnsi="Arial" w:cs="Arial"/>
          <w:color w:val="000000"/>
          <w:sz w:val="18"/>
          <w:szCs w:val="18"/>
        </w:rPr>
        <w:br/>
        <w:t>Click on Play</w:t>
      </w:r>
      <w:r>
        <w:rPr>
          <w:rStyle w:val="apple-converted-space"/>
          <w:rFonts w:ascii="Arial" w:hAnsi="Arial" w:cs="Arial"/>
          <w:color w:val="000000"/>
          <w:sz w:val="18"/>
          <w:szCs w:val="18"/>
        </w:rPr>
        <w:t> </w:t>
      </w:r>
      <w:r>
        <w:rPr>
          <w:rFonts w:ascii="Arial" w:hAnsi="Arial" w:cs="Arial"/>
          <w:noProof/>
          <w:color w:val="000000"/>
          <w:sz w:val="18"/>
          <w:szCs w:val="18"/>
        </w:rPr>
        <w:drawing>
          <wp:inline distT="0" distB="0" distL="0" distR="0">
            <wp:extent cx="171450" cy="114300"/>
            <wp:effectExtent l="0" t="0" r="0" b="0"/>
            <wp:docPr id="102" name="Picture 102" descr="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play"/>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r>
        <w:rPr>
          <w:rStyle w:val="apple-converted-space"/>
          <w:rFonts w:ascii="Arial" w:hAnsi="Arial" w:cs="Arial"/>
          <w:color w:val="000000"/>
          <w:sz w:val="18"/>
          <w:szCs w:val="18"/>
        </w:rPr>
        <w:t> </w:t>
      </w:r>
      <w:r>
        <w:rPr>
          <w:rFonts w:ascii="Arial" w:hAnsi="Arial" w:cs="Arial"/>
          <w:color w:val="000000"/>
          <w:sz w:val="18"/>
          <w:szCs w:val="18"/>
        </w:rPr>
        <w:t>to view the video.</w:t>
      </w:r>
    </w:p>
    <w:p w:rsidR="00101B70" w:rsidRDefault="00101B70" w:rsidP="00101B70">
      <w:pPr>
        <w:numPr>
          <w:ilvl w:val="0"/>
          <w:numId w:val="71"/>
        </w:numPr>
        <w:spacing w:before="120" w:after="0" w:line="240" w:lineRule="auto"/>
        <w:ind w:left="300"/>
        <w:rPr>
          <w:rFonts w:ascii="Arial" w:hAnsi="Arial" w:cs="Arial"/>
          <w:color w:val="000000"/>
          <w:sz w:val="18"/>
          <w:szCs w:val="18"/>
        </w:rPr>
      </w:pPr>
      <w:r>
        <w:rPr>
          <w:rFonts w:ascii="Arial" w:hAnsi="Arial" w:cs="Arial"/>
          <w:color w:val="000000"/>
          <w:sz w:val="18"/>
          <w:szCs w:val="18"/>
        </w:rPr>
        <w:t>Seals may only be killed once they have started molting (from 12 to 15 days of age) as this coincides with the time when they are abandoned by their mothers.</w:t>
      </w:r>
    </w:p>
    <w:p w:rsidR="00101B70" w:rsidRDefault="00101B70" w:rsidP="00101B70">
      <w:pPr>
        <w:numPr>
          <w:ilvl w:val="0"/>
          <w:numId w:val="71"/>
        </w:numPr>
        <w:spacing w:before="120" w:after="0" w:line="240" w:lineRule="auto"/>
        <w:ind w:left="300"/>
        <w:rPr>
          <w:rFonts w:ascii="Arial" w:hAnsi="Arial" w:cs="Arial"/>
          <w:color w:val="000000"/>
          <w:sz w:val="18"/>
          <w:szCs w:val="18"/>
        </w:rPr>
      </w:pPr>
      <w:r>
        <w:rPr>
          <w:rFonts w:ascii="Arial" w:hAnsi="Arial" w:cs="Arial"/>
          <w:color w:val="000000"/>
          <w:sz w:val="18"/>
          <w:szCs w:val="18"/>
        </w:rPr>
        <w:t>Requires that every person "who fishes for seals for personal or commercial use shall land the pelt or the carcass of the seal</w:t>
      </w:r>
      <w:proofErr w:type="gramStart"/>
      <w:r>
        <w:rPr>
          <w:rFonts w:ascii="Arial" w:hAnsi="Arial" w:cs="Arial"/>
          <w:color w:val="000000"/>
          <w:sz w:val="18"/>
          <w:szCs w:val="18"/>
        </w:rPr>
        <w:t>.“</w:t>
      </w:r>
      <w:proofErr w:type="gramEnd"/>
    </w:p>
    <w:p w:rsidR="00101B70" w:rsidRDefault="00101B70" w:rsidP="00101B70">
      <w:pPr>
        <w:numPr>
          <w:ilvl w:val="0"/>
          <w:numId w:val="71"/>
        </w:numPr>
        <w:spacing w:before="120" w:after="0" w:line="240" w:lineRule="auto"/>
        <w:ind w:left="300"/>
        <w:rPr>
          <w:rFonts w:ascii="Arial" w:hAnsi="Arial" w:cs="Arial"/>
          <w:color w:val="000000"/>
          <w:sz w:val="18"/>
          <w:szCs w:val="18"/>
        </w:rPr>
      </w:pPr>
      <w:r>
        <w:rPr>
          <w:rFonts w:ascii="Arial" w:hAnsi="Arial" w:cs="Arial"/>
          <w:color w:val="000000"/>
          <w:sz w:val="18"/>
          <w:szCs w:val="18"/>
        </w:rPr>
        <w:t xml:space="preserve">Establishes regulations concerning the use of rifles and </w:t>
      </w:r>
      <w:proofErr w:type="spellStart"/>
      <w:r>
        <w:rPr>
          <w:rFonts w:ascii="Arial" w:hAnsi="Arial" w:cs="Arial"/>
          <w:color w:val="000000"/>
          <w:sz w:val="18"/>
          <w:szCs w:val="18"/>
        </w:rPr>
        <w:t>hakapiks</w:t>
      </w:r>
      <w:proofErr w:type="spellEnd"/>
      <w:r>
        <w:rPr>
          <w:rFonts w:ascii="Arial" w:hAnsi="Arial" w:cs="Arial"/>
          <w:color w:val="000000"/>
          <w:sz w:val="18"/>
          <w:szCs w:val="18"/>
        </w:rPr>
        <w:t>.</w:t>
      </w:r>
    </w:p>
    <w:tbl>
      <w:tblPr>
        <w:tblW w:w="5000" w:type="pct"/>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2897"/>
        <w:gridCol w:w="6447"/>
      </w:tblGrid>
      <w:tr w:rsidR="00101B70" w:rsidTr="00101B70">
        <w:tc>
          <w:tcPr>
            <w:tcW w:w="1550" w:type="pct"/>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101B70" w:rsidRDefault="00101B70">
            <w:pPr>
              <w:rPr>
                <w:rFonts w:ascii="Times New Roman" w:hAnsi="Times New Roman" w:cs="Times New Roman"/>
                <w:sz w:val="24"/>
                <w:szCs w:val="24"/>
              </w:rPr>
            </w:pPr>
            <w:r>
              <w:rPr>
                <w:noProof/>
              </w:rPr>
              <w:drawing>
                <wp:inline distT="0" distB="0" distL="0" distR="0">
                  <wp:extent cx="838200" cy="333375"/>
                  <wp:effectExtent l="0" t="0" r="0" b="9525"/>
                  <wp:docPr id="101" name="Picture 101" descr="YouTub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YouTube logo"/>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838200" cy="333375"/>
                          </a:xfrm>
                          <a:prstGeom prst="rect">
                            <a:avLst/>
                          </a:prstGeom>
                          <a:noFill/>
                          <a:ln>
                            <a:noFill/>
                          </a:ln>
                        </pic:spPr>
                      </pic:pic>
                    </a:graphicData>
                  </a:graphic>
                </wp:inline>
              </w:drawing>
            </w:r>
          </w:p>
        </w:tc>
        <w:tc>
          <w:tcPr>
            <w:tcW w:w="3450" w:type="pct"/>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101B70" w:rsidRDefault="00101B70">
            <w:pPr>
              <w:pStyle w:val="NormalWeb"/>
              <w:spacing w:before="75" w:beforeAutospacing="0" w:after="75" w:afterAutospacing="0" w:line="216" w:lineRule="atLeast"/>
            </w:pPr>
            <w:r>
              <w:rPr>
                <w:rStyle w:val="Strong"/>
              </w:rPr>
              <w:t>Suggested viewing:</w:t>
            </w:r>
          </w:p>
        </w:tc>
      </w:tr>
      <w:tr w:rsidR="00101B70" w:rsidTr="00101B70">
        <w:tc>
          <w:tcPr>
            <w:tcW w:w="0" w:type="auto"/>
            <w:gridSpan w:val="2"/>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pStyle w:val="NormalWeb"/>
              <w:spacing w:before="75" w:beforeAutospacing="0" w:after="75" w:afterAutospacing="0" w:line="216" w:lineRule="atLeast"/>
            </w:pPr>
            <w:r>
              <w:rPr>
                <w:rStyle w:val="Strong"/>
              </w:rPr>
              <w:t>DFO Perspective:</w:t>
            </w:r>
          </w:p>
          <w:p w:rsidR="00101B70" w:rsidRDefault="00922F95" w:rsidP="00101B70">
            <w:pPr>
              <w:numPr>
                <w:ilvl w:val="0"/>
                <w:numId w:val="72"/>
              </w:numPr>
              <w:spacing w:before="120" w:after="0" w:line="240" w:lineRule="auto"/>
              <w:ind w:left="300"/>
            </w:pPr>
            <w:hyperlink r:id="rId117" w:tgtFrame="_blank" w:history="1">
              <w:r w:rsidR="00101B70">
                <w:rPr>
                  <w:rStyle w:val="Strong"/>
                  <w:color w:val="D98300"/>
                  <w:u w:val="single"/>
                </w:rPr>
                <w:t>The Harvesting of Harp Seal Pups</w:t>
              </w:r>
            </w:hyperlink>
            <w:r w:rsidR="00101B70">
              <w:rPr>
                <w:rStyle w:val="apple-converted-space"/>
                <w:b/>
                <w:bCs/>
              </w:rPr>
              <w:t> </w:t>
            </w:r>
            <w:r w:rsidR="00101B70">
              <w:rPr>
                <w:b/>
                <w:bCs/>
                <w:noProof/>
              </w:rPr>
              <w:drawing>
                <wp:inline distT="0" distB="0" distL="0" distR="0">
                  <wp:extent cx="152400" cy="152400"/>
                  <wp:effectExtent l="0" t="0" r="0" b="0"/>
                  <wp:docPr id="100" name="Picture 100"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descr="Video icon"/>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101B70">
              <w:rPr>
                <w:rStyle w:val="Strong"/>
              </w:rPr>
              <w:t>.</w:t>
            </w:r>
            <w:r w:rsidR="00101B70">
              <w:rPr>
                <w:rStyle w:val="apple-converted-space"/>
                <w:b/>
                <w:bCs/>
              </w:rPr>
              <w:t> </w:t>
            </w:r>
            <w:r w:rsidR="00101B70">
              <w:t>The harvesting of seal pups known as white coats, or blue backs (the hooded seal pups), is illegal in Canada and has been since 1987 (Source: Department of Fisheries and Oceans, Canada, YouTube</w:t>
            </w:r>
            <w:r w:rsidR="00101B70">
              <w:rPr>
                <w:rStyle w:val="Strong"/>
              </w:rPr>
              <w:t>,</w:t>
            </w:r>
            <w:r w:rsidR="00101B70">
              <w:rPr>
                <w:rStyle w:val="apple-converted-space"/>
                <w:b/>
                <w:bCs/>
              </w:rPr>
              <w:t> </w:t>
            </w:r>
            <w:r w:rsidR="00101B70">
              <w:t>00:20)</w:t>
            </w:r>
          </w:p>
          <w:p w:rsidR="00101B70" w:rsidRDefault="00101B70">
            <w:pPr>
              <w:pStyle w:val="NormalWeb"/>
              <w:spacing w:before="75" w:beforeAutospacing="0" w:after="75" w:afterAutospacing="0" w:line="216" w:lineRule="atLeast"/>
            </w:pPr>
            <w:r>
              <w:rPr>
                <w:rStyle w:val="Strong"/>
              </w:rPr>
              <w:t>Humane Society Perspective</w:t>
            </w:r>
            <w:r>
              <w:t>:</w:t>
            </w:r>
          </w:p>
          <w:p w:rsidR="00101B70" w:rsidRDefault="00922F95" w:rsidP="00101B70">
            <w:pPr>
              <w:numPr>
                <w:ilvl w:val="0"/>
                <w:numId w:val="73"/>
              </w:numPr>
              <w:spacing w:before="120" w:after="0" w:line="240" w:lineRule="auto"/>
              <w:ind w:left="300"/>
            </w:pPr>
            <w:hyperlink r:id="rId118" w:tgtFrame="_blank" w:history="1">
              <w:r w:rsidR="00101B70">
                <w:rPr>
                  <w:rStyle w:val="Strong"/>
                  <w:color w:val="D98300"/>
                  <w:u w:val="single"/>
                </w:rPr>
                <w:t>The Life of a Baby Harp Seal</w:t>
              </w:r>
            </w:hyperlink>
            <w:r w:rsidR="00101B70">
              <w:rPr>
                <w:rStyle w:val="apple-converted-space"/>
                <w:b/>
                <w:bCs/>
              </w:rPr>
              <w:t> </w:t>
            </w:r>
            <w:r w:rsidR="00101B70">
              <w:rPr>
                <w:b/>
                <w:bCs/>
                <w:noProof/>
              </w:rPr>
              <w:drawing>
                <wp:inline distT="0" distB="0" distL="0" distR="0">
                  <wp:extent cx="152400" cy="152400"/>
                  <wp:effectExtent l="0" t="0" r="0" b="0"/>
                  <wp:docPr id="99" name="Picture 99" descr="Vide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descr="Video icon"/>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00101B70">
              <w:rPr>
                <w:rStyle w:val="Strong"/>
              </w:rPr>
              <w:t>.</w:t>
            </w:r>
            <w:r w:rsidR="00101B70">
              <w:rPr>
                <w:rStyle w:val="apple-converted-space"/>
                <w:b/>
                <w:bCs/>
              </w:rPr>
              <w:t> </w:t>
            </w:r>
            <w:r w:rsidR="00101B70">
              <w:t>Watch how the first few weeks of a baby seal's life unfold (Source: YouTube, 00:52)</w:t>
            </w:r>
          </w:p>
        </w:tc>
      </w:tr>
    </w:tbl>
    <w:p w:rsidR="00101B70" w:rsidRPr="00101B70" w:rsidRDefault="00101B70" w:rsidP="00101B70">
      <w:pPr>
        <w:spacing w:before="75" w:after="75" w:line="240" w:lineRule="auto"/>
        <w:outlineLvl w:val="2"/>
        <w:rPr>
          <w:rFonts w:ascii="Verdana" w:eastAsia="Times New Roman" w:hAnsi="Verdana" w:cs="Times New Roman"/>
          <w:color w:val="05612A"/>
          <w:sz w:val="21"/>
          <w:szCs w:val="21"/>
        </w:rPr>
      </w:pPr>
      <w:r w:rsidRPr="00101B70">
        <w:rPr>
          <w:rFonts w:ascii="Verdana" w:eastAsia="Times New Roman" w:hAnsi="Verdana" w:cs="Times New Roman"/>
          <w:color w:val="05612A"/>
          <w:sz w:val="21"/>
          <w:szCs w:val="21"/>
        </w:rPr>
        <w:t xml:space="preserve">How the Seal Hunt is </w:t>
      </w:r>
      <w:proofErr w:type="gramStart"/>
      <w:r w:rsidRPr="00101B70">
        <w:rPr>
          <w:rFonts w:ascii="Verdana" w:eastAsia="Times New Roman" w:hAnsi="Verdana" w:cs="Times New Roman"/>
          <w:color w:val="05612A"/>
          <w:sz w:val="21"/>
          <w:szCs w:val="21"/>
        </w:rPr>
        <w:t>Conducted</w:t>
      </w:r>
      <w:proofErr w:type="gramEnd"/>
    </w:p>
    <w:tbl>
      <w:tblPr>
        <w:tblW w:w="4850" w:type="pct"/>
        <w:tblCellMar>
          <w:top w:w="75" w:type="dxa"/>
          <w:left w:w="75" w:type="dxa"/>
          <w:bottom w:w="75" w:type="dxa"/>
          <w:right w:w="75" w:type="dxa"/>
        </w:tblCellMar>
        <w:tblLook w:val="04A0" w:firstRow="1" w:lastRow="0" w:firstColumn="1" w:lastColumn="0" w:noHBand="0" w:noVBand="1"/>
      </w:tblPr>
      <w:tblGrid>
        <w:gridCol w:w="2733"/>
        <w:gridCol w:w="6346"/>
      </w:tblGrid>
      <w:tr w:rsidR="00101B70" w:rsidRPr="00101B70" w:rsidTr="00101B70">
        <w:tc>
          <w:tcPr>
            <w:tcW w:w="0" w:type="auto"/>
            <w:tcMar>
              <w:top w:w="0" w:type="dxa"/>
              <w:left w:w="0" w:type="dxa"/>
              <w:bottom w:w="0" w:type="dxa"/>
              <w:right w:w="0" w:type="dxa"/>
            </w:tcMar>
            <w:vAlign w:val="center"/>
            <w:hideMark/>
          </w:tcPr>
          <w:p w:rsidR="00101B70" w:rsidRPr="00101B70" w:rsidRDefault="00101B70" w:rsidP="00101B70">
            <w:pPr>
              <w:spacing w:before="75" w:after="75" w:line="216" w:lineRule="atLeast"/>
              <w:rPr>
                <w:rFonts w:ascii="Times New Roman" w:eastAsia="Times New Roman" w:hAnsi="Times New Roman" w:cs="Times New Roman"/>
                <w:sz w:val="24"/>
                <w:szCs w:val="24"/>
              </w:rPr>
            </w:pPr>
            <w:r w:rsidRPr="00101B70">
              <w:rPr>
                <w:rFonts w:ascii="Times New Roman" w:eastAsia="Times New Roman" w:hAnsi="Times New Roman" w:cs="Times New Roman"/>
                <w:sz w:val="24"/>
                <w:szCs w:val="24"/>
              </w:rPr>
              <w:lastRenderedPageBreak/>
              <w:t>The conflict and confusion concerning whether Canada's commercial seal hunt is "acceptably humane" revolve around two reports, both based on observations of the 2001 seal hunt and on IFAW video footage of sealing activities.</w:t>
            </w:r>
          </w:p>
        </w:tc>
        <w:tc>
          <w:tcPr>
            <w:tcW w:w="0" w:type="auto"/>
            <w:tcMar>
              <w:top w:w="0" w:type="dxa"/>
              <w:left w:w="0" w:type="dxa"/>
              <w:bottom w:w="0" w:type="dxa"/>
              <w:right w:w="0" w:type="dxa"/>
            </w:tcMar>
            <w:vAlign w:val="center"/>
            <w:hideMark/>
          </w:tcPr>
          <w:tbl>
            <w:tblPr>
              <w:tblW w:w="4750" w:type="pct"/>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6330"/>
            </w:tblGrid>
            <w:tr w:rsidR="00101B70" w:rsidRP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Pr="00101B70" w:rsidRDefault="00101B70" w:rsidP="00101B70">
                  <w:pPr>
                    <w:spacing w:after="0" w:line="240" w:lineRule="auto"/>
                    <w:jc w:val="center"/>
                    <w:rPr>
                      <w:rFonts w:ascii="Times New Roman" w:eastAsia="Times New Roman" w:hAnsi="Times New Roman" w:cs="Times New Roman"/>
                      <w:sz w:val="24"/>
                      <w:szCs w:val="24"/>
                    </w:rPr>
                  </w:pPr>
                  <w:r w:rsidRPr="00101B70">
                    <w:rPr>
                      <w:rFonts w:ascii="Times New Roman" w:eastAsia="Times New Roman" w:hAnsi="Times New Roman" w:cs="Times New Roman"/>
                      <w:sz w:val="24"/>
                      <w:szCs w:val="24"/>
                    </w:rPr>
                    <w:object w:dxaOrig="1440" w:dyaOrig="1440">
                      <v:shape id="_x0000_i1085" type="#_x0000_t75" style="width:307.5pt;height:52.5pt" o:ole="">
                        <v:imagedata r:id="rId8" o:title=""/>
                      </v:shape>
                      <w:control r:id="rId119" w:name="DefaultOcxName7" w:shapeid="_x0000_i1085"/>
                    </w:object>
                  </w:r>
                </w:p>
              </w:tc>
            </w:tr>
          </w:tbl>
          <w:p w:rsidR="00101B70" w:rsidRPr="00101B70" w:rsidRDefault="00101B70" w:rsidP="00101B70">
            <w:pPr>
              <w:spacing w:after="0" w:line="240" w:lineRule="auto"/>
              <w:rPr>
                <w:rFonts w:ascii="Times New Roman" w:eastAsia="Times New Roman" w:hAnsi="Times New Roman" w:cs="Times New Roman"/>
                <w:sz w:val="24"/>
                <w:szCs w:val="24"/>
              </w:rPr>
            </w:pPr>
          </w:p>
        </w:tc>
      </w:tr>
    </w:tbl>
    <w:p w:rsidR="00101B70" w:rsidRPr="00101B70" w:rsidRDefault="00101B70" w:rsidP="00101B70">
      <w:pPr>
        <w:spacing w:after="75" w:line="216" w:lineRule="atLeast"/>
        <w:jc w:val="center"/>
        <w:rPr>
          <w:rFonts w:ascii="Arial" w:eastAsia="Times New Roman" w:hAnsi="Arial" w:cs="Arial"/>
          <w:color w:val="000000"/>
          <w:sz w:val="18"/>
          <w:szCs w:val="18"/>
        </w:rPr>
      </w:pPr>
      <w:r w:rsidRPr="00101B70">
        <w:rPr>
          <w:rFonts w:ascii="Arial" w:eastAsia="Times New Roman" w:hAnsi="Arial" w:cs="Arial"/>
          <w:color w:val="000000"/>
          <w:sz w:val="18"/>
          <w:szCs w:val="18"/>
        </w:rPr>
        <w:t>Listen to </w:t>
      </w:r>
      <w:r w:rsidRPr="00101B70">
        <w:rPr>
          <w:rFonts w:ascii="Arial" w:eastAsia="Times New Roman" w:hAnsi="Arial" w:cs="Arial"/>
          <w:b/>
          <w:bCs/>
          <w:color w:val="000000"/>
          <w:sz w:val="18"/>
          <w:szCs w:val="18"/>
        </w:rPr>
        <w:t xml:space="preserve">Rebecca </w:t>
      </w:r>
      <w:proofErr w:type="spellStart"/>
      <w:r w:rsidRPr="00101B70">
        <w:rPr>
          <w:rFonts w:ascii="Arial" w:eastAsia="Times New Roman" w:hAnsi="Arial" w:cs="Arial"/>
          <w:b/>
          <w:bCs/>
          <w:color w:val="000000"/>
          <w:sz w:val="18"/>
          <w:szCs w:val="18"/>
        </w:rPr>
        <w:t>Aldworth</w:t>
      </w:r>
      <w:proofErr w:type="spellEnd"/>
      <w:r w:rsidRPr="00101B70">
        <w:rPr>
          <w:rFonts w:ascii="Arial" w:eastAsia="Times New Roman" w:hAnsi="Arial" w:cs="Arial"/>
          <w:b/>
          <w:bCs/>
          <w:color w:val="000000"/>
          <w:sz w:val="18"/>
          <w:szCs w:val="18"/>
        </w:rPr>
        <w:t> </w:t>
      </w:r>
      <w:r w:rsidRPr="00101B70">
        <w:rPr>
          <w:rFonts w:ascii="Arial" w:eastAsia="Times New Roman" w:hAnsi="Arial" w:cs="Arial"/>
          <w:color w:val="000000"/>
          <w:sz w:val="18"/>
          <w:szCs w:val="18"/>
        </w:rPr>
        <w:t>describe her first-hand experience of the seal hunt and share her views on how the seal hunt is conducted. (</w:t>
      </w:r>
      <w:r w:rsidRPr="00101B70">
        <w:rPr>
          <w:rFonts w:ascii="Arial" w:eastAsia="Times New Roman" w:hAnsi="Arial" w:cs="Arial"/>
          <w:b/>
          <w:bCs/>
          <w:color w:val="000000"/>
          <w:sz w:val="18"/>
          <w:szCs w:val="18"/>
        </w:rPr>
        <w:t>Warning: video has graphic descriptions of the seal hunt</w:t>
      </w:r>
      <w:r w:rsidRPr="00101B70">
        <w:rPr>
          <w:rFonts w:ascii="Arial" w:eastAsia="Times New Roman" w:hAnsi="Arial" w:cs="Arial"/>
          <w:color w:val="000000"/>
          <w:sz w:val="18"/>
          <w:szCs w:val="18"/>
        </w:rPr>
        <w:t>.)</w:t>
      </w:r>
    </w:p>
    <w:p w:rsidR="00101B70" w:rsidRPr="00101B70" w:rsidRDefault="00101B70" w:rsidP="00101B70">
      <w:pPr>
        <w:spacing w:line="240" w:lineRule="auto"/>
        <w:rPr>
          <w:rFonts w:ascii="Arial" w:eastAsia="Times New Roman" w:hAnsi="Arial" w:cs="Arial"/>
          <w:color w:val="000000"/>
          <w:sz w:val="18"/>
          <w:szCs w:val="18"/>
        </w:rPr>
      </w:pPr>
      <w:r w:rsidRPr="00101B70">
        <w:rPr>
          <w:rFonts w:ascii="Arial" w:eastAsia="Times New Roman" w:hAnsi="Arial" w:cs="Arial"/>
          <w:color w:val="000000"/>
          <w:sz w:val="18"/>
          <w:szCs w:val="18"/>
        </w:rPr>
        <w:object w:dxaOrig="1440" w:dyaOrig="1440">
          <v:shape id="_x0000_i1087" type="#_x0000_t75" style="width:240pt;height:217.5pt" o:ole="">
            <v:imagedata r:id="rId37" o:title=""/>
          </v:shape>
          <w:control r:id="rId120" w:name="video3" w:shapeid="_x0000_i1087"/>
        </w:object>
      </w:r>
    </w:p>
    <w:p w:rsidR="00101B70" w:rsidRPr="00101B70" w:rsidRDefault="00101B70" w:rsidP="00101B70">
      <w:pPr>
        <w:spacing w:before="75" w:after="75" w:line="216" w:lineRule="atLeast"/>
        <w:jc w:val="center"/>
        <w:rPr>
          <w:rFonts w:ascii="Arial" w:eastAsia="Times New Roman" w:hAnsi="Arial" w:cs="Arial"/>
          <w:color w:val="000000"/>
          <w:sz w:val="18"/>
          <w:szCs w:val="18"/>
        </w:rPr>
      </w:pPr>
      <w:r w:rsidRPr="00101B70">
        <w:rPr>
          <w:rFonts w:ascii="Arial" w:eastAsia="Times New Roman" w:hAnsi="Arial" w:cs="Arial"/>
          <w:color w:val="000000"/>
          <w:sz w:val="18"/>
          <w:szCs w:val="18"/>
        </w:rPr>
        <w:t>(Video Length 08:21)</w:t>
      </w:r>
      <w:r w:rsidRPr="00101B70">
        <w:rPr>
          <w:rFonts w:ascii="Arial" w:eastAsia="Times New Roman" w:hAnsi="Arial" w:cs="Arial"/>
          <w:color w:val="000000"/>
          <w:sz w:val="18"/>
          <w:szCs w:val="18"/>
        </w:rPr>
        <w:br/>
        <w:t>Click on Play </w:t>
      </w:r>
      <w:r w:rsidRPr="00101B70">
        <w:rPr>
          <w:rFonts w:ascii="Arial" w:eastAsia="Times New Roman" w:hAnsi="Arial" w:cs="Arial"/>
          <w:noProof/>
          <w:color w:val="000000"/>
          <w:sz w:val="18"/>
          <w:szCs w:val="18"/>
        </w:rPr>
        <w:drawing>
          <wp:inline distT="0" distB="0" distL="0" distR="0">
            <wp:extent cx="171450" cy="114300"/>
            <wp:effectExtent l="0" t="0" r="0" b="0"/>
            <wp:docPr id="103" name="Picture 103" descr="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descr="play"/>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r w:rsidRPr="00101B70">
        <w:rPr>
          <w:rFonts w:ascii="Arial" w:eastAsia="Times New Roman" w:hAnsi="Arial" w:cs="Arial"/>
          <w:color w:val="000000"/>
          <w:sz w:val="18"/>
          <w:szCs w:val="18"/>
        </w:rPr>
        <w:t> to view the video.</w:t>
      </w:r>
    </w:p>
    <w:p w:rsidR="00101B70" w:rsidRPr="00101B70" w:rsidRDefault="00101B70" w:rsidP="00101B70">
      <w:pPr>
        <w:numPr>
          <w:ilvl w:val="0"/>
          <w:numId w:val="74"/>
        </w:numPr>
        <w:spacing w:before="120" w:after="0" w:line="240" w:lineRule="auto"/>
        <w:ind w:left="525"/>
        <w:rPr>
          <w:rFonts w:ascii="Arial" w:eastAsia="Times New Roman" w:hAnsi="Arial" w:cs="Arial"/>
          <w:color w:val="000000"/>
          <w:sz w:val="18"/>
          <w:szCs w:val="18"/>
        </w:rPr>
      </w:pPr>
      <w:r w:rsidRPr="00101B70">
        <w:rPr>
          <w:rFonts w:ascii="Arial" w:eastAsia="Times New Roman" w:hAnsi="Arial" w:cs="Arial"/>
          <w:color w:val="000000"/>
          <w:sz w:val="18"/>
          <w:szCs w:val="18"/>
        </w:rPr>
        <w:t>The Burdon et al. (2001) report by an international panel of veterinary scientists finds that up to 42% of seal carcasses were likely conscious when skinned and concludes that the hunt is unacceptably inhumane.</w:t>
      </w:r>
    </w:p>
    <w:p w:rsidR="00101B70" w:rsidRPr="00101B70" w:rsidRDefault="00101B70" w:rsidP="00101B70">
      <w:pPr>
        <w:numPr>
          <w:ilvl w:val="0"/>
          <w:numId w:val="74"/>
        </w:numPr>
        <w:spacing w:before="120" w:after="0" w:line="240" w:lineRule="auto"/>
        <w:ind w:left="525"/>
        <w:rPr>
          <w:rFonts w:ascii="Arial" w:eastAsia="Times New Roman" w:hAnsi="Arial" w:cs="Arial"/>
          <w:color w:val="000000"/>
          <w:sz w:val="18"/>
          <w:szCs w:val="18"/>
        </w:rPr>
      </w:pPr>
      <w:r w:rsidRPr="00101B70">
        <w:rPr>
          <w:rFonts w:ascii="Arial" w:eastAsia="Times New Roman" w:hAnsi="Arial" w:cs="Arial"/>
          <w:color w:val="000000"/>
          <w:sz w:val="18"/>
          <w:szCs w:val="18"/>
        </w:rPr>
        <w:t xml:space="preserve">The </w:t>
      </w:r>
      <w:proofErr w:type="spellStart"/>
      <w:r w:rsidRPr="00101B70">
        <w:rPr>
          <w:rFonts w:ascii="Arial" w:eastAsia="Times New Roman" w:hAnsi="Arial" w:cs="Arial"/>
          <w:color w:val="000000"/>
          <w:sz w:val="18"/>
          <w:szCs w:val="18"/>
        </w:rPr>
        <w:t>Daoust</w:t>
      </w:r>
      <w:proofErr w:type="spellEnd"/>
      <w:r w:rsidRPr="00101B70">
        <w:rPr>
          <w:rFonts w:ascii="Arial" w:eastAsia="Times New Roman" w:hAnsi="Arial" w:cs="Arial"/>
          <w:color w:val="000000"/>
          <w:sz w:val="18"/>
          <w:szCs w:val="18"/>
        </w:rPr>
        <w:t xml:space="preserve"> et al. (2002) report from a group of Canadian veterinarians claims that 98% of the seals "are killed in an acceptably humane manner".</w:t>
      </w:r>
    </w:p>
    <w:p w:rsidR="00101B70" w:rsidRPr="00101B70" w:rsidRDefault="00101B70" w:rsidP="00101B70">
      <w:pPr>
        <w:spacing w:before="150" w:after="75" w:line="216" w:lineRule="atLeast"/>
        <w:ind w:left="150"/>
        <w:rPr>
          <w:rFonts w:ascii="Arial" w:eastAsia="Times New Roman" w:hAnsi="Arial" w:cs="Arial"/>
          <w:color w:val="000000"/>
          <w:sz w:val="18"/>
          <w:szCs w:val="18"/>
        </w:rPr>
      </w:pPr>
      <w:r w:rsidRPr="00101B70">
        <w:rPr>
          <w:rFonts w:ascii="Arial" w:eastAsia="Times New Roman" w:hAnsi="Arial" w:cs="Arial"/>
          <w:color w:val="000000"/>
          <w:sz w:val="18"/>
          <w:szCs w:val="18"/>
        </w:rPr>
        <w:t xml:space="preserve">The contradictory claims of these experts can be explained, according to </w:t>
      </w:r>
      <w:proofErr w:type="spellStart"/>
      <w:r w:rsidRPr="00101B70">
        <w:rPr>
          <w:rFonts w:ascii="Arial" w:eastAsia="Times New Roman" w:hAnsi="Arial" w:cs="Arial"/>
          <w:color w:val="000000"/>
          <w:sz w:val="18"/>
          <w:szCs w:val="18"/>
        </w:rPr>
        <w:t>Lavigne</w:t>
      </w:r>
      <w:proofErr w:type="spellEnd"/>
      <w:r w:rsidRPr="00101B70">
        <w:rPr>
          <w:rFonts w:ascii="Arial" w:eastAsia="Times New Roman" w:hAnsi="Arial" w:cs="Arial"/>
          <w:color w:val="000000"/>
          <w:sz w:val="18"/>
          <w:szCs w:val="18"/>
        </w:rPr>
        <w:t xml:space="preserve"> (2005: 1), by: "the different approaches and criteria used in two studies to determine whether animals were killed humanely or not". For example, Burdon et al. (2001) is based on post-mortem analysis of skulls while </w:t>
      </w:r>
      <w:proofErr w:type="spellStart"/>
      <w:r w:rsidRPr="00101B70">
        <w:rPr>
          <w:rFonts w:ascii="Arial" w:eastAsia="Times New Roman" w:hAnsi="Arial" w:cs="Arial"/>
          <w:color w:val="000000"/>
          <w:sz w:val="18"/>
          <w:szCs w:val="18"/>
        </w:rPr>
        <w:t>Daoust</w:t>
      </w:r>
      <w:proofErr w:type="spellEnd"/>
      <w:r w:rsidRPr="00101B70">
        <w:rPr>
          <w:rFonts w:ascii="Arial" w:eastAsia="Times New Roman" w:hAnsi="Arial" w:cs="Arial"/>
          <w:color w:val="000000"/>
          <w:sz w:val="18"/>
          <w:szCs w:val="18"/>
        </w:rPr>
        <w:t xml:space="preserve"> et al</w:t>
      </w:r>
      <w:proofErr w:type="gramStart"/>
      <w:r w:rsidRPr="00101B70">
        <w:rPr>
          <w:rFonts w:ascii="Arial" w:eastAsia="Times New Roman" w:hAnsi="Arial" w:cs="Arial"/>
          <w:color w:val="000000"/>
          <w:sz w:val="18"/>
          <w:szCs w:val="18"/>
        </w:rPr>
        <w:t>.(</w:t>
      </w:r>
      <w:proofErr w:type="gramEnd"/>
      <w:r w:rsidRPr="00101B70">
        <w:rPr>
          <w:rFonts w:ascii="Arial" w:eastAsia="Times New Roman" w:hAnsi="Arial" w:cs="Arial"/>
          <w:color w:val="000000"/>
          <w:sz w:val="18"/>
          <w:szCs w:val="18"/>
        </w:rPr>
        <w:t>2002) focuses only on seals that were brought aboard sealing vessels. A Royal Commission report (1987) also confirms the humaneness of the clubbing method. The extent to which regulations are enforced has been a concern, however.</w:t>
      </w:r>
    </w:p>
    <w:p w:rsidR="00101B70" w:rsidRDefault="00101B70" w:rsidP="00101B70">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Recent Developments</w:t>
      </w:r>
    </w:p>
    <w:tbl>
      <w:tblPr>
        <w:tblW w:w="0" w:type="auto"/>
        <w:jc w:val="center"/>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6330"/>
      </w:tblGrid>
      <w:tr w:rsidR="00101B70" w:rsidTr="00101B70">
        <w:trPr>
          <w:jc w:val="center"/>
        </w:trPr>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rPr>
                <w:rFonts w:ascii="Times New Roman" w:hAnsi="Times New Roman"/>
                <w:sz w:val="24"/>
                <w:szCs w:val="24"/>
              </w:rPr>
            </w:pPr>
            <w:r>
              <w:object w:dxaOrig="1440" w:dyaOrig="1440">
                <v:shape id="_x0000_i1089" type="#_x0000_t75" style="width:307.5pt;height:52.5pt" o:ole="">
                  <v:imagedata r:id="rId8" o:title=""/>
                </v:shape>
                <w:control r:id="rId121" w:name="DefaultOcxName8" w:shapeid="_x0000_i1089"/>
              </w:object>
            </w:r>
          </w:p>
        </w:tc>
      </w:tr>
    </w:tbl>
    <w:p w:rsidR="00101B70" w:rsidRDefault="00101B70" w:rsidP="00101B70">
      <w:pPr>
        <w:jc w:val="center"/>
        <w:rPr>
          <w:rFonts w:ascii="Arial" w:hAnsi="Arial" w:cs="Arial"/>
          <w:vanish/>
          <w:color w:val="000000"/>
          <w:sz w:val="18"/>
          <w:szCs w:val="18"/>
        </w:rPr>
      </w:pPr>
    </w:p>
    <w:tbl>
      <w:tblPr>
        <w:tblW w:w="4750" w:type="pct"/>
        <w:jc w:val="center"/>
        <w:tblCellMar>
          <w:top w:w="75" w:type="dxa"/>
          <w:left w:w="75" w:type="dxa"/>
          <w:bottom w:w="75" w:type="dxa"/>
          <w:right w:w="75" w:type="dxa"/>
        </w:tblCellMar>
        <w:tblLook w:val="04A0" w:firstRow="1" w:lastRow="0" w:firstColumn="1" w:lastColumn="0" w:noHBand="0" w:noVBand="1"/>
      </w:tblPr>
      <w:tblGrid>
        <w:gridCol w:w="4891"/>
        <w:gridCol w:w="4001"/>
      </w:tblGrid>
      <w:tr w:rsidR="00101B70" w:rsidTr="00101B70">
        <w:trPr>
          <w:jc w:val="center"/>
        </w:trPr>
        <w:tc>
          <w:tcPr>
            <w:tcW w:w="2750" w:type="pct"/>
            <w:tcMar>
              <w:top w:w="0" w:type="dxa"/>
              <w:left w:w="0" w:type="dxa"/>
              <w:bottom w:w="0" w:type="dxa"/>
              <w:right w:w="0" w:type="dxa"/>
            </w:tcMar>
            <w:vAlign w:val="center"/>
            <w:hideMark/>
          </w:tcPr>
          <w:p w:rsidR="00101B70" w:rsidRDefault="00101B70" w:rsidP="00101B70">
            <w:pPr>
              <w:pStyle w:val="NormalWeb"/>
              <w:spacing w:before="75" w:beforeAutospacing="0" w:after="75" w:afterAutospacing="0" w:line="216" w:lineRule="atLeast"/>
              <w:jc w:val="center"/>
            </w:pPr>
            <w:r>
              <w:lastRenderedPageBreak/>
              <w:t>Listen to</w:t>
            </w:r>
            <w:r>
              <w:rPr>
                <w:rStyle w:val="apple-converted-space"/>
              </w:rPr>
              <w:t> </w:t>
            </w:r>
            <w:r>
              <w:rPr>
                <w:rStyle w:val="Strong"/>
                <w:rFonts w:eastAsiaTheme="majorEastAsia"/>
              </w:rPr>
              <w:t xml:space="preserve">Rebecca </w:t>
            </w:r>
            <w:proofErr w:type="spellStart"/>
            <w:r>
              <w:rPr>
                <w:rStyle w:val="Strong"/>
                <w:rFonts w:eastAsiaTheme="majorEastAsia"/>
              </w:rPr>
              <w:t>Aldworth</w:t>
            </w:r>
            <w:proofErr w:type="spellEnd"/>
            <w:r>
              <w:rPr>
                <w:rStyle w:val="apple-converted-space"/>
              </w:rPr>
              <w:t> </w:t>
            </w:r>
            <w:r>
              <w:t>discuss these recent developments and her hopes about the future of the seal hunt protest.</w:t>
            </w:r>
          </w:p>
          <w:p w:rsidR="00101B70" w:rsidRDefault="00101B70" w:rsidP="00101B70">
            <w:r>
              <w:object w:dxaOrig="1440" w:dyaOrig="1440">
                <v:shape id="_x0000_i1091" type="#_x0000_t75" style="width:240pt;height:217.5pt" o:ole="">
                  <v:imagedata r:id="rId37" o:title=""/>
                </v:shape>
                <w:control r:id="rId122" w:name="video4" w:shapeid="_x0000_i1091"/>
              </w:object>
            </w:r>
          </w:p>
          <w:p w:rsidR="00101B70" w:rsidRDefault="00101B70" w:rsidP="00101B70">
            <w:pPr>
              <w:pStyle w:val="NormalWeb"/>
              <w:spacing w:before="75" w:beforeAutospacing="0" w:after="75" w:afterAutospacing="0" w:line="216" w:lineRule="atLeast"/>
              <w:jc w:val="center"/>
            </w:pPr>
            <w:r>
              <w:t>(Video Length 08:25)</w:t>
            </w:r>
            <w:r>
              <w:br/>
              <w:t>Click on Play</w:t>
            </w:r>
            <w:r>
              <w:rPr>
                <w:rStyle w:val="apple-converted-space"/>
              </w:rPr>
              <w:t> </w:t>
            </w:r>
            <w:r>
              <w:rPr>
                <w:noProof/>
              </w:rPr>
              <w:drawing>
                <wp:inline distT="0" distB="0" distL="0" distR="0">
                  <wp:extent cx="171450" cy="114300"/>
                  <wp:effectExtent l="0" t="0" r="0" b="0"/>
                  <wp:docPr id="104" name="Picture 104" descr="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descr="play"/>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r>
              <w:rPr>
                <w:rStyle w:val="apple-converted-space"/>
              </w:rPr>
              <w:t> </w:t>
            </w:r>
            <w:r>
              <w:t>to view the video.</w:t>
            </w:r>
          </w:p>
        </w:tc>
        <w:tc>
          <w:tcPr>
            <w:tcW w:w="2250" w:type="pct"/>
            <w:tcMar>
              <w:top w:w="0" w:type="dxa"/>
              <w:left w:w="0" w:type="dxa"/>
              <w:bottom w:w="0" w:type="dxa"/>
              <w:right w:w="0" w:type="dxa"/>
            </w:tcMar>
            <w:hideMark/>
          </w:tcPr>
          <w:p w:rsidR="00101B70" w:rsidRDefault="00101B70">
            <w:pPr>
              <w:pStyle w:val="Heading4"/>
              <w:spacing w:before="150" w:after="75"/>
              <w:rPr>
                <w:rFonts w:ascii="Verdana" w:hAnsi="Verdana"/>
                <w:color w:val="00A096"/>
                <w:sz w:val="20"/>
                <w:szCs w:val="20"/>
              </w:rPr>
            </w:pPr>
            <w:r>
              <w:rPr>
                <w:rStyle w:val="Strong"/>
                <w:rFonts w:ascii="Verdana" w:hAnsi="Verdana"/>
                <w:b w:val="0"/>
                <w:bCs w:val="0"/>
                <w:color w:val="00A096"/>
                <w:sz w:val="20"/>
                <w:szCs w:val="20"/>
              </w:rPr>
              <w:t>The momentum builds.</w:t>
            </w:r>
          </w:p>
          <w:p w:rsidR="00101B70" w:rsidRDefault="00101B70" w:rsidP="00101B70">
            <w:pPr>
              <w:numPr>
                <w:ilvl w:val="0"/>
                <w:numId w:val="75"/>
              </w:numPr>
              <w:spacing w:before="120" w:after="0" w:line="240" w:lineRule="auto"/>
              <w:ind w:left="300"/>
              <w:rPr>
                <w:rFonts w:ascii="Times New Roman" w:hAnsi="Times New Roman"/>
                <w:sz w:val="24"/>
                <w:szCs w:val="24"/>
              </w:rPr>
            </w:pPr>
            <w:r>
              <w:rPr>
                <w:rStyle w:val="Strong"/>
              </w:rPr>
              <w:t>May 2009:</w:t>
            </w:r>
            <w:r>
              <w:rPr>
                <w:rStyle w:val="apple-converted-space"/>
                <w:b/>
                <w:bCs/>
              </w:rPr>
              <w:t> </w:t>
            </w:r>
            <w:r>
              <w:t>EU proposes a ban on trade of seal products.</w:t>
            </w:r>
          </w:p>
          <w:p w:rsidR="00101B70" w:rsidRDefault="00101B70" w:rsidP="00101B70">
            <w:pPr>
              <w:numPr>
                <w:ilvl w:val="0"/>
                <w:numId w:val="75"/>
              </w:numPr>
              <w:spacing w:before="120" w:after="0" w:line="240" w:lineRule="auto"/>
              <w:ind w:left="300"/>
            </w:pPr>
            <w:r>
              <w:rPr>
                <w:rStyle w:val="Strong"/>
              </w:rPr>
              <w:t>February 2011:</w:t>
            </w:r>
            <w:r>
              <w:rPr>
                <w:rStyle w:val="apple-converted-space"/>
              </w:rPr>
              <w:t> </w:t>
            </w:r>
            <w:r>
              <w:t>Canada and Norway launch a formal challenge to the EU ban at the World Trade Organization (WTO).</w:t>
            </w:r>
          </w:p>
          <w:p w:rsidR="00101B70" w:rsidRDefault="00101B70" w:rsidP="00101B70">
            <w:pPr>
              <w:numPr>
                <w:ilvl w:val="0"/>
                <w:numId w:val="75"/>
              </w:numPr>
              <w:spacing w:before="120" w:after="0" w:line="240" w:lineRule="auto"/>
              <w:ind w:left="300"/>
            </w:pPr>
            <w:r>
              <w:rPr>
                <w:rStyle w:val="Strong"/>
              </w:rPr>
              <w:t>September 2015:</w:t>
            </w:r>
            <w:r>
              <w:rPr>
                <w:rStyle w:val="apple-converted-space"/>
              </w:rPr>
              <w:t> </w:t>
            </w:r>
            <w:hyperlink r:id="rId123" w:tgtFrame="_blank" w:history="1">
              <w:r>
                <w:rPr>
                  <w:rStyle w:val="Hyperlink"/>
                  <w:color w:val="D98300"/>
                </w:rPr>
                <w:t xml:space="preserve">European Parliament votes in </w:t>
              </w:r>
              <w:proofErr w:type="spellStart"/>
              <w:r>
                <w:rPr>
                  <w:rStyle w:val="Hyperlink"/>
                  <w:color w:val="D98300"/>
                </w:rPr>
                <w:t>favour</w:t>
              </w:r>
              <w:proofErr w:type="spellEnd"/>
              <w:r>
                <w:rPr>
                  <w:rStyle w:val="Hyperlink"/>
                  <w:color w:val="D98300"/>
                </w:rPr>
                <w:t xml:space="preserve"> of WTO-compliant seal product trade regulation changes</w:t>
              </w:r>
            </w:hyperlink>
            <w:r>
              <w:t>.</w:t>
            </w:r>
          </w:p>
          <w:p w:rsidR="00101B70" w:rsidRDefault="00101B70" w:rsidP="00101B70">
            <w:pPr>
              <w:numPr>
                <w:ilvl w:val="0"/>
                <w:numId w:val="75"/>
              </w:numPr>
              <w:spacing w:before="120" w:after="0" w:line="240" w:lineRule="auto"/>
              <w:ind w:left="300"/>
            </w:pPr>
            <w:r>
              <w:rPr>
                <w:rStyle w:val="Strong"/>
              </w:rPr>
              <w:t>October 2015:</w:t>
            </w:r>
            <w:r>
              <w:rPr>
                <w:rStyle w:val="apple-converted-space"/>
              </w:rPr>
              <w:t> </w:t>
            </w:r>
            <w:hyperlink r:id="rId124" w:tgtFrame="_blank" w:history="1">
              <w:r>
                <w:rPr>
                  <w:rStyle w:val="Hyperlink"/>
                  <w:color w:val="D98300"/>
                </w:rPr>
                <w:t>EU regulation to ban trade in commercial seal products enters into force (with an exemption for Inuit or other indigenous communities)</w:t>
              </w:r>
            </w:hyperlink>
            <w:r>
              <w:t>.</w:t>
            </w:r>
          </w:p>
        </w:tc>
      </w:tr>
    </w:tbl>
    <w:p w:rsidR="00101B70" w:rsidRDefault="00101B70" w:rsidP="00101B70">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Part 3: Wrap-up</w:t>
      </w:r>
    </w:p>
    <w:p w:rsidR="00101B70" w:rsidRDefault="00101B70" w:rsidP="00101B70">
      <w:pPr>
        <w:pStyle w:val="NormalWeb"/>
        <w:spacing w:before="75" w:beforeAutospacing="0" w:after="75" w:afterAutospacing="0" w:line="216" w:lineRule="atLeast"/>
        <w:jc w:val="center"/>
        <w:rPr>
          <w:rFonts w:ascii="Arial" w:hAnsi="Arial" w:cs="Arial"/>
          <w:color w:val="000000"/>
          <w:sz w:val="18"/>
          <w:szCs w:val="18"/>
        </w:rPr>
      </w:pPr>
      <w:r>
        <w:rPr>
          <w:rFonts w:ascii="Arial" w:hAnsi="Arial" w:cs="Arial"/>
          <w:color w:val="000000"/>
          <w:sz w:val="18"/>
          <w:szCs w:val="18"/>
        </w:rPr>
        <w:t>Listen to the wrap-up for this lesson.</w:t>
      </w:r>
    </w:p>
    <w:p w:rsidR="00101B70" w:rsidRDefault="00101B70" w:rsidP="00101B70">
      <w:pPr>
        <w:rPr>
          <w:rFonts w:ascii="Arial" w:hAnsi="Arial" w:cs="Arial"/>
          <w:color w:val="000000"/>
          <w:sz w:val="18"/>
          <w:szCs w:val="18"/>
        </w:rPr>
      </w:pPr>
      <w:r>
        <w:rPr>
          <w:rFonts w:ascii="Arial" w:hAnsi="Arial" w:cs="Arial"/>
          <w:color w:val="000000"/>
          <w:sz w:val="18"/>
          <w:szCs w:val="18"/>
        </w:rPr>
        <w:object w:dxaOrig="1440" w:dyaOrig="1440">
          <v:shape id="_x0000_i1093" type="#_x0000_t75" style="width:240pt;height:217.5pt" o:ole="">
            <v:imagedata r:id="rId37" o:title=""/>
          </v:shape>
          <w:control r:id="rId125" w:name="video5" w:shapeid="_x0000_i1093"/>
        </w:object>
      </w:r>
    </w:p>
    <w:p w:rsidR="00101B70" w:rsidRDefault="00101B70" w:rsidP="00101B70">
      <w:pPr>
        <w:pStyle w:val="NormalWeb"/>
        <w:spacing w:before="75" w:beforeAutospacing="0" w:after="75" w:afterAutospacing="0" w:line="216" w:lineRule="atLeast"/>
        <w:jc w:val="center"/>
        <w:rPr>
          <w:rFonts w:ascii="Arial" w:hAnsi="Arial" w:cs="Arial"/>
          <w:color w:val="000000"/>
          <w:sz w:val="18"/>
          <w:szCs w:val="18"/>
        </w:rPr>
      </w:pPr>
      <w:r>
        <w:rPr>
          <w:rFonts w:ascii="Arial" w:hAnsi="Arial" w:cs="Arial"/>
          <w:color w:val="000000"/>
          <w:sz w:val="18"/>
          <w:szCs w:val="18"/>
        </w:rPr>
        <w:t>(Video Length 03:10)</w:t>
      </w:r>
      <w:r>
        <w:rPr>
          <w:rFonts w:ascii="Arial" w:hAnsi="Arial" w:cs="Arial"/>
          <w:color w:val="000000"/>
          <w:sz w:val="18"/>
          <w:szCs w:val="18"/>
        </w:rPr>
        <w:br/>
        <w:t>Click on Play</w:t>
      </w:r>
      <w:r>
        <w:rPr>
          <w:rStyle w:val="apple-converted-space"/>
          <w:rFonts w:ascii="Arial" w:hAnsi="Arial" w:cs="Arial"/>
          <w:color w:val="000000"/>
          <w:sz w:val="18"/>
          <w:szCs w:val="18"/>
        </w:rPr>
        <w:t> </w:t>
      </w:r>
      <w:r>
        <w:rPr>
          <w:rFonts w:ascii="Arial" w:hAnsi="Arial" w:cs="Arial"/>
          <w:noProof/>
          <w:color w:val="000000"/>
          <w:sz w:val="18"/>
          <w:szCs w:val="18"/>
        </w:rPr>
        <w:drawing>
          <wp:inline distT="0" distB="0" distL="0" distR="0">
            <wp:extent cx="171450" cy="114300"/>
            <wp:effectExtent l="0" t="0" r="0" b="0"/>
            <wp:docPr id="105" name="Picture 105" descr="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descr="play"/>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r>
        <w:rPr>
          <w:rStyle w:val="apple-converted-space"/>
          <w:rFonts w:ascii="Arial" w:hAnsi="Arial" w:cs="Arial"/>
          <w:color w:val="000000"/>
          <w:sz w:val="18"/>
          <w:szCs w:val="18"/>
        </w:rPr>
        <w:t> </w:t>
      </w:r>
      <w:r>
        <w:rPr>
          <w:rFonts w:ascii="Arial" w:hAnsi="Arial" w:cs="Arial"/>
          <w:color w:val="000000"/>
          <w:sz w:val="18"/>
          <w:szCs w:val="18"/>
        </w:rPr>
        <w:t>to view the video.</w:t>
      </w:r>
    </w:p>
    <w:p w:rsidR="00101B70" w:rsidRDefault="00101B70" w:rsidP="00101B70">
      <w:pPr>
        <w:pStyle w:val="Heading4"/>
        <w:spacing w:before="75" w:after="75"/>
        <w:rPr>
          <w:rFonts w:ascii="Verdana" w:hAnsi="Verdana" w:cs="Times New Roman"/>
          <w:color w:val="00A096"/>
          <w:sz w:val="20"/>
          <w:szCs w:val="20"/>
        </w:rPr>
      </w:pPr>
      <w:r>
        <w:rPr>
          <w:rStyle w:val="Strong"/>
          <w:rFonts w:ascii="Verdana" w:hAnsi="Verdana"/>
          <w:b w:val="0"/>
          <w:bCs w:val="0"/>
          <w:color w:val="00A096"/>
          <w:sz w:val="20"/>
          <w:szCs w:val="20"/>
        </w:rPr>
        <w:t>Roles, Responsibilities and Science</w:t>
      </w:r>
    </w:p>
    <w:p w:rsidR="00101B70" w:rsidRDefault="00101B70" w:rsidP="00101B70">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Issues that are tied to ethical and moral considerations are inherently difficult to resolve. However, there are some measures that could be taken to improve scientific inputs to issues such as animal rights, but also a broader range of environmental and natural resource management situations.</w:t>
      </w:r>
    </w:p>
    <w:p w:rsidR="00101B70" w:rsidRDefault="00101B70" w:rsidP="00101B70">
      <w:pPr>
        <w:pStyle w:val="NormalWeb"/>
        <w:spacing w:before="225" w:beforeAutospacing="0" w:after="225" w:afterAutospacing="0" w:line="216" w:lineRule="atLeast"/>
        <w:jc w:val="center"/>
        <w:rPr>
          <w:rFonts w:ascii="Arial" w:hAnsi="Arial" w:cs="Arial"/>
          <w:color w:val="000000"/>
          <w:sz w:val="18"/>
          <w:szCs w:val="18"/>
        </w:rPr>
      </w:pPr>
      <w:r>
        <w:rPr>
          <w:rStyle w:val="Strong"/>
          <w:rFonts w:ascii="Arial" w:hAnsi="Arial" w:cs="Arial"/>
          <w:color w:val="000000"/>
          <w:sz w:val="18"/>
          <w:szCs w:val="18"/>
        </w:rPr>
        <w:lastRenderedPageBreak/>
        <w:t>What are the roles and responsibilities of scientists, ENGOs, government and the media?</w:t>
      </w:r>
    </w:p>
    <w:p w:rsidR="00101B70" w:rsidRDefault="00101B70" w:rsidP="00101B70">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Science inputs can be improved using measures, such as:</w:t>
      </w:r>
    </w:p>
    <w:p w:rsidR="00101B70" w:rsidRDefault="00101B70" w:rsidP="00101B70">
      <w:pPr>
        <w:numPr>
          <w:ilvl w:val="1"/>
          <w:numId w:val="76"/>
        </w:numPr>
        <w:spacing w:before="120" w:after="0" w:line="240" w:lineRule="auto"/>
        <w:ind w:left="450"/>
        <w:rPr>
          <w:rFonts w:ascii="Arial" w:hAnsi="Arial" w:cs="Arial"/>
          <w:color w:val="000000"/>
          <w:sz w:val="18"/>
          <w:szCs w:val="18"/>
        </w:rPr>
      </w:pPr>
      <w:r>
        <w:rPr>
          <w:rFonts w:ascii="Arial" w:hAnsi="Arial" w:cs="Arial"/>
          <w:color w:val="000000"/>
          <w:sz w:val="18"/>
          <w:szCs w:val="18"/>
        </w:rPr>
        <w:t>Encourage independently funded research</w:t>
      </w:r>
    </w:p>
    <w:p w:rsidR="00101B70" w:rsidRDefault="00101B70" w:rsidP="00101B70">
      <w:pPr>
        <w:numPr>
          <w:ilvl w:val="1"/>
          <w:numId w:val="76"/>
        </w:numPr>
        <w:spacing w:before="120" w:after="0" w:line="240" w:lineRule="auto"/>
        <w:ind w:left="450"/>
        <w:rPr>
          <w:rFonts w:ascii="Arial" w:hAnsi="Arial" w:cs="Arial"/>
          <w:color w:val="000000"/>
          <w:sz w:val="18"/>
          <w:szCs w:val="18"/>
        </w:rPr>
      </w:pPr>
      <w:r>
        <w:rPr>
          <w:rFonts w:ascii="Arial" w:hAnsi="Arial" w:cs="Arial"/>
          <w:color w:val="000000"/>
          <w:sz w:val="18"/>
          <w:szCs w:val="18"/>
        </w:rPr>
        <w:t>Ensure adequate funding</w:t>
      </w:r>
    </w:p>
    <w:p w:rsidR="00101B70" w:rsidRDefault="00101B70" w:rsidP="00101B70">
      <w:pPr>
        <w:numPr>
          <w:ilvl w:val="1"/>
          <w:numId w:val="76"/>
        </w:numPr>
        <w:spacing w:before="120" w:after="0" w:line="240" w:lineRule="auto"/>
        <w:ind w:left="450"/>
        <w:rPr>
          <w:rFonts w:ascii="Arial" w:hAnsi="Arial" w:cs="Arial"/>
          <w:color w:val="000000"/>
          <w:sz w:val="18"/>
          <w:szCs w:val="18"/>
        </w:rPr>
      </w:pPr>
      <w:r>
        <w:rPr>
          <w:rFonts w:ascii="Arial" w:hAnsi="Arial" w:cs="Arial"/>
          <w:color w:val="000000"/>
          <w:sz w:val="18"/>
          <w:szCs w:val="18"/>
        </w:rPr>
        <w:t>Standardized research designs and procedures</w:t>
      </w:r>
    </w:p>
    <w:p w:rsidR="00101B70" w:rsidRDefault="00101B70" w:rsidP="00101B70">
      <w:pPr>
        <w:numPr>
          <w:ilvl w:val="1"/>
          <w:numId w:val="76"/>
        </w:numPr>
        <w:spacing w:before="120" w:after="0" w:line="240" w:lineRule="auto"/>
        <w:ind w:left="450"/>
        <w:rPr>
          <w:rFonts w:ascii="Arial" w:hAnsi="Arial" w:cs="Arial"/>
          <w:color w:val="000000"/>
          <w:sz w:val="18"/>
          <w:szCs w:val="18"/>
        </w:rPr>
      </w:pPr>
      <w:r>
        <w:rPr>
          <w:rFonts w:ascii="Arial" w:hAnsi="Arial" w:cs="Arial"/>
          <w:color w:val="000000"/>
          <w:sz w:val="18"/>
          <w:szCs w:val="18"/>
        </w:rPr>
        <w:t>Preference for long-term, on-going research timeframes</w:t>
      </w:r>
    </w:p>
    <w:p w:rsidR="00101B70" w:rsidRDefault="00101B70" w:rsidP="00101B70">
      <w:pPr>
        <w:numPr>
          <w:ilvl w:val="1"/>
          <w:numId w:val="76"/>
        </w:numPr>
        <w:spacing w:before="120" w:after="0" w:line="240" w:lineRule="auto"/>
        <w:ind w:left="450"/>
        <w:rPr>
          <w:rFonts w:ascii="Arial" w:hAnsi="Arial" w:cs="Arial"/>
          <w:color w:val="000000"/>
          <w:sz w:val="18"/>
          <w:szCs w:val="18"/>
        </w:rPr>
      </w:pPr>
      <w:r>
        <w:rPr>
          <w:rFonts w:ascii="Arial" w:hAnsi="Arial" w:cs="Arial"/>
          <w:color w:val="000000"/>
          <w:sz w:val="18"/>
          <w:szCs w:val="18"/>
        </w:rPr>
        <w:t>Development of researcher profiles to make biases apparent</w:t>
      </w:r>
    </w:p>
    <w:p w:rsidR="00101B70" w:rsidRDefault="00101B70" w:rsidP="00101B70">
      <w:pPr>
        <w:numPr>
          <w:ilvl w:val="1"/>
          <w:numId w:val="76"/>
        </w:numPr>
        <w:spacing w:before="120" w:after="0" w:line="240" w:lineRule="auto"/>
        <w:ind w:left="450"/>
        <w:rPr>
          <w:rFonts w:ascii="Arial" w:hAnsi="Arial" w:cs="Arial"/>
          <w:color w:val="000000"/>
          <w:sz w:val="18"/>
          <w:szCs w:val="18"/>
        </w:rPr>
      </w:pPr>
      <w:r>
        <w:rPr>
          <w:rFonts w:ascii="Arial" w:hAnsi="Arial" w:cs="Arial"/>
          <w:color w:val="000000"/>
          <w:sz w:val="18"/>
          <w:szCs w:val="18"/>
        </w:rPr>
        <w:t>Interdisciplinary teams to ensure holistic view</w:t>
      </w:r>
    </w:p>
    <w:p w:rsidR="00101B70" w:rsidRDefault="00101B70" w:rsidP="00101B70">
      <w:pPr>
        <w:numPr>
          <w:ilvl w:val="1"/>
          <w:numId w:val="76"/>
        </w:numPr>
        <w:spacing w:before="120" w:after="0" w:line="240" w:lineRule="auto"/>
        <w:ind w:left="450"/>
        <w:rPr>
          <w:rFonts w:ascii="Arial" w:hAnsi="Arial" w:cs="Arial"/>
          <w:color w:val="000000"/>
          <w:sz w:val="18"/>
          <w:szCs w:val="18"/>
        </w:rPr>
      </w:pPr>
      <w:r>
        <w:rPr>
          <w:rFonts w:ascii="Arial" w:hAnsi="Arial" w:cs="Arial"/>
          <w:color w:val="000000"/>
          <w:sz w:val="18"/>
          <w:szCs w:val="18"/>
        </w:rPr>
        <w:t>International networks - transfer of knowledge</w:t>
      </w:r>
    </w:p>
    <w:p w:rsidR="00101B70" w:rsidRDefault="00101B70">
      <w:r>
        <w:br w:type="page"/>
      </w:r>
    </w:p>
    <w:p w:rsidR="006146F9" w:rsidRDefault="00101B70">
      <w:r>
        <w:lastRenderedPageBreak/>
        <w:t>LESSON 5</w:t>
      </w:r>
    </w:p>
    <w:p w:rsidR="00101B70" w:rsidRDefault="00101B70" w:rsidP="00101B70">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Part 1: An Overview of Climate Change</w:t>
      </w:r>
    </w:p>
    <w:tbl>
      <w:tblPr>
        <w:tblW w:w="5000" w:type="pct"/>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9344"/>
      </w:tblGrid>
      <w:tr w:rsid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rPr>
                <w:rFonts w:ascii="Times New Roman" w:hAnsi="Times New Roman"/>
                <w:sz w:val="24"/>
                <w:szCs w:val="24"/>
              </w:rPr>
            </w:pPr>
            <w:r>
              <w:object w:dxaOrig="1440" w:dyaOrig="1440">
                <v:shape id="_x0000_i1095" type="#_x0000_t75" style="width:307.5pt;height:52.5pt" o:ole="">
                  <v:imagedata r:id="rId8" o:title=""/>
                </v:shape>
                <w:control r:id="rId126" w:name="DefaultOcxName9" w:shapeid="_x0000_i1095"/>
              </w:object>
            </w:r>
          </w:p>
          <w:p w:rsidR="00101B70" w:rsidRDefault="00101B70">
            <w:pPr>
              <w:jc w:val="center"/>
            </w:pPr>
            <w:r>
              <w:t>Click on Play</w:t>
            </w:r>
            <w:r>
              <w:rPr>
                <w:rStyle w:val="apple-converted-space"/>
              </w:rPr>
              <w:t> </w:t>
            </w:r>
            <w:r>
              <w:rPr>
                <w:noProof/>
              </w:rPr>
              <w:drawing>
                <wp:inline distT="0" distB="0" distL="0" distR="0">
                  <wp:extent cx="152400" cy="123825"/>
                  <wp:effectExtent l="0" t="0" r="0" b="9525"/>
                  <wp:docPr id="108" name="Picture 108"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descr="arrow right"/>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52400" cy="123825"/>
                          </a:xfrm>
                          <a:prstGeom prst="rect">
                            <a:avLst/>
                          </a:prstGeom>
                          <a:noFill/>
                          <a:ln>
                            <a:noFill/>
                          </a:ln>
                        </pic:spPr>
                      </pic:pic>
                    </a:graphicData>
                  </a:graphic>
                </wp:inline>
              </w:drawing>
            </w:r>
            <w:r>
              <w:rPr>
                <w:rStyle w:val="apple-converted-space"/>
              </w:rPr>
              <w:t> </w:t>
            </w:r>
            <w:r>
              <w:t>to listen to the MP3.</w:t>
            </w:r>
          </w:p>
        </w:tc>
      </w:tr>
    </w:tbl>
    <w:p w:rsidR="00101B70" w:rsidRDefault="00101B70" w:rsidP="00101B70">
      <w:pPr>
        <w:rPr>
          <w:rFonts w:ascii="Arial" w:hAnsi="Arial" w:cs="Arial"/>
          <w:vanish/>
          <w:color w:val="000000"/>
          <w:sz w:val="18"/>
          <w:szCs w:val="18"/>
        </w:rPr>
      </w:pPr>
    </w:p>
    <w:tbl>
      <w:tblPr>
        <w:tblW w:w="5000" w:type="pct"/>
        <w:tblCellMar>
          <w:top w:w="75" w:type="dxa"/>
          <w:left w:w="75" w:type="dxa"/>
          <w:bottom w:w="75" w:type="dxa"/>
          <w:right w:w="75" w:type="dxa"/>
        </w:tblCellMar>
        <w:tblLook w:val="04A0" w:firstRow="1" w:lastRow="0" w:firstColumn="1" w:lastColumn="0" w:noHBand="0" w:noVBand="1"/>
      </w:tblPr>
      <w:tblGrid>
        <w:gridCol w:w="9360"/>
      </w:tblGrid>
      <w:tr w:rsidR="00101B70" w:rsidTr="00101B70">
        <w:tc>
          <w:tcPr>
            <w:tcW w:w="0" w:type="auto"/>
            <w:tcMar>
              <w:top w:w="0" w:type="dxa"/>
              <w:left w:w="0" w:type="dxa"/>
              <w:bottom w:w="0" w:type="dxa"/>
              <w:right w:w="0" w:type="dxa"/>
            </w:tcMar>
            <w:vAlign w:val="center"/>
            <w:hideMark/>
          </w:tcPr>
          <w:p w:rsidR="00101B70" w:rsidRDefault="00101B70">
            <w:pPr>
              <w:pStyle w:val="NormalWeb"/>
              <w:spacing w:before="225" w:beforeAutospacing="0" w:after="75" w:afterAutospacing="0" w:line="216" w:lineRule="atLeast"/>
              <w:jc w:val="center"/>
            </w:pPr>
            <w:r>
              <w:rPr>
                <w:rStyle w:val="Strong"/>
                <w:rFonts w:eastAsiaTheme="majorEastAsia"/>
              </w:rPr>
              <w:t>The Global Energy Balance and the Greenhouse Effect.</w:t>
            </w:r>
          </w:p>
          <w:p w:rsidR="00101B70" w:rsidRDefault="00101B70">
            <w:pPr>
              <w:jc w:val="center"/>
            </w:pPr>
            <w:r>
              <w:rPr>
                <w:noProof/>
              </w:rPr>
              <w:drawing>
                <wp:inline distT="0" distB="0" distL="0" distR="0">
                  <wp:extent cx="3810000" cy="2933700"/>
                  <wp:effectExtent l="0" t="0" r="0" b="0"/>
                  <wp:docPr id="107" name="Picture 107" descr="The global energy balance and the greenhouse effect. This figure is a simplified, schematic representation of the flows of energy between space, the atmosphere, and the Earth's surface, and shows how these flows combine to trap heat near the surface and create the greenhouse effect  (Source:   R. A. Rohde, Wiki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descr="The global energy balance and the greenhouse effect. This figure is a simplified, schematic representation of the flows of energy between space, the atmosphere, and the Earth's surface, and shows how these flows combine to trap heat near the surface and create the greenhouse effect  (Source:   R. A. Rohde, Wikimedia)"/>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3810000" cy="2933700"/>
                          </a:xfrm>
                          <a:prstGeom prst="rect">
                            <a:avLst/>
                          </a:prstGeom>
                          <a:noFill/>
                          <a:ln>
                            <a:noFill/>
                          </a:ln>
                        </pic:spPr>
                      </pic:pic>
                    </a:graphicData>
                  </a:graphic>
                </wp:inline>
              </w:drawing>
            </w:r>
          </w:p>
        </w:tc>
      </w:tr>
      <w:tr w:rsidR="00101B70" w:rsidTr="00101B70">
        <w:tc>
          <w:tcPr>
            <w:tcW w:w="0" w:type="auto"/>
            <w:tcMar>
              <w:top w:w="0" w:type="dxa"/>
              <w:left w:w="0" w:type="dxa"/>
              <w:bottom w:w="0" w:type="dxa"/>
              <w:right w:w="0" w:type="dxa"/>
            </w:tcMar>
            <w:vAlign w:val="center"/>
            <w:hideMark/>
          </w:tcPr>
          <w:p w:rsidR="00101B70" w:rsidRDefault="00101B70">
            <w:pPr>
              <w:jc w:val="center"/>
            </w:pPr>
            <w:r>
              <w:rPr>
                <w:sz w:val="15"/>
                <w:szCs w:val="15"/>
              </w:rPr>
              <w:t>This figure is a simplified, schematic representation of the flows of energy between space, the atmosphere, and the Earth's surface, and shows how these flows combine to trap heat near the surface and create the greenhouse effect (Source: R. A. Rohde, Wikimedia)</w:t>
            </w:r>
          </w:p>
        </w:tc>
      </w:tr>
    </w:tbl>
    <w:p w:rsidR="00101B70" w:rsidRDefault="00101B70" w:rsidP="00101B70">
      <w:pPr>
        <w:pStyle w:val="Heading4"/>
        <w:spacing w:before="75" w:after="75"/>
        <w:rPr>
          <w:rFonts w:ascii="Verdana" w:hAnsi="Verdana" w:cs="Times New Roman"/>
          <w:color w:val="00A096"/>
          <w:sz w:val="20"/>
          <w:szCs w:val="20"/>
        </w:rPr>
      </w:pPr>
      <w:r>
        <w:rPr>
          <w:rStyle w:val="Strong"/>
          <w:rFonts w:ascii="Verdana" w:hAnsi="Verdana"/>
          <w:b w:val="0"/>
          <w:bCs w:val="0"/>
          <w:color w:val="00A096"/>
          <w:sz w:val="20"/>
          <w:szCs w:val="20"/>
        </w:rPr>
        <w:t>What is the Greenhouse Effect?</w:t>
      </w:r>
    </w:p>
    <w:p w:rsidR="00101B70" w:rsidRDefault="00101B70" w:rsidP="00101B70">
      <w:pPr>
        <w:numPr>
          <w:ilvl w:val="0"/>
          <w:numId w:val="77"/>
        </w:numPr>
        <w:spacing w:before="120" w:after="0" w:line="240" w:lineRule="auto"/>
        <w:ind w:left="300"/>
        <w:rPr>
          <w:rFonts w:ascii="Arial" w:hAnsi="Arial" w:cs="Arial"/>
          <w:color w:val="000000"/>
          <w:sz w:val="18"/>
          <w:szCs w:val="18"/>
        </w:rPr>
      </w:pPr>
      <w:r>
        <w:rPr>
          <w:rFonts w:ascii="Arial" w:hAnsi="Arial" w:cs="Arial"/>
          <w:color w:val="000000"/>
          <w:sz w:val="18"/>
          <w:szCs w:val="18"/>
        </w:rPr>
        <w:t>A natural and essential phenomenon,</w:t>
      </w:r>
    </w:p>
    <w:p w:rsidR="00101B70" w:rsidRDefault="00101B70" w:rsidP="00101B70">
      <w:pPr>
        <w:numPr>
          <w:ilvl w:val="0"/>
          <w:numId w:val="77"/>
        </w:numPr>
        <w:spacing w:before="120" w:after="0" w:line="240" w:lineRule="auto"/>
        <w:ind w:left="300"/>
        <w:rPr>
          <w:rFonts w:ascii="Arial" w:hAnsi="Arial" w:cs="Arial"/>
          <w:color w:val="000000"/>
          <w:sz w:val="18"/>
          <w:szCs w:val="18"/>
        </w:rPr>
      </w:pPr>
      <w:r>
        <w:rPr>
          <w:rFonts w:ascii="Arial" w:hAnsi="Arial" w:cs="Arial"/>
          <w:color w:val="000000"/>
          <w:sz w:val="18"/>
          <w:szCs w:val="18"/>
        </w:rPr>
        <w:t>Solar radiation trapped in the atmosphere by "greenhouse gases" (GHGs) results from:</w:t>
      </w:r>
    </w:p>
    <w:p w:rsidR="00101B70" w:rsidRDefault="00101B70" w:rsidP="00101B70">
      <w:pPr>
        <w:numPr>
          <w:ilvl w:val="1"/>
          <w:numId w:val="77"/>
        </w:numPr>
        <w:spacing w:before="120" w:after="0" w:line="240" w:lineRule="auto"/>
        <w:ind w:left="600"/>
        <w:rPr>
          <w:rFonts w:ascii="Arial" w:hAnsi="Arial" w:cs="Arial"/>
          <w:color w:val="000000"/>
          <w:sz w:val="18"/>
          <w:szCs w:val="18"/>
        </w:rPr>
      </w:pPr>
      <w:r>
        <w:rPr>
          <w:rFonts w:ascii="Arial" w:hAnsi="Arial" w:cs="Arial"/>
          <w:color w:val="000000"/>
          <w:sz w:val="18"/>
          <w:szCs w:val="18"/>
        </w:rPr>
        <w:t xml:space="preserve">Water </w:t>
      </w:r>
      <w:proofErr w:type="spellStart"/>
      <w:r>
        <w:rPr>
          <w:rFonts w:ascii="Arial" w:hAnsi="Arial" w:cs="Arial"/>
          <w:color w:val="000000"/>
          <w:sz w:val="18"/>
          <w:szCs w:val="18"/>
        </w:rPr>
        <w:t>vapour</w:t>
      </w:r>
      <w:proofErr w:type="spellEnd"/>
      <w:r>
        <w:rPr>
          <w:rFonts w:ascii="Arial" w:hAnsi="Arial" w:cs="Arial"/>
          <w:color w:val="000000"/>
          <w:sz w:val="18"/>
          <w:szCs w:val="18"/>
        </w:rPr>
        <w:t xml:space="preserve"> (H</w:t>
      </w:r>
      <w:r>
        <w:rPr>
          <w:rFonts w:ascii="Arial" w:hAnsi="Arial" w:cs="Arial"/>
          <w:color w:val="000000"/>
          <w:sz w:val="18"/>
          <w:szCs w:val="18"/>
          <w:vertAlign w:val="subscript"/>
        </w:rPr>
        <w:t>2</w:t>
      </w:r>
      <w:r>
        <w:rPr>
          <w:rFonts w:ascii="Arial" w:hAnsi="Arial" w:cs="Arial"/>
          <w:color w:val="000000"/>
          <w:sz w:val="18"/>
          <w:szCs w:val="18"/>
        </w:rPr>
        <w:t>O) in the form of clouds.</w:t>
      </w:r>
    </w:p>
    <w:p w:rsidR="00101B70" w:rsidRDefault="00101B70" w:rsidP="00101B70">
      <w:pPr>
        <w:numPr>
          <w:ilvl w:val="1"/>
          <w:numId w:val="77"/>
        </w:numPr>
        <w:spacing w:before="120" w:after="0" w:line="240" w:lineRule="auto"/>
        <w:ind w:left="600"/>
        <w:rPr>
          <w:rFonts w:ascii="Arial" w:hAnsi="Arial" w:cs="Arial"/>
          <w:color w:val="000000"/>
          <w:sz w:val="18"/>
          <w:szCs w:val="18"/>
        </w:rPr>
      </w:pPr>
      <w:r>
        <w:rPr>
          <w:rFonts w:ascii="Arial" w:hAnsi="Arial" w:cs="Arial"/>
          <w:color w:val="000000"/>
          <w:sz w:val="18"/>
          <w:szCs w:val="18"/>
        </w:rPr>
        <w:t>Carbon dioxide (CO</w:t>
      </w:r>
      <w:r>
        <w:rPr>
          <w:rFonts w:ascii="Arial" w:hAnsi="Arial" w:cs="Arial"/>
          <w:color w:val="000000"/>
          <w:sz w:val="18"/>
          <w:szCs w:val="18"/>
          <w:vertAlign w:val="subscript"/>
        </w:rPr>
        <w:t>2</w:t>
      </w:r>
      <w:r>
        <w:rPr>
          <w:rFonts w:ascii="Arial" w:hAnsi="Arial" w:cs="Arial"/>
          <w:color w:val="000000"/>
          <w:sz w:val="18"/>
          <w:szCs w:val="18"/>
        </w:rPr>
        <w:t>) from the burning of fossil fuels.</w:t>
      </w:r>
    </w:p>
    <w:p w:rsidR="00101B70" w:rsidRDefault="00101B70" w:rsidP="00101B70">
      <w:pPr>
        <w:numPr>
          <w:ilvl w:val="1"/>
          <w:numId w:val="77"/>
        </w:numPr>
        <w:spacing w:before="120" w:after="0" w:line="240" w:lineRule="auto"/>
        <w:ind w:left="600"/>
        <w:rPr>
          <w:rFonts w:ascii="Arial" w:hAnsi="Arial" w:cs="Arial"/>
          <w:color w:val="000000"/>
          <w:sz w:val="18"/>
          <w:szCs w:val="18"/>
        </w:rPr>
      </w:pPr>
      <w:r>
        <w:rPr>
          <w:rFonts w:ascii="Arial" w:hAnsi="Arial" w:cs="Arial"/>
          <w:color w:val="000000"/>
          <w:sz w:val="18"/>
          <w:szCs w:val="18"/>
        </w:rPr>
        <w:t>Methane (CH</w:t>
      </w:r>
      <w:r>
        <w:rPr>
          <w:rFonts w:ascii="Arial" w:hAnsi="Arial" w:cs="Arial"/>
          <w:color w:val="000000"/>
          <w:sz w:val="18"/>
          <w:szCs w:val="18"/>
          <w:vertAlign w:val="subscript"/>
        </w:rPr>
        <w:t>4</w:t>
      </w:r>
      <w:r>
        <w:rPr>
          <w:rFonts w:ascii="Arial" w:hAnsi="Arial" w:cs="Arial"/>
          <w:color w:val="000000"/>
          <w:sz w:val="18"/>
          <w:szCs w:val="18"/>
        </w:rPr>
        <w:t>) from animal waste, decaying material.</w:t>
      </w:r>
    </w:p>
    <w:p w:rsidR="00101B70" w:rsidRDefault="00101B70" w:rsidP="00101B70">
      <w:pPr>
        <w:numPr>
          <w:ilvl w:val="1"/>
          <w:numId w:val="77"/>
        </w:numPr>
        <w:spacing w:before="120" w:after="0" w:line="240" w:lineRule="auto"/>
        <w:ind w:left="600"/>
        <w:rPr>
          <w:rFonts w:ascii="Arial" w:hAnsi="Arial" w:cs="Arial"/>
          <w:color w:val="000000"/>
          <w:sz w:val="18"/>
          <w:szCs w:val="18"/>
        </w:rPr>
      </w:pPr>
      <w:r>
        <w:rPr>
          <w:rFonts w:ascii="Arial" w:hAnsi="Arial" w:cs="Arial"/>
          <w:color w:val="000000"/>
          <w:sz w:val="18"/>
          <w:szCs w:val="18"/>
        </w:rPr>
        <w:t>Chlorofluorocarbons (CFCs), manufactured gases like aerosols.</w:t>
      </w:r>
    </w:p>
    <w:p w:rsidR="00101B70" w:rsidRDefault="00101B70" w:rsidP="00101B70">
      <w:pPr>
        <w:numPr>
          <w:ilvl w:val="0"/>
          <w:numId w:val="77"/>
        </w:numPr>
        <w:spacing w:before="120" w:after="0" w:line="240" w:lineRule="auto"/>
        <w:ind w:left="300"/>
        <w:rPr>
          <w:rFonts w:ascii="Arial" w:hAnsi="Arial" w:cs="Arial"/>
          <w:color w:val="000000"/>
          <w:sz w:val="18"/>
          <w:szCs w:val="18"/>
        </w:rPr>
      </w:pPr>
      <w:r>
        <w:rPr>
          <w:rFonts w:ascii="Arial" w:hAnsi="Arial" w:cs="Arial"/>
          <w:color w:val="000000"/>
          <w:sz w:val="18"/>
          <w:szCs w:val="18"/>
        </w:rPr>
        <w:t>Keeps Earth at a habitable global average temperature: between 14 and 15°C.</w:t>
      </w:r>
    </w:p>
    <w:p w:rsidR="00101B70" w:rsidRDefault="00101B70" w:rsidP="00101B70">
      <w:pPr>
        <w:numPr>
          <w:ilvl w:val="0"/>
          <w:numId w:val="77"/>
        </w:numPr>
        <w:spacing w:before="120" w:after="0" w:line="240" w:lineRule="auto"/>
        <w:ind w:left="300"/>
        <w:rPr>
          <w:rFonts w:ascii="Arial" w:hAnsi="Arial" w:cs="Arial"/>
          <w:color w:val="000000"/>
          <w:sz w:val="18"/>
          <w:szCs w:val="18"/>
        </w:rPr>
      </w:pPr>
      <w:r>
        <w:rPr>
          <w:rFonts w:ascii="Arial" w:hAnsi="Arial" w:cs="Arial"/>
          <w:color w:val="000000"/>
          <w:sz w:val="18"/>
          <w:szCs w:val="18"/>
        </w:rPr>
        <w:t>Without the greenhouse effect, Earth would be around -18°C.</w:t>
      </w:r>
    </w:p>
    <w:p w:rsidR="00101B70" w:rsidRDefault="00101B70" w:rsidP="00101B70">
      <w:pPr>
        <w:numPr>
          <w:ilvl w:val="0"/>
          <w:numId w:val="77"/>
        </w:numPr>
        <w:spacing w:before="120" w:after="0" w:line="240" w:lineRule="auto"/>
        <w:ind w:left="300"/>
        <w:rPr>
          <w:rFonts w:ascii="Arial" w:hAnsi="Arial" w:cs="Arial"/>
          <w:color w:val="000000"/>
          <w:sz w:val="18"/>
          <w:szCs w:val="18"/>
        </w:rPr>
      </w:pPr>
      <w:r>
        <w:rPr>
          <w:rFonts w:ascii="Arial" w:hAnsi="Arial" w:cs="Arial"/>
          <w:color w:val="000000"/>
          <w:sz w:val="18"/>
          <w:szCs w:val="18"/>
        </w:rPr>
        <w:t>The greenhouse effect, in its natural state, is crucial to life on Earth.</w:t>
      </w:r>
    </w:p>
    <w:p w:rsidR="00101B70" w:rsidRDefault="00101B70" w:rsidP="00101B70">
      <w:pPr>
        <w:numPr>
          <w:ilvl w:val="0"/>
          <w:numId w:val="77"/>
        </w:numPr>
        <w:spacing w:before="120" w:after="0" w:line="240" w:lineRule="auto"/>
        <w:ind w:left="300"/>
        <w:rPr>
          <w:rFonts w:ascii="Arial" w:hAnsi="Arial" w:cs="Arial"/>
          <w:color w:val="000000"/>
          <w:sz w:val="18"/>
          <w:szCs w:val="18"/>
        </w:rPr>
      </w:pPr>
      <w:r>
        <w:rPr>
          <w:rFonts w:ascii="Arial" w:hAnsi="Arial" w:cs="Arial"/>
          <w:color w:val="000000"/>
          <w:sz w:val="18"/>
          <w:szCs w:val="18"/>
        </w:rPr>
        <w:t>Too many GHGs, however, means higher temperatures within the atmosphere.</w:t>
      </w:r>
      <w:r>
        <w:rPr>
          <w:rFonts w:ascii="Arial" w:hAnsi="Arial" w:cs="Arial"/>
          <w:color w:val="000000"/>
          <w:sz w:val="18"/>
          <w:szCs w:val="18"/>
        </w:rPr>
        <w:br/>
      </w:r>
      <w:r>
        <w:rPr>
          <w:rFonts w:ascii="Arial" w:hAnsi="Arial" w:cs="Arial"/>
          <w:color w:val="000000"/>
          <w:sz w:val="18"/>
          <w:szCs w:val="18"/>
        </w:rPr>
        <w:br/>
      </w:r>
      <w:r>
        <w:rPr>
          <w:rFonts w:ascii="Arial" w:hAnsi="Arial" w:cs="Arial"/>
          <w:noProof/>
          <w:color w:val="000000"/>
          <w:sz w:val="18"/>
          <w:szCs w:val="18"/>
        </w:rPr>
        <w:drawing>
          <wp:inline distT="0" distB="0" distL="0" distR="0">
            <wp:extent cx="238125" cy="133350"/>
            <wp:effectExtent l="0" t="0" r="9525" b="0"/>
            <wp:docPr id="106" name="Picture 106" descr="arrow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descr="arrow right"/>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238125" cy="133350"/>
                    </a:xfrm>
                    <a:prstGeom prst="rect">
                      <a:avLst/>
                    </a:prstGeom>
                    <a:noFill/>
                    <a:ln>
                      <a:noFill/>
                    </a:ln>
                  </pic:spPr>
                </pic:pic>
              </a:graphicData>
            </a:graphic>
          </wp:inline>
        </w:drawing>
      </w:r>
      <w:r>
        <w:rPr>
          <w:rStyle w:val="apple-converted-space"/>
          <w:rFonts w:ascii="Arial" w:hAnsi="Arial" w:cs="Arial"/>
          <w:color w:val="000000"/>
          <w:sz w:val="18"/>
          <w:szCs w:val="18"/>
        </w:rPr>
        <w:t> </w:t>
      </w:r>
      <w:r>
        <w:rPr>
          <w:rFonts w:ascii="Arial" w:hAnsi="Arial" w:cs="Arial"/>
          <w:color w:val="000000"/>
          <w:sz w:val="18"/>
          <w:szCs w:val="18"/>
        </w:rPr>
        <w:t>This Enhanced Greenhouse Effect is responsible for global warming</w:t>
      </w:r>
    </w:p>
    <w:p w:rsidR="00101B70" w:rsidRDefault="00101B70" w:rsidP="00101B70">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lastRenderedPageBreak/>
        <w:t>How Does the Greenhouse Effect Happen?</w:t>
      </w:r>
    </w:p>
    <w:p w:rsidR="00101B70" w:rsidRDefault="00101B70">
      <w:r>
        <w:rPr>
          <w:noProof/>
        </w:rPr>
        <w:drawing>
          <wp:inline distT="0" distB="0" distL="0" distR="0" wp14:anchorId="67AA7C62" wp14:editId="537103FA">
            <wp:extent cx="5257800" cy="373380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5257800" cy="3733800"/>
                    </a:xfrm>
                    <a:prstGeom prst="rect">
                      <a:avLst/>
                    </a:prstGeom>
                  </pic:spPr>
                </pic:pic>
              </a:graphicData>
            </a:graphic>
          </wp:inline>
        </w:drawing>
      </w:r>
    </w:p>
    <w:p w:rsidR="00101B70" w:rsidRDefault="00101B70">
      <w:r>
        <w:rPr>
          <w:noProof/>
        </w:rPr>
        <w:drawing>
          <wp:inline distT="0" distB="0" distL="0" distR="0" wp14:anchorId="66DD6719" wp14:editId="3CF18DFE">
            <wp:extent cx="5324475" cy="3867150"/>
            <wp:effectExtent l="0" t="0" r="9525"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5324475" cy="3867150"/>
                    </a:xfrm>
                    <a:prstGeom prst="rect">
                      <a:avLst/>
                    </a:prstGeom>
                  </pic:spPr>
                </pic:pic>
              </a:graphicData>
            </a:graphic>
          </wp:inline>
        </w:drawing>
      </w:r>
    </w:p>
    <w:p w:rsidR="00101B70" w:rsidRDefault="00101B70">
      <w:r>
        <w:rPr>
          <w:noProof/>
        </w:rPr>
        <w:lastRenderedPageBreak/>
        <w:drawing>
          <wp:inline distT="0" distB="0" distL="0" distR="0" wp14:anchorId="02BB9B52" wp14:editId="4123DB0F">
            <wp:extent cx="5391150" cy="3590925"/>
            <wp:effectExtent l="0" t="0" r="0" b="952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a:stretch>
                      <a:fillRect/>
                    </a:stretch>
                  </pic:blipFill>
                  <pic:spPr>
                    <a:xfrm>
                      <a:off x="0" y="0"/>
                      <a:ext cx="5391150" cy="3590925"/>
                    </a:xfrm>
                    <a:prstGeom prst="rect">
                      <a:avLst/>
                    </a:prstGeom>
                  </pic:spPr>
                </pic:pic>
              </a:graphicData>
            </a:graphic>
          </wp:inline>
        </w:drawing>
      </w:r>
    </w:p>
    <w:p w:rsidR="00101B70" w:rsidRDefault="00101B70">
      <w:r>
        <w:rPr>
          <w:noProof/>
        </w:rPr>
        <w:drawing>
          <wp:inline distT="0" distB="0" distL="0" distR="0" wp14:anchorId="721A7569" wp14:editId="182E5F53">
            <wp:extent cx="5248275" cy="3581400"/>
            <wp:effectExtent l="0" t="0" r="9525"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5248275" cy="3581400"/>
                    </a:xfrm>
                    <a:prstGeom prst="rect">
                      <a:avLst/>
                    </a:prstGeom>
                  </pic:spPr>
                </pic:pic>
              </a:graphicData>
            </a:graphic>
          </wp:inline>
        </w:drawing>
      </w:r>
    </w:p>
    <w:p w:rsidR="00101B70" w:rsidRDefault="00101B70">
      <w:r>
        <w:rPr>
          <w:noProof/>
        </w:rPr>
        <w:lastRenderedPageBreak/>
        <w:drawing>
          <wp:inline distT="0" distB="0" distL="0" distR="0" wp14:anchorId="3C426C82" wp14:editId="0F488872">
            <wp:extent cx="5276850" cy="3705225"/>
            <wp:effectExtent l="0" t="0" r="0"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5276850" cy="3705225"/>
                    </a:xfrm>
                    <a:prstGeom prst="rect">
                      <a:avLst/>
                    </a:prstGeom>
                  </pic:spPr>
                </pic:pic>
              </a:graphicData>
            </a:graphic>
          </wp:inline>
        </w:drawing>
      </w:r>
    </w:p>
    <w:p w:rsidR="00101B70" w:rsidRDefault="00101B70">
      <w:r>
        <w:rPr>
          <w:noProof/>
        </w:rPr>
        <w:drawing>
          <wp:inline distT="0" distB="0" distL="0" distR="0" wp14:anchorId="495BD24D" wp14:editId="762BEFE8">
            <wp:extent cx="5114925" cy="3400425"/>
            <wp:effectExtent l="0" t="0" r="9525" b="9525"/>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5114925" cy="3400425"/>
                    </a:xfrm>
                    <a:prstGeom prst="rect">
                      <a:avLst/>
                    </a:prstGeom>
                  </pic:spPr>
                </pic:pic>
              </a:graphicData>
            </a:graphic>
          </wp:inline>
        </w:drawing>
      </w:r>
    </w:p>
    <w:p w:rsidR="00101B70" w:rsidRDefault="00101B70">
      <w:r>
        <w:rPr>
          <w:noProof/>
        </w:rPr>
        <w:lastRenderedPageBreak/>
        <w:drawing>
          <wp:inline distT="0" distB="0" distL="0" distR="0" wp14:anchorId="6B0F6DBE" wp14:editId="7BAE6C2A">
            <wp:extent cx="5248275" cy="3638550"/>
            <wp:effectExtent l="0" t="0" r="9525"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5248275" cy="3638550"/>
                    </a:xfrm>
                    <a:prstGeom prst="rect">
                      <a:avLst/>
                    </a:prstGeom>
                  </pic:spPr>
                </pic:pic>
              </a:graphicData>
            </a:graphic>
          </wp:inline>
        </w:drawing>
      </w:r>
    </w:p>
    <w:p w:rsidR="00101B70" w:rsidRDefault="00101B70">
      <w:r>
        <w:rPr>
          <w:noProof/>
        </w:rPr>
        <w:drawing>
          <wp:inline distT="0" distB="0" distL="0" distR="0" wp14:anchorId="7A2FC729" wp14:editId="636975AE">
            <wp:extent cx="5200650" cy="3590925"/>
            <wp:effectExtent l="0" t="0" r="0" b="952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5200650" cy="3590925"/>
                    </a:xfrm>
                    <a:prstGeom prst="rect">
                      <a:avLst/>
                    </a:prstGeom>
                  </pic:spPr>
                </pic:pic>
              </a:graphicData>
            </a:graphic>
          </wp:inline>
        </w:drawing>
      </w:r>
    </w:p>
    <w:p w:rsidR="00101B70" w:rsidRPr="00101B70" w:rsidRDefault="00101B70" w:rsidP="00101B70">
      <w:pPr>
        <w:spacing w:before="75" w:after="75" w:line="240" w:lineRule="auto"/>
        <w:outlineLvl w:val="2"/>
        <w:rPr>
          <w:rFonts w:ascii="Verdana" w:eastAsia="Times New Roman" w:hAnsi="Verdana" w:cs="Times New Roman"/>
          <w:color w:val="05612A"/>
          <w:sz w:val="21"/>
          <w:szCs w:val="21"/>
        </w:rPr>
      </w:pPr>
      <w:r w:rsidRPr="00101B70">
        <w:rPr>
          <w:rFonts w:ascii="Verdana" w:eastAsia="Times New Roman" w:hAnsi="Verdana" w:cs="Times New Roman"/>
          <w:color w:val="05612A"/>
          <w:sz w:val="21"/>
          <w:szCs w:val="21"/>
        </w:rPr>
        <w:t>Natural and Human Causes</w:t>
      </w:r>
    </w:p>
    <w:p w:rsidR="00101B70" w:rsidRPr="00101B70" w:rsidRDefault="00101B70" w:rsidP="00101B70">
      <w:pPr>
        <w:spacing w:before="75" w:after="75" w:line="216" w:lineRule="atLeast"/>
        <w:rPr>
          <w:rFonts w:ascii="Arial" w:eastAsia="Times New Roman" w:hAnsi="Arial" w:cs="Arial"/>
          <w:color w:val="000000"/>
          <w:sz w:val="18"/>
          <w:szCs w:val="18"/>
        </w:rPr>
      </w:pPr>
      <w:r w:rsidRPr="00101B70">
        <w:rPr>
          <w:rFonts w:ascii="Arial" w:eastAsia="Times New Roman" w:hAnsi="Arial" w:cs="Arial"/>
          <w:color w:val="000000"/>
          <w:sz w:val="18"/>
          <w:szCs w:val="18"/>
        </w:rPr>
        <w:t>According to the Intergovernmental Panel on Climate Change (2007), variations in the Earth’s climate over time are caused by two main factors. These include: natural internal processes, such as El Niño and the Arctic Oscillation and changes in external influences either of natural origin (like volcanic activity and variations in solar output) or caused by human activity (like greenhouse gas emissions, human-sourced aerosols, ozone depletion and land use change).</w:t>
      </w:r>
    </w:p>
    <w:tbl>
      <w:tblPr>
        <w:tblW w:w="4500" w:type="pct"/>
        <w:jc w:val="center"/>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2102"/>
        <w:gridCol w:w="4205"/>
        <w:gridCol w:w="2103"/>
      </w:tblGrid>
      <w:tr w:rsidR="00101B70" w:rsidRPr="00101B70" w:rsidTr="00101B70">
        <w:trPr>
          <w:jc w:val="center"/>
        </w:trPr>
        <w:tc>
          <w:tcPr>
            <w:tcW w:w="1250" w:type="pct"/>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Pr="00101B70" w:rsidRDefault="00101B70" w:rsidP="00101B70">
            <w:pPr>
              <w:spacing w:after="0" w:line="240" w:lineRule="auto"/>
              <w:jc w:val="center"/>
              <w:rPr>
                <w:rFonts w:ascii="Times New Roman" w:eastAsia="Times New Roman" w:hAnsi="Times New Roman" w:cs="Times New Roman"/>
                <w:sz w:val="24"/>
                <w:szCs w:val="24"/>
              </w:rPr>
            </w:pPr>
            <w:r w:rsidRPr="00101B70">
              <w:rPr>
                <w:rFonts w:ascii="Times New Roman" w:eastAsia="Times New Roman" w:hAnsi="Times New Roman" w:cs="Times New Roman"/>
                <w:b/>
                <w:bCs/>
                <w:sz w:val="24"/>
                <w:szCs w:val="24"/>
              </w:rPr>
              <w:lastRenderedPageBreak/>
              <w:t>Main causes of </w:t>
            </w:r>
            <w:r w:rsidRPr="00101B70">
              <w:rPr>
                <w:rFonts w:ascii="Times New Roman" w:eastAsia="Times New Roman" w:hAnsi="Times New Roman" w:cs="Times New Roman"/>
                <w:b/>
                <w:bCs/>
                <w:sz w:val="24"/>
                <w:szCs w:val="24"/>
              </w:rPr>
              <w:br/>
              <w:t>increases in GHGs in our atmosphere:</w:t>
            </w:r>
          </w:p>
        </w:tc>
        <w:tc>
          <w:tcPr>
            <w:tcW w:w="2500" w:type="pct"/>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hideMark/>
          </w:tcPr>
          <w:p w:rsidR="00101B70" w:rsidRPr="00101B70" w:rsidRDefault="00101B70" w:rsidP="00101B70">
            <w:pPr>
              <w:numPr>
                <w:ilvl w:val="0"/>
                <w:numId w:val="78"/>
              </w:numPr>
              <w:spacing w:before="120" w:after="0" w:line="240" w:lineRule="auto"/>
              <w:ind w:left="300"/>
              <w:rPr>
                <w:rFonts w:ascii="Times New Roman" w:eastAsia="Times New Roman" w:hAnsi="Times New Roman" w:cs="Times New Roman"/>
                <w:sz w:val="24"/>
                <w:szCs w:val="24"/>
              </w:rPr>
            </w:pPr>
            <w:r w:rsidRPr="00101B70">
              <w:rPr>
                <w:rFonts w:ascii="Times New Roman" w:eastAsia="Times New Roman" w:hAnsi="Times New Roman" w:cs="Times New Roman"/>
                <w:sz w:val="24"/>
                <w:szCs w:val="24"/>
              </w:rPr>
              <w:t>Natural internal processes (El Niño)</w:t>
            </w:r>
          </w:p>
          <w:p w:rsidR="00101B70" w:rsidRPr="00101B70" w:rsidRDefault="00101B70" w:rsidP="00101B70">
            <w:pPr>
              <w:numPr>
                <w:ilvl w:val="0"/>
                <w:numId w:val="78"/>
              </w:numPr>
              <w:spacing w:before="120" w:after="0" w:line="240" w:lineRule="auto"/>
              <w:ind w:left="300"/>
              <w:rPr>
                <w:rFonts w:ascii="Times New Roman" w:eastAsia="Times New Roman" w:hAnsi="Times New Roman" w:cs="Times New Roman"/>
                <w:sz w:val="24"/>
                <w:szCs w:val="24"/>
              </w:rPr>
            </w:pPr>
            <w:r w:rsidRPr="00101B70">
              <w:rPr>
                <w:rFonts w:ascii="Times New Roman" w:eastAsia="Times New Roman" w:hAnsi="Times New Roman" w:cs="Times New Roman"/>
                <w:sz w:val="24"/>
                <w:szCs w:val="24"/>
              </w:rPr>
              <w:t>Natural external processes (volcanic activity, variations in solar output)</w:t>
            </w:r>
          </w:p>
          <w:p w:rsidR="00101B70" w:rsidRPr="00101B70" w:rsidRDefault="00101B70" w:rsidP="00101B70">
            <w:pPr>
              <w:numPr>
                <w:ilvl w:val="0"/>
                <w:numId w:val="78"/>
              </w:numPr>
              <w:spacing w:before="120" w:after="0" w:line="240" w:lineRule="auto"/>
              <w:ind w:left="300"/>
              <w:rPr>
                <w:rFonts w:ascii="Times New Roman" w:eastAsia="Times New Roman" w:hAnsi="Times New Roman" w:cs="Times New Roman"/>
                <w:sz w:val="24"/>
                <w:szCs w:val="24"/>
              </w:rPr>
            </w:pPr>
            <w:r w:rsidRPr="00101B70">
              <w:rPr>
                <w:rFonts w:ascii="Times New Roman" w:eastAsia="Times New Roman" w:hAnsi="Times New Roman" w:cs="Times New Roman"/>
                <w:sz w:val="24"/>
                <w:szCs w:val="24"/>
              </w:rPr>
              <w:t>Human-induced external processes (GHG emissions, ozone depletion, land-use change)</w:t>
            </w:r>
          </w:p>
        </w:tc>
        <w:tc>
          <w:tcPr>
            <w:tcW w:w="1250" w:type="pct"/>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Pr="00101B70" w:rsidRDefault="00101B70" w:rsidP="00101B70">
            <w:pPr>
              <w:spacing w:after="0" w:line="240" w:lineRule="auto"/>
              <w:jc w:val="center"/>
              <w:rPr>
                <w:rFonts w:ascii="Times New Roman" w:eastAsia="Times New Roman" w:hAnsi="Times New Roman" w:cs="Times New Roman"/>
                <w:sz w:val="24"/>
                <w:szCs w:val="24"/>
              </w:rPr>
            </w:pPr>
            <w:r w:rsidRPr="00101B70">
              <w:rPr>
                <w:rFonts w:ascii="Times New Roman" w:eastAsia="Times New Roman" w:hAnsi="Times New Roman" w:cs="Times New Roman"/>
                <w:b/>
                <w:bCs/>
                <w:sz w:val="24"/>
                <w:szCs w:val="24"/>
              </w:rPr>
              <w:t>Alone or together, these can all contribute to global warming and climate change</w:t>
            </w:r>
          </w:p>
        </w:tc>
      </w:tr>
    </w:tbl>
    <w:p w:rsidR="00101B70" w:rsidRDefault="00101B70" w:rsidP="00101B70">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Greenhouse Gas Emissions and Land Use</w:t>
      </w:r>
    </w:p>
    <w:p w:rsidR="00101B70" w:rsidRDefault="00101B70" w:rsidP="00101B70">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These two maps demonstrate the impact that land-use change has on a country’s per capita greenhouse gas emissions. See, for example, the difference in Brazil and parts of Indonesia. (Click on maps to enlarge.)</w:t>
      </w:r>
    </w:p>
    <w:tbl>
      <w:tblPr>
        <w:tblW w:w="4808" w:type="pct"/>
        <w:jc w:val="center"/>
        <w:tblCellMar>
          <w:top w:w="15" w:type="dxa"/>
          <w:left w:w="15" w:type="dxa"/>
          <w:bottom w:w="15" w:type="dxa"/>
          <w:right w:w="15" w:type="dxa"/>
        </w:tblCellMar>
        <w:tblLook w:val="04A0" w:firstRow="1" w:lastRow="0" w:firstColumn="1" w:lastColumn="0" w:noHBand="0" w:noVBand="1"/>
      </w:tblPr>
      <w:tblGrid>
        <w:gridCol w:w="9001"/>
      </w:tblGrid>
      <w:tr w:rsidR="00101B70" w:rsidTr="00101B70">
        <w:trPr>
          <w:jc w:val="center"/>
        </w:trPr>
        <w:tc>
          <w:tcPr>
            <w:tcW w:w="0" w:type="auto"/>
            <w:tcMar>
              <w:top w:w="0" w:type="dxa"/>
              <w:left w:w="0" w:type="dxa"/>
              <w:bottom w:w="0" w:type="dxa"/>
              <w:right w:w="0" w:type="dxa"/>
            </w:tcMar>
            <w:vAlign w:val="center"/>
            <w:hideMark/>
          </w:tcPr>
          <w:p w:rsidR="00101B70" w:rsidRDefault="00101B70">
            <w:pPr>
              <w:pStyle w:val="Heading5"/>
              <w:spacing w:before="75" w:after="75"/>
              <w:jc w:val="center"/>
              <w:rPr>
                <w:rFonts w:ascii="Verdana" w:hAnsi="Verdana" w:cs="Times New Roman"/>
                <w:color w:val="05612A"/>
                <w:sz w:val="18"/>
                <w:szCs w:val="18"/>
              </w:rPr>
            </w:pPr>
            <w:r>
              <w:rPr>
                <w:rStyle w:val="Strong"/>
                <w:rFonts w:ascii="Verdana" w:hAnsi="Verdana"/>
                <w:b w:val="0"/>
                <w:bCs w:val="0"/>
                <w:color w:val="05612A"/>
                <w:sz w:val="18"/>
                <w:szCs w:val="18"/>
              </w:rPr>
              <w:t>Greenhouse gas emissions per capita in 2000</w:t>
            </w:r>
            <w:r>
              <w:rPr>
                <w:rStyle w:val="apple-converted-space"/>
                <w:rFonts w:ascii="Verdana" w:hAnsi="Verdana"/>
                <w:color w:val="05612A"/>
                <w:sz w:val="18"/>
                <w:szCs w:val="18"/>
              </w:rPr>
              <w:t> </w:t>
            </w:r>
            <w:r>
              <w:rPr>
                <w:rStyle w:val="Strong"/>
                <w:rFonts w:ascii="Verdana" w:hAnsi="Verdana"/>
                <w:b w:val="0"/>
                <w:bCs w:val="0"/>
                <w:color w:val="05612A"/>
                <w:sz w:val="18"/>
                <w:szCs w:val="18"/>
                <w:u w:val="single"/>
              </w:rPr>
              <w:t>with</w:t>
            </w:r>
            <w:r>
              <w:rPr>
                <w:rStyle w:val="apple-converted-space"/>
                <w:rFonts w:ascii="Verdana" w:hAnsi="Verdana"/>
                <w:color w:val="05612A"/>
                <w:sz w:val="18"/>
                <w:szCs w:val="18"/>
              </w:rPr>
              <w:t> </w:t>
            </w:r>
            <w:r>
              <w:rPr>
                <w:rStyle w:val="Strong"/>
                <w:rFonts w:ascii="Verdana" w:hAnsi="Verdana"/>
                <w:b w:val="0"/>
                <w:bCs w:val="0"/>
                <w:color w:val="05612A"/>
                <w:sz w:val="18"/>
                <w:szCs w:val="18"/>
              </w:rPr>
              <w:t>land-use change</w:t>
            </w:r>
          </w:p>
        </w:tc>
      </w:tr>
      <w:tr w:rsidR="00101B70" w:rsidTr="00101B70">
        <w:trPr>
          <w:jc w:val="center"/>
        </w:trPr>
        <w:tc>
          <w:tcPr>
            <w:tcW w:w="0" w:type="auto"/>
            <w:tcMar>
              <w:top w:w="0" w:type="dxa"/>
              <w:left w:w="0" w:type="dxa"/>
              <w:bottom w:w="0" w:type="dxa"/>
              <w:right w:w="0" w:type="dxa"/>
            </w:tcMar>
            <w:vAlign w:val="center"/>
            <w:hideMark/>
          </w:tcPr>
          <w:p w:rsidR="00101B70" w:rsidRDefault="00101B70">
            <w:pPr>
              <w:jc w:val="center"/>
              <w:rPr>
                <w:rFonts w:ascii="Times New Roman" w:hAnsi="Times New Roman"/>
                <w:sz w:val="24"/>
                <w:szCs w:val="24"/>
              </w:rPr>
            </w:pPr>
            <w:r>
              <w:rPr>
                <w:noProof/>
                <w:color w:val="D98300"/>
              </w:rPr>
              <w:drawing>
                <wp:inline distT="0" distB="0" distL="0" distR="0">
                  <wp:extent cx="5715000" cy="2905125"/>
                  <wp:effectExtent l="0" t="0" r="0" b="9525"/>
                  <wp:docPr id="118" name="Picture 118" descr="Greenhouse gas emissions per capita in 2000 with land use change (Source: World Resources Institute, Vinny Burgoo, Wikimedia) ">
                    <a:hlinkClick xmlns:a="http://schemas.openxmlformats.org/drawingml/2006/main" r:id="rId13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descr="Greenhouse gas emissions per capita in 2000 with land use change (Source: World Resources Institute, Vinny Burgoo, Wikimedia) ">
                            <a:hlinkClick r:id="rId138" tgtFrame="&quot;_blank&quot;"/>
                          </pic:cNvPr>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5715000" cy="2905125"/>
                          </a:xfrm>
                          <a:prstGeom prst="rect">
                            <a:avLst/>
                          </a:prstGeom>
                          <a:noFill/>
                          <a:ln>
                            <a:noFill/>
                          </a:ln>
                        </pic:spPr>
                      </pic:pic>
                    </a:graphicData>
                  </a:graphic>
                </wp:inline>
              </w:drawing>
            </w:r>
          </w:p>
        </w:tc>
      </w:tr>
      <w:tr w:rsidR="00101B70" w:rsidTr="00101B70">
        <w:trPr>
          <w:jc w:val="center"/>
        </w:trPr>
        <w:tc>
          <w:tcPr>
            <w:tcW w:w="0" w:type="auto"/>
            <w:tcMar>
              <w:top w:w="0" w:type="dxa"/>
              <w:left w:w="0" w:type="dxa"/>
              <w:bottom w:w="0" w:type="dxa"/>
              <w:right w:w="0" w:type="dxa"/>
            </w:tcMar>
            <w:vAlign w:val="center"/>
            <w:hideMark/>
          </w:tcPr>
          <w:p w:rsidR="00101B70" w:rsidRDefault="00101B70">
            <w:pPr>
              <w:pStyle w:val="Heading5"/>
              <w:spacing w:before="150" w:after="75"/>
              <w:jc w:val="center"/>
              <w:rPr>
                <w:rFonts w:ascii="Verdana" w:hAnsi="Verdana"/>
                <w:color w:val="05612A"/>
                <w:sz w:val="18"/>
                <w:szCs w:val="18"/>
              </w:rPr>
            </w:pPr>
            <w:r>
              <w:rPr>
                <w:rStyle w:val="Strong"/>
                <w:rFonts w:ascii="Verdana" w:hAnsi="Verdana"/>
                <w:b w:val="0"/>
                <w:bCs w:val="0"/>
                <w:color w:val="05612A"/>
                <w:sz w:val="18"/>
                <w:szCs w:val="18"/>
              </w:rPr>
              <w:lastRenderedPageBreak/>
              <w:t>Greenhouse gas emissions per capita in 2000</w:t>
            </w:r>
            <w:r>
              <w:rPr>
                <w:rStyle w:val="apple-converted-space"/>
                <w:rFonts w:ascii="Verdana" w:hAnsi="Verdana"/>
                <w:color w:val="05612A"/>
                <w:sz w:val="18"/>
                <w:szCs w:val="18"/>
              </w:rPr>
              <w:t> </w:t>
            </w:r>
            <w:r>
              <w:rPr>
                <w:rStyle w:val="Strong"/>
                <w:rFonts w:ascii="Verdana" w:hAnsi="Verdana"/>
                <w:b w:val="0"/>
                <w:bCs w:val="0"/>
                <w:color w:val="05612A"/>
                <w:sz w:val="18"/>
                <w:szCs w:val="18"/>
                <w:u w:val="single"/>
              </w:rPr>
              <w:t>without</w:t>
            </w:r>
            <w:r>
              <w:rPr>
                <w:rStyle w:val="apple-converted-space"/>
                <w:rFonts w:ascii="Verdana" w:hAnsi="Verdana"/>
                <w:color w:val="05612A"/>
                <w:sz w:val="18"/>
                <w:szCs w:val="18"/>
              </w:rPr>
              <w:t> </w:t>
            </w:r>
            <w:r>
              <w:rPr>
                <w:rStyle w:val="Strong"/>
                <w:rFonts w:ascii="Verdana" w:hAnsi="Verdana"/>
                <w:b w:val="0"/>
                <w:bCs w:val="0"/>
                <w:color w:val="05612A"/>
                <w:sz w:val="18"/>
                <w:szCs w:val="18"/>
              </w:rPr>
              <w:t>land-use change</w:t>
            </w:r>
          </w:p>
        </w:tc>
      </w:tr>
      <w:tr w:rsidR="00101B70" w:rsidTr="00101B70">
        <w:trPr>
          <w:jc w:val="center"/>
        </w:trPr>
        <w:tc>
          <w:tcPr>
            <w:tcW w:w="0" w:type="auto"/>
            <w:tcMar>
              <w:top w:w="0" w:type="dxa"/>
              <w:left w:w="0" w:type="dxa"/>
              <w:bottom w:w="0" w:type="dxa"/>
              <w:right w:w="0" w:type="dxa"/>
            </w:tcMar>
            <w:vAlign w:val="center"/>
            <w:hideMark/>
          </w:tcPr>
          <w:p w:rsidR="00101B70" w:rsidRDefault="00101B70">
            <w:pPr>
              <w:jc w:val="center"/>
              <w:rPr>
                <w:rFonts w:ascii="Times New Roman" w:hAnsi="Times New Roman"/>
                <w:sz w:val="24"/>
                <w:szCs w:val="24"/>
              </w:rPr>
            </w:pPr>
            <w:r>
              <w:rPr>
                <w:noProof/>
                <w:color w:val="D98300"/>
              </w:rPr>
              <w:drawing>
                <wp:inline distT="0" distB="0" distL="0" distR="0">
                  <wp:extent cx="5715000" cy="2905125"/>
                  <wp:effectExtent l="0" t="0" r="0" b="9525"/>
                  <wp:docPr id="117" name="Picture 117" descr="Greenhouse gas emissions per capita in 2000 without land-use change (Source: World Resources Institute, Vinny Burgoo, Wikimedia) ">
                    <a:hlinkClick xmlns:a="http://schemas.openxmlformats.org/drawingml/2006/main" r:id="rId14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descr="Greenhouse gas emissions per capita in 2000 without land-use change (Source: World Resources Institute, Vinny Burgoo, Wikimedia) ">
                            <a:hlinkClick r:id="rId140" tgtFrame="&quot;_blank&quot;"/>
                          </pic:cNvPr>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5715000" cy="2905125"/>
                          </a:xfrm>
                          <a:prstGeom prst="rect">
                            <a:avLst/>
                          </a:prstGeom>
                          <a:noFill/>
                          <a:ln>
                            <a:noFill/>
                          </a:ln>
                        </pic:spPr>
                      </pic:pic>
                    </a:graphicData>
                  </a:graphic>
                </wp:inline>
              </w:drawing>
            </w:r>
          </w:p>
        </w:tc>
      </w:tr>
    </w:tbl>
    <w:p w:rsidR="00101B70" w:rsidRDefault="00101B70" w:rsidP="00101B70">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Dilemma of Uncertainty</w:t>
      </w:r>
    </w:p>
    <w:tbl>
      <w:tblPr>
        <w:tblW w:w="4500" w:type="pct"/>
        <w:tblBorders>
          <w:top w:val="single" w:sz="6" w:space="0" w:color="25C1E0"/>
          <w:left w:val="single" w:sz="6" w:space="0" w:color="25C1E0"/>
          <w:bottom w:val="single" w:sz="6" w:space="0" w:color="25C1E0"/>
          <w:right w:val="single" w:sz="6" w:space="0" w:color="25C1E0"/>
        </w:tblBorders>
        <w:shd w:val="clear" w:color="auto" w:fill="FFFFFF"/>
        <w:tblCellMar>
          <w:left w:w="0" w:type="dxa"/>
          <w:right w:w="0" w:type="dxa"/>
        </w:tblCellMar>
        <w:tblLook w:val="04A0" w:firstRow="1" w:lastRow="0" w:firstColumn="1" w:lastColumn="0" w:noHBand="0" w:noVBand="1"/>
      </w:tblPr>
      <w:tblGrid>
        <w:gridCol w:w="4161"/>
        <w:gridCol w:w="4249"/>
      </w:tblGrid>
      <w:tr w:rsidR="00101B70" w:rsidRPr="00101B70" w:rsidTr="00101B70">
        <w:tc>
          <w:tcPr>
            <w:tcW w:w="0" w:type="auto"/>
            <w:gridSpan w:val="2"/>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vAlign w:val="center"/>
            <w:hideMark/>
          </w:tcPr>
          <w:p w:rsidR="00101B70" w:rsidRPr="00101B70" w:rsidRDefault="00101B70" w:rsidP="00101B70">
            <w:pPr>
              <w:spacing w:after="0" w:line="240" w:lineRule="auto"/>
              <w:jc w:val="center"/>
              <w:rPr>
                <w:rFonts w:ascii="Arial" w:eastAsia="Times New Roman" w:hAnsi="Arial" w:cs="Arial"/>
                <w:color w:val="000000"/>
                <w:sz w:val="18"/>
                <w:szCs w:val="18"/>
              </w:rPr>
            </w:pPr>
            <w:r w:rsidRPr="00101B70">
              <w:rPr>
                <w:rFonts w:ascii="Arial" w:eastAsia="Times New Roman" w:hAnsi="Arial" w:cs="Arial"/>
                <w:color w:val="000000"/>
                <w:sz w:val="18"/>
                <w:szCs w:val="18"/>
              </w:rPr>
              <w:t>Projections into the future are always uncertain.</w:t>
            </w:r>
            <w:r w:rsidRPr="00101B70">
              <w:rPr>
                <w:rFonts w:ascii="Arial" w:eastAsia="Times New Roman" w:hAnsi="Arial" w:cs="Arial"/>
                <w:color w:val="000000"/>
                <w:sz w:val="18"/>
                <w:szCs w:val="18"/>
              </w:rPr>
              <w:br/>
              <w:t>In the case of climate change, uncertainties can be grouped under two headings:</w:t>
            </w:r>
          </w:p>
        </w:tc>
      </w:tr>
      <w:tr w:rsidR="00101B70" w:rsidRPr="00101B70" w:rsidTr="00101B70">
        <w:tc>
          <w:tcPr>
            <w:tcW w:w="0" w:type="auto"/>
            <w:gridSpan w:val="2"/>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101B70" w:rsidRPr="00101B70" w:rsidRDefault="00101B70" w:rsidP="00101B70">
            <w:pPr>
              <w:spacing w:before="75" w:after="75" w:line="216" w:lineRule="atLeast"/>
              <w:rPr>
                <w:rFonts w:ascii="Arial" w:eastAsia="Times New Roman" w:hAnsi="Arial" w:cs="Arial"/>
                <w:color w:val="000000"/>
                <w:sz w:val="18"/>
                <w:szCs w:val="18"/>
              </w:rPr>
            </w:pPr>
            <w:r w:rsidRPr="00101B70">
              <w:rPr>
                <w:rFonts w:ascii="Arial" w:eastAsia="Times New Roman" w:hAnsi="Arial" w:cs="Arial"/>
                <w:b/>
                <w:bCs/>
                <w:color w:val="000000"/>
                <w:sz w:val="18"/>
                <w:szCs w:val="18"/>
              </w:rPr>
              <w:t>1) Scientific uncertainties:</w:t>
            </w:r>
          </w:p>
        </w:tc>
      </w:tr>
      <w:tr w:rsidR="00101B70" w:rsidRPr="00101B70" w:rsidTr="00101B70">
        <w:tc>
          <w:tcPr>
            <w:tcW w:w="0" w:type="auto"/>
            <w:gridSpan w:val="2"/>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vAlign w:val="center"/>
            <w:hideMark/>
          </w:tcPr>
          <w:p w:rsidR="00101B70" w:rsidRPr="00101B70" w:rsidRDefault="00101B70" w:rsidP="00101B70">
            <w:pPr>
              <w:numPr>
                <w:ilvl w:val="0"/>
                <w:numId w:val="79"/>
              </w:numPr>
              <w:spacing w:before="120" w:after="0" w:line="240" w:lineRule="auto"/>
              <w:ind w:left="300"/>
              <w:rPr>
                <w:rFonts w:ascii="Arial" w:eastAsia="Times New Roman" w:hAnsi="Arial" w:cs="Arial"/>
                <w:color w:val="000000"/>
                <w:sz w:val="18"/>
                <w:szCs w:val="18"/>
              </w:rPr>
            </w:pPr>
            <w:r w:rsidRPr="00101B70">
              <w:rPr>
                <w:rFonts w:ascii="Arial" w:eastAsia="Times New Roman" w:hAnsi="Arial" w:cs="Arial"/>
                <w:color w:val="000000"/>
                <w:sz w:val="18"/>
                <w:szCs w:val="18"/>
              </w:rPr>
              <w:t>Long time scale of the GHE phenomenon has implications for our ability to conduct research and present evidence.</w:t>
            </w:r>
          </w:p>
          <w:p w:rsidR="00101B70" w:rsidRPr="00101B70" w:rsidRDefault="00101B70" w:rsidP="00101B70">
            <w:pPr>
              <w:numPr>
                <w:ilvl w:val="0"/>
                <w:numId w:val="79"/>
              </w:numPr>
              <w:spacing w:before="120" w:after="0" w:line="240" w:lineRule="auto"/>
              <w:ind w:left="300"/>
              <w:rPr>
                <w:rFonts w:ascii="Arial" w:eastAsia="Times New Roman" w:hAnsi="Arial" w:cs="Arial"/>
                <w:color w:val="000000"/>
                <w:sz w:val="18"/>
                <w:szCs w:val="18"/>
              </w:rPr>
            </w:pPr>
            <w:r w:rsidRPr="00101B70">
              <w:rPr>
                <w:rFonts w:ascii="Arial" w:eastAsia="Times New Roman" w:hAnsi="Arial" w:cs="Arial"/>
                <w:color w:val="000000"/>
                <w:sz w:val="18"/>
                <w:szCs w:val="18"/>
              </w:rPr>
              <w:t>The signal of climate change is masked by the noise of natural climate variability.</w:t>
            </w:r>
          </w:p>
          <w:p w:rsidR="00101B70" w:rsidRPr="00101B70" w:rsidRDefault="00101B70" w:rsidP="00101B70">
            <w:pPr>
              <w:numPr>
                <w:ilvl w:val="0"/>
                <w:numId w:val="79"/>
              </w:numPr>
              <w:spacing w:before="120" w:after="0" w:line="240" w:lineRule="auto"/>
              <w:ind w:left="300"/>
              <w:rPr>
                <w:rFonts w:ascii="Arial" w:eastAsia="Times New Roman" w:hAnsi="Arial" w:cs="Arial"/>
                <w:color w:val="000000"/>
                <w:sz w:val="18"/>
                <w:szCs w:val="18"/>
              </w:rPr>
            </w:pPr>
            <w:r w:rsidRPr="00101B70">
              <w:rPr>
                <w:rFonts w:ascii="Arial" w:eastAsia="Times New Roman" w:hAnsi="Arial" w:cs="Arial"/>
                <w:color w:val="000000"/>
                <w:sz w:val="18"/>
                <w:szCs w:val="18"/>
              </w:rPr>
              <w:t>Lack of understanding of some fundamentals of the Earth’s climatic system.</w:t>
            </w:r>
          </w:p>
          <w:p w:rsidR="00101B70" w:rsidRPr="00101B70" w:rsidRDefault="00101B70" w:rsidP="00101B70">
            <w:pPr>
              <w:numPr>
                <w:ilvl w:val="0"/>
                <w:numId w:val="79"/>
              </w:numPr>
              <w:spacing w:before="120" w:after="0" w:line="240" w:lineRule="auto"/>
              <w:ind w:left="300"/>
              <w:rPr>
                <w:rFonts w:ascii="Arial" w:eastAsia="Times New Roman" w:hAnsi="Arial" w:cs="Arial"/>
                <w:color w:val="000000"/>
                <w:sz w:val="18"/>
                <w:szCs w:val="18"/>
              </w:rPr>
            </w:pPr>
            <w:r w:rsidRPr="00101B70">
              <w:rPr>
                <w:rFonts w:ascii="Arial" w:eastAsia="Times New Roman" w:hAnsi="Arial" w:cs="Arial"/>
                <w:color w:val="000000"/>
                <w:sz w:val="18"/>
                <w:szCs w:val="18"/>
              </w:rPr>
              <w:t>Limited understanding of the role of feedback mechanisms.</w:t>
            </w:r>
          </w:p>
          <w:p w:rsidR="00101B70" w:rsidRPr="00101B70" w:rsidRDefault="00101B70" w:rsidP="00101B70">
            <w:pPr>
              <w:numPr>
                <w:ilvl w:val="0"/>
                <w:numId w:val="79"/>
              </w:numPr>
              <w:spacing w:before="120" w:after="0" w:line="240" w:lineRule="auto"/>
              <w:ind w:left="300"/>
              <w:rPr>
                <w:rFonts w:ascii="Arial" w:eastAsia="Times New Roman" w:hAnsi="Arial" w:cs="Arial"/>
                <w:color w:val="000000"/>
                <w:sz w:val="18"/>
                <w:szCs w:val="18"/>
              </w:rPr>
            </w:pPr>
            <w:r w:rsidRPr="00101B70">
              <w:rPr>
                <w:rFonts w:ascii="Arial" w:eastAsia="Times New Roman" w:hAnsi="Arial" w:cs="Arial"/>
                <w:color w:val="000000"/>
                <w:sz w:val="18"/>
                <w:szCs w:val="18"/>
              </w:rPr>
              <w:t>Limitations of Global Climate Models in terms of: a) enormous cost; b) coarseness of the areal coverage (very broad regional coverage only); and c) unreliable with respect to key variables such as precipitation.</w:t>
            </w:r>
          </w:p>
        </w:tc>
      </w:tr>
      <w:tr w:rsidR="00101B70" w:rsidRPr="00101B70" w:rsidTr="00101B70">
        <w:tc>
          <w:tcPr>
            <w:tcW w:w="2474" w:type="pct"/>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101B70" w:rsidRPr="00101B70" w:rsidRDefault="00101B70" w:rsidP="00101B70">
            <w:pPr>
              <w:spacing w:before="75" w:after="75" w:line="216" w:lineRule="atLeast"/>
              <w:rPr>
                <w:rFonts w:ascii="Arial" w:eastAsia="Times New Roman" w:hAnsi="Arial" w:cs="Arial"/>
                <w:color w:val="000000"/>
                <w:sz w:val="18"/>
                <w:szCs w:val="18"/>
              </w:rPr>
            </w:pPr>
            <w:r w:rsidRPr="00101B70">
              <w:rPr>
                <w:rFonts w:ascii="Arial" w:eastAsia="Times New Roman" w:hAnsi="Arial" w:cs="Arial"/>
                <w:b/>
                <w:bCs/>
                <w:color w:val="000000"/>
                <w:sz w:val="18"/>
                <w:szCs w:val="18"/>
              </w:rPr>
              <w:t>2) Uncertain role of human activities:</w:t>
            </w:r>
          </w:p>
        </w:tc>
        <w:tc>
          <w:tcPr>
            <w:tcW w:w="2526" w:type="pct"/>
            <w:vMerge w:val="restart"/>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101B70" w:rsidRPr="00101B70" w:rsidRDefault="00101B70" w:rsidP="00101B70">
            <w:pPr>
              <w:spacing w:before="75" w:after="75" w:line="216" w:lineRule="atLeast"/>
              <w:rPr>
                <w:rFonts w:ascii="Arial" w:eastAsia="Times New Roman" w:hAnsi="Arial" w:cs="Arial"/>
                <w:color w:val="000000"/>
                <w:sz w:val="18"/>
                <w:szCs w:val="18"/>
              </w:rPr>
            </w:pPr>
            <w:r w:rsidRPr="00101B70">
              <w:rPr>
                <w:rFonts w:ascii="Arial" w:eastAsia="Times New Roman" w:hAnsi="Arial" w:cs="Arial"/>
                <w:color w:val="000000"/>
                <w:sz w:val="18"/>
                <w:szCs w:val="18"/>
              </w:rPr>
              <w:t>Despite these uncertainties, the Intergovernmental Panel on Climate Change (IPCC), comprised of more than 1,000 scientists, issues a report every six years on the scientific consensus regarding climate change, including projections for future change.</w:t>
            </w:r>
          </w:p>
          <w:p w:rsidR="00101B70" w:rsidRPr="00101B70" w:rsidRDefault="00101B70" w:rsidP="00101B70">
            <w:pPr>
              <w:numPr>
                <w:ilvl w:val="0"/>
                <w:numId w:val="80"/>
              </w:numPr>
              <w:spacing w:before="120" w:after="0" w:line="240" w:lineRule="auto"/>
              <w:ind w:left="300"/>
              <w:rPr>
                <w:rFonts w:ascii="Arial" w:eastAsia="Times New Roman" w:hAnsi="Arial" w:cs="Arial"/>
                <w:color w:val="000000"/>
                <w:sz w:val="18"/>
                <w:szCs w:val="18"/>
              </w:rPr>
            </w:pPr>
            <w:r w:rsidRPr="00101B70">
              <w:rPr>
                <w:rFonts w:ascii="Arial" w:eastAsia="Times New Roman" w:hAnsi="Arial" w:cs="Arial"/>
                <w:color w:val="000000"/>
                <w:sz w:val="18"/>
                <w:szCs w:val="18"/>
              </w:rPr>
              <w:t>The most recent report was the </w:t>
            </w:r>
            <w:hyperlink r:id="rId142" w:tgtFrame="_blank" w:history="1">
              <w:r w:rsidRPr="00101B70">
                <w:rPr>
                  <w:rFonts w:ascii="Arial" w:eastAsia="Times New Roman" w:hAnsi="Arial" w:cs="Arial"/>
                  <w:color w:val="D98300"/>
                  <w:sz w:val="18"/>
                  <w:szCs w:val="18"/>
                  <w:u w:val="single"/>
                </w:rPr>
                <w:t>IPCC Fifth Assessment Report (2014)</w:t>
              </w:r>
            </w:hyperlink>
            <w:r w:rsidRPr="00101B70">
              <w:rPr>
                <w:rFonts w:ascii="Arial" w:eastAsia="Times New Roman" w:hAnsi="Arial" w:cs="Arial"/>
                <w:color w:val="000000"/>
                <w:sz w:val="18"/>
                <w:szCs w:val="18"/>
              </w:rPr>
              <w:t>.</w:t>
            </w:r>
          </w:p>
        </w:tc>
      </w:tr>
      <w:tr w:rsidR="00101B70" w:rsidRPr="00101B70" w:rsidTr="00101B70">
        <w:tc>
          <w:tcPr>
            <w:tcW w:w="0" w:type="auto"/>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vAlign w:val="center"/>
            <w:hideMark/>
          </w:tcPr>
          <w:p w:rsidR="00101B70" w:rsidRPr="00101B70" w:rsidRDefault="00101B70" w:rsidP="00101B70">
            <w:pPr>
              <w:numPr>
                <w:ilvl w:val="0"/>
                <w:numId w:val="81"/>
              </w:numPr>
              <w:spacing w:before="120" w:after="0" w:line="240" w:lineRule="auto"/>
              <w:ind w:left="300"/>
              <w:rPr>
                <w:rFonts w:ascii="Arial" w:eastAsia="Times New Roman" w:hAnsi="Arial" w:cs="Arial"/>
                <w:color w:val="000000"/>
                <w:sz w:val="18"/>
                <w:szCs w:val="18"/>
              </w:rPr>
            </w:pPr>
            <w:r w:rsidRPr="00101B70">
              <w:rPr>
                <w:rFonts w:ascii="Arial" w:eastAsia="Times New Roman" w:hAnsi="Arial" w:cs="Arial"/>
                <w:color w:val="000000"/>
                <w:sz w:val="18"/>
                <w:szCs w:val="18"/>
              </w:rPr>
              <w:t>Uncertainties with GHG emissions.</w:t>
            </w:r>
          </w:p>
          <w:p w:rsidR="00101B70" w:rsidRPr="00101B70" w:rsidRDefault="00101B70" w:rsidP="00101B70">
            <w:pPr>
              <w:numPr>
                <w:ilvl w:val="0"/>
                <w:numId w:val="81"/>
              </w:numPr>
              <w:spacing w:before="120" w:after="0" w:line="240" w:lineRule="auto"/>
              <w:ind w:left="300"/>
              <w:rPr>
                <w:rFonts w:ascii="Arial" w:eastAsia="Times New Roman" w:hAnsi="Arial" w:cs="Arial"/>
                <w:color w:val="000000"/>
                <w:sz w:val="18"/>
                <w:szCs w:val="18"/>
              </w:rPr>
            </w:pPr>
            <w:r w:rsidRPr="00101B70">
              <w:rPr>
                <w:rFonts w:ascii="Arial" w:eastAsia="Times New Roman" w:hAnsi="Arial" w:cs="Arial"/>
                <w:color w:val="000000"/>
                <w:sz w:val="18"/>
                <w:szCs w:val="18"/>
              </w:rPr>
              <w:t>Uncertainties with present GHG emissions.</w:t>
            </w:r>
          </w:p>
          <w:p w:rsidR="00101B70" w:rsidRPr="00101B70" w:rsidRDefault="00101B70" w:rsidP="00101B70">
            <w:pPr>
              <w:numPr>
                <w:ilvl w:val="0"/>
                <w:numId w:val="81"/>
              </w:numPr>
              <w:spacing w:before="120" w:after="0" w:line="240" w:lineRule="auto"/>
              <w:ind w:left="300"/>
              <w:rPr>
                <w:rFonts w:ascii="Arial" w:eastAsia="Times New Roman" w:hAnsi="Arial" w:cs="Arial"/>
                <w:color w:val="000000"/>
                <w:sz w:val="18"/>
                <w:szCs w:val="18"/>
              </w:rPr>
            </w:pPr>
            <w:r w:rsidRPr="00101B70">
              <w:rPr>
                <w:rFonts w:ascii="Arial" w:eastAsia="Times New Roman" w:hAnsi="Arial" w:cs="Arial"/>
                <w:color w:val="000000"/>
                <w:sz w:val="18"/>
                <w:szCs w:val="18"/>
              </w:rPr>
              <w:t>Uncertainties with future GHG emissions.</w:t>
            </w:r>
          </w:p>
        </w:tc>
        <w:tc>
          <w:tcPr>
            <w:tcW w:w="0" w:type="auto"/>
            <w:vMerge/>
            <w:tcBorders>
              <w:top w:val="single" w:sz="6" w:space="0" w:color="25C1E0"/>
              <w:left w:val="single" w:sz="6" w:space="0" w:color="25C1E0"/>
              <w:bottom w:val="single" w:sz="6" w:space="0" w:color="25C1E0"/>
              <w:right w:val="single" w:sz="6" w:space="0" w:color="25C1E0"/>
            </w:tcBorders>
            <w:shd w:val="clear" w:color="auto" w:fill="FFFFFF"/>
            <w:vAlign w:val="center"/>
            <w:hideMark/>
          </w:tcPr>
          <w:p w:rsidR="00101B70" w:rsidRPr="00101B70" w:rsidRDefault="00101B70" w:rsidP="00101B70">
            <w:pPr>
              <w:spacing w:after="0" w:line="240" w:lineRule="auto"/>
              <w:rPr>
                <w:rFonts w:ascii="Arial" w:eastAsia="Times New Roman" w:hAnsi="Arial" w:cs="Arial"/>
                <w:color w:val="000000"/>
                <w:sz w:val="18"/>
                <w:szCs w:val="18"/>
              </w:rPr>
            </w:pPr>
          </w:p>
        </w:tc>
      </w:tr>
    </w:tbl>
    <w:p w:rsidR="00101B70" w:rsidRPr="00101B70" w:rsidRDefault="00101B70" w:rsidP="00101B70">
      <w:pPr>
        <w:spacing w:before="75" w:after="75" w:line="216" w:lineRule="atLeast"/>
        <w:rPr>
          <w:rFonts w:ascii="Arial" w:eastAsia="Times New Roman" w:hAnsi="Arial" w:cs="Arial"/>
          <w:color w:val="000000"/>
          <w:sz w:val="18"/>
          <w:szCs w:val="18"/>
        </w:rPr>
      </w:pPr>
      <w:r w:rsidRPr="00101B70">
        <w:rPr>
          <w:rFonts w:ascii="Arial" w:eastAsia="Times New Roman" w:hAnsi="Arial" w:cs="Arial"/>
          <w:color w:val="000000"/>
          <w:sz w:val="18"/>
          <w:szCs w:val="18"/>
        </w:rPr>
        <w:t>Part 1: An Overview of Climate Change (cont'd)</w:t>
      </w:r>
    </w:p>
    <w:p w:rsidR="00101B70" w:rsidRPr="00101B70" w:rsidRDefault="00101B70" w:rsidP="00101B70">
      <w:pPr>
        <w:spacing w:before="75" w:after="75" w:line="240" w:lineRule="auto"/>
        <w:outlineLvl w:val="2"/>
        <w:rPr>
          <w:rFonts w:ascii="Verdana" w:eastAsia="Times New Roman" w:hAnsi="Verdana" w:cs="Times New Roman"/>
          <w:color w:val="05612A"/>
          <w:sz w:val="21"/>
          <w:szCs w:val="21"/>
        </w:rPr>
      </w:pPr>
      <w:r w:rsidRPr="00101B70">
        <w:rPr>
          <w:rFonts w:ascii="Verdana" w:eastAsia="Times New Roman" w:hAnsi="Verdana" w:cs="Times New Roman"/>
          <w:color w:val="05612A"/>
          <w:sz w:val="21"/>
          <w:szCs w:val="21"/>
        </w:rPr>
        <w:t>Scientific Consensus on Climate Change</w:t>
      </w:r>
    </w:p>
    <w:p w:rsidR="00101B70" w:rsidRPr="00101B70" w:rsidRDefault="00101B70" w:rsidP="00101B70">
      <w:pPr>
        <w:spacing w:before="75" w:after="75" w:line="216" w:lineRule="atLeast"/>
        <w:rPr>
          <w:rFonts w:ascii="Arial" w:eastAsia="Times New Roman" w:hAnsi="Arial" w:cs="Arial"/>
          <w:color w:val="000000"/>
          <w:sz w:val="18"/>
          <w:szCs w:val="18"/>
        </w:rPr>
      </w:pPr>
      <w:r w:rsidRPr="00101B70">
        <w:rPr>
          <w:rFonts w:ascii="Arial" w:eastAsia="Times New Roman" w:hAnsi="Arial" w:cs="Arial"/>
          <w:color w:val="000000"/>
          <w:sz w:val="18"/>
          <w:szCs w:val="18"/>
        </w:rPr>
        <w:t xml:space="preserve">The scientific consensus on climate change relates to three different aspects. First, there is an agreement that the average global temperature has increased by 0.6°C, +/- 0.2°C since the 19th century. The graphs below demonstrate the extent of temperature changes that have occurred, both by continent and globally. Second, the increase in the </w:t>
      </w:r>
      <w:r w:rsidRPr="00101B70">
        <w:rPr>
          <w:rFonts w:ascii="Arial" w:eastAsia="Times New Roman" w:hAnsi="Arial" w:cs="Arial"/>
          <w:color w:val="000000"/>
          <w:sz w:val="18"/>
          <w:szCs w:val="18"/>
        </w:rPr>
        <w:lastRenderedPageBreak/>
        <w:t>average temperature for the northern hemisphere was greater for the last century than at any time during the past 1,000 years. Third, increased greenhouse gases in the atmosphere, a reduction in permafrost and snow cover, and the loss of glacier mass are all consistent with increases in global temperatures.</w:t>
      </w:r>
    </w:p>
    <w:p w:rsidR="00101B70" w:rsidRPr="00101B70" w:rsidRDefault="00101B70" w:rsidP="00101B70">
      <w:pPr>
        <w:spacing w:before="150" w:after="75" w:line="216" w:lineRule="atLeast"/>
        <w:rPr>
          <w:rFonts w:ascii="Arial" w:eastAsia="Times New Roman" w:hAnsi="Arial" w:cs="Arial"/>
          <w:color w:val="000000"/>
          <w:sz w:val="18"/>
          <w:szCs w:val="18"/>
        </w:rPr>
      </w:pPr>
      <w:r w:rsidRPr="00101B70">
        <w:rPr>
          <w:rFonts w:ascii="Arial" w:eastAsia="Times New Roman" w:hAnsi="Arial" w:cs="Arial"/>
          <w:b/>
          <w:bCs/>
          <w:color w:val="000000"/>
          <w:sz w:val="18"/>
          <w:szCs w:val="18"/>
        </w:rPr>
        <w:t>Despite some uncertainties, consensus has been reached on many certainties:</w:t>
      </w:r>
    </w:p>
    <w:tbl>
      <w:tblPr>
        <w:tblW w:w="5000" w:type="pct"/>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9344"/>
      </w:tblGrid>
      <w:tr w:rsidR="00101B70" w:rsidRPr="00101B70" w:rsidTr="00101B70">
        <w:tc>
          <w:tcPr>
            <w:tcW w:w="0" w:type="auto"/>
            <w:tcBorders>
              <w:top w:val="single" w:sz="6" w:space="0" w:color="25C1E0"/>
              <w:left w:val="single" w:sz="6" w:space="0" w:color="25C1E0"/>
              <w:bottom w:val="single" w:sz="6" w:space="0" w:color="25C1E0"/>
              <w:right w:val="single" w:sz="6" w:space="0" w:color="25C1E0"/>
            </w:tcBorders>
            <w:shd w:val="clear" w:color="auto" w:fill="D3EBEF"/>
            <w:tcMar>
              <w:top w:w="90" w:type="dxa"/>
              <w:left w:w="90" w:type="dxa"/>
              <w:bottom w:w="90" w:type="dxa"/>
              <w:right w:w="90" w:type="dxa"/>
            </w:tcMar>
            <w:vAlign w:val="center"/>
            <w:hideMark/>
          </w:tcPr>
          <w:p w:rsidR="00101B70" w:rsidRPr="00101B70" w:rsidRDefault="00101B70" w:rsidP="00101B70">
            <w:pPr>
              <w:spacing w:before="225" w:after="75" w:line="216" w:lineRule="atLeast"/>
              <w:rPr>
                <w:rFonts w:ascii="Times New Roman" w:eastAsia="Times New Roman" w:hAnsi="Times New Roman" w:cs="Times New Roman"/>
                <w:sz w:val="24"/>
                <w:szCs w:val="24"/>
              </w:rPr>
            </w:pPr>
            <w:r w:rsidRPr="00101B70">
              <w:rPr>
                <w:rFonts w:ascii="Times New Roman" w:eastAsia="Times New Roman" w:hAnsi="Times New Roman" w:cs="Times New Roman"/>
                <w:b/>
                <w:bCs/>
                <w:sz w:val="24"/>
                <w:szCs w:val="24"/>
              </w:rPr>
              <w:t>Conclusions of the IPCC (2007):</w:t>
            </w:r>
          </w:p>
          <w:p w:rsidR="00101B70" w:rsidRPr="00101B70" w:rsidRDefault="00101B70" w:rsidP="00101B70">
            <w:pPr>
              <w:numPr>
                <w:ilvl w:val="0"/>
                <w:numId w:val="82"/>
              </w:numPr>
              <w:spacing w:before="120" w:after="0" w:line="240" w:lineRule="auto"/>
              <w:ind w:left="300"/>
              <w:rPr>
                <w:rFonts w:ascii="Times New Roman" w:eastAsia="Times New Roman" w:hAnsi="Times New Roman" w:cs="Times New Roman"/>
                <w:sz w:val="24"/>
                <w:szCs w:val="24"/>
              </w:rPr>
            </w:pPr>
            <w:r w:rsidRPr="00101B70">
              <w:rPr>
                <w:rFonts w:ascii="Times New Roman" w:eastAsia="Times New Roman" w:hAnsi="Times New Roman" w:cs="Times New Roman"/>
                <w:sz w:val="24"/>
                <w:szCs w:val="24"/>
              </w:rPr>
              <w:t>Climate change and global warming are a reality, and human activity is largely to blame.</w:t>
            </w:r>
          </w:p>
          <w:p w:rsidR="00101B70" w:rsidRPr="00101B70" w:rsidRDefault="00101B70" w:rsidP="00101B70">
            <w:pPr>
              <w:spacing w:after="0" w:line="240" w:lineRule="auto"/>
              <w:rPr>
                <w:rFonts w:ascii="Times New Roman" w:eastAsia="Times New Roman" w:hAnsi="Times New Roman" w:cs="Times New Roman"/>
                <w:sz w:val="24"/>
                <w:szCs w:val="24"/>
              </w:rPr>
            </w:pPr>
          </w:p>
        </w:tc>
      </w:tr>
    </w:tbl>
    <w:p w:rsidR="00101B70" w:rsidRPr="00101B70" w:rsidRDefault="00101B70" w:rsidP="00101B70">
      <w:pPr>
        <w:numPr>
          <w:ilvl w:val="1"/>
          <w:numId w:val="83"/>
        </w:numPr>
        <w:spacing w:before="120" w:after="0" w:line="240" w:lineRule="auto"/>
        <w:ind w:left="675"/>
        <w:rPr>
          <w:rFonts w:ascii="Arial" w:eastAsia="Times New Roman" w:hAnsi="Arial" w:cs="Arial"/>
          <w:color w:val="000000"/>
          <w:sz w:val="18"/>
          <w:szCs w:val="18"/>
        </w:rPr>
      </w:pPr>
      <w:r w:rsidRPr="00101B70">
        <w:rPr>
          <w:rFonts w:ascii="Arial" w:eastAsia="Times New Roman" w:hAnsi="Arial" w:cs="Arial"/>
          <w:color w:val="000000"/>
          <w:sz w:val="18"/>
          <w:szCs w:val="18"/>
        </w:rPr>
        <w:t>That the average global temperature has increased significantly over the last century.</w:t>
      </w:r>
    </w:p>
    <w:p w:rsidR="00101B70" w:rsidRPr="00101B70" w:rsidRDefault="00101B70" w:rsidP="00101B70">
      <w:pPr>
        <w:numPr>
          <w:ilvl w:val="1"/>
          <w:numId w:val="83"/>
        </w:numPr>
        <w:spacing w:before="120" w:after="0" w:line="240" w:lineRule="auto"/>
        <w:ind w:left="675"/>
        <w:rPr>
          <w:rFonts w:ascii="Arial" w:eastAsia="Times New Roman" w:hAnsi="Arial" w:cs="Arial"/>
          <w:color w:val="000000"/>
          <w:sz w:val="18"/>
          <w:szCs w:val="18"/>
        </w:rPr>
      </w:pPr>
      <w:r w:rsidRPr="00101B70">
        <w:rPr>
          <w:rFonts w:ascii="Arial" w:eastAsia="Times New Roman" w:hAnsi="Arial" w:cs="Arial"/>
          <w:color w:val="000000"/>
          <w:sz w:val="18"/>
          <w:szCs w:val="18"/>
        </w:rPr>
        <w:t>That unprecedented temperature increases occurred in the northern hemisphere.</w:t>
      </w:r>
    </w:p>
    <w:p w:rsidR="00101B70" w:rsidRPr="00101B70" w:rsidRDefault="00101B70" w:rsidP="00101B70">
      <w:pPr>
        <w:numPr>
          <w:ilvl w:val="1"/>
          <w:numId w:val="83"/>
        </w:numPr>
        <w:spacing w:before="120" w:after="0" w:line="240" w:lineRule="auto"/>
        <w:ind w:left="675"/>
        <w:rPr>
          <w:rFonts w:ascii="Arial" w:eastAsia="Times New Roman" w:hAnsi="Arial" w:cs="Arial"/>
          <w:color w:val="000000"/>
          <w:sz w:val="18"/>
          <w:szCs w:val="18"/>
        </w:rPr>
      </w:pPr>
      <w:r w:rsidRPr="00101B70">
        <w:rPr>
          <w:rFonts w:ascii="Arial" w:eastAsia="Times New Roman" w:hAnsi="Arial" w:cs="Arial"/>
          <w:color w:val="000000"/>
          <w:sz w:val="18"/>
          <w:szCs w:val="18"/>
        </w:rPr>
        <w:t>That there is growing evidence of changes:</w:t>
      </w:r>
    </w:p>
    <w:p w:rsidR="00101B70" w:rsidRPr="00101B70" w:rsidRDefault="00101B70" w:rsidP="00101B70">
      <w:pPr>
        <w:numPr>
          <w:ilvl w:val="2"/>
          <w:numId w:val="83"/>
        </w:numPr>
        <w:spacing w:before="120" w:after="0" w:line="240" w:lineRule="auto"/>
        <w:ind w:left="975"/>
        <w:rPr>
          <w:rFonts w:ascii="Arial" w:eastAsia="Times New Roman" w:hAnsi="Arial" w:cs="Arial"/>
          <w:color w:val="000000"/>
          <w:sz w:val="18"/>
          <w:szCs w:val="18"/>
        </w:rPr>
      </w:pPr>
      <w:r w:rsidRPr="00101B70">
        <w:rPr>
          <w:rFonts w:ascii="Arial" w:eastAsia="Times New Roman" w:hAnsi="Arial" w:cs="Arial"/>
          <w:color w:val="000000"/>
          <w:sz w:val="18"/>
          <w:szCs w:val="18"/>
        </w:rPr>
        <w:t>Increased atmospheric GHG concentrations</w:t>
      </w:r>
    </w:p>
    <w:p w:rsidR="00101B70" w:rsidRPr="00101B70" w:rsidRDefault="00101B70" w:rsidP="00101B70">
      <w:pPr>
        <w:numPr>
          <w:ilvl w:val="2"/>
          <w:numId w:val="83"/>
        </w:numPr>
        <w:spacing w:before="120" w:after="150" w:line="240" w:lineRule="auto"/>
        <w:ind w:left="975"/>
        <w:rPr>
          <w:rFonts w:ascii="Arial" w:eastAsia="Times New Roman" w:hAnsi="Arial" w:cs="Arial"/>
          <w:color w:val="000000"/>
          <w:sz w:val="18"/>
          <w:szCs w:val="18"/>
        </w:rPr>
      </w:pPr>
      <w:r w:rsidRPr="00101B70">
        <w:rPr>
          <w:rFonts w:ascii="Arial" w:eastAsia="Times New Roman" w:hAnsi="Arial" w:cs="Arial"/>
          <w:color w:val="000000"/>
          <w:sz w:val="18"/>
          <w:szCs w:val="18"/>
        </w:rPr>
        <w:t>Melting glaciers/permafrost/snow cover</w:t>
      </w:r>
    </w:p>
    <w:p w:rsidR="00101B70" w:rsidRPr="00101B70" w:rsidRDefault="00101B70" w:rsidP="00101B70">
      <w:pPr>
        <w:spacing w:after="0" w:line="240" w:lineRule="auto"/>
        <w:rPr>
          <w:rFonts w:ascii="Times New Roman" w:eastAsia="Times New Roman" w:hAnsi="Times New Roman" w:cs="Times New Roman"/>
          <w:sz w:val="24"/>
          <w:szCs w:val="24"/>
        </w:rPr>
      </w:pPr>
    </w:p>
    <w:tbl>
      <w:tblPr>
        <w:tblW w:w="5000" w:type="pct"/>
        <w:jc w:val="center"/>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2244"/>
        <w:gridCol w:w="2243"/>
        <w:gridCol w:w="4857"/>
      </w:tblGrid>
      <w:tr w:rsidR="00101B70" w:rsidRPr="00101B70" w:rsidTr="00101B70">
        <w:trPr>
          <w:jc w:val="center"/>
        </w:trPr>
        <w:tc>
          <w:tcPr>
            <w:tcW w:w="0" w:type="auto"/>
            <w:gridSpan w:val="2"/>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Pr="00101B70" w:rsidRDefault="00101B70" w:rsidP="00101B70">
            <w:pPr>
              <w:spacing w:after="0" w:line="240" w:lineRule="auto"/>
              <w:jc w:val="center"/>
              <w:rPr>
                <w:rFonts w:ascii="Times New Roman" w:eastAsia="Times New Roman" w:hAnsi="Times New Roman" w:cs="Times New Roman"/>
                <w:sz w:val="24"/>
                <w:szCs w:val="24"/>
              </w:rPr>
            </w:pPr>
            <w:r w:rsidRPr="00101B70">
              <w:rPr>
                <w:rFonts w:ascii="Times New Roman" w:eastAsia="Times New Roman" w:hAnsi="Times New Roman" w:cs="Times New Roman"/>
                <w:b/>
                <w:bCs/>
                <w:sz w:val="24"/>
                <w:szCs w:val="24"/>
              </w:rPr>
              <w:t>Temperature Changes for 1901-2000 </w:t>
            </w:r>
            <w:r w:rsidRPr="00101B70">
              <w:rPr>
                <w:rFonts w:ascii="Times New Roman" w:eastAsia="Times New Roman" w:hAnsi="Times New Roman" w:cs="Times New Roman"/>
                <w:b/>
                <w:bCs/>
                <w:sz w:val="24"/>
                <w:szCs w:val="24"/>
              </w:rPr>
              <w:br/>
              <w:t>(Click on image to enlarge)</w:t>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Pr="00101B70" w:rsidRDefault="00101B70" w:rsidP="00101B70">
            <w:pPr>
              <w:spacing w:after="0" w:line="240" w:lineRule="auto"/>
              <w:jc w:val="center"/>
              <w:rPr>
                <w:rFonts w:ascii="Times New Roman" w:eastAsia="Times New Roman" w:hAnsi="Times New Roman" w:cs="Times New Roman"/>
                <w:sz w:val="24"/>
                <w:szCs w:val="24"/>
              </w:rPr>
            </w:pPr>
            <w:r w:rsidRPr="00101B70">
              <w:rPr>
                <w:rFonts w:ascii="Times New Roman" w:eastAsia="Times New Roman" w:hAnsi="Times New Roman" w:cs="Times New Roman"/>
                <w:b/>
                <w:bCs/>
                <w:sz w:val="24"/>
                <w:szCs w:val="24"/>
              </w:rPr>
              <w:t>The melting Cavell Glacier (Jasper National Park, Alberta</w:t>
            </w:r>
            <w:proofErr w:type="gramStart"/>
            <w:r w:rsidRPr="00101B70">
              <w:rPr>
                <w:rFonts w:ascii="Times New Roman" w:eastAsia="Times New Roman" w:hAnsi="Times New Roman" w:cs="Times New Roman"/>
                <w:b/>
                <w:bCs/>
                <w:sz w:val="24"/>
                <w:szCs w:val="24"/>
              </w:rPr>
              <w:t>)</w:t>
            </w:r>
            <w:proofErr w:type="gramEnd"/>
            <w:r w:rsidRPr="00101B70">
              <w:rPr>
                <w:rFonts w:ascii="Times New Roman" w:eastAsia="Times New Roman" w:hAnsi="Times New Roman" w:cs="Times New Roman"/>
                <w:b/>
                <w:bCs/>
                <w:sz w:val="24"/>
                <w:szCs w:val="24"/>
              </w:rPr>
              <w:br/>
              <w:t>dipped in its own meltwater.</w:t>
            </w:r>
          </w:p>
        </w:tc>
      </w:tr>
      <w:tr w:rsidR="00101B70" w:rsidRPr="00101B70" w:rsidTr="00101B70">
        <w:trPr>
          <w:jc w:val="center"/>
        </w:trPr>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Pr="00101B70" w:rsidRDefault="00101B70" w:rsidP="00101B70">
            <w:pPr>
              <w:spacing w:after="0" w:line="240" w:lineRule="auto"/>
              <w:jc w:val="center"/>
              <w:rPr>
                <w:rFonts w:ascii="Times New Roman" w:eastAsia="Times New Roman" w:hAnsi="Times New Roman" w:cs="Times New Roman"/>
                <w:sz w:val="24"/>
                <w:szCs w:val="24"/>
              </w:rPr>
            </w:pPr>
            <w:r w:rsidRPr="00101B70">
              <w:rPr>
                <w:rFonts w:ascii="Times New Roman" w:eastAsia="Times New Roman" w:hAnsi="Times New Roman" w:cs="Times New Roman"/>
                <w:noProof/>
                <w:color w:val="D98300"/>
                <w:sz w:val="24"/>
                <w:szCs w:val="24"/>
              </w:rPr>
              <w:drawing>
                <wp:inline distT="0" distB="0" distL="0" distR="0">
                  <wp:extent cx="1428750" cy="647700"/>
                  <wp:effectExtent l="0" t="0" r="0" b="0"/>
                  <wp:docPr id="123" name="Picture 123" descr="http://www.econcordia.com/courses/environmental_issues/lesson5_sm/images/IPCC-FigureA_small.png">
                    <a:hlinkClick xmlns:a="http://schemas.openxmlformats.org/drawingml/2006/main" r:id="rId14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http://www.econcordia.com/courses/environmental_issues/lesson5_sm/images/IPCC-FigureA_small.png">
                            <a:hlinkClick r:id="rId143" tgtFrame="&quot;_blank&quot;"/>
                          </pic:cNvPr>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1428750" cy="647700"/>
                          </a:xfrm>
                          <a:prstGeom prst="rect">
                            <a:avLst/>
                          </a:prstGeom>
                          <a:noFill/>
                          <a:ln>
                            <a:noFill/>
                          </a:ln>
                        </pic:spPr>
                      </pic:pic>
                    </a:graphicData>
                  </a:graphic>
                </wp:inline>
              </w:drawing>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Pr="00101B70" w:rsidRDefault="00101B70" w:rsidP="00101B70">
            <w:pPr>
              <w:spacing w:after="0" w:line="240" w:lineRule="auto"/>
              <w:jc w:val="center"/>
              <w:rPr>
                <w:rFonts w:ascii="Times New Roman" w:eastAsia="Times New Roman" w:hAnsi="Times New Roman" w:cs="Times New Roman"/>
                <w:sz w:val="24"/>
                <w:szCs w:val="24"/>
              </w:rPr>
            </w:pPr>
            <w:r w:rsidRPr="00101B70">
              <w:rPr>
                <w:rFonts w:ascii="Times New Roman" w:eastAsia="Times New Roman" w:hAnsi="Times New Roman" w:cs="Times New Roman"/>
                <w:noProof/>
                <w:color w:val="D98300"/>
                <w:sz w:val="24"/>
                <w:szCs w:val="24"/>
              </w:rPr>
              <w:drawing>
                <wp:inline distT="0" distB="0" distL="0" distR="0">
                  <wp:extent cx="1428750" cy="590550"/>
                  <wp:effectExtent l="0" t="0" r="0" b="0"/>
                  <wp:docPr id="122" name="Picture 122" descr="http://www.econcordia.com/courses/environmental_issues/lesson5_sm/images/IPCC-FigureB_small.png">
                    <a:hlinkClick xmlns:a="http://schemas.openxmlformats.org/drawingml/2006/main" r:id="rId14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descr="http://www.econcordia.com/courses/environmental_issues/lesson5_sm/images/IPCC-FigureB_small.png">
                            <a:hlinkClick r:id="rId145" tgtFrame="&quot;_blank&quot;"/>
                          </pic:cNvPr>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428750" cy="590550"/>
                          </a:xfrm>
                          <a:prstGeom prst="rect">
                            <a:avLst/>
                          </a:prstGeom>
                          <a:noFill/>
                          <a:ln>
                            <a:noFill/>
                          </a:ln>
                        </pic:spPr>
                      </pic:pic>
                    </a:graphicData>
                  </a:graphic>
                </wp:inline>
              </w:drawing>
            </w:r>
          </w:p>
        </w:tc>
        <w:tc>
          <w:tcPr>
            <w:tcW w:w="0" w:type="auto"/>
            <w:vMerge w:val="restart"/>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Pr="00101B70" w:rsidRDefault="00101B70" w:rsidP="00101B70">
            <w:pPr>
              <w:spacing w:after="0" w:line="240" w:lineRule="auto"/>
              <w:jc w:val="center"/>
              <w:rPr>
                <w:rFonts w:ascii="Times New Roman" w:eastAsia="Times New Roman" w:hAnsi="Times New Roman" w:cs="Times New Roman"/>
                <w:sz w:val="24"/>
                <w:szCs w:val="24"/>
              </w:rPr>
            </w:pPr>
            <w:r w:rsidRPr="00101B70">
              <w:rPr>
                <w:rFonts w:ascii="Times New Roman" w:eastAsia="Times New Roman" w:hAnsi="Times New Roman" w:cs="Times New Roman"/>
                <w:noProof/>
                <w:sz w:val="24"/>
                <w:szCs w:val="24"/>
              </w:rPr>
              <w:drawing>
                <wp:inline distT="0" distB="0" distL="0" distR="0">
                  <wp:extent cx="3228975" cy="2143125"/>
                  <wp:effectExtent l="0" t="0" r="9525" b="9525"/>
                  <wp:docPr id="121" name="Picture 121" descr="The melting Cavell Glacier (Mt. Edith Cavell, Jasper National Park, Alberta) dipped in its own meltwater. The glacier as well as the photographer's location is perennial ice covered by a thin layer of crumbling sand and gravel deposited in summer, hence each streak in the glacial ice denotes one year. Two large crevasses are clearly visible in the glacial ice. Some people in the distance gives you a sense of scale (Source: Wing-Chi Poon, Wikimed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The melting Cavell Glacier (Mt. Edith Cavell, Jasper National Park, Alberta) dipped in its own meltwater. The glacier as well as the photographer's location is perennial ice covered by a thin layer of crumbling sand and gravel deposited in summer, hence each streak in the glacial ice denotes one year. Two large crevasses are clearly visible in the glacial ice. Some people in the distance gives you a sense of scale (Source: Wing-Chi Poon, Wikimedia) "/>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3228975" cy="2143125"/>
                          </a:xfrm>
                          <a:prstGeom prst="rect">
                            <a:avLst/>
                          </a:prstGeom>
                          <a:noFill/>
                          <a:ln>
                            <a:noFill/>
                          </a:ln>
                        </pic:spPr>
                      </pic:pic>
                    </a:graphicData>
                  </a:graphic>
                </wp:inline>
              </w:drawing>
            </w:r>
          </w:p>
        </w:tc>
      </w:tr>
      <w:tr w:rsidR="00101B70" w:rsidRPr="00101B70" w:rsidTr="00101B70">
        <w:trPr>
          <w:jc w:val="center"/>
        </w:trPr>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Pr="00101B70" w:rsidRDefault="00101B70" w:rsidP="00101B70">
            <w:pPr>
              <w:spacing w:after="0" w:line="240" w:lineRule="auto"/>
              <w:jc w:val="center"/>
              <w:rPr>
                <w:rFonts w:ascii="Times New Roman" w:eastAsia="Times New Roman" w:hAnsi="Times New Roman" w:cs="Times New Roman"/>
                <w:sz w:val="24"/>
                <w:szCs w:val="24"/>
              </w:rPr>
            </w:pPr>
            <w:r w:rsidRPr="00101B70">
              <w:rPr>
                <w:rFonts w:ascii="Times New Roman" w:eastAsia="Times New Roman" w:hAnsi="Times New Roman" w:cs="Times New Roman"/>
                <w:noProof/>
                <w:color w:val="D98300"/>
                <w:sz w:val="24"/>
                <w:szCs w:val="24"/>
              </w:rPr>
              <w:drawing>
                <wp:inline distT="0" distB="0" distL="0" distR="0">
                  <wp:extent cx="1428750" cy="552450"/>
                  <wp:effectExtent l="0" t="0" r="0" b="0"/>
                  <wp:docPr id="120" name="Picture 120" descr="http://www.econcordia.com/courses/environmental_issues/lesson5_sm/images/IPCC-FigureC_small.png">
                    <a:hlinkClick xmlns:a="http://schemas.openxmlformats.org/drawingml/2006/main" r:id="rId14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http://www.econcordia.com/courses/environmental_issues/lesson5_sm/images/IPCC-FigureC_small.png">
                            <a:hlinkClick r:id="rId148" tgtFrame="&quot;_blank&quot;"/>
                          </pic:cNvPr>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428750" cy="552450"/>
                          </a:xfrm>
                          <a:prstGeom prst="rect">
                            <a:avLst/>
                          </a:prstGeom>
                          <a:noFill/>
                          <a:ln>
                            <a:noFill/>
                          </a:ln>
                        </pic:spPr>
                      </pic:pic>
                    </a:graphicData>
                  </a:graphic>
                </wp:inline>
              </w:drawing>
            </w:r>
          </w:p>
        </w:t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Pr="00101B70" w:rsidRDefault="00101B70" w:rsidP="00101B70">
            <w:pPr>
              <w:spacing w:after="0" w:line="240" w:lineRule="auto"/>
              <w:jc w:val="center"/>
              <w:rPr>
                <w:rFonts w:ascii="Times New Roman" w:eastAsia="Times New Roman" w:hAnsi="Times New Roman" w:cs="Times New Roman"/>
                <w:sz w:val="24"/>
                <w:szCs w:val="24"/>
              </w:rPr>
            </w:pPr>
            <w:r w:rsidRPr="00101B70">
              <w:rPr>
                <w:rFonts w:ascii="Times New Roman" w:eastAsia="Times New Roman" w:hAnsi="Times New Roman" w:cs="Times New Roman"/>
                <w:noProof/>
                <w:color w:val="D98300"/>
                <w:sz w:val="24"/>
                <w:szCs w:val="24"/>
              </w:rPr>
              <w:drawing>
                <wp:inline distT="0" distB="0" distL="0" distR="0">
                  <wp:extent cx="1428750" cy="533400"/>
                  <wp:effectExtent l="0" t="0" r="0" b="0"/>
                  <wp:docPr id="119" name="Picture 119" descr="http://www.econcordia.com/courses/environmental_issues/lesson5_sm/images/IPCC-FigureD_small.png">
                    <a:hlinkClick xmlns:a="http://schemas.openxmlformats.org/drawingml/2006/main" r:id="rId15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http://www.econcordia.com/courses/environmental_issues/lesson5_sm/images/IPCC-FigureD_small.png">
                            <a:hlinkClick r:id="rId150" tgtFrame="&quot;_blank&quot;"/>
                          </pic:cNvPr>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428750" cy="533400"/>
                          </a:xfrm>
                          <a:prstGeom prst="rect">
                            <a:avLst/>
                          </a:prstGeom>
                          <a:noFill/>
                          <a:ln>
                            <a:noFill/>
                          </a:ln>
                        </pic:spPr>
                      </pic:pic>
                    </a:graphicData>
                  </a:graphic>
                </wp:inline>
              </w:drawing>
            </w:r>
          </w:p>
        </w:tc>
        <w:tc>
          <w:tcPr>
            <w:tcW w:w="0" w:type="auto"/>
            <w:vMerge/>
            <w:tcBorders>
              <w:top w:val="single" w:sz="6" w:space="0" w:color="25C1E0"/>
              <w:left w:val="single" w:sz="6" w:space="0" w:color="25C1E0"/>
              <w:bottom w:val="single" w:sz="6" w:space="0" w:color="25C1E0"/>
              <w:right w:val="single" w:sz="6" w:space="0" w:color="25C1E0"/>
            </w:tcBorders>
            <w:vAlign w:val="center"/>
            <w:hideMark/>
          </w:tcPr>
          <w:p w:rsidR="00101B70" w:rsidRPr="00101B70" w:rsidRDefault="00101B70" w:rsidP="00101B70">
            <w:pPr>
              <w:spacing w:after="0" w:line="240" w:lineRule="auto"/>
              <w:rPr>
                <w:rFonts w:ascii="Times New Roman" w:eastAsia="Times New Roman" w:hAnsi="Times New Roman" w:cs="Times New Roman"/>
                <w:sz w:val="24"/>
                <w:szCs w:val="24"/>
              </w:rPr>
            </w:pPr>
          </w:p>
        </w:tc>
      </w:tr>
    </w:tbl>
    <w:p w:rsidR="00101B70" w:rsidRDefault="00101B70" w:rsidP="00101B70">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Cause for Concern</w:t>
      </w:r>
    </w:p>
    <w:tbl>
      <w:tblPr>
        <w:tblW w:w="5000" w:type="pct"/>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9344"/>
      </w:tblGrid>
      <w:tr w:rsidR="00101B70" w:rsidTr="00101B70">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rPr>
                <w:rFonts w:ascii="Times New Roman" w:hAnsi="Times New Roman"/>
                <w:sz w:val="24"/>
                <w:szCs w:val="24"/>
              </w:rPr>
            </w:pPr>
            <w:r>
              <w:object w:dxaOrig="1440" w:dyaOrig="1440">
                <v:shape id="_x0000_i1097" type="#_x0000_t75" style="width:307.5pt;height:52.5pt" o:ole="">
                  <v:imagedata r:id="rId8" o:title=""/>
                </v:shape>
                <w:control r:id="rId152" w:name="DefaultOcxName10" w:shapeid="_x0000_i1097"/>
              </w:object>
            </w:r>
          </w:p>
        </w:tc>
      </w:tr>
    </w:tbl>
    <w:p w:rsidR="00101B70" w:rsidRDefault="00101B70" w:rsidP="00101B70">
      <w:pPr>
        <w:rPr>
          <w:rFonts w:ascii="Arial" w:hAnsi="Arial" w:cs="Arial"/>
          <w:vanish/>
          <w:color w:val="000000"/>
          <w:sz w:val="18"/>
          <w:szCs w:val="18"/>
        </w:rPr>
      </w:pPr>
    </w:p>
    <w:tbl>
      <w:tblPr>
        <w:tblW w:w="5000" w:type="pct"/>
        <w:tblCellMar>
          <w:top w:w="75" w:type="dxa"/>
          <w:left w:w="75" w:type="dxa"/>
          <w:bottom w:w="75" w:type="dxa"/>
          <w:right w:w="75" w:type="dxa"/>
        </w:tblCellMar>
        <w:tblLook w:val="04A0" w:firstRow="1" w:lastRow="0" w:firstColumn="1" w:lastColumn="0" w:noHBand="0" w:noVBand="1"/>
      </w:tblPr>
      <w:tblGrid>
        <w:gridCol w:w="9360"/>
      </w:tblGrid>
      <w:tr w:rsidR="00101B70" w:rsidTr="00101B70">
        <w:tc>
          <w:tcPr>
            <w:tcW w:w="0" w:type="auto"/>
            <w:tcMar>
              <w:top w:w="0" w:type="dxa"/>
              <w:left w:w="0" w:type="dxa"/>
              <w:bottom w:w="0" w:type="dxa"/>
              <w:right w:w="0" w:type="dxa"/>
            </w:tcMar>
            <w:vAlign w:val="center"/>
            <w:hideMark/>
          </w:tcPr>
          <w:p w:rsidR="00101B70" w:rsidRDefault="00101B70">
            <w:pPr>
              <w:pStyle w:val="NormalWeb"/>
              <w:spacing w:before="75" w:beforeAutospacing="0" w:after="75" w:afterAutospacing="0" w:line="216" w:lineRule="atLeast"/>
              <w:jc w:val="center"/>
            </w:pPr>
            <w:r>
              <w:rPr>
                <w:rStyle w:val="Strong"/>
              </w:rPr>
              <w:t>Climate Change and Biodiversity</w:t>
            </w:r>
          </w:p>
        </w:tc>
      </w:tr>
      <w:tr w:rsidR="00101B70" w:rsidTr="00101B70">
        <w:tc>
          <w:tcPr>
            <w:tcW w:w="0" w:type="auto"/>
            <w:tcMar>
              <w:top w:w="0" w:type="dxa"/>
              <w:left w:w="0" w:type="dxa"/>
              <w:bottom w:w="0" w:type="dxa"/>
              <w:right w:w="0" w:type="dxa"/>
            </w:tcMar>
            <w:vAlign w:val="center"/>
            <w:hideMark/>
          </w:tcPr>
          <w:p w:rsidR="00101B70" w:rsidRDefault="00101B70">
            <w:pPr>
              <w:jc w:val="center"/>
            </w:pPr>
            <w:r>
              <w:rPr>
                <w:noProof/>
              </w:rPr>
              <w:lastRenderedPageBreak/>
              <w:drawing>
                <wp:inline distT="0" distB="0" distL="0" distR="0">
                  <wp:extent cx="3810000" cy="2933700"/>
                  <wp:effectExtent l="0" t="0" r="0" b="0"/>
                  <wp:docPr id="124" name="Picture 124" descr="Climate Change and Biodiversity, Changes in precipitation (Source: United Nations Convention on Biodiversity, Climate Change and Biodiversity, IPCC Technical Paper V, April 2002, p. 9, URL: http://www.ipcc.c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Climate Change and Biodiversity, Changes in precipitation (Source: United Nations Convention on Biodiversity, Climate Change and Biodiversity, IPCC Technical Paper V, April 2002, p. 9, URL: http://www.ipcc.ch) "/>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3810000" cy="2933700"/>
                          </a:xfrm>
                          <a:prstGeom prst="rect">
                            <a:avLst/>
                          </a:prstGeom>
                          <a:noFill/>
                          <a:ln>
                            <a:noFill/>
                          </a:ln>
                        </pic:spPr>
                      </pic:pic>
                    </a:graphicData>
                  </a:graphic>
                </wp:inline>
              </w:drawing>
            </w:r>
          </w:p>
        </w:tc>
      </w:tr>
      <w:tr w:rsidR="00101B70" w:rsidTr="00101B70">
        <w:tc>
          <w:tcPr>
            <w:tcW w:w="0" w:type="auto"/>
            <w:tcMar>
              <w:top w:w="0" w:type="dxa"/>
              <w:left w:w="0" w:type="dxa"/>
              <w:bottom w:w="0" w:type="dxa"/>
              <w:right w:w="0" w:type="dxa"/>
            </w:tcMar>
            <w:vAlign w:val="center"/>
            <w:hideMark/>
          </w:tcPr>
          <w:p w:rsidR="00101B70" w:rsidRDefault="00101B70">
            <w:pPr>
              <w:pStyle w:val="Caption1"/>
              <w:spacing w:before="75" w:beforeAutospacing="0" w:after="75" w:afterAutospacing="0" w:line="180" w:lineRule="atLeast"/>
              <w:jc w:val="center"/>
              <w:rPr>
                <w:sz w:val="15"/>
                <w:szCs w:val="15"/>
              </w:rPr>
            </w:pPr>
            <w:r>
              <w:rPr>
                <w:sz w:val="15"/>
                <w:szCs w:val="15"/>
              </w:rPr>
              <w:t>Source: Intergovernmental Panel on Climate Change, "Climate Change and Biodiversity," IPCC Technical Paper V, April 2002, p. 9,</w:t>
            </w:r>
            <w:r>
              <w:rPr>
                <w:rStyle w:val="apple-converted-space"/>
                <w:sz w:val="15"/>
                <w:szCs w:val="15"/>
              </w:rPr>
              <w:t> </w:t>
            </w:r>
            <w:hyperlink r:id="rId154" w:tgtFrame="_blank" w:history="1">
              <w:r>
                <w:rPr>
                  <w:rStyle w:val="Hyperlink"/>
                  <w:color w:val="D98300"/>
                  <w:sz w:val="15"/>
                  <w:szCs w:val="15"/>
                </w:rPr>
                <w:t>http://www.ipcc.ch</w:t>
              </w:r>
            </w:hyperlink>
            <w:r>
              <w:rPr>
                <w:sz w:val="15"/>
                <w:szCs w:val="15"/>
              </w:rPr>
              <w:t>.</w:t>
            </w:r>
          </w:p>
        </w:tc>
      </w:tr>
    </w:tbl>
    <w:p w:rsidR="00101B70" w:rsidRDefault="00101B70" w:rsidP="00101B70">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According to the IPCC model projections for climate change, if nothing is done to address the situation we will see potentially catastrophic phenomena, including:</w:t>
      </w:r>
    </w:p>
    <w:p w:rsidR="00101B70" w:rsidRDefault="00101B70" w:rsidP="00101B70">
      <w:pPr>
        <w:numPr>
          <w:ilvl w:val="0"/>
          <w:numId w:val="84"/>
        </w:numPr>
        <w:spacing w:before="120" w:after="0" w:line="240" w:lineRule="auto"/>
        <w:ind w:left="300"/>
        <w:rPr>
          <w:rFonts w:ascii="Arial" w:hAnsi="Arial" w:cs="Arial"/>
          <w:color w:val="000000"/>
          <w:sz w:val="18"/>
          <w:szCs w:val="18"/>
        </w:rPr>
      </w:pPr>
      <w:r>
        <w:rPr>
          <w:rFonts w:ascii="Arial" w:hAnsi="Arial" w:cs="Arial"/>
          <w:color w:val="000000"/>
          <w:sz w:val="18"/>
          <w:szCs w:val="18"/>
        </w:rPr>
        <w:t>A rise in average global air temperature of 2 to 4.5°C by 2100; a rise in sea level of 15 to 59 cm by 2100.</w:t>
      </w:r>
    </w:p>
    <w:p w:rsidR="00101B70" w:rsidRDefault="00101B70" w:rsidP="00101B70">
      <w:pPr>
        <w:numPr>
          <w:ilvl w:val="0"/>
          <w:numId w:val="84"/>
        </w:numPr>
        <w:spacing w:before="120" w:after="0" w:line="240" w:lineRule="auto"/>
        <w:ind w:left="300"/>
        <w:rPr>
          <w:rFonts w:ascii="Arial" w:hAnsi="Arial" w:cs="Arial"/>
          <w:color w:val="000000"/>
          <w:sz w:val="18"/>
          <w:szCs w:val="18"/>
        </w:rPr>
      </w:pPr>
      <w:r>
        <w:rPr>
          <w:rFonts w:ascii="Arial" w:hAnsi="Arial" w:cs="Arial"/>
          <w:color w:val="000000"/>
          <w:sz w:val="18"/>
          <w:szCs w:val="18"/>
        </w:rPr>
        <w:t>A general increase in precipitation levels and changes in precipitation patterns globally.</w:t>
      </w:r>
    </w:p>
    <w:p w:rsidR="00101B70" w:rsidRDefault="00101B70" w:rsidP="00101B70">
      <w:pPr>
        <w:numPr>
          <w:ilvl w:val="0"/>
          <w:numId w:val="84"/>
        </w:numPr>
        <w:spacing w:before="120" w:after="0" w:line="240" w:lineRule="auto"/>
        <w:ind w:left="300"/>
        <w:rPr>
          <w:rFonts w:ascii="Arial" w:hAnsi="Arial" w:cs="Arial"/>
          <w:color w:val="000000"/>
          <w:sz w:val="18"/>
          <w:szCs w:val="18"/>
        </w:rPr>
      </w:pPr>
      <w:r>
        <w:rPr>
          <w:rFonts w:ascii="Arial" w:hAnsi="Arial" w:cs="Arial"/>
          <w:color w:val="000000"/>
          <w:sz w:val="18"/>
          <w:szCs w:val="18"/>
        </w:rPr>
        <w:t>An increase in the frequency and magnitude of droughts, floods and other such hazards.</w:t>
      </w:r>
    </w:p>
    <w:p w:rsidR="00101B70" w:rsidRDefault="00101B70" w:rsidP="00101B70">
      <w:pPr>
        <w:pStyle w:val="Heading5"/>
        <w:spacing w:before="225" w:after="225"/>
        <w:rPr>
          <w:rFonts w:ascii="Verdana" w:hAnsi="Verdana" w:cs="Times New Roman"/>
          <w:color w:val="05612A"/>
          <w:sz w:val="18"/>
          <w:szCs w:val="18"/>
        </w:rPr>
      </w:pPr>
      <w:r>
        <w:rPr>
          <w:rStyle w:val="Strong"/>
          <w:rFonts w:ascii="Verdana" w:hAnsi="Verdana"/>
          <w:b w:val="0"/>
          <w:bCs w:val="0"/>
          <w:color w:val="05612A"/>
          <w:sz w:val="18"/>
          <w:szCs w:val="18"/>
        </w:rPr>
        <w:t>Is climate change more than global warming?</w:t>
      </w:r>
    </w:p>
    <w:p w:rsidR="00101B70" w:rsidRDefault="00101B70" w:rsidP="00101B70">
      <w:pPr>
        <w:pStyle w:val="NormalWeb"/>
        <w:spacing w:before="75" w:beforeAutospacing="0" w:after="75" w:afterAutospacing="0" w:line="216" w:lineRule="atLeast"/>
        <w:rPr>
          <w:rFonts w:ascii="Arial" w:hAnsi="Arial" w:cs="Arial"/>
          <w:color w:val="000000"/>
          <w:sz w:val="18"/>
          <w:szCs w:val="18"/>
        </w:rPr>
      </w:pPr>
      <w:r>
        <w:rPr>
          <w:rStyle w:val="Strong"/>
          <w:rFonts w:ascii="Arial" w:hAnsi="Arial" w:cs="Arial"/>
          <w:color w:val="000000"/>
          <w:sz w:val="18"/>
          <w:szCs w:val="18"/>
        </w:rPr>
        <w:t>Potential impacts of climate change extend beyond changes in temperature to include:</w:t>
      </w:r>
    </w:p>
    <w:p w:rsidR="00101B70" w:rsidRDefault="00101B70" w:rsidP="00101B70">
      <w:pPr>
        <w:numPr>
          <w:ilvl w:val="0"/>
          <w:numId w:val="85"/>
        </w:numPr>
        <w:spacing w:before="120" w:after="0" w:line="240" w:lineRule="auto"/>
        <w:ind w:left="300"/>
        <w:rPr>
          <w:rFonts w:ascii="Arial" w:hAnsi="Arial" w:cs="Arial"/>
          <w:color w:val="000000"/>
          <w:sz w:val="18"/>
          <w:szCs w:val="18"/>
        </w:rPr>
      </w:pPr>
      <w:r>
        <w:rPr>
          <w:rFonts w:ascii="Arial" w:hAnsi="Arial" w:cs="Arial"/>
          <w:color w:val="000000"/>
          <w:sz w:val="18"/>
          <w:szCs w:val="18"/>
        </w:rPr>
        <w:t>Food security issues</w:t>
      </w:r>
    </w:p>
    <w:p w:rsidR="00101B70" w:rsidRDefault="00101B70" w:rsidP="00101B70">
      <w:pPr>
        <w:numPr>
          <w:ilvl w:val="0"/>
          <w:numId w:val="85"/>
        </w:numPr>
        <w:spacing w:before="120" w:after="0" w:line="240" w:lineRule="auto"/>
        <w:ind w:left="300"/>
        <w:rPr>
          <w:rFonts w:ascii="Arial" w:hAnsi="Arial" w:cs="Arial"/>
          <w:color w:val="000000"/>
          <w:sz w:val="18"/>
          <w:szCs w:val="18"/>
        </w:rPr>
      </w:pPr>
      <w:r>
        <w:rPr>
          <w:rFonts w:ascii="Arial" w:hAnsi="Arial" w:cs="Arial"/>
          <w:color w:val="000000"/>
          <w:sz w:val="18"/>
          <w:szCs w:val="18"/>
        </w:rPr>
        <w:t>Sea-level rise</w:t>
      </w:r>
    </w:p>
    <w:p w:rsidR="00101B70" w:rsidRDefault="00101B70" w:rsidP="00101B70">
      <w:pPr>
        <w:numPr>
          <w:ilvl w:val="0"/>
          <w:numId w:val="85"/>
        </w:numPr>
        <w:spacing w:before="120" w:after="0" w:line="240" w:lineRule="auto"/>
        <w:ind w:left="300"/>
        <w:rPr>
          <w:rFonts w:ascii="Arial" w:hAnsi="Arial" w:cs="Arial"/>
          <w:color w:val="000000"/>
          <w:sz w:val="18"/>
          <w:szCs w:val="18"/>
        </w:rPr>
      </w:pPr>
      <w:r>
        <w:rPr>
          <w:rFonts w:ascii="Arial" w:hAnsi="Arial" w:cs="Arial"/>
          <w:color w:val="000000"/>
          <w:sz w:val="18"/>
          <w:szCs w:val="18"/>
        </w:rPr>
        <w:t>Ecological disruption</w:t>
      </w:r>
    </w:p>
    <w:p w:rsidR="00101B70" w:rsidRDefault="00101B70" w:rsidP="00101B70">
      <w:pPr>
        <w:numPr>
          <w:ilvl w:val="0"/>
          <w:numId w:val="85"/>
        </w:numPr>
        <w:spacing w:before="120" w:after="0" w:line="240" w:lineRule="auto"/>
        <w:ind w:left="300"/>
        <w:rPr>
          <w:rFonts w:ascii="Arial" w:hAnsi="Arial" w:cs="Arial"/>
          <w:color w:val="000000"/>
          <w:sz w:val="18"/>
          <w:szCs w:val="18"/>
        </w:rPr>
      </w:pPr>
      <w:r>
        <w:rPr>
          <w:rFonts w:ascii="Arial" w:hAnsi="Arial" w:cs="Arial"/>
          <w:color w:val="000000"/>
          <w:sz w:val="18"/>
          <w:szCs w:val="18"/>
        </w:rPr>
        <w:t>Social and political impacts</w:t>
      </w:r>
    </w:p>
    <w:p w:rsidR="00101B70" w:rsidRDefault="00101B70" w:rsidP="00101B70">
      <w:pPr>
        <w:pStyle w:val="NormalWeb"/>
        <w:spacing w:before="75" w:beforeAutospacing="0" w:after="75" w:afterAutospacing="0" w:line="216" w:lineRule="atLeast"/>
        <w:rPr>
          <w:rFonts w:ascii="Arial" w:hAnsi="Arial" w:cs="Arial"/>
          <w:color w:val="000000"/>
          <w:sz w:val="18"/>
          <w:szCs w:val="18"/>
        </w:rPr>
      </w:pPr>
      <w:r>
        <w:rPr>
          <w:rStyle w:val="Strong"/>
          <w:rFonts w:ascii="Arial" w:hAnsi="Arial" w:cs="Arial"/>
          <w:color w:val="000000"/>
          <w:sz w:val="18"/>
          <w:szCs w:val="18"/>
        </w:rPr>
        <w:t>It is important to note that:</w:t>
      </w:r>
    </w:p>
    <w:p w:rsidR="00101B70" w:rsidRDefault="00101B70" w:rsidP="00101B70">
      <w:pPr>
        <w:numPr>
          <w:ilvl w:val="0"/>
          <w:numId w:val="86"/>
        </w:numPr>
        <w:spacing w:before="120" w:after="0" w:line="240" w:lineRule="auto"/>
        <w:ind w:left="300"/>
        <w:rPr>
          <w:rFonts w:ascii="Arial" w:hAnsi="Arial" w:cs="Arial"/>
          <w:color w:val="000000"/>
          <w:sz w:val="18"/>
          <w:szCs w:val="18"/>
        </w:rPr>
      </w:pPr>
      <w:r>
        <w:rPr>
          <w:rFonts w:ascii="Arial" w:hAnsi="Arial" w:cs="Arial"/>
          <w:color w:val="000000"/>
          <w:sz w:val="18"/>
          <w:szCs w:val="18"/>
        </w:rPr>
        <w:t>The current rate of change is unprecedented.</w:t>
      </w:r>
    </w:p>
    <w:p w:rsidR="00101B70" w:rsidRDefault="00101B70" w:rsidP="00101B70">
      <w:pPr>
        <w:numPr>
          <w:ilvl w:val="0"/>
          <w:numId w:val="86"/>
        </w:numPr>
        <w:spacing w:before="120" w:after="0" w:line="240" w:lineRule="auto"/>
        <w:ind w:left="300"/>
        <w:rPr>
          <w:rFonts w:ascii="Arial" w:hAnsi="Arial" w:cs="Arial"/>
          <w:color w:val="000000"/>
          <w:sz w:val="18"/>
          <w:szCs w:val="18"/>
        </w:rPr>
      </w:pPr>
      <w:r>
        <w:rPr>
          <w:rFonts w:ascii="Arial" w:hAnsi="Arial" w:cs="Arial"/>
          <w:color w:val="000000"/>
          <w:sz w:val="18"/>
          <w:szCs w:val="18"/>
        </w:rPr>
        <w:t>A realized warming of 1°C would almost inevitably imply a continuing rise to around 3°C by the end of the 21st century.</w:t>
      </w:r>
    </w:p>
    <w:p w:rsidR="00101B70" w:rsidRDefault="00101B70" w:rsidP="00101B70">
      <w:pPr>
        <w:numPr>
          <w:ilvl w:val="0"/>
          <w:numId w:val="86"/>
        </w:numPr>
        <w:spacing w:before="120" w:after="0" w:line="240" w:lineRule="auto"/>
        <w:ind w:left="300"/>
        <w:rPr>
          <w:rFonts w:ascii="Arial" w:hAnsi="Arial" w:cs="Arial"/>
          <w:color w:val="000000"/>
          <w:sz w:val="18"/>
          <w:szCs w:val="18"/>
        </w:rPr>
      </w:pPr>
      <w:r>
        <w:rPr>
          <w:rFonts w:ascii="Arial" w:hAnsi="Arial" w:cs="Arial"/>
          <w:color w:val="000000"/>
          <w:sz w:val="18"/>
          <w:szCs w:val="18"/>
        </w:rPr>
        <w:t>Impacts will vary geographically - the map on the right illustrates how certain areas will experience a marked decrease in precipitation, exacerbating already dry conditions.</w:t>
      </w:r>
    </w:p>
    <w:p w:rsidR="00101B70" w:rsidRDefault="00101B70" w:rsidP="00101B70">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Human Response to Climate Change</w:t>
      </w:r>
    </w:p>
    <w:p w:rsidR="00101B70" w:rsidRDefault="00101B70" w:rsidP="00101B70">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Earth’s atmosphere is the ultimate example of a “global commons” (i.e. a commonly-held resource).</w:t>
      </w:r>
    </w:p>
    <w:tbl>
      <w:tblPr>
        <w:tblW w:w="4750" w:type="pct"/>
        <w:jc w:val="center"/>
        <w:tblCellMar>
          <w:top w:w="15" w:type="dxa"/>
          <w:left w:w="15" w:type="dxa"/>
          <w:bottom w:w="15" w:type="dxa"/>
          <w:right w:w="15" w:type="dxa"/>
        </w:tblCellMar>
        <w:tblLook w:val="04A0" w:firstRow="1" w:lastRow="0" w:firstColumn="1" w:lastColumn="0" w:noHBand="0" w:noVBand="1"/>
      </w:tblPr>
      <w:tblGrid>
        <w:gridCol w:w="3751"/>
        <w:gridCol w:w="5141"/>
      </w:tblGrid>
      <w:tr w:rsidR="00101B70" w:rsidTr="00101B70">
        <w:trPr>
          <w:jc w:val="center"/>
        </w:trPr>
        <w:tc>
          <w:tcPr>
            <w:tcW w:w="2109" w:type="pct"/>
            <w:tcMar>
              <w:top w:w="0" w:type="dxa"/>
              <w:left w:w="0" w:type="dxa"/>
              <w:bottom w:w="0" w:type="dxa"/>
              <w:right w:w="0" w:type="dxa"/>
            </w:tcMar>
            <w:vAlign w:val="center"/>
            <w:hideMark/>
          </w:tcPr>
          <w:p w:rsidR="00101B70" w:rsidRDefault="00101B70" w:rsidP="00101B70">
            <w:pPr>
              <w:jc w:val="center"/>
              <w:rPr>
                <w:rFonts w:ascii="Times New Roman" w:hAnsi="Times New Roman" w:cs="Times New Roman"/>
                <w:sz w:val="24"/>
                <w:szCs w:val="24"/>
              </w:rPr>
            </w:pPr>
            <w:r>
              <w:rPr>
                <w:noProof/>
              </w:rPr>
              <w:lastRenderedPageBreak/>
              <w:drawing>
                <wp:inline distT="0" distB="0" distL="0" distR="0">
                  <wp:extent cx="2381250" cy="3571875"/>
                  <wp:effectExtent l="0" t="0" r="0" b="9525"/>
                  <wp:docPr id="125" name="Picture 125" descr="Child wearing a gasmask holding a globe of the Earth (Source: Microsof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Child wearing a gasmask holding a globe of the Earth (Source: Microsoft Clip Art)"/>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2381250" cy="3571875"/>
                          </a:xfrm>
                          <a:prstGeom prst="rect">
                            <a:avLst/>
                          </a:prstGeom>
                          <a:noFill/>
                          <a:ln>
                            <a:noFill/>
                          </a:ln>
                        </pic:spPr>
                      </pic:pic>
                    </a:graphicData>
                  </a:graphic>
                </wp:inline>
              </w:drawing>
            </w:r>
          </w:p>
          <w:p w:rsidR="00101B70" w:rsidRDefault="00101B70" w:rsidP="00101B70">
            <w:pPr>
              <w:pStyle w:val="Caption1"/>
              <w:spacing w:before="75" w:beforeAutospacing="0" w:after="75" w:afterAutospacing="0" w:line="180" w:lineRule="atLeast"/>
              <w:jc w:val="center"/>
              <w:rPr>
                <w:sz w:val="15"/>
                <w:szCs w:val="15"/>
              </w:rPr>
            </w:pPr>
            <w:r>
              <w:rPr>
                <w:sz w:val="15"/>
                <w:szCs w:val="15"/>
              </w:rPr>
              <w:t>Child wearing a gas mask holding a globe of the Earth (Source: Microsoft Clip Art)</w:t>
            </w:r>
          </w:p>
        </w:tc>
        <w:tc>
          <w:tcPr>
            <w:tcW w:w="2891" w:type="pct"/>
            <w:vMerge w:val="restart"/>
            <w:tcMar>
              <w:top w:w="0" w:type="dxa"/>
              <w:left w:w="0" w:type="dxa"/>
              <w:bottom w:w="0" w:type="dxa"/>
              <w:right w:w="0" w:type="dxa"/>
            </w:tcMar>
            <w:hideMark/>
          </w:tcPr>
          <w:p w:rsidR="00101B70" w:rsidRDefault="00101B70">
            <w:pPr>
              <w:pStyle w:val="Heading4"/>
              <w:spacing w:before="75" w:after="75"/>
              <w:rPr>
                <w:rFonts w:ascii="Verdana" w:hAnsi="Verdana"/>
                <w:color w:val="00A096"/>
                <w:sz w:val="20"/>
                <w:szCs w:val="20"/>
              </w:rPr>
            </w:pPr>
            <w:r>
              <w:rPr>
                <w:rStyle w:val="Strong"/>
                <w:rFonts w:ascii="Verdana" w:hAnsi="Verdana"/>
                <w:b w:val="0"/>
                <w:bCs w:val="0"/>
                <w:color w:val="00A096"/>
                <w:sz w:val="20"/>
                <w:szCs w:val="20"/>
              </w:rPr>
              <w:t>Climate change (global warming) is a classic example of the “tragedy of the commons” because:</w:t>
            </w:r>
          </w:p>
          <w:p w:rsidR="00101B70" w:rsidRDefault="00101B70" w:rsidP="00101B70">
            <w:pPr>
              <w:numPr>
                <w:ilvl w:val="0"/>
                <w:numId w:val="87"/>
              </w:numPr>
              <w:spacing w:before="120" w:after="0" w:line="240" w:lineRule="auto"/>
              <w:ind w:left="300"/>
              <w:rPr>
                <w:rFonts w:ascii="Times New Roman" w:hAnsi="Times New Roman"/>
                <w:sz w:val="24"/>
                <w:szCs w:val="24"/>
              </w:rPr>
            </w:pPr>
            <w:r>
              <w:t>The activities of every human being contribute in some way to the problem.</w:t>
            </w:r>
          </w:p>
          <w:p w:rsidR="00101B70" w:rsidRDefault="00101B70" w:rsidP="00101B70">
            <w:pPr>
              <w:numPr>
                <w:ilvl w:val="0"/>
                <w:numId w:val="87"/>
              </w:numPr>
              <w:spacing w:before="120" w:after="0" w:line="240" w:lineRule="auto"/>
              <w:ind w:left="300"/>
            </w:pPr>
            <w:r>
              <w:t>Some individuals contribute more negative inputs than others.</w:t>
            </w:r>
          </w:p>
          <w:p w:rsidR="00101B70" w:rsidRDefault="00101B70" w:rsidP="00101B70">
            <w:pPr>
              <w:numPr>
                <w:ilvl w:val="1"/>
                <w:numId w:val="87"/>
              </w:numPr>
              <w:spacing w:before="120" w:after="0" w:line="240" w:lineRule="auto"/>
              <w:ind w:left="600"/>
            </w:pPr>
            <w:r>
              <w:t>In this respect, More Developed Countries (MDCs) contribute five times the GHG emissions of Less Developed Countries (LDCs), but the population growth of LDCs populations combined with their aspirations to industrialize means that LDC contributions will rise.</w:t>
            </w:r>
          </w:p>
          <w:p w:rsidR="00101B70" w:rsidRDefault="00101B70" w:rsidP="00101B70">
            <w:pPr>
              <w:numPr>
                <w:ilvl w:val="1"/>
                <w:numId w:val="87"/>
              </w:numPr>
              <w:spacing w:before="120" w:after="0" w:line="240" w:lineRule="auto"/>
              <w:ind w:left="600"/>
            </w:pPr>
            <w:r>
              <w:t>All individuals reap the benefits from the services performed by the atmosphere.</w:t>
            </w:r>
          </w:p>
          <w:p w:rsidR="00101B70" w:rsidRDefault="00101B70" w:rsidP="00101B70">
            <w:pPr>
              <w:numPr>
                <w:ilvl w:val="1"/>
                <w:numId w:val="87"/>
              </w:numPr>
              <w:spacing w:before="120" w:after="0" w:line="240" w:lineRule="auto"/>
              <w:ind w:left="600"/>
            </w:pPr>
            <w:r>
              <w:t>All are subject to the problems (to a greater or lesser extent) resulting from global climate change.</w:t>
            </w:r>
          </w:p>
          <w:p w:rsidR="00101B70" w:rsidRDefault="00101B70">
            <w:pPr>
              <w:pStyle w:val="Heading4"/>
              <w:spacing w:before="75" w:after="75"/>
              <w:rPr>
                <w:rFonts w:ascii="Verdana" w:hAnsi="Verdana"/>
                <w:color w:val="00A096"/>
                <w:sz w:val="20"/>
                <w:szCs w:val="20"/>
              </w:rPr>
            </w:pPr>
            <w:r>
              <w:rPr>
                <w:rStyle w:val="Strong"/>
                <w:rFonts w:ascii="Verdana" w:hAnsi="Verdana"/>
                <w:b w:val="0"/>
                <w:bCs w:val="0"/>
                <w:color w:val="00A096"/>
                <w:sz w:val="20"/>
                <w:szCs w:val="20"/>
              </w:rPr>
              <w:t>Challenges to designing appropriate response strategies:</w:t>
            </w:r>
          </w:p>
          <w:p w:rsidR="00101B70" w:rsidRDefault="00101B70" w:rsidP="00101B70">
            <w:pPr>
              <w:numPr>
                <w:ilvl w:val="0"/>
                <w:numId w:val="88"/>
              </w:numPr>
              <w:spacing w:before="120" w:after="0" w:line="240" w:lineRule="auto"/>
              <w:ind w:left="300"/>
              <w:rPr>
                <w:rFonts w:ascii="Times New Roman" w:hAnsi="Times New Roman"/>
                <w:sz w:val="24"/>
                <w:szCs w:val="24"/>
              </w:rPr>
            </w:pPr>
            <w:r>
              <w:t>Uncertainty of exact causes, possible consequences and hence the most appropriate actions.</w:t>
            </w:r>
          </w:p>
          <w:p w:rsidR="00101B70" w:rsidRDefault="00101B70" w:rsidP="00101B70">
            <w:pPr>
              <w:numPr>
                <w:ilvl w:val="0"/>
                <w:numId w:val="88"/>
              </w:numPr>
              <w:spacing w:before="120" w:after="0" w:line="240" w:lineRule="auto"/>
              <w:ind w:left="300"/>
            </w:pPr>
            <w:r>
              <w:t>No “easy” solution; response will involve major economic and social costs.</w:t>
            </w:r>
          </w:p>
          <w:p w:rsidR="00101B70" w:rsidRDefault="00101B70" w:rsidP="00101B70">
            <w:pPr>
              <w:numPr>
                <w:ilvl w:val="0"/>
                <w:numId w:val="88"/>
              </w:numPr>
              <w:spacing w:before="120" w:after="0" w:line="240" w:lineRule="auto"/>
              <w:ind w:left="300"/>
            </w:pPr>
            <w:r>
              <w:t>Who will bear the cost? Conflicting interests and perspectives on this.</w:t>
            </w:r>
          </w:p>
          <w:p w:rsidR="00101B70" w:rsidRDefault="00101B70" w:rsidP="00101B70">
            <w:pPr>
              <w:numPr>
                <w:ilvl w:val="0"/>
                <w:numId w:val="88"/>
              </w:numPr>
              <w:spacing w:before="120" w:after="0" w:line="240" w:lineRule="auto"/>
              <w:ind w:left="300"/>
            </w:pPr>
            <w:r>
              <w:t>Ultimate example of the global commons and the challenges of managing the commons effectively.</w:t>
            </w:r>
          </w:p>
        </w:tc>
      </w:tr>
      <w:tr w:rsidR="00101B70" w:rsidTr="00101B70">
        <w:trPr>
          <w:jc w:val="center"/>
        </w:trPr>
        <w:tc>
          <w:tcPr>
            <w:tcW w:w="0" w:type="auto"/>
            <w:vAlign w:val="center"/>
            <w:hideMark/>
          </w:tcPr>
          <w:p w:rsidR="00101B70" w:rsidRDefault="00101B70">
            <w:pPr>
              <w:rPr>
                <w:sz w:val="20"/>
                <w:szCs w:val="20"/>
              </w:rPr>
            </w:pPr>
          </w:p>
        </w:tc>
        <w:tc>
          <w:tcPr>
            <w:tcW w:w="0" w:type="auto"/>
            <w:vMerge/>
            <w:vAlign w:val="center"/>
            <w:hideMark/>
          </w:tcPr>
          <w:p w:rsidR="00101B70" w:rsidRDefault="00101B70">
            <w:pPr>
              <w:rPr>
                <w:sz w:val="24"/>
                <w:szCs w:val="24"/>
              </w:rPr>
            </w:pPr>
          </w:p>
        </w:tc>
      </w:tr>
    </w:tbl>
    <w:p w:rsidR="00101B70" w:rsidRDefault="00101B70" w:rsidP="00101B70">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Current Responses to Climate Change</w:t>
      </w:r>
    </w:p>
    <w:tbl>
      <w:tblPr>
        <w:tblW w:w="4750" w:type="pct"/>
        <w:shd w:val="clear" w:color="auto" w:fill="FFFFFF"/>
        <w:tblCellMar>
          <w:top w:w="75" w:type="dxa"/>
          <w:left w:w="75" w:type="dxa"/>
          <w:bottom w:w="75" w:type="dxa"/>
          <w:right w:w="75" w:type="dxa"/>
        </w:tblCellMar>
        <w:tblLook w:val="04A0" w:firstRow="1" w:lastRow="0" w:firstColumn="1" w:lastColumn="0" w:noHBand="0" w:noVBand="1"/>
      </w:tblPr>
      <w:tblGrid>
        <w:gridCol w:w="5157"/>
        <w:gridCol w:w="3735"/>
      </w:tblGrid>
      <w:tr w:rsidR="00101B70" w:rsidRPr="00101B70" w:rsidTr="00101B70">
        <w:tc>
          <w:tcPr>
            <w:tcW w:w="2900" w:type="pct"/>
            <w:shd w:val="clear" w:color="auto" w:fill="FFFFFF"/>
            <w:tcMar>
              <w:top w:w="0" w:type="dxa"/>
              <w:left w:w="0" w:type="dxa"/>
              <w:bottom w:w="0" w:type="dxa"/>
              <w:right w:w="0" w:type="dxa"/>
            </w:tcMar>
            <w:hideMark/>
          </w:tcPr>
          <w:p w:rsidR="00101B70" w:rsidRPr="00101B70" w:rsidRDefault="00101B70" w:rsidP="00101B70">
            <w:pPr>
              <w:spacing w:before="75" w:after="75" w:line="216" w:lineRule="atLeast"/>
              <w:rPr>
                <w:rFonts w:ascii="Arial" w:eastAsia="Times New Roman" w:hAnsi="Arial" w:cs="Arial"/>
                <w:color w:val="000000"/>
                <w:sz w:val="18"/>
                <w:szCs w:val="18"/>
              </w:rPr>
            </w:pPr>
            <w:r w:rsidRPr="00101B70">
              <w:rPr>
                <w:rFonts w:ascii="Arial" w:eastAsia="Times New Roman" w:hAnsi="Arial" w:cs="Arial"/>
                <w:b/>
                <w:bCs/>
                <w:color w:val="000000"/>
                <w:sz w:val="18"/>
                <w:szCs w:val="18"/>
              </w:rPr>
              <w:t>Human Development Report, 2008 </w:t>
            </w:r>
            <w:r w:rsidRPr="00101B70">
              <w:rPr>
                <w:rFonts w:ascii="Arial" w:eastAsia="Times New Roman" w:hAnsi="Arial" w:cs="Arial"/>
                <w:b/>
                <w:bCs/>
                <w:color w:val="000000"/>
                <w:sz w:val="18"/>
                <w:szCs w:val="18"/>
              </w:rPr>
              <w:br/>
            </w:r>
            <w:r w:rsidRPr="00101B70">
              <w:rPr>
                <w:rFonts w:ascii="Arial" w:eastAsia="Times New Roman" w:hAnsi="Arial" w:cs="Arial"/>
                <w:color w:val="000000"/>
                <w:sz w:val="18"/>
                <w:szCs w:val="18"/>
              </w:rPr>
              <w:t>Two possible responses to climate change:</w:t>
            </w:r>
          </w:p>
          <w:p w:rsidR="00101B70" w:rsidRPr="00101B70" w:rsidRDefault="00101B70" w:rsidP="00101B70">
            <w:pPr>
              <w:numPr>
                <w:ilvl w:val="0"/>
                <w:numId w:val="89"/>
              </w:numPr>
              <w:spacing w:before="120" w:after="0" w:line="240" w:lineRule="auto"/>
              <w:ind w:left="300"/>
              <w:rPr>
                <w:rFonts w:ascii="Arial" w:eastAsia="Times New Roman" w:hAnsi="Arial" w:cs="Arial"/>
                <w:color w:val="000000"/>
                <w:sz w:val="18"/>
                <w:szCs w:val="18"/>
              </w:rPr>
            </w:pPr>
            <w:r w:rsidRPr="00101B70">
              <w:rPr>
                <w:rFonts w:ascii="Arial" w:eastAsia="Times New Roman" w:hAnsi="Arial" w:cs="Arial"/>
                <w:color w:val="000000"/>
                <w:sz w:val="18"/>
                <w:szCs w:val="18"/>
              </w:rPr>
              <w:t>Mitigation: Avoid/stop climate change before it happens</w:t>
            </w:r>
          </w:p>
          <w:p w:rsidR="00101B70" w:rsidRPr="00101B70" w:rsidRDefault="00101B70" w:rsidP="00101B70">
            <w:pPr>
              <w:numPr>
                <w:ilvl w:val="0"/>
                <w:numId w:val="89"/>
              </w:numPr>
              <w:spacing w:before="120" w:after="0" w:line="240" w:lineRule="auto"/>
              <w:ind w:left="300"/>
              <w:rPr>
                <w:rFonts w:ascii="Arial" w:eastAsia="Times New Roman" w:hAnsi="Arial" w:cs="Arial"/>
                <w:color w:val="000000"/>
                <w:sz w:val="18"/>
                <w:szCs w:val="18"/>
              </w:rPr>
            </w:pPr>
            <w:r w:rsidRPr="00101B70">
              <w:rPr>
                <w:rFonts w:ascii="Arial" w:eastAsia="Times New Roman" w:hAnsi="Arial" w:cs="Arial"/>
                <w:color w:val="000000"/>
                <w:sz w:val="18"/>
                <w:szCs w:val="18"/>
              </w:rPr>
              <w:t>Adaptation: Adapt to the changes/challenges associated with climate change</w:t>
            </w:r>
          </w:p>
        </w:tc>
        <w:tc>
          <w:tcPr>
            <w:tcW w:w="2100" w:type="pct"/>
            <w:shd w:val="clear" w:color="auto" w:fill="FFFFFF"/>
            <w:tcMar>
              <w:top w:w="0" w:type="dxa"/>
              <w:left w:w="0" w:type="dxa"/>
              <w:bottom w:w="0" w:type="dxa"/>
              <w:right w:w="0" w:type="dxa"/>
            </w:tcMar>
            <w:hideMark/>
          </w:tcPr>
          <w:p w:rsidR="00101B70" w:rsidRPr="00101B70" w:rsidRDefault="00101B70" w:rsidP="00101B70">
            <w:pPr>
              <w:spacing w:before="75" w:after="75" w:line="216" w:lineRule="atLeast"/>
              <w:rPr>
                <w:rFonts w:ascii="Arial" w:eastAsia="Times New Roman" w:hAnsi="Arial" w:cs="Arial"/>
                <w:color w:val="000000"/>
                <w:sz w:val="18"/>
                <w:szCs w:val="18"/>
              </w:rPr>
            </w:pPr>
            <w:r w:rsidRPr="00101B70">
              <w:rPr>
                <w:rFonts w:ascii="Arial" w:eastAsia="Times New Roman" w:hAnsi="Arial" w:cs="Arial"/>
                <w:b/>
                <w:bCs/>
                <w:color w:val="000000"/>
                <w:sz w:val="18"/>
                <w:szCs w:val="18"/>
              </w:rPr>
              <w:t>Arenas for mitigation/adaptation</w:t>
            </w:r>
          </w:p>
          <w:p w:rsidR="00101B70" w:rsidRPr="00101B70" w:rsidRDefault="00101B70" w:rsidP="00101B70">
            <w:pPr>
              <w:numPr>
                <w:ilvl w:val="0"/>
                <w:numId w:val="90"/>
              </w:numPr>
              <w:spacing w:before="120" w:after="0" w:line="240" w:lineRule="auto"/>
              <w:ind w:left="300"/>
              <w:rPr>
                <w:rFonts w:ascii="Arial" w:eastAsia="Times New Roman" w:hAnsi="Arial" w:cs="Arial"/>
                <w:color w:val="000000"/>
                <w:sz w:val="18"/>
                <w:szCs w:val="18"/>
              </w:rPr>
            </w:pPr>
            <w:r w:rsidRPr="00101B70">
              <w:rPr>
                <w:rFonts w:ascii="Arial" w:eastAsia="Times New Roman" w:hAnsi="Arial" w:cs="Arial"/>
                <w:color w:val="000000"/>
                <w:sz w:val="18"/>
                <w:szCs w:val="18"/>
              </w:rPr>
              <w:t>Political</w:t>
            </w:r>
          </w:p>
          <w:p w:rsidR="00101B70" w:rsidRPr="00101B70" w:rsidRDefault="00101B70" w:rsidP="00101B70">
            <w:pPr>
              <w:numPr>
                <w:ilvl w:val="0"/>
                <w:numId w:val="90"/>
              </w:numPr>
              <w:spacing w:before="120" w:after="0" w:line="240" w:lineRule="auto"/>
              <w:ind w:left="300"/>
              <w:rPr>
                <w:rFonts w:ascii="Arial" w:eastAsia="Times New Roman" w:hAnsi="Arial" w:cs="Arial"/>
                <w:color w:val="000000"/>
                <w:sz w:val="18"/>
                <w:szCs w:val="18"/>
              </w:rPr>
            </w:pPr>
            <w:r w:rsidRPr="00101B70">
              <w:rPr>
                <w:rFonts w:ascii="Arial" w:eastAsia="Times New Roman" w:hAnsi="Arial" w:cs="Arial"/>
                <w:color w:val="000000"/>
                <w:sz w:val="18"/>
                <w:szCs w:val="18"/>
              </w:rPr>
              <w:t>Economic/technological</w:t>
            </w:r>
          </w:p>
          <w:p w:rsidR="00101B70" w:rsidRPr="00101B70" w:rsidRDefault="00101B70" w:rsidP="00101B70">
            <w:pPr>
              <w:numPr>
                <w:ilvl w:val="0"/>
                <w:numId w:val="90"/>
              </w:numPr>
              <w:spacing w:before="120" w:after="0" w:line="240" w:lineRule="auto"/>
              <w:ind w:left="300"/>
              <w:rPr>
                <w:rFonts w:ascii="Arial" w:eastAsia="Times New Roman" w:hAnsi="Arial" w:cs="Arial"/>
                <w:color w:val="000000"/>
                <w:sz w:val="18"/>
                <w:szCs w:val="18"/>
              </w:rPr>
            </w:pPr>
            <w:r w:rsidRPr="00101B70">
              <w:rPr>
                <w:rFonts w:ascii="Arial" w:eastAsia="Times New Roman" w:hAnsi="Arial" w:cs="Arial"/>
                <w:color w:val="000000"/>
                <w:sz w:val="18"/>
                <w:szCs w:val="18"/>
              </w:rPr>
              <w:t>Social</w:t>
            </w:r>
          </w:p>
        </w:tc>
      </w:tr>
    </w:tbl>
    <w:p w:rsidR="00101B70" w:rsidRPr="00101B70" w:rsidRDefault="00101B70" w:rsidP="00101B70">
      <w:pPr>
        <w:spacing w:after="0" w:line="240" w:lineRule="auto"/>
        <w:rPr>
          <w:rFonts w:ascii="Times New Roman" w:eastAsia="Times New Roman" w:hAnsi="Times New Roman" w:cs="Times New Roman"/>
          <w:vanish/>
          <w:sz w:val="24"/>
          <w:szCs w:val="24"/>
        </w:rPr>
      </w:pPr>
    </w:p>
    <w:tbl>
      <w:tblPr>
        <w:tblW w:w="5000" w:type="pct"/>
        <w:tblBorders>
          <w:top w:val="single" w:sz="6" w:space="0" w:color="25C1E0"/>
          <w:left w:val="single" w:sz="6" w:space="0" w:color="25C1E0"/>
          <w:bottom w:val="single" w:sz="6" w:space="0" w:color="25C1E0"/>
          <w:right w:val="single" w:sz="6" w:space="0" w:color="25C1E0"/>
        </w:tblBorders>
        <w:shd w:val="clear" w:color="auto" w:fill="FFFFFF"/>
        <w:tblCellMar>
          <w:left w:w="0" w:type="dxa"/>
          <w:right w:w="0" w:type="dxa"/>
        </w:tblCellMar>
        <w:tblLook w:val="04A0" w:firstRow="1" w:lastRow="0" w:firstColumn="1" w:lastColumn="0" w:noHBand="0" w:noVBand="1"/>
      </w:tblPr>
      <w:tblGrid>
        <w:gridCol w:w="4672"/>
        <w:gridCol w:w="4672"/>
      </w:tblGrid>
      <w:tr w:rsidR="00101B70" w:rsidRPr="00101B70" w:rsidTr="00101B70">
        <w:tc>
          <w:tcPr>
            <w:tcW w:w="2500" w:type="pct"/>
            <w:tcBorders>
              <w:bottom w:val="single" w:sz="6" w:space="0" w:color="25C1E0"/>
            </w:tcBorders>
            <w:shd w:val="clear" w:color="auto" w:fill="25C1E0"/>
            <w:tcMar>
              <w:top w:w="90" w:type="dxa"/>
              <w:left w:w="180" w:type="dxa"/>
              <w:bottom w:w="90" w:type="dxa"/>
              <w:right w:w="180" w:type="dxa"/>
            </w:tcMar>
            <w:vAlign w:val="center"/>
            <w:hideMark/>
          </w:tcPr>
          <w:p w:rsidR="00101B70" w:rsidRPr="00101B70" w:rsidRDefault="00101B70" w:rsidP="00101B70">
            <w:pPr>
              <w:spacing w:before="75" w:after="75" w:line="216" w:lineRule="atLeast"/>
              <w:jc w:val="center"/>
              <w:rPr>
                <w:rFonts w:ascii="Arial" w:eastAsia="Times New Roman" w:hAnsi="Arial" w:cs="Arial"/>
                <w:b/>
                <w:bCs/>
                <w:color w:val="FFFFFF"/>
                <w:sz w:val="18"/>
                <w:szCs w:val="18"/>
              </w:rPr>
            </w:pPr>
            <w:r w:rsidRPr="00101B70">
              <w:rPr>
                <w:rFonts w:ascii="Arial" w:eastAsia="Times New Roman" w:hAnsi="Arial" w:cs="Arial"/>
                <w:b/>
                <w:bCs/>
                <w:color w:val="FFFFFF"/>
                <w:sz w:val="18"/>
                <w:szCs w:val="18"/>
              </w:rPr>
              <w:t>Mitigation strategy:  Fuel-efficient vehicles</w:t>
            </w:r>
          </w:p>
        </w:tc>
        <w:tc>
          <w:tcPr>
            <w:tcW w:w="2500" w:type="pct"/>
            <w:tcBorders>
              <w:bottom w:val="single" w:sz="6" w:space="0" w:color="25C1E0"/>
            </w:tcBorders>
            <w:shd w:val="clear" w:color="auto" w:fill="25C1E0"/>
            <w:tcMar>
              <w:top w:w="90" w:type="dxa"/>
              <w:left w:w="180" w:type="dxa"/>
              <w:bottom w:w="90" w:type="dxa"/>
              <w:right w:w="180" w:type="dxa"/>
            </w:tcMar>
            <w:vAlign w:val="center"/>
            <w:hideMark/>
          </w:tcPr>
          <w:p w:rsidR="00101B70" w:rsidRPr="00101B70" w:rsidRDefault="00101B70" w:rsidP="00101B70">
            <w:pPr>
              <w:spacing w:before="75" w:after="75" w:line="216" w:lineRule="atLeast"/>
              <w:jc w:val="center"/>
              <w:rPr>
                <w:rFonts w:ascii="Arial" w:eastAsia="Times New Roman" w:hAnsi="Arial" w:cs="Arial"/>
                <w:b/>
                <w:bCs/>
                <w:color w:val="FFFFFF"/>
                <w:sz w:val="18"/>
                <w:szCs w:val="18"/>
              </w:rPr>
            </w:pPr>
            <w:r w:rsidRPr="00101B70">
              <w:rPr>
                <w:rFonts w:ascii="Arial" w:eastAsia="Times New Roman" w:hAnsi="Arial" w:cs="Arial"/>
                <w:b/>
                <w:bCs/>
                <w:color w:val="FFFFFF"/>
                <w:sz w:val="18"/>
                <w:szCs w:val="18"/>
              </w:rPr>
              <w:t>Adaptation strategy: Stilt house in southern Laos</w:t>
            </w:r>
          </w:p>
        </w:tc>
      </w:tr>
      <w:tr w:rsidR="00101B70" w:rsidRPr="00101B70" w:rsidTr="00101B70">
        <w:tc>
          <w:tcPr>
            <w:tcW w:w="0" w:type="auto"/>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vAlign w:val="center"/>
            <w:hideMark/>
          </w:tcPr>
          <w:p w:rsidR="00101B70" w:rsidRPr="00101B70" w:rsidRDefault="00101B70" w:rsidP="00101B70">
            <w:pPr>
              <w:spacing w:after="0" w:line="240" w:lineRule="auto"/>
              <w:jc w:val="center"/>
              <w:rPr>
                <w:rFonts w:ascii="Arial" w:eastAsia="Times New Roman" w:hAnsi="Arial" w:cs="Arial"/>
                <w:color w:val="000000"/>
                <w:sz w:val="18"/>
                <w:szCs w:val="18"/>
              </w:rPr>
            </w:pPr>
            <w:r w:rsidRPr="00101B70">
              <w:rPr>
                <w:rFonts w:ascii="Arial" w:eastAsia="Times New Roman" w:hAnsi="Arial" w:cs="Arial"/>
                <w:noProof/>
                <w:color w:val="000000"/>
                <w:sz w:val="18"/>
                <w:szCs w:val="18"/>
              </w:rPr>
              <w:lastRenderedPageBreak/>
              <w:drawing>
                <wp:inline distT="0" distB="0" distL="0" distR="0">
                  <wp:extent cx="2857500" cy="1971675"/>
                  <wp:effectExtent l="0" t="0" r="0" b="9525"/>
                  <wp:docPr id="127" name="Picture 127" descr="E85 sticker in the back of the fuel filler door (left top) + E85 bright yellow gas cap (left bottom) + Three typical U.S. commercial E85 flexible-fuel badges from Chrysler (top right) Ford (middle right) and GM (bottom right) (Source: Mariordo Ortiz, Wiki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E85 sticker in the back of the fuel filler door (left top) + E85 bright yellow gas cap (left bottom) + Three typical U.S. commercial E85 flexible-fuel badges from Chrysler (top right) Ford (middle right) and GM (bottom right) (Source: Mariordo Ortiz, Wikimedia)"/>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2857500" cy="1971675"/>
                          </a:xfrm>
                          <a:prstGeom prst="rect">
                            <a:avLst/>
                          </a:prstGeom>
                          <a:noFill/>
                          <a:ln>
                            <a:noFill/>
                          </a:ln>
                        </pic:spPr>
                      </pic:pic>
                    </a:graphicData>
                  </a:graphic>
                </wp:inline>
              </w:drawing>
            </w:r>
          </w:p>
          <w:p w:rsidR="00101B70" w:rsidRPr="00101B70" w:rsidRDefault="00101B70" w:rsidP="00101B70">
            <w:pPr>
              <w:spacing w:before="75" w:after="75" w:line="180" w:lineRule="atLeast"/>
              <w:jc w:val="center"/>
              <w:rPr>
                <w:rFonts w:ascii="Arial" w:eastAsia="Times New Roman" w:hAnsi="Arial" w:cs="Arial"/>
                <w:color w:val="000000"/>
                <w:sz w:val="15"/>
                <w:szCs w:val="15"/>
              </w:rPr>
            </w:pPr>
            <w:r w:rsidRPr="00101B70">
              <w:rPr>
                <w:rFonts w:ascii="Arial" w:eastAsia="Times New Roman" w:hAnsi="Arial" w:cs="Arial"/>
                <w:color w:val="000000"/>
                <w:sz w:val="15"/>
                <w:szCs w:val="15"/>
              </w:rPr>
              <w:t xml:space="preserve">E85 sticker in the back of the fuel filler door (top left) + E85 bright yellow gas cap (bottom left) + Three typical U.S. commercial E85 flexible-fuel badges from Chrysler (top right), Ford (middle right) and GM (bottom right) (Source: </w:t>
            </w:r>
            <w:proofErr w:type="spellStart"/>
            <w:r w:rsidRPr="00101B70">
              <w:rPr>
                <w:rFonts w:ascii="Arial" w:eastAsia="Times New Roman" w:hAnsi="Arial" w:cs="Arial"/>
                <w:color w:val="000000"/>
                <w:sz w:val="15"/>
                <w:szCs w:val="15"/>
              </w:rPr>
              <w:t>Mariordo</w:t>
            </w:r>
            <w:proofErr w:type="spellEnd"/>
            <w:r w:rsidRPr="00101B70">
              <w:rPr>
                <w:rFonts w:ascii="Arial" w:eastAsia="Times New Roman" w:hAnsi="Arial" w:cs="Arial"/>
                <w:color w:val="000000"/>
                <w:sz w:val="15"/>
                <w:szCs w:val="15"/>
              </w:rPr>
              <w:t xml:space="preserve"> Ortiz, Wikimedia)</w:t>
            </w:r>
          </w:p>
        </w:tc>
        <w:tc>
          <w:tcPr>
            <w:tcW w:w="0" w:type="auto"/>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vAlign w:val="center"/>
            <w:hideMark/>
          </w:tcPr>
          <w:p w:rsidR="00101B70" w:rsidRPr="00101B70" w:rsidRDefault="00101B70" w:rsidP="00101B70">
            <w:pPr>
              <w:spacing w:after="0" w:line="240" w:lineRule="auto"/>
              <w:jc w:val="center"/>
              <w:rPr>
                <w:rFonts w:ascii="Arial" w:eastAsia="Times New Roman" w:hAnsi="Arial" w:cs="Arial"/>
                <w:color w:val="000000"/>
                <w:sz w:val="18"/>
                <w:szCs w:val="18"/>
              </w:rPr>
            </w:pPr>
            <w:r w:rsidRPr="00101B70">
              <w:rPr>
                <w:rFonts w:ascii="Arial" w:eastAsia="Times New Roman" w:hAnsi="Arial" w:cs="Arial"/>
                <w:noProof/>
                <w:color w:val="000000"/>
                <w:sz w:val="18"/>
                <w:szCs w:val="18"/>
              </w:rPr>
              <w:drawing>
                <wp:inline distT="0" distB="0" distL="0" distR="0">
                  <wp:extent cx="2857500" cy="2038350"/>
                  <wp:effectExtent l="0" t="0" r="0" b="0"/>
                  <wp:docPr id="126" name="Picture 126" descr="A stilt house in Attapu Province, southern Laos. Stilt houses or pile dwellings or palafitte are houses raised on piles over the surface of the soil or a body of water. (Source: Doron, Wiki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A stilt house in Attapu Province, southern Laos. Stilt houses or pile dwellings or palafitte are houses raised on piles over the surface of the soil or a body of water. (Source: Doron, Wikimedia)"/>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2857500" cy="2038350"/>
                          </a:xfrm>
                          <a:prstGeom prst="rect">
                            <a:avLst/>
                          </a:prstGeom>
                          <a:noFill/>
                          <a:ln>
                            <a:noFill/>
                          </a:ln>
                        </pic:spPr>
                      </pic:pic>
                    </a:graphicData>
                  </a:graphic>
                </wp:inline>
              </w:drawing>
            </w:r>
          </w:p>
          <w:p w:rsidR="00101B70" w:rsidRPr="00101B70" w:rsidRDefault="00101B70" w:rsidP="00101B70">
            <w:pPr>
              <w:spacing w:before="75" w:after="75" w:line="180" w:lineRule="atLeast"/>
              <w:jc w:val="center"/>
              <w:rPr>
                <w:rFonts w:ascii="Arial" w:eastAsia="Times New Roman" w:hAnsi="Arial" w:cs="Arial"/>
                <w:color w:val="000000"/>
                <w:sz w:val="15"/>
                <w:szCs w:val="15"/>
              </w:rPr>
            </w:pPr>
            <w:r w:rsidRPr="00101B70">
              <w:rPr>
                <w:rFonts w:ascii="Arial" w:eastAsia="Times New Roman" w:hAnsi="Arial" w:cs="Arial"/>
                <w:color w:val="000000"/>
                <w:sz w:val="15"/>
                <w:szCs w:val="15"/>
              </w:rPr>
              <w:t xml:space="preserve">A stilt house in </w:t>
            </w:r>
            <w:proofErr w:type="spellStart"/>
            <w:r w:rsidRPr="00101B70">
              <w:rPr>
                <w:rFonts w:ascii="Arial" w:eastAsia="Times New Roman" w:hAnsi="Arial" w:cs="Arial"/>
                <w:color w:val="000000"/>
                <w:sz w:val="15"/>
                <w:szCs w:val="15"/>
              </w:rPr>
              <w:t>Attapu</w:t>
            </w:r>
            <w:proofErr w:type="spellEnd"/>
            <w:r w:rsidRPr="00101B70">
              <w:rPr>
                <w:rFonts w:ascii="Arial" w:eastAsia="Times New Roman" w:hAnsi="Arial" w:cs="Arial"/>
                <w:color w:val="000000"/>
                <w:sz w:val="15"/>
                <w:szCs w:val="15"/>
              </w:rPr>
              <w:t xml:space="preserve"> Province, southern Laos. Stilt houses or pile dwellings or </w:t>
            </w:r>
            <w:proofErr w:type="spellStart"/>
            <w:r w:rsidRPr="00101B70">
              <w:rPr>
                <w:rFonts w:ascii="Arial" w:eastAsia="Times New Roman" w:hAnsi="Arial" w:cs="Arial"/>
                <w:color w:val="000000"/>
                <w:sz w:val="15"/>
                <w:szCs w:val="15"/>
              </w:rPr>
              <w:t>palafitte</w:t>
            </w:r>
            <w:proofErr w:type="spellEnd"/>
            <w:r w:rsidRPr="00101B70">
              <w:rPr>
                <w:rFonts w:ascii="Arial" w:eastAsia="Times New Roman" w:hAnsi="Arial" w:cs="Arial"/>
                <w:color w:val="000000"/>
                <w:sz w:val="15"/>
                <w:szCs w:val="15"/>
              </w:rPr>
              <w:t xml:space="preserve"> are houses raised on piles over the surface of the soil or a body of water (Source: </w:t>
            </w:r>
            <w:proofErr w:type="spellStart"/>
            <w:r w:rsidRPr="00101B70">
              <w:rPr>
                <w:rFonts w:ascii="Arial" w:eastAsia="Times New Roman" w:hAnsi="Arial" w:cs="Arial"/>
                <w:color w:val="000000"/>
                <w:sz w:val="15"/>
                <w:szCs w:val="15"/>
              </w:rPr>
              <w:t>Doron</w:t>
            </w:r>
            <w:proofErr w:type="spellEnd"/>
            <w:r w:rsidRPr="00101B70">
              <w:rPr>
                <w:rFonts w:ascii="Arial" w:eastAsia="Times New Roman" w:hAnsi="Arial" w:cs="Arial"/>
                <w:color w:val="000000"/>
                <w:sz w:val="15"/>
                <w:szCs w:val="15"/>
              </w:rPr>
              <w:t>, Wikimedia)</w:t>
            </w:r>
          </w:p>
        </w:tc>
      </w:tr>
    </w:tbl>
    <w:p w:rsidR="00101B70" w:rsidRDefault="00101B70" w:rsidP="00101B70">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Political Solutions</w:t>
      </w:r>
    </w:p>
    <w:tbl>
      <w:tblPr>
        <w:tblW w:w="4750" w:type="pct"/>
        <w:tblBorders>
          <w:top w:val="single" w:sz="6" w:space="0" w:color="25C1E0"/>
          <w:left w:val="single" w:sz="6" w:space="0" w:color="25C1E0"/>
          <w:bottom w:val="single" w:sz="6" w:space="0" w:color="25C1E0"/>
          <w:right w:val="single" w:sz="6" w:space="0" w:color="25C1E0"/>
        </w:tblBorders>
        <w:shd w:val="clear" w:color="auto" w:fill="FFFFFF"/>
        <w:tblCellMar>
          <w:left w:w="0" w:type="dxa"/>
          <w:right w:w="0" w:type="dxa"/>
        </w:tblCellMar>
        <w:tblLook w:val="04A0" w:firstRow="1" w:lastRow="0" w:firstColumn="1" w:lastColumn="0" w:noHBand="0" w:noVBand="1"/>
      </w:tblPr>
      <w:tblGrid>
        <w:gridCol w:w="2220"/>
        <w:gridCol w:w="2219"/>
        <w:gridCol w:w="2219"/>
        <w:gridCol w:w="2219"/>
      </w:tblGrid>
      <w:tr w:rsidR="00101B70" w:rsidTr="00101B70">
        <w:tc>
          <w:tcPr>
            <w:tcW w:w="0" w:type="auto"/>
            <w:gridSpan w:val="4"/>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vAlign w:val="center"/>
            <w:hideMark/>
          </w:tcPr>
          <w:p w:rsidR="00101B70" w:rsidRDefault="00101B70">
            <w:pPr>
              <w:rPr>
                <w:rFonts w:ascii="Arial" w:hAnsi="Arial" w:cs="Arial"/>
                <w:color w:val="000000"/>
                <w:sz w:val="18"/>
                <w:szCs w:val="18"/>
              </w:rPr>
            </w:pPr>
            <w:r>
              <w:rPr>
                <w:rFonts w:ascii="Arial" w:hAnsi="Arial" w:cs="Arial"/>
                <w:color w:val="000000"/>
                <w:sz w:val="18"/>
                <w:szCs w:val="18"/>
              </w:rPr>
              <w:t>Over the last two decades, there have been several attempts at developing international agreements with regards to climate change. These include:</w:t>
            </w:r>
          </w:p>
        </w:tc>
      </w:tr>
      <w:tr w:rsidR="00101B70" w:rsidTr="00101B70">
        <w:tc>
          <w:tcPr>
            <w:tcW w:w="1250" w:type="pct"/>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hideMark/>
          </w:tcPr>
          <w:p w:rsidR="00101B70" w:rsidRDefault="00101B70" w:rsidP="00101B70">
            <w:pPr>
              <w:numPr>
                <w:ilvl w:val="0"/>
                <w:numId w:val="91"/>
              </w:numPr>
              <w:spacing w:before="120" w:after="0" w:line="240" w:lineRule="auto"/>
              <w:ind w:left="300"/>
              <w:rPr>
                <w:rFonts w:ascii="Arial" w:hAnsi="Arial" w:cs="Arial"/>
                <w:color w:val="000000"/>
                <w:sz w:val="18"/>
                <w:szCs w:val="18"/>
              </w:rPr>
            </w:pPr>
            <w:r>
              <w:rPr>
                <w:rFonts w:ascii="Arial" w:hAnsi="Arial" w:cs="Arial"/>
                <w:color w:val="000000"/>
                <w:sz w:val="18"/>
                <w:szCs w:val="18"/>
              </w:rPr>
              <w:t>The Toronto Convention (1988)</w:t>
            </w:r>
          </w:p>
        </w:tc>
        <w:tc>
          <w:tcPr>
            <w:tcW w:w="1250" w:type="pct"/>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hideMark/>
          </w:tcPr>
          <w:p w:rsidR="00101B70" w:rsidRDefault="00101B70" w:rsidP="00101B70">
            <w:pPr>
              <w:numPr>
                <w:ilvl w:val="0"/>
                <w:numId w:val="92"/>
              </w:numPr>
              <w:spacing w:before="120" w:after="0" w:line="240" w:lineRule="auto"/>
              <w:ind w:left="300"/>
              <w:rPr>
                <w:rFonts w:ascii="Arial" w:hAnsi="Arial" w:cs="Arial"/>
                <w:color w:val="000000"/>
                <w:sz w:val="18"/>
                <w:szCs w:val="18"/>
              </w:rPr>
            </w:pPr>
            <w:r>
              <w:rPr>
                <w:rFonts w:ascii="Arial" w:hAnsi="Arial" w:cs="Arial"/>
                <w:color w:val="000000"/>
                <w:sz w:val="18"/>
                <w:szCs w:val="18"/>
              </w:rPr>
              <w:t>The “Framework” Convention on Climate Change in Rio (1992)</w:t>
            </w:r>
          </w:p>
        </w:tc>
        <w:tc>
          <w:tcPr>
            <w:tcW w:w="1250" w:type="pct"/>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hideMark/>
          </w:tcPr>
          <w:p w:rsidR="00101B70" w:rsidRDefault="00101B70" w:rsidP="00101B70">
            <w:pPr>
              <w:numPr>
                <w:ilvl w:val="0"/>
                <w:numId w:val="93"/>
              </w:numPr>
              <w:spacing w:before="120" w:after="0" w:line="240" w:lineRule="auto"/>
              <w:ind w:left="300"/>
              <w:rPr>
                <w:rFonts w:ascii="Arial" w:hAnsi="Arial" w:cs="Arial"/>
                <w:color w:val="000000"/>
                <w:sz w:val="18"/>
                <w:szCs w:val="18"/>
              </w:rPr>
            </w:pPr>
            <w:r>
              <w:rPr>
                <w:rFonts w:ascii="Arial" w:hAnsi="Arial" w:cs="Arial"/>
                <w:color w:val="000000"/>
                <w:sz w:val="18"/>
                <w:szCs w:val="18"/>
              </w:rPr>
              <w:t>The Kyoto Protocol (1997)</w:t>
            </w:r>
          </w:p>
        </w:tc>
        <w:tc>
          <w:tcPr>
            <w:tcW w:w="1250" w:type="pct"/>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hideMark/>
          </w:tcPr>
          <w:p w:rsidR="00101B70" w:rsidRDefault="00101B70" w:rsidP="00101B70">
            <w:pPr>
              <w:numPr>
                <w:ilvl w:val="0"/>
                <w:numId w:val="94"/>
              </w:numPr>
              <w:spacing w:before="120" w:after="0" w:line="240" w:lineRule="auto"/>
              <w:ind w:left="300"/>
              <w:rPr>
                <w:rFonts w:ascii="Arial" w:hAnsi="Arial" w:cs="Arial"/>
                <w:color w:val="000000"/>
                <w:sz w:val="18"/>
                <w:szCs w:val="18"/>
              </w:rPr>
            </w:pPr>
            <w:r>
              <w:rPr>
                <w:rFonts w:ascii="Arial" w:hAnsi="Arial" w:cs="Arial"/>
                <w:color w:val="000000"/>
                <w:sz w:val="18"/>
                <w:szCs w:val="18"/>
              </w:rPr>
              <w:t>The Copenhagen Summit (2009)</w:t>
            </w:r>
          </w:p>
        </w:tc>
      </w:tr>
      <w:tr w:rsidR="00101B70" w:rsidTr="00101B70">
        <w:tc>
          <w:tcPr>
            <w:tcW w:w="1250" w:type="pct"/>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hideMark/>
          </w:tcPr>
          <w:p w:rsidR="00101B70" w:rsidRDefault="00101B70" w:rsidP="00101B70">
            <w:pPr>
              <w:numPr>
                <w:ilvl w:val="0"/>
                <w:numId w:val="95"/>
              </w:numPr>
              <w:spacing w:before="120" w:after="0" w:line="240" w:lineRule="auto"/>
              <w:ind w:left="300"/>
              <w:rPr>
                <w:rFonts w:ascii="Arial" w:hAnsi="Arial" w:cs="Arial"/>
                <w:color w:val="000000"/>
                <w:sz w:val="18"/>
                <w:szCs w:val="18"/>
              </w:rPr>
            </w:pPr>
            <w:r>
              <w:rPr>
                <w:rFonts w:ascii="Arial" w:hAnsi="Arial" w:cs="Arial"/>
                <w:color w:val="000000"/>
                <w:sz w:val="18"/>
                <w:szCs w:val="18"/>
              </w:rPr>
              <w:t>The Cancun Agreements (2010)</w:t>
            </w:r>
          </w:p>
        </w:tc>
        <w:tc>
          <w:tcPr>
            <w:tcW w:w="1250" w:type="pct"/>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hideMark/>
          </w:tcPr>
          <w:p w:rsidR="00101B70" w:rsidRDefault="00101B70" w:rsidP="00101B70">
            <w:pPr>
              <w:numPr>
                <w:ilvl w:val="0"/>
                <w:numId w:val="96"/>
              </w:numPr>
              <w:spacing w:before="120" w:after="0" w:line="240" w:lineRule="auto"/>
              <w:ind w:left="300"/>
              <w:rPr>
                <w:rFonts w:ascii="Arial" w:hAnsi="Arial" w:cs="Arial"/>
                <w:color w:val="000000"/>
                <w:sz w:val="18"/>
                <w:szCs w:val="18"/>
              </w:rPr>
            </w:pPr>
            <w:r>
              <w:rPr>
                <w:rFonts w:ascii="Arial" w:hAnsi="Arial" w:cs="Arial"/>
                <w:color w:val="000000"/>
                <w:sz w:val="18"/>
                <w:szCs w:val="18"/>
              </w:rPr>
              <w:t>The Durban Platform For Enhanced Action (2011)</w:t>
            </w:r>
          </w:p>
        </w:tc>
        <w:tc>
          <w:tcPr>
            <w:tcW w:w="1250" w:type="pct"/>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hideMark/>
          </w:tcPr>
          <w:p w:rsidR="00101B70" w:rsidRDefault="00101B70" w:rsidP="00101B70">
            <w:pPr>
              <w:numPr>
                <w:ilvl w:val="0"/>
                <w:numId w:val="97"/>
              </w:numPr>
              <w:spacing w:before="120" w:after="0" w:line="240" w:lineRule="auto"/>
              <w:ind w:left="300"/>
              <w:rPr>
                <w:rFonts w:ascii="Arial" w:hAnsi="Arial" w:cs="Arial"/>
                <w:color w:val="000000"/>
                <w:sz w:val="18"/>
                <w:szCs w:val="18"/>
              </w:rPr>
            </w:pPr>
            <w:r>
              <w:rPr>
                <w:rFonts w:ascii="Arial" w:hAnsi="Arial" w:cs="Arial"/>
                <w:color w:val="000000"/>
                <w:sz w:val="18"/>
                <w:szCs w:val="18"/>
              </w:rPr>
              <w:t>The Doha Amendment to the Kyoto Protocol (2012)</w:t>
            </w:r>
          </w:p>
        </w:tc>
        <w:tc>
          <w:tcPr>
            <w:tcW w:w="1250" w:type="pct"/>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hideMark/>
          </w:tcPr>
          <w:p w:rsidR="00101B70" w:rsidRDefault="00101B70" w:rsidP="00101B70">
            <w:pPr>
              <w:numPr>
                <w:ilvl w:val="0"/>
                <w:numId w:val="98"/>
              </w:numPr>
              <w:spacing w:before="120" w:after="0" w:line="240" w:lineRule="auto"/>
              <w:ind w:left="300"/>
              <w:rPr>
                <w:rFonts w:ascii="Arial" w:hAnsi="Arial" w:cs="Arial"/>
                <w:color w:val="000000"/>
                <w:sz w:val="18"/>
                <w:szCs w:val="18"/>
              </w:rPr>
            </w:pPr>
            <w:r>
              <w:rPr>
                <w:rFonts w:ascii="Arial" w:hAnsi="Arial" w:cs="Arial"/>
                <w:color w:val="000000"/>
                <w:sz w:val="18"/>
                <w:szCs w:val="18"/>
              </w:rPr>
              <w:t>Lima Climate Change Conference (COP20 UN) (2014)</w:t>
            </w:r>
          </w:p>
        </w:tc>
      </w:tr>
      <w:tr w:rsidR="00101B70" w:rsidTr="00101B70">
        <w:tc>
          <w:tcPr>
            <w:tcW w:w="0" w:type="auto"/>
            <w:gridSpan w:val="4"/>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hideMark/>
          </w:tcPr>
          <w:p w:rsidR="00101B70" w:rsidRDefault="00101B70" w:rsidP="00101B70">
            <w:pPr>
              <w:numPr>
                <w:ilvl w:val="0"/>
                <w:numId w:val="99"/>
              </w:numPr>
              <w:spacing w:before="120" w:after="0" w:line="240" w:lineRule="auto"/>
              <w:ind w:left="300"/>
              <w:rPr>
                <w:rFonts w:ascii="Arial" w:hAnsi="Arial" w:cs="Arial"/>
                <w:color w:val="000000"/>
                <w:sz w:val="18"/>
                <w:szCs w:val="18"/>
              </w:rPr>
            </w:pPr>
            <w:r>
              <w:rPr>
                <w:rFonts w:ascii="Arial" w:hAnsi="Arial" w:cs="Arial"/>
                <w:color w:val="000000"/>
                <w:sz w:val="18"/>
                <w:szCs w:val="18"/>
              </w:rPr>
              <w:t>Paris Climate Change Conference (COP21 UN) (2015)</w:t>
            </w:r>
          </w:p>
        </w:tc>
      </w:tr>
    </w:tbl>
    <w:p w:rsidR="00101B70" w:rsidRDefault="00101B70" w:rsidP="00101B70">
      <w:pPr>
        <w:rPr>
          <w:rFonts w:ascii="Times New Roman" w:hAnsi="Times New Roman" w:cs="Times New Roman"/>
          <w:sz w:val="24"/>
          <w:szCs w:val="24"/>
        </w:rPr>
      </w:pPr>
    </w:p>
    <w:tbl>
      <w:tblPr>
        <w:tblW w:w="4750" w:type="pct"/>
        <w:shd w:val="clear" w:color="auto" w:fill="FFFFFF"/>
        <w:tblCellMar>
          <w:top w:w="75" w:type="dxa"/>
          <w:left w:w="75" w:type="dxa"/>
          <w:bottom w:w="75" w:type="dxa"/>
          <w:right w:w="75" w:type="dxa"/>
        </w:tblCellMar>
        <w:tblLook w:val="04A0" w:firstRow="1" w:lastRow="0" w:firstColumn="1" w:lastColumn="0" w:noHBand="0" w:noVBand="1"/>
      </w:tblPr>
      <w:tblGrid>
        <w:gridCol w:w="6225"/>
        <w:gridCol w:w="2667"/>
      </w:tblGrid>
      <w:tr w:rsidR="00101B70" w:rsidTr="00101B70">
        <w:tc>
          <w:tcPr>
            <w:tcW w:w="3500" w:type="pct"/>
            <w:shd w:val="clear" w:color="auto" w:fill="FFFFFF"/>
            <w:tcMar>
              <w:top w:w="0" w:type="dxa"/>
              <w:left w:w="0" w:type="dxa"/>
              <w:bottom w:w="0" w:type="dxa"/>
              <w:right w:w="0" w:type="dxa"/>
            </w:tcMar>
            <w:vAlign w:val="center"/>
            <w:hideMark/>
          </w:tcPr>
          <w:p w:rsidR="00101B70" w:rsidRDefault="00101B70">
            <w:pPr>
              <w:divId w:val="1677347581"/>
              <w:rPr>
                <w:rFonts w:ascii="Arial" w:hAnsi="Arial" w:cs="Arial"/>
                <w:color w:val="000000"/>
                <w:sz w:val="18"/>
                <w:szCs w:val="18"/>
              </w:rPr>
            </w:pPr>
            <w:r>
              <w:rPr>
                <w:rFonts w:ascii="Arial" w:hAnsi="Arial" w:cs="Arial"/>
                <w:noProof/>
                <w:color w:val="000000"/>
                <w:sz w:val="18"/>
                <w:szCs w:val="18"/>
              </w:rPr>
              <w:drawing>
                <wp:inline distT="0" distB="0" distL="0" distR="0">
                  <wp:extent cx="3810000" cy="2371725"/>
                  <wp:effectExtent l="0" t="0" r="0" b="9525"/>
                  <wp:docPr id="128" name="Picture 128" descr="Left: &#10;      Indian Prime Minister Manmohan Singh (blue) and Indian Minister of   Environment and Forests Jairam Ramesh (behind) during a multilateral meeting   with U. S. President Barack Obama, Chinese Premier Wen Jiabao, Brazilian   President Lula da Silva and South African President Jacob Zuma during the United   Nations Climate Change Conference in Copenhagen, Denmark, Dec. 18, 2009 (Source:   Official White House Photo, Pete Souza, Flickr, Wikimed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Left: &#10;      Indian Prime Minister Manmohan Singh (blue) and Indian Minister of   Environment and Forests Jairam Ramesh (behind) during a multilateral meeting   with U. S. President Barack Obama, Chinese Premier Wen Jiabao, Brazilian   President Lula da Silva and South African President Jacob Zuma during the United   Nations Climate Change Conference in Copenhagen, Denmark, Dec. 18, 2009 (Source:   Official White House Photo, Pete Souza, Flickr, Wikimedia) "/>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3810000" cy="2371725"/>
                          </a:xfrm>
                          <a:prstGeom prst="rect">
                            <a:avLst/>
                          </a:prstGeom>
                          <a:noFill/>
                          <a:ln>
                            <a:noFill/>
                          </a:ln>
                        </pic:spPr>
                      </pic:pic>
                    </a:graphicData>
                  </a:graphic>
                </wp:inline>
              </w:drawing>
            </w:r>
          </w:p>
        </w:tc>
        <w:tc>
          <w:tcPr>
            <w:tcW w:w="1500" w:type="pct"/>
            <w:shd w:val="clear" w:color="auto" w:fill="FFFFFF"/>
            <w:tcMar>
              <w:top w:w="0" w:type="dxa"/>
              <w:left w:w="0" w:type="dxa"/>
              <w:bottom w:w="0" w:type="dxa"/>
              <w:right w:w="0" w:type="dxa"/>
            </w:tcMar>
            <w:vAlign w:val="center"/>
            <w:hideMark/>
          </w:tcPr>
          <w:p w:rsidR="00101B70" w:rsidRDefault="00101B70">
            <w:pPr>
              <w:pStyle w:val="Heading4"/>
              <w:spacing w:before="75" w:after="75"/>
              <w:rPr>
                <w:rFonts w:ascii="Verdana" w:hAnsi="Verdana" w:cs="Arial"/>
                <w:color w:val="00A096"/>
                <w:sz w:val="20"/>
                <w:szCs w:val="20"/>
              </w:rPr>
            </w:pPr>
            <w:r>
              <w:rPr>
                <w:rStyle w:val="Strong"/>
                <w:rFonts w:ascii="Verdana" w:hAnsi="Verdana" w:cs="Arial"/>
                <w:b w:val="0"/>
                <w:bCs w:val="0"/>
                <w:color w:val="00A096"/>
                <w:sz w:val="20"/>
                <w:szCs w:val="20"/>
              </w:rPr>
              <w:t>2015 Paris Climate Change Conference</w:t>
            </w:r>
          </w:p>
          <w:p w:rsidR="00101B70" w:rsidRDefault="00101B70">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 objective of this conference is to achieve, for the first time in over 20 years of UN negotiations, a binding and universal agreement on climate, from all the nations of the world.</w:t>
            </w:r>
          </w:p>
          <w:p w:rsidR="00101B70" w:rsidRDefault="00101B70">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In May 2015, Pope Francis published an encyclical called</w:t>
            </w:r>
            <w:r>
              <w:rPr>
                <w:rStyle w:val="apple-converted-space"/>
                <w:rFonts w:ascii="Arial" w:eastAsiaTheme="majorEastAsia" w:hAnsi="Arial" w:cs="Arial"/>
                <w:color w:val="000000"/>
                <w:sz w:val="18"/>
                <w:szCs w:val="18"/>
              </w:rPr>
              <w:t> </w:t>
            </w:r>
            <w:proofErr w:type="spellStart"/>
            <w:r>
              <w:rPr>
                <w:rFonts w:ascii="Arial" w:hAnsi="Arial" w:cs="Arial"/>
                <w:color w:val="000000"/>
                <w:sz w:val="18"/>
                <w:szCs w:val="18"/>
              </w:rPr>
              <w:fldChar w:fldCharType="begin"/>
            </w:r>
            <w:r>
              <w:rPr>
                <w:rFonts w:ascii="Arial" w:hAnsi="Arial" w:cs="Arial"/>
                <w:color w:val="000000"/>
                <w:sz w:val="18"/>
                <w:szCs w:val="18"/>
              </w:rPr>
              <w:instrText xml:space="preserve"> HYPERLINK "http://w2.vatican.va/content/francesco/en/encyclicals/documents/papa-francesco_20150524_enciclica-laudato-si.html" \t "_blank" </w:instrText>
            </w:r>
            <w:r>
              <w:rPr>
                <w:rFonts w:ascii="Arial" w:hAnsi="Arial" w:cs="Arial"/>
                <w:color w:val="000000"/>
                <w:sz w:val="18"/>
                <w:szCs w:val="18"/>
              </w:rPr>
              <w:fldChar w:fldCharType="separate"/>
            </w:r>
            <w:r>
              <w:rPr>
                <w:rStyle w:val="Hyperlink"/>
                <w:rFonts w:ascii="Arial" w:hAnsi="Arial" w:cs="Arial"/>
                <w:color w:val="D98300"/>
                <w:sz w:val="18"/>
                <w:szCs w:val="18"/>
              </w:rPr>
              <w:t>Laudato</w:t>
            </w:r>
            <w:proofErr w:type="spellEnd"/>
            <w:r>
              <w:rPr>
                <w:rStyle w:val="Hyperlink"/>
                <w:rFonts w:ascii="Arial" w:hAnsi="Arial" w:cs="Arial"/>
                <w:color w:val="D98300"/>
                <w:sz w:val="18"/>
                <w:szCs w:val="18"/>
              </w:rPr>
              <w:t xml:space="preserve"> </w:t>
            </w:r>
            <w:proofErr w:type="spellStart"/>
            <w:r>
              <w:rPr>
                <w:rStyle w:val="Hyperlink"/>
                <w:rFonts w:ascii="Arial" w:hAnsi="Arial" w:cs="Arial"/>
                <w:color w:val="D98300"/>
                <w:sz w:val="18"/>
                <w:szCs w:val="18"/>
              </w:rPr>
              <w:t>si</w:t>
            </w:r>
            <w:proofErr w:type="spellEnd"/>
            <w:r>
              <w:rPr>
                <w:rStyle w:val="Hyperlink"/>
                <w:rFonts w:ascii="Arial" w:hAnsi="Arial" w:cs="Arial"/>
                <w:color w:val="D98300"/>
                <w:sz w:val="18"/>
                <w:szCs w:val="18"/>
              </w:rPr>
              <w:t>'</w:t>
            </w:r>
            <w:r>
              <w:rPr>
                <w:rFonts w:ascii="Arial" w:hAnsi="Arial" w:cs="Arial"/>
                <w:color w:val="000000"/>
                <w:sz w:val="18"/>
                <w:szCs w:val="18"/>
              </w:rPr>
              <w:fldChar w:fldCharType="end"/>
            </w:r>
            <w:r>
              <w:rPr>
                <w:rStyle w:val="apple-converted-space"/>
                <w:rFonts w:ascii="Arial" w:eastAsiaTheme="majorEastAsia" w:hAnsi="Arial" w:cs="Arial"/>
                <w:color w:val="000000"/>
                <w:sz w:val="18"/>
                <w:szCs w:val="18"/>
              </w:rPr>
              <w:t> </w:t>
            </w:r>
            <w:r>
              <w:rPr>
                <w:rFonts w:ascii="Arial" w:hAnsi="Arial" w:cs="Arial"/>
                <w:color w:val="000000"/>
                <w:sz w:val="18"/>
                <w:szCs w:val="18"/>
              </w:rPr>
              <w:t>intended, in part, to influence the conference. The encyclical calls for action against human-caused climate change. The</w:t>
            </w:r>
            <w:r>
              <w:rPr>
                <w:rStyle w:val="apple-converted-space"/>
                <w:rFonts w:ascii="Arial" w:eastAsiaTheme="majorEastAsia" w:hAnsi="Arial" w:cs="Arial"/>
                <w:i/>
                <w:iCs/>
                <w:color w:val="000000"/>
                <w:sz w:val="18"/>
                <w:szCs w:val="18"/>
              </w:rPr>
              <w:t> </w:t>
            </w:r>
            <w:r>
              <w:rPr>
                <w:rStyle w:val="Emphasis"/>
                <w:rFonts w:ascii="Arial" w:hAnsi="Arial" w:cs="Arial"/>
                <w:color w:val="000000"/>
                <w:sz w:val="18"/>
                <w:szCs w:val="18"/>
              </w:rPr>
              <w:t>International Trade Union Confederation</w:t>
            </w:r>
            <w:r>
              <w:rPr>
                <w:rStyle w:val="apple-converted-space"/>
                <w:rFonts w:ascii="Arial" w:eastAsiaTheme="majorEastAsia" w:hAnsi="Arial" w:cs="Arial"/>
                <w:color w:val="000000"/>
                <w:sz w:val="18"/>
                <w:szCs w:val="18"/>
              </w:rPr>
              <w:t> </w:t>
            </w:r>
            <w:r>
              <w:rPr>
                <w:rFonts w:ascii="Arial" w:hAnsi="Arial" w:cs="Arial"/>
                <w:color w:val="000000"/>
                <w:sz w:val="18"/>
                <w:szCs w:val="18"/>
              </w:rPr>
              <w:t xml:space="preserve">has called for the goal to be "zero carbon, zero poverty", while the general </w:t>
            </w:r>
            <w:r>
              <w:rPr>
                <w:rFonts w:ascii="Arial" w:hAnsi="Arial" w:cs="Arial"/>
                <w:color w:val="000000"/>
                <w:sz w:val="18"/>
                <w:szCs w:val="18"/>
              </w:rPr>
              <w:lastRenderedPageBreak/>
              <w:t>secretary</w:t>
            </w:r>
            <w:r>
              <w:rPr>
                <w:rStyle w:val="apple-converted-space"/>
                <w:rFonts w:ascii="Arial" w:eastAsiaTheme="majorEastAsia" w:hAnsi="Arial" w:cs="Arial"/>
                <w:color w:val="000000"/>
                <w:sz w:val="18"/>
                <w:szCs w:val="18"/>
              </w:rPr>
              <w:t> </w:t>
            </w:r>
            <w:r>
              <w:rPr>
                <w:rStyle w:val="Emphasis"/>
                <w:rFonts w:ascii="Arial" w:hAnsi="Arial" w:cs="Arial"/>
                <w:color w:val="000000"/>
                <w:sz w:val="18"/>
                <w:szCs w:val="18"/>
              </w:rPr>
              <w:t>Sharan Burrow</w:t>
            </w:r>
            <w:r>
              <w:rPr>
                <w:rStyle w:val="apple-converted-space"/>
                <w:rFonts w:ascii="Arial" w:eastAsiaTheme="majorEastAsia" w:hAnsi="Arial" w:cs="Arial"/>
                <w:color w:val="000000"/>
                <w:sz w:val="18"/>
                <w:szCs w:val="18"/>
              </w:rPr>
              <w:t> </w:t>
            </w:r>
            <w:r>
              <w:rPr>
                <w:rFonts w:ascii="Arial" w:hAnsi="Arial" w:cs="Arial"/>
                <w:color w:val="000000"/>
                <w:sz w:val="18"/>
                <w:szCs w:val="18"/>
              </w:rPr>
              <w:t>has stated that there are "no jobs on a dead planet".</w:t>
            </w:r>
          </w:p>
        </w:tc>
      </w:tr>
    </w:tbl>
    <w:p w:rsidR="00101B70" w:rsidRPr="00101B70" w:rsidRDefault="00101B70" w:rsidP="00101B70">
      <w:pPr>
        <w:spacing w:before="75" w:after="75" w:line="240" w:lineRule="auto"/>
        <w:outlineLvl w:val="2"/>
        <w:rPr>
          <w:rFonts w:ascii="Verdana" w:eastAsia="Times New Roman" w:hAnsi="Verdana" w:cs="Times New Roman"/>
          <w:color w:val="05612A"/>
          <w:sz w:val="21"/>
          <w:szCs w:val="21"/>
        </w:rPr>
      </w:pPr>
      <w:r w:rsidRPr="00101B70">
        <w:rPr>
          <w:rFonts w:ascii="Verdana" w:eastAsia="Times New Roman" w:hAnsi="Verdana" w:cs="Times New Roman"/>
          <w:color w:val="05612A"/>
          <w:sz w:val="21"/>
          <w:szCs w:val="21"/>
        </w:rPr>
        <w:lastRenderedPageBreak/>
        <w:t>Economic and Technical Solutions</w:t>
      </w:r>
    </w:p>
    <w:p w:rsidR="00101B70" w:rsidRPr="00101B70" w:rsidRDefault="00101B70" w:rsidP="00101B70">
      <w:pPr>
        <w:numPr>
          <w:ilvl w:val="0"/>
          <w:numId w:val="100"/>
        </w:numPr>
        <w:spacing w:before="120" w:after="0" w:line="240" w:lineRule="auto"/>
        <w:ind w:left="300"/>
        <w:rPr>
          <w:rFonts w:ascii="Arial" w:eastAsia="Times New Roman" w:hAnsi="Arial" w:cs="Arial"/>
          <w:color w:val="000000"/>
          <w:sz w:val="18"/>
          <w:szCs w:val="18"/>
        </w:rPr>
      </w:pPr>
      <w:r w:rsidRPr="00101B70">
        <w:rPr>
          <w:rFonts w:ascii="Arial" w:eastAsia="Times New Roman" w:hAnsi="Arial" w:cs="Arial"/>
          <w:color w:val="000000"/>
          <w:sz w:val="18"/>
          <w:szCs w:val="18"/>
        </w:rPr>
        <w:t>Economic and technical mitigation strategies include technological initiatives (such as fuel-efficient appliances or vehicles) and clean development mechanisms.</w:t>
      </w:r>
    </w:p>
    <w:p w:rsidR="00101B70" w:rsidRPr="00101B70" w:rsidRDefault="00101B70" w:rsidP="00101B70">
      <w:pPr>
        <w:numPr>
          <w:ilvl w:val="0"/>
          <w:numId w:val="100"/>
        </w:numPr>
        <w:spacing w:before="120" w:after="0" w:line="240" w:lineRule="auto"/>
        <w:ind w:left="300"/>
        <w:rPr>
          <w:rFonts w:ascii="Arial" w:eastAsia="Times New Roman" w:hAnsi="Arial" w:cs="Arial"/>
          <w:color w:val="000000"/>
          <w:sz w:val="18"/>
          <w:szCs w:val="18"/>
        </w:rPr>
      </w:pPr>
      <w:r w:rsidRPr="00101B70">
        <w:rPr>
          <w:rFonts w:ascii="Arial" w:eastAsia="Times New Roman" w:hAnsi="Arial" w:cs="Arial"/>
          <w:color w:val="000000"/>
          <w:sz w:val="18"/>
          <w:szCs w:val="18"/>
        </w:rPr>
        <w:t>Clean development mechanisms provide incentives to companies to adopt "greener" operations, including: carbon taxes, credits on emissions, tradable emission permits and subsidies on non-polluting technologies.</w:t>
      </w:r>
    </w:p>
    <w:p w:rsidR="00101B70" w:rsidRPr="00101B70" w:rsidRDefault="00101B70" w:rsidP="00101B70">
      <w:pPr>
        <w:numPr>
          <w:ilvl w:val="0"/>
          <w:numId w:val="100"/>
        </w:numPr>
        <w:spacing w:before="120" w:after="0" w:line="240" w:lineRule="auto"/>
        <w:ind w:left="300"/>
        <w:rPr>
          <w:rFonts w:ascii="Arial" w:eastAsia="Times New Roman" w:hAnsi="Arial" w:cs="Arial"/>
          <w:color w:val="000000"/>
          <w:sz w:val="18"/>
          <w:szCs w:val="18"/>
        </w:rPr>
      </w:pPr>
      <w:r w:rsidRPr="00101B70">
        <w:rPr>
          <w:rFonts w:ascii="Arial" w:eastAsia="Times New Roman" w:hAnsi="Arial" w:cs="Arial"/>
          <w:color w:val="000000"/>
          <w:sz w:val="18"/>
          <w:szCs w:val="18"/>
        </w:rPr>
        <w:t>Clean development mechanisms also include life-cycle accounting, whereby an inventory is taken of relevant energy and material inputs and environmental releases of a product. In addition, an evaluation of the potential impacts associated with these inputs and releases is made. These two steps allow for a clearer picture of what the broader social and environmental impacts a given product has and may allow for more informed decision making on the part of the consumer.</w:t>
      </w:r>
    </w:p>
    <w:p w:rsidR="00101B70" w:rsidRPr="00101B70" w:rsidRDefault="00101B70" w:rsidP="00101B70">
      <w:pPr>
        <w:numPr>
          <w:ilvl w:val="0"/>
          <w:numId w:val="100"/>
        </w:numPr>
        <w:spacing w:before="120" w:after="0" w:line="240" w:lineRule="auto"/>
        <w:ind w:left="300"/>
        <w:rPr>
          <w:rFonts w:ascii="Arial" w:eastAsia="Times New Roman" w:hAnsi="Arial" w:cs="Arial"/>
          <w:color w:val="000000"/>
          <w:sz w:val="18"/>
          <w:szCs w:val="18"/>
        </w:rPr>
      </w:pPr>
      <w:r w:rsidRPr="00101B70">
        <w:rPr>
          <w:rFonts w:ascii="Arial" w:eastAsia="Times New Roman" w:hAnsi="Arial" w:cs="Arial"/>
          <w:color w:val="000000"/>
          <w:sz w:val="18"/>
          <w:szCs w:val="18"/>
        </w:rPr>
        <w:t>International standards and corporate responsibility are also important, and to that end many companies are focusing on maximizing efficiency and conservation, both to save resources and to play to the public’s increasing desire to "go green".</w:t>
      </w:r>
    </w:p>
    <w:tbl>
      <w:tblPr>
        <w:tblW w:w="4174" w:type="pct"/>
        <w:jc w:val="center"/>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3120"/>
        <w:gridCol w:w="4680"/>
      </w:tblGrid>
      <w:tr w:rsidR="00101B70" w:rsidRPr="00101B70" w:rsidTr="00101B70">
        <w:trPr>
          <w:jc w:val="center"/>
        </w:trPr>
        <w:tc>
          <w:tcPr>
            <w:tcW w:w="2000" w:type="pct"/>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Pr="00101B70" w:rsidRDefault="00101B70" w:rsidP="00101B70">
            <w:pPr>
              <w:spacing w:after="0" w:line="240" w:lineRule="auto"/>
              <w:jc w:val="center"/>
              <w:rPr>
                <w:rFonts w:ascii="Times New Roman" w:eastAsia="Times New Roman" w:hAnsi="Times New Roman" w:cs="Times New Roman"/>
                <w:sz w:val="24"/>
                <w:szCs w:val="24"/>
              </w:rPr>
            </w:pPr>
            <w:r w:rsidRPr="00101B70">
              <w:rPr>
                <w:rFonts w:ascii="Times New Roman" w:eastAsia="Times New Roman" w:hAnsi="Times New Roman" w:cs="Times New Roman"/>
                <w:noProof/>
                <w:sz w:val="24"/>
                <w:szCs w:val="24"/>
              </w:rPr>
              <w:drawing>
                <wp:inline distT="0" distB="0" distL="0" distR="0">
                  <wp:extent cx="1866900" cy="1914525"/>
                  <wp:effectExtent l="0" t="0" r="0" b="9525"/>
                  <wp:docPr id="130" name="Picture 130" descr="The Energy Star logo is placed on energy-efficient products (Source: U.S. Environmental Protection Agency, Wiki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The Energy Star logo is placed on energy-efficient products (Source: U.S. Environmental Protection Agency, Wikimedia)"/>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1866900" cy="1914525"/>
                          </a:xfrm>
                          <a:prstGeom prst="rect">
                            <a:avLst/>
                          </a:prstGeom>
                          <a:noFill/>
                          <a:ln>
                            <a:noFill/>
                          </a:ln>
                        </pic:spPr>
                      </pic:pic>
                    </a:graphicData>
                  </a:graphic>
                </wp:inline>
              </w:drawing>
            </w:r>
          </w:p>
        </w:tc>
        <w:tc>
          <w:tcPr>
            <w:tcW w:w="3000" w:type="pct"/>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Pr="00101B70" w:rsidRDefault="00101B70" w:rsidP="00101B70">
            <w:pPr>
              <w:spacing w:after="0" w:line="240" w:lineRule="auto"/>
              <w:jc w:val="center"/>
              <w:rPr>
                <w:rFonts w:ascii="Times New Roman" w:eastAsia="Times New Roman" w:hAnsi="Times New Roman" w:cs="Times New Roman"/>
                <w:sz w:val="24"/>
                <w:szCs w:val="24"/>
              </w:rPr>
            </w:pPr>
            <w:r w:rsidRPr="00101B70">
              <w:rPr>
                <w:rFonts w:ascii="Times New Roman" w:eastAsia="Times New Roman" w:hAnsi="Times New Roman" w:cs="Times New Roman"/>
                <w:noProof/>
                <w:sz w:val="24"/>
                <w:szCs w:val="24"/>
              </w:rPr>
              <w:drawing>
                <wp:inline distT="0" distB="0" distL="0" distR="0">
                  <wp:extent cx="2857500" cy="1914525"/>
                  <wp:effectExtent l="0" t="0" r="0" b="9525"/>
                  <wp:docPr id="129" name="Picture 129" descr="Toyota Prius Plug-In Hybrid, Frankfurt Motor Show (Source: Luca Mascaro, Wikimed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Toyota Prius Plug-In Hybrid, Frankfurt Motor Show (Source: Luca Mascaro, Wikimedia) "/>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857500" cy="1914525"/>
                          </a:xfrm>
                          <a:prstGeom prst="rect">
                            <a:avLst/>
                          </a:prstGeom>
                          <a:noFill/>
                          <a:ln>
                            <a:noFill/>
                          </a:ln>
                        </pic:spPr>
                      </pic:pic>
                    </a:graphicData>
                  </a:graphic>
                </wp:inline>
              </w:drawing>
            </w:r>
          </w:p>
        </w:tc>
      </w:tr>
    </w:tbl>
    <w:p w:rsidR="00101B70" w:rsidRDefault="00101B70" w:rsidP="00101B70">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Social Solutions</w:t>
      </w:r>
    </w:p>
    <w:tbl>
      <w:tblPr>
        <w:tblW w:w="4750" w:type="pct"/>
        <w:tblBorders>
          <w:top w:val="single" w:sz="6" w:space="0" w:color="25C1E0"/>
          <w:left w:val="single" w:sz="6" w:space="0" w:color="25C1E0"/>
          <w:bottom w:val="single" w:sz="6" w:space="0" w:color="25C1E0"/>
          <w:right w:val="single" w:sz="6" w:space="0" w:color="25C1E0"/>
        </w:tblBorders>
        <w:shd w:val="clear" w:color="auto" w:fill="FFFFFF"/>
        <w:tblCellMar>
          <w:left w:w="0" w:type="dxa"/>
          <w:right w:w="0" w:type="dxa"/>
        </w:tblCellMar>
        <w:tblLook w:val="04A0" w:firstRow="1" w:lastRow="0" w:firstColumn="1" w:lastColumn="0" w:noHBand="0" w:noVBand="1"/>
      </w:tblPr>
      <w:tblGrid>
        <w:gridCol w:w="8877"/>
      </w:tblGrid>
      <w:tr w:rsidR="00101B70" w:rsidTr="00101B70">
        <w:tc>
          <w:tcPr>
            <w:tcW w:w="0" w:type="auto"/>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vAlign w:val="center"/>
            <w:hideMark/>
          </w:tcPr>
          <w:p w:rsidR="00101B70" w:rsidRDefault="00101B70">
            <w:pPr>
              <w:pStyle w:val="Heading4"/>
              <w:spacing w:before="75" w:after="75"/>
              <w:jc w:val="center"/>
              <w:rPr>
                <w:rFonts w:ascii="Verdana" w:hAnsi="Verdana" w:cs="Arial"/>
                <w:color w:val="00A096"/>
                <w:sz w:val="20"/>
                <w:szCs w:val="20"/>
              </w:rPr>
            </w:pPr>
            <w:r>
              <w:rPr>
                <w:rStyle w:val="Strong"/>
                <w:rFonts w:ascii="Verdana" w:hAnsi="Verdana" w:cs="Arial"/>
                <w:b w:val="0"/>
                <w:bCs w:val="0"/>
                <w:color w:val="00A096"/>
                <w:sz w:val="20"/>
                <w:szCs w:val="20"/>
              </w:rPr>
              <w:t>Thinking globally, acting locally</w:t>
            </w:r>
          </w:p>
        </w:tc>
      </w:tr>
      <w:tr w:rsidR="00101B70" w:rsidTr="00101B70">
        <w:tc>
          <w:tcPr>
            <w:tcW w:w="5000" w:type="pct"/>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hideMark/>
          </w:tcPr>
          <w:p w:rsidR="00101B70" w:rsidRDefault="00101B70" w:rsidP="00101B70">
            <w:pPr>
              <w:numPr>
                <w:ilvl w:val="0"/>
                <w:numId w:val="101"/>
              </w:numPr>
              <w:spacing w:before="120" w:after="0" w:line="240" w:lineRule="auto"/>
              <w:ind w:left="300"/>
              <w:rPr>
                <w:rFonts w:ascii="Arial" w:hAnsi="Arial" w:cs="Arial"/>
                <w:color w:val="000000"/>
                <w:sz w:val="18"/>
                <w:szCs w:val="18"/>
              </w:rPr>
            </w:pPr>
            <w:r>
              <w:rPr>
                <w:rFonts w:ascii="Arial" w:hAnsi="Arial" w:cs="Arial"/>
                <w:color w:val="000000"/>
                <w:sz w:val="18"/>
                <w:szCs w:val="18"/>
              </w:rPr>
              <w:t>National initiatives: 20% club</w:t>
            </w:r>
          </w:p>
          <w:p w:rsidR="00101B70" w:rsidRDefault="00101B70" w:rsidP="00101B70">
            <w:pPr>
              <w:numPr>
                <w:ilvl w:val="0"/>
                <w:numId w:val="101"/>
              </w:numPr>
              <w:spacing w:before="120" w:after="0" w:line="240" w:lineRule="auto"/>
              <w:ind w:left="300"/>
              <w:rPr>
                <w:rFonts w:ascii="Arial" w:hAnsi="Arial" w:cs="Arial"/>
                <w:color w:val="000000"/>
                <w:sz w:val="18"/>
                <w:szCs w:val="18"/>
              </w:rPr>
            </w:pPr>
            <w:r>
              <w:rPr>
                <w:rFonts w:ascii="Arial" w:hAnsi="Arial" w:cs="Arial"/>
                <w:color w:val="000000"/>
                <w:sz w:val="18"/>
                <w:szCs w:val="18"/>
              </w:rPr>
              <w:t>Provincial</w:t>
            </w:r>
          </w:p>
          <w:p w:rsidR="00101B70" w:rsidRDefault="00101B70" w:rsidP="00101B70">
            <w:pPr>
              <w:numPr>
                <w:ilvl w:val="0"/>
                <w:numId w:val="101"/>
              </w:numPr>
              <w:spacing w:before="120" w:after="0" w:line="240" w:lineRule="auto"/>
              <w:ind w:left="300"/>
              <w:rPr>
                <w:rFonts w:ascii="Arial" w:hAnsi="Arial" w:cs="Arial"/>
                <w:color w:val="000000"/>
                <w:sz w:val="18"/>
                <w:szCs w:val="18"/>
              </w:rPr>
            </w:pPr>
            <w:r>
              <w:rPr>
                <w:rFonts w:ascii="Arial" w:hAnsi="Arial" w:cs="Arial"/>
                <w:color w:val="000000"/>
                <w:sz w:val="18"/>
                <w:szCs w:val="18"/>
              </w:rPr>
              <w:t xml:space="preserve">Local initiatives: Cities for Climate Protection </w:t>
            </w:r>
            <w:proofErr w:type="spellStart"/>
            <w:r>
              <w:rPr>
                <w:rFonts w:ascii="Arial" w:hAnsi="Arial" w:cs="Arial"/>
                <w:color w:val="000000"/>
                <w:sz w:val="18"/>
                <w:szCs w:val="18"/>
              </w:rPr>
              <w:t>Program:</w:t>
            </w:r>
            <w:hyperlink r:id="rId161" w:tgtFrame="_blank" w:history="1">
              <w:r>
                <w:rPr>
                  <w:rStyle w:val="Hyperlink"/>
                  <w:rFonts w:ascii="Arial" w:hAnsi="Arial" w:cs="Arial"/>
                  <w:color w:val="D98300"/>
                  <w:sz w:val="18"/>
                  <w:szCs w:val="18"/>
                </w:rPr>
                <w:t>http</w:t>
              </w:r>
              <w:proofErr w:type="spellEnd"/>
              <w:r>
                <w:rPr>
                  <w:rStyle w:val="Hyperlink"/>
                  <w:rFonts w:ascii="Arial" w:hAnsi="Arial" w:cs="Arial"/>
                  <w:color w:val="D98300"/>
                  <w:sz w:val="18"/>
                  <w:szCs w:val="18"/>
                </w:rPr>
                <w:t>://www.icleicanada.org/programs/mitigation/pcp</w:t>
              </w:r>
            </w:hyperlink>
          </w:p>
          <w:p w:rsidR="00101B70" w:rsidRDefault="00101B70" w:rsidP="00101B70">
            <w:pPr>
              <w:numPr>
                <w:ilvl w:val="0"/>
                <w:numId w:val="101"/>
              </w:numPr>
              <w:spacing w:before="120" w:after="0" w:line="240" w:lineRule="auto"/>
              <w:ind w:left="300"/>
              <w:rPr>
                <w:rFonts w:ascii="Arial" w:hAnsi="Arial" w:cs="Arial"/>
                <w:color w:val="000000"/>
                <w:sz w:val="18"/>
                <w:szCs w:val="18"/>
              </w:rPr>
            </w:pPr>
            <w:r>
              <w:rPr>
                <w:rFonts w:ascii="Arial" w:hAnsi="Arial" w:cs="Arial"/>
                <w:color w:val="000000"/>
                <w:sz w:val="18"/>
                <w:szCs w:val="18"/>
              </w:rPr>
              <w:t>Concordia University's contribution:</w:t>
            </w:r>
          </w:p>
          <w:p w:rsidR="00101B70" w:rsidRDefault="00101B70" w:rsidP="00101B70">
            <w:pPr>
              <w:numPr>
                <w:ilvl w:val="1"/>
                <w:numId w:val="101"/>
              </w:numPr>
              <w:spacing w:before="120" w:after="0" w:line="240" w:lineRule="auto"/>
              <w:ind w:left="600"/>
              <w:rPr>
                <w:rFonts w:ascii="Arial" w:hAnsi="Arial" w:cs="Arial"/>
                <w:color w:val="000000"/>
                <w:sz w:val="18"/>
                <w:szCs w:val="18"/>
              </w:rPr>
            </w:pPr>
            <w:r>
              <w:rPr>
                <w:rFonts w:ascii="Arial" w:hAnsi="Arial" w:cs="Arial"/>
                <w:color w:val="000000"/>
                <w:sz w:val="18"/>
                <w:szCs w:val="18"/>
              </w:rPr>
              <w:t xml:space="preserve">Sustainable </w:t>
            </w:r>
            <w:proofErr w:type="spellStart"/>
            <w:r>
              <w:rPr>
                <w:rFonts w:ascii="Arial" w:hAnsi="Arial" w:cs="Arial"/>
                <w:color w:val="000000"/>
                <w:sz w:val="18"/>
                <w:szCs w:val="18"/>
              </w:rPr>
              <w:t>Concordia:</w:t>
            </w:r>
            <w:hyperlink r:id="rId162" w:tgtFrame="_blank" w:history="1">
              <w:r>
                <w:rPr>
                  <w:rStyle w:val="Hyperlink"/>
                  <w:rFonts w:ascii="Arial" w:hAnsi="Arial" w:cs="Arial"/>
                  <w:color w:val="D98300"/>
                  <w:sz w:val="18"/>
                  <w:szCs w:val="18"/>
                </w:rPr>
                <w:t>http</w:t>
              </w:r>
              <w:proofErr w:type="spellEnd"/>
              <w:r>
                <w:rPr>
                  <w:rStyle w:val="Hyperlink"/>
                  <w:rFonts w:ascii="Arial" w:hAnsi="Arial" w:cs="Arial"/>
                  <w:color w:val="D98300"/>
                  <w:sz w:val="18"/>
                  <w:szCs w:val="18"/>
                </w:rPr>
                <w:t>://sustainable.concordia.ca</w:t>
              </w:r>
            </w:hyperlink>
          </w:p>
          <w:p w:rsidR="00101B70" w:rsidRDefault="00101B70" w:rsidP="00101B70">
            <w:pPr>
              <w:numPr>
                <w:ilvl w:val="1"/>
                <w:numId w:val="101"/>
              </w:numPr>
              <w:spacing w:before="120" w:after="0" w:line="240" w:lineRule="auto"/>
              <w:ind w:left="600"/>
              <w:rPr>
                <w:rFonts w:ascii="Arial" w:hAnsi="Arial" w:cs="Arial"/>
                <w:color w:val="000000"/>
                <w:sz w:val="18"/>
                <w:szCs w:val="18"/>
              </w:rPr>
            </w:pPr>
            <w:r>
              <w:rPr>
                <w:rFonts w:ascii="Arial" w:hAnsi="Arial" w:cs="Arial"/>
                <w:color w:val="000000"/>
                <w:sz w:val="18"/>
                <w:szCs w:val="18"/>
              </w:rPr>
              <w:t>R4: Rethink, Reduce/Reuse, Recycle:</w:t>
            </w:r>
            <w:hyperlink r:id="rId163" w:tgtFrame="_blank" w:history="1">
              <w:r>
                <w:rPr>
                  <w:rStyle w:val="Hyperlink"/>
                  <w:rFonts w:ascii="Arial" w:hAnsi="Arial" w:cs="Arial"/>
                  <w:color w:val="D98300"/>
                  <w:sz w:val="18"/>
                  <w:szCs w:val="18"/>
                </w:rPr>
                <w:t>http://sustainable.concordia.ca/working-groups/r4-rethink-reduce-reuse-recycle/</w:t>
              </w:r>
            </w:hyperlink>
          </w:p>
          <w:p w:rsidR="00101B70" w:rsidRDefault="00101B70" w:rsidP="00101B70">
            <w:pPr>
              <w:numPr>
                <w:ilvl w:val="1"/>
                <w:numId w:val="101"/>
              </w:numPr>
              <w:spacing w:before="120" w:after="0" w:line="240" w:lineRule="auto"/>
              <w:ind w:left="600"/>
              <w:rPr>
                <w:rFonts w:ascii="Arial" w:hAnsi="Arial" w:cs="Arial"/>
                <w:color w:val="000000"/>
                <w:sz w:val="18"/>
                <w:szCs w:val="18"/>
              </w:rPr>
            </w:pPr>
            <w:r>
              <w:rPr>
                <w:rFonts w:ascii="Arial" w:hAnsi="Arial" w:cs="Arial"/>
                <w:color w:val="000000"/>
                <w:sz w:val="18"/>
                <w:szCs w:val="18"/>
              </w:rPr>
              <w:t xml:space="preserve">SAF: Sustainability Action </w:t>
            </w:r>
            <w:proofErr w:type="spellStart"/>
            <w:r>
              <w:rPr>
                <w:rFonts w:ascii="Arial" w:hAnsi="Arial" w:cs="Arial"/>
                <w:color w:val="000000"/>
                <w:sz w:val="18"/>
                <w:szCs w:val="18"/>
              </w:rPr>
              <w:t>Fund:</w:t>
            </w:r>
            <w:hyperlink r:id="rId164" w:tgtFrame="_blank" w:history="1">
              <w:r>
                <w:rPr>
                  <w:rStyle w:val="Hyperlink"/>
                  <w:rFonts w:ascii="Arial" w:hAnsi="Arial" w:cs="Arial"/>
                  <w:color w:val="D98300"/>
                  <w:sz w:val="18"/>
                  <w:szCs w:val="18"/>
                </w:rPr>
                <w:t>http</w:t>
              </w:r>
              <w:proofErr w:type="spellEnd"/>
              <w:r>
                <w:rPr>
                  <w:rStyle w:val="Hyperlink"/>
                  <w:rFonts w:ascii="Arial" w:hAnsi="Arial" w:cs="Arial"/>
                  <w:color w:val="D98300"/>
                  <w:sz w:val="18"/>
                  <w:szCs w:val="18"/>
                </w:rPr>
                <w:t>://www.safconcordia.ca/</w:t>
              </w:r>
            </w:hyperlink>
          </w:p>
          <w:p w:rsidR="00101B70" w:rsidRDefault="00101B70" w:rsidP="00101B70">
            <w:pPr>
              <w:numPr>
                <w:ilvl w:val="0"/>
                <w:numId w:val="101"/>
              </w:numPr>
              <w:spacing w:before="120" w:after="0" w:line="240" w:lineRule="auto"/>
              <w:ind w:left="300"/>
              <w:rPr>
                <w:rFonts w:ascii="Arial" w:hAnsi="Arial" w:cs="Arial"/>
                <w:color w:val="000000"/>
                <w:sz w:val="18"/>
                <w:szCs w:val="18"/>
              </w:rPr>
            </w:pPr>
            <w:r>
              <w:rPr>
                <w:rFonts w:ascii="Arial" w:hAnsi="Arial" w:cs="Arial"/>
                <w:color w:val="000000"/>
                <w:sz w:val="18"/>
                <w:szCs w:val="18"/>
              </w:rPr>
              <w:t>Our individual responsibility</w:t>
            </w:r>
          </w:p>
          <w:p w:rsidR="00101B70" w:rsidRDefault="00101B70">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br/>
              <w:t>(The web links on this page are also available on the Lesson Links page for this lesson)</w:t>
            </w:r>
          </w:p>
        </w:tc>
      </w:tr>
    </w:tbl>
    <w:p w:rsidR="00101B70" w:rsidRDefault="00101B70" w:rsidP="00101B70">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Part 1: An Overview of Climate Change (cont'd)</w:t>
      </w:r>
    </w:p>
    <w:p w:rsidR="00101B70" w:rsidRDefault="00101B70" w:rsidP="00101B70">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Montreal Protocol</w:t>
      </w:r>
    </w:p>
    <w:p w:rsidR="00101B70" w:rsidRDefault="00101B70" w:rsidP="00101B70">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lastRenderedPageBreak/>
        <w:t>According to</w:t>
      </w:r>
      <w:r>
        <w:rPr>
          <w:rStyle w:val="apple-converted-space"/>
          <w:rFonts w:ascii="Arial" w:eastAsiaTheme="majorEastAsia" w:hAnsi="Arial" w:cs="Arial"/>
          <w:i/>
          <w:iCs/>
          <w:color w:val="000000"/>
          <w:sz w:val="18"/>
          <w:szCs w:val="18"/>
        </w:rPr>
        <w:t> </w:t>
      </w:r>
      <w:r>
        <w:rPr>
          <w:rStyle w:val="Emphasis"/>
          <w:rFonts w:ascii="Arial" w:hAnsi="Arial" w:cs="Arial"/>
          <w:color w:val="000000"/>
          <w:sz w:val="18"/>
          <w:szCs w:val="18"/>
        </w:rPr>
        <w:t>Ban Ki-Moon</w:t>
      </w:r>
      <w:r>
        <w:rPr>
          <w:rFonts w:ascii="Arial" w:hAnsi="Arial" w:cs="Arial"/>
          <w:color w:val="000000"/>
          <w:sz w:val="18"/>
          <w:szCs w:val="18"/>
        </w:rPr>
        <w:t>, the United Nations Secretary General:</w:t>
      </w:r>
    </w:p>
    <w:p w:rsidR="00101B70" w:rsidRDefault="00101B70" w:rsidP="00101B70">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w:t>
      </w:r>
      <w:r>
        <w:rPr>
          <w:rStyle w:val="Emphasis"/>
          <w:rFonts w:ascii="Arial" w:hAnsi="Arial" w:cs="Arial"/>
          <w:color w:val="000000"/>
          <w:sz w:val="18"/>
          <w:szCs w:val="18"/>
        </w:rPr>
        <w:t>A quarter-century ago, one of the greatest challenges facing humanity – the thinning of the ozone layer that protects life on Earth from the harmful ultraviolet rays of the sun – led to what is arguably the best example yet of global cooperation on an environmental issue. The Montreal Protocol on Substances that Deplete the Ozone Layer is not merely a success in meeting its immediate objectives, it offers substantive lessons and inspiration in addressing other global challenges and turning them into opportunities for common progress.”</w:t>
      </w:r>
    </w:p>
    <w:p w:rsidR="00101B70" w:rsidRDefault="00101B70" w:rsidP="00101B70">
      <w:pPr>
        <w:pStyle w:val="NormalWeb"/>
        <w:spacing w:before="75" w:beforeAutospacing="0" w:after="75" w:afterAutospacing="0" w:line="216" w:lineRule="atLeast"/>
        <w:jc w:val="right"/>
        <w:rPr>
          <w:rFonts w:ascii="Arial" w:hAnsi="Arial" w:cs="Arial"/>
          <w:color w:val="000000"/>
          <w:sz w:val="18"/>
          <w:szCs w:val="18"/>
        </w:rPr>
      </w:pPr>
      <w:r>
        <w:rPr>
          <w:rFonts w:ascii="Arial" w:hAnsi="Arial" w:cs="Arial"/>
          <w:color w:val="000000"/>
          <w:sz w:val="18"/>
          <w:szCs w:val="18"/>
        </w:rPr>
        <w:t>–</w:t>
      </w:r>
      <w:r>
        <w:rPr>
          <w:rStyle w:val="apple-converted-space"/>
          <w:rFonts w:ascii="Arial" w:eastAsiaTheme="majorEastAsia" w:hAnsi="Arial" w:cs="Arial"/>
          <w:color w:val="000000"/>
          <w:sz w:val="18"/>
          <w:szCs w:val="18"/>
        </w:rPr>
        <w:t> </w:t>
      </w:r>
      <w:hyperlink r:id="rId165" w:tgtFrame="_blank" w:history="1">
        <w:r>
          <w:rPr>
            <w:rStyle w:val="Hyperlink"/>
            <w:rFonts w:ascii="Arial" w:hAnsi="Arial" w:cs="Arial"/>
            <w:color w:val="D98300"/>
            <w:sz w:val="18"/>
            <w:szCs w:val="18"/>
          </w:rPr>
          <w:t>Press release: 10 September, 2012</w:t>
        </w:r>
      </w:hyperlink>
    </w:p>
    <w:p w:rsidR="00101B70" w:rsidRDefault="00101B70" w:rsidP="00101B70">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xml:space="preserve">Also, in 2003, political recognition of the Protocol came in the statement of </w:t>
      </w:r>
      <w:proofErr w:type="spellStart"/>
      <w:r>
        <w:rPr>
          <w:rFonts w:ascii="Arial" w:hAnsi="Arial" w:cs="Arial"/>
          <w:color w:val="000000"/>
          <w:sz w:val="18"/>
          <w:szCs w:val="18"/>
        </w:rPr>
        <w:t>then</w:t>
      </w:r>
      <w:proofErr w:type="spellEnd"/>
      <w:r>
        <w:rPr>
          <w:rFonts w:ascii="Arial" w:hAnsi="Arial" w:cs="Arial"/>
          <w:color w:val="000000"/>
          <w:sz w:val="18"/>
          <w:szCs w:val="18"/>
        </w:rPr>
        <w:t xml:space="preserve"> United Nations Secretary General,</w:t>
      </w:r>
      <w:r>
        <w:rPr>
          <w:rStyle w:val="apple-converted-space"/>
          <w:rFonts w:ascii="Arial" w:eastAsiaTheme="majorEastAsia" w:hAnsi="Arial" w:cs="Arial"/>
          <w:color w:val="000000"/>
          <w:sz w:val="18"/>
          <w:szCs w:val="18"/>
        </w:rPr>
        <w:t> </w:t>
      </w:r>
      <w:r>
        <w:rPr>
          <w:rStyle w:val="Emphasis"/>
          <w:rFonts w:ascii="Arial" w:hAnsi="Arial" w:cs="Arial"/>
          <w:color w:val="000000"/>
          <w:sz w:val="18"/>
          <w:szCs w:val="18"/>
        </w:rPr>
        <w:t>Kofi Annan</w:t>
      </w:r>
      <w:r>
        <w:rPr>
          <w:rFonts w:ascii="Arial" w:hAnsi="Arial" w:cs="Arial"/>
          <w:color w:val="000000"/>
          <w:sz w:val="18"/>
          <w:szCs w:val="18"/>
        </w:rPr>
        <w:t>, who termed the Montreal Protocol as “perhaps the single most successful international environmental agreement to date”. (</w:t>
      </w:r>
      <w:r>
        <w:rPr>
          <w:rStyle w:val="Emphasis"/>
          <w:rFonts w:ascii="Arial" w:hAnsi="Arial" w:cs="Arial"/>
          <w:color w:val="000000"/>
          <w:sz w:val="18"/>
          <w:szCs w:val="18"/>
        </w:rPr>
        <w:t>Source:</w:t>
      </w:r>
      <w:r>
        <w:rPr>
          <w:rStyle w:val="apple-converted-space"/>
          <w:rFonts w:ascii="Arial" w:eastAsiaTheme="majorEastAsia" w:hAnsi="Arial" w:cs="Arial"/>
          <w:color w:val="000000"/>
          <w:sz w:val="18"/>
          <w:szCs w:val="18"/>
        </w:rPr>
        <w:t> </w:t>
      </w:r>
      <w:hyperlink r:id="rId166" w:tgtFrame="_blank" w:history="1">
        <w:r>
          <w:rPr>
            <w:rStyle w:val="Hyperlink"/>
            <w:rFonts w:ascii="Arial" w:hAnsi="Arial" w:cs="Arial"/>
            <w:color w:val="D98300"/>
            <w:sz w:val="18"/>
            <w:szCs w:val="18"/>
          </w:rPr>
          <w:t>Key Achievements of the Montreal Protocol to Date</w:t>
        </w:r>
      </w:hyperlink>
      <w:r>
        <w:rPr>
          <w:rFonts w:ascii="Arial" w:hAnsi="Arial" w:cs="Arial"/>
          <w:color w:val="000000"/>
          <w:sz w:val="18"/>
          <w:szCs w:val="18"/>
        </w:rPr>
        <w:t>)</w:t>
      </w:r>
    </w:p>
    <w:p w:rsidR="00101B70" w:rsidRDefault="00101B70" w:rsidP="00101B70">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w:t>
      </w:r>
    </w:p>
    <w:p w:rsidR="00101B70" w:rsidRDefault="00101B70" w:rsidP="00101B70">
      <w:pPr>
        <w:pStyle w:val="Heading4"/>
        <w:spacing w:before="75" w:after="75"/>
        <w:rPr>
          <w:rFonts w:ascii="Verdana" w:hAnsi="Verdana" w:cs="Times New Roman"/>
          <w:color w:val="00A096"/>
          <w:sz w:val="20"/>
          <w:szCs w:val="20"/>
        </w:rPr>
      </w:pPr>
      <w:r>
        <w:rPr>
          <w:rStyle w:val="Strong"/>
          <w:rFonts w:ascii="Verdana" w:hAnsi="Verdana"/>
          <w:b w:val="0"/>
          <w:bCs w:val="0"/>
          <w:color w:val="00A096"/>
          <w:sz w:val="20"/>
          <w:szCs w:val="20"/>
        </w:rPr>
        <w:t>The Montreal Protocol</w:t>
      </w:r>
    </w:p>
    <w:p w:rsidR="00101B70" w:rsidRDefault="00101B70" w:rsidP="00101B70">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In 1981,</w:t>
      </w:r>
      <w:r>
        <w:rPr>
          <w:rStyle w:val="apple-converted-space"/>
          <w:rFonts w:ascii="Arial" w:eastAsiaTheme="majorEastAsia" w:hAnsi="Arial" w:cs="Arial"/>
          <w:color w:val="000000"/>
          <w:sz w:val="18"/>
          <w:szCs w:val="18"/>
        </w:rPr>
        <w:t> </w:t>
      </w:r>
      <w:r>
        <w:rPr>
          <w:rStyle w:val="Emphasis"/>
          <w:rFonts w:ascii="Arial" w:hAnsi="Arial" w:cs="Arial"/>
          <w:color w:val="000000"/>
          <w:sz w:val="18"/>
          <w:szCs w:val="18"/>
        </w:rPr>
        <w:t>UNEP</w:t>
      </w:r>
      <w:r>
        <w:rPr>
          <w:rStyle w:val="apple-converted-space"/>
          <w:rFonts w:ascii="Arial" w:eastAsiaTheme="majorEastAsia" w:hAnsi="Arial" w:cs="Arial"/>
          <w:color w:val="000000"/>
          <w:sz w:val="18"/>
          <w:szCs w:val="18"/>
        </w:rPr>
        <w:t> </w:t>
      </w:r>
      <w:r>
        <w:rPr>
          <w:rFonts w:ascii="Arial" w:hAnsi="Arial" w:cs="Arial"/>
          <w:color w:val="000000"/>
          <w:sz w:val="18"/>
          <w:szCs w:val="18"/>
        </w:rPr>
        <w:t xml:space="preserve">(United Nations Environment Program), the voice for the environment in the United Nations, proceeded with a proposal to develop a global convention on the ozone layer. Eventually, the proposal resulted in the 1985 Vienna Convention on </w:t>
      </w:r>
      <w:proofErr w:type="spellStart"/>
      <w:r>
        <w:rPr>
          <w:rFonts w:ascii="Arial" w:hAnsi="Arial" w:cs="Arial"/>
          <w:color w:val="000000"/>
          <w:sz w:val="18"/>
          <w:szCs w:val="18"/>
        </w:rPr>
        <w:t>the</w:t>
      </w:r>
      <w:r>
        <w:rPr>
          <w:rStyle w:val="Emphasis"/>
          <w:rFonts w:ascii="Arial" w:hAnsi="Arial" w:cs="Arial"/>
          <w:color w:val="000000"/>
          <w:sz w:val="18"/>
          <w:szCs w:val="18"/>
        </w:rPr>
        <w:t>Protection</w:t>
      </w:r>
      <w:proofErr w:type="spellEnd"/>
      <w:r>
        <w:rPr>
          <w:rStyle w:val="Emphasis"/>
          <w:rFonts w:ascii="Arial" w:hAnsi="Arial" w:cs="Arial"/>
          <w:color w:val="000000"/>
          <w:sz w:val="18"/>
          <w:szCs w:val="18"/>
        </w:rPr>
        <w:t xml:space="preserve"> of the Ozone Layer</w:t>
      </w:r>
      <w:r>
        <w:rPr>
          <w:rFonts w:ascii="Arial" w:hAnsi="Arial" w:cs="Arial"/>
          <w:color w:val="000000"/>
          <w:sz w:val="18"/>
          <w:szCs w:val="18"/>
        </w:rPr>
        <w:t>, a multilateral environmental agreement. Two years later, in September 1987, the</w:t>
      </w:r>
      <w:r>
        <w:rPr>
          <w:rStyle w:val="apple-converted-space"/>
          <w:rFonts w:ascii="Arial" w:eastAsiaTheme="majorEastAsia" w:hAnsi="Arial" w:cs="Arial"/>
          <w:color w:val="000000"/>
          <w:sz w:val="18"/>
          <w:szCs w:val="18"/>
        </w:rPr>
        <w:t> </w:t>
      </w:r>
      <w:r>
        <w:rPr>
          <w:rStyle w:val="Emphasis"/>
          <w:rFonts w:ascii="Arial" w:hAnsi="Arial" w:cs="Arial"/>
          <w:color w:val="000000"/>
          <w:sz w:val="18"/>
          <w:szCs w:val="18"/>
        </w:rPr>
        <w:t>Montreal Protocol on Substances that Deplete the Ozone Layer</w:t>
      </w:r>
      <w:r>
        <w:rPr>
          <w:rStyle w:val="apple-converted-space"/>
          <w:rFonts w:ascii="Arial" w:eastAsiaTheme="majorEastAsia" w:hAnsi="Arial" w:cs="Arial"/>
          <w:color w:val="000000"/>
          <w:sz w:val="18"/>
          <w:szCs w:val="18"/>
        </w:rPr>
        <w:t> </w:t>
      </w:r>
      <w:r>
        <w:rPr>
          <w:rFonts w:ascii="Arial" w:hAnsi="Arial" w:cs="Arial"/>
          <w:color w:val="000000"/>
          <w:sz w:val="18"/>
          <w:szCs w:val="18"/>
        </w:rPr>
        <w:t>was negotiated and ratified by Canada along with 23 other countries. (</w:t>
      </w:r>
      <w:proofErr w:type="spellStart"/>
      <w:r>
        <w:rPr>
          <w:rStyle w:val="Emphasis"/>
          <w:rFonts w:ascii="Arial" w:hAnsi="Arial" w:cs="Arial"/>
          <w:color w:val="000000"/>
          <w:sz w:val="18"/>
          <w:szCs w:val="18"/>
        </w:rPr>
        <w:t>Source</w:t>
      </w:r>
      <w:proofErr w:type="gramStart"/>
      <w:r>
        <w:rPr>
          <w:rStyle w:val="Emphasis"/>
          <w:rFonts w:ascii="Arial" w:hAnsi="Arial" w:cs="Arial"/>
          <w:color w:val="000000"/>
          <w:sz w:val="18"/>
          <w:szCs w:val="18"/>
        </w:rPr>
        <w:t>:</w:t>
      </w:r>
      <w:proofErr w:type="gramEnd"/>
      <w:r>
        <w:rPr>
          <w:rFonts w:ascii="Arial" w:hAnsi="Arial" w:cs="Arial"/>
          <w:color w:val="000000"/>
          <w:sz w:val="18"/>
          <w:szCs w:val="18"/>
        </w:rPr>
        <w:fldChar w:fldCharType="begin"/>
      </w:r>
      <w:r>
        <w:rPr>
          <w:rFonts w:ascii="Arial" w:hAnsi="Arial" w:cs="Arial"/>
          <w:color w:val="000000"/>
          <w:sz w:val="18"/>
          <w:szCs w:val="18"/>
        </w:rPr>
        <w:instrText xml:space="preserve"> HYPERLINK "http://www.ec.gc.ca/ozone/default.asp?lang=En&amp;n=D11D2440-1" \t "_blank" </w:instrText>
      </w:r>
      <w:r>
        <w:rPr>
          <w:rFonts w:ascii="Arial" w:hAnsi="Arial" w:cs="Arial"/>
          <w:color w:val="000000"/>
          <w:sz w:val="18"/>
          <w:szCs w:val="18"/>
        </w:rPr>
        <w:fldChar w:fldCharType="separate"/>
      </w:r>
      <w:r>
        <w:rPr>
          <w:rStyle w:val="Hyperlink"/>
          <w:rFonts w:ascii="Arial" w:hAnsi="Arial" w:cs="Arial"/>
          <w:color w:val="D98300"/>
          <w:sz w:val="18"/>
          <w:szCs w:val="18"/>
        </w:rPr>
        <w:t>Environment</w:t>
      </w:r>
      <w:proofErr w:type="spellEnd"/>
      <w:r>
        <w:rPr>
          <w:rStyle w:val="Hyperlink"/>
          <w:rFonts w:ascii="Arial" w:hAnsi="Arial" w:cs="Arial"/>
          <w:color w:val="D98300"/>
          <w:sz w:val="18"/>
          <w:szCs w:val="18"/>
        </w:rPr>
        <w:t xml:space="preserve"> Canada</w:t>
      </w:r>
      <w:r>
        <w:rPr>
          <w:rFonts w:ascii="Arial" w:hAnsi="Arial" w:cs="Arial"/>
          <w:color w:val="000000"/>
          <w:sz w:val="18"/>
          <w:szCs w:val="18"/>
        </w:rPr>
        <w:fldChar w:fldCharType="end"/>
      </w:r>
      <w:r>
        <w:rPr>
          <w:rFonts w:ascii="Arial" w:hAnsi="Arial" w:cs="Arial"/>
          <w:color w:val="000000"/>
          <w:sz w:val="18"/>
          <w:szCs w:val="18"/>
        </w:rPr>
        <w:t>)</w:t>
      </w:r>
    </w:p>
    <w:p w:rsidR="00101B70" w:rsidRDefault="00101B70" w:rsidP="00101B70">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w:t>
      </w:r>
    </w:p>
    <w:p w:rsidR="00101B70" w:rsidRDefault="00101B70" w:rsidP="00101B70">
      <w:pPr>
        <w:pStyle w:val="Heading4"/>
        <w:spacing w:before="75" w:after="75"/>
        <w:rPr>
          <w:rFonts w:ascii="Verdana" w:hAnsi="Verdana" w:cs="Times New Roman"/>
          <w:color w:val="00A096"/>
          <w:sz w:val="20"/>
          <w:szCs w:val="20"/>
        </w:rPr>
      </w:pPr>
      <w:r>
        <w:rPr>
          <w:rStyle w:val="Strong"/>
          <w:rFonts w:ascii="Verdana" w:hAnsi="Verdana"/>
          <w:b w:val="0"/>
          <w:bCs w:val="0"/>
          <w:color w:val="00A096"/>
          <w:sz w:val="20"/>
          <w:szCs w:val="20"/>
        </w:rPr>
        <w:t>Main objective</w:t>
      </w:r>
    </w:p>
    <w:p w:rsidR="00101B70" w:rsidRDefault="00101B70" w:rsidP="00101B70">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 core objective of the Montreal Protocol was to gradually phase out all ozone-depleting substances (ODSs) across the globe. In order to accomplish this goal, signatory parties were provided with timelines and assistance to eliminate the consumption and production of ODSs in their countries. (</w:t>
      </w:r>
      <w:r>
        <w:rPr>
          <w:rStyle w:val="Emphasis"/>
          <w:rFonts w:ascii="Arial" w:hAnsi="Arial" w:cs="Arial"/>
          <w:color w:val="000000"/>
          <w:sz w:val="18"/>
          <w:szCs w:val="18"/>
        </w:rPr>
        <w:t>Source:</w:t>
      </w:r>
      <w:r>
        <w:rPr>
          <w:rStyle w:val="apple-converted-space"/>
          <w:rFonts w:ascii="Arial" w:eastAsiaTheme="majorEastAsia" w:hAnsi="Arial" w:cs="Arial"/>
          <w:color w:val="000000"/>
          <w:sz w:val="18"/>
          <w:szCs w:val="18"/>
        </w:rPr>
        <w:t> </w:t>
      </w:r>
      <w:hyperlink r:id="rId167" w:tgtFrame="_blank" w:history="1">
        <w:r>
          <w:rPr>
            <w:rStyle w:val="Hyperlink"/>
            <w:rFonts w:ascii="Arial" w:hAnsi="Arial" w:cs="Arial"/>
            <w:color w:val="D98300"/>
            <w:sz w:val="18"/>
            <w:szCs w:val="18"/>
          </w:rPr>
          <w:t>Environment Canada</w:t>
        </w:r>
      </w:hyperlink>
      <w:r>
        <w:rPr>
          <w:rFonts w:ascii="Arial" w:hAnsi="Arial" w:cs="Arial"/>
          <w:color w:val="000000"/>
          <w:sz w:val="18"/>
          <w:szCs w:val="18"/>
        </w:rPr>
        <w:t>)</w:t>
      </w:r>
    </w:p>
    <w:p w:rsidR="00101B70" w:rsidRDefault="00101B70" w:rsidP="00101B70">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w:t>
      </w:r>
    </w:p>
    <w:p w:rsidR="00101B70" w:rsidRDefault="00101B70" w:rsidP="00101B70">
      <w:pPr>
        <w:pStyle w:val="Heading4"/>
        <w:spacing w:before="75" w:after="75"/>
        <w:rPr>
          <w:rFonts w:ascii="Verdana" w:hAnsi="Verdana" w:cs="Times New Roman"/>
          <w:color w:val="00A096"/>
          <w:sz w:val="20"/>
          <w:szCs w:val="20"/>
        </w:rPr>
      </w:pPr>
      <w:r>
        <w:rPr>
          <w:rStyle w:val="Strong"/>
          <w:rFonts w:ascii="Verdana" w:hAnsi="Verdana"/>
          <w:b w:val="0"/>
          <w:bCs w:val="0"/>
          <w:color w:val="00A096"/>
          <w:sz w:val="20"/>
          <w:szCs w:val="20"/>
        </w:rPr>
        <w:t>Outcomes</w:t>
      </w:r>
    </w:p>
    <w:p w:rsidR="00101B70" w:rsidRDefault="00101B70" w:rsidP="00101B70">
      <w:pPr>
        <w:numPr>
          <w:ilvl w:val="0"/>
          <w:numId w:val="102"/>
        </w:numPr>
        <w:spacing w:before="120" w:after="0" w:line="240" w:lineRule="auto"/>
        <w:ind w:left="300"/>
        <w:rPr>
          <w:rFonts w:ascii="Arial" w:hAnsi="Arial" w:cs="Arial"/>
          <w:color w:val="000000"/>
          <w:sz w:val="18"/>
          <w:szCs w:val="18"/>
        </w:rPr>
      </w:pPr>
      <w:r>
        <w:rPr>
          <w:rFonts w:ascii="Arial" w:hAnsi="Arial" w:cs="Arial"/>
          <w:color w:val="000000"/>
          <w:sz w:val="18"/>
          <w:szCs w:val="18"/>
        </w:rPr>
        <w:t>In 2009, the Montreal Protocol became the first UN agreement to achieve universal ratification, affirming the world’s commitment to resolve the ozone crisis and protect our environment. (</w:t>
      </w:r>
      <w:r>
        <w:rPr>
          <w:rStyle w:val="Emphasis"/>
          <w:rFonts w:ascii="Arial" w:hAnsi="Arial" w:cs="Arial"/>
          <w:color w:val="000000"/>
          <w:sz w:val="18"/>
          <w:szCs w:val="18"/>
        </w:rPr>
        <w:t>Source:</w:t>
      </w:r>
      <w:r>
        <w:rPr>
          <w:rStyle w:val="apple-converted-space"/>
          <w:rFonts w:ascii="Arial" w:hAnsi="Arial" w:cs="Arial"/>
          <w:color w:val="000000"/>
          <w:sz w:val="18"/>
          <w:szCs w:val="18"/>
        </w:rPr>
        <w:t> </w:t>
      </w:r>
      <w:hyperlink r:id="rId168" w:tgtFrame="_blank" w:history="1">
        <w:r>
          <w:rPr>
            <w:rStyle w:val="Hyperlink"/>
            <w:rFonts w:ascii="Arial" w:hAnsi="Arial" w:cs="Arial"/>
            <w:color w:val="D98300"/>
            <w:sz w:val="18"/>
            <w:szCs w:val="18"/>
          </w:rPr>
          <w:t>Key Achievements of the Montreal Protocol to Date</w:t>
        </w:r>
      </w:hyperlink>
      <w:r>
        <w:rPr>
          <w:rFonts w:ascii="Arial" w:hAnsi="Arial" w:cs="Arial"/>
          <w:color w:val="000000"/>
          <w:sz w:val="18"/>
          <w:szCs w:val="18"/>
        </w:rPr>
        <w:t>)</w:t>
      </w:r>
    </w:p>
    <w:p w:rsidR="00101B70" w:rsidRDefault="00101B70" w:rsidP="00101B70">
      <w:pPr>
        <w:numPr>
          <w:ilvl w:val="0"/>
          <w:numId w:val="102"/>
        </w:numPr>
        <w:spacing w:before="120" w:after="0" w:line="240" w:lineRule="auto"/>
        <w:ind w:left="300"/>
        <w:rPr>
          <w:rFonts w:ascii="Arial" w:hAnsi="Arial" w:cs="Arial"/>
          <w:color w:val="000000"/>
          <w:sz w:val="18"/>
          <w:szCs w:val="18"/>
        </w:rPr>
      </w:pPr>
      <w:r>
        <w:rPr>
          <w:rFonts w:ascii="Arial" w:hAnsi="Arial" w:cs="Arial"/>
          <w:color w:val="000000"/>
          <w:sz w:val="18"/>
          <w:szCs w:val="18"/>
        </w:rPr>
        <w:t>By 2010, the phase-out milestone was achieved; all parties had eliminated the consumption and production of ODSs.</w:t>
      </w:r>
    </w:p>
    <w:p w:rsidR="00101B70" w:rsidRDefault="00101B70" w:rsidP="00101B70">
      <w:pPr>
        <w:numPr>
          <w:ilvl w:val="0"/>
          <w:numId w:val="102"/>
        </w:numPr>
        <w:spacing w:before="120" w:after="0" w:line="240" w:lineRule="auto"/>
        <w:ind w:left="300"/>
        <w:rPr>
          <w:rFonts w:ascii="Arial" w:hAnsi="Arial" w:cs="Arial"/>
          <w:color w:val="000000"/>
          <w:sz w:val="18"/>
          <w:szCs w:val="18"/>
        </w:rPr>
      </w:pPr>
      <w:r>
        <w:rPr>
          <w:rFonts w:ascii="Arial" w:hAnsi="Arial" w:cs="Arial"/>
          <w:color w:val="000000"/>
          <w:sz w:val="18"/>
          <w:szCs w:val="18"/>
        </w:rPr>
        <w:t>Global observations have confirmed that major ODSs levels in the atmosphere are declining, and it is expected that with the fulfillment of the Protocol’s provisions, the ozone layer will be restored to its pre-1980 levels by the middle of this century.</w:t>
      </w:r>
    </w:p>
    <w:p w:rsidR="00101B70" w:rsidRDefault="00101B70" w:rsidP="00101B70">
      <w:pPr>
        <w:numPr>
          <w:ilvl w:val="0"/>
          <w:numId w:val="102"/>
        </w:numPr>
        <w:spacing w:before="120" w:after="0" w:line="240" w:lineRule="auto"/>
        <w:ind w:left="300"/>
        <w:rPr>
          <w:rFonts w:ascii="Arial" w:hAnsi="Arial" w:cs="Arial"/>
          <w:color w:val="000000"/>
          <w:sz w:val="18"/>
          <w:szCs w:val="18"/>
        </w:rPr>
      </w:pPr>
      <w:r>
        <w:rPr>
          <w:rFonts w:ascii="Arial" w:hAnsi="Arial" w:cs="Arial"/>
          <w:color w:val="000000"/>
          <w:sz w:val="18"/>
          <w:szCs w:val="18"/>
        </w:rPr>
        <w:t>The recovery of the ozone layer has circumvented millions of fatal, and non-fatal skin diseases. Additionally, these improvements have delivered substantial climate benefits (ibid).</w:t>
      </w:r>
    </w:p>
    <w:p w:rsidR="00101B70" w:rsidRDefault="00101B70" w:rsidP="00101B70">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w:t>
      </w:r>
    </w:p>
    <w:tbl>
      <w:tblPr>
        <w:tblW w:w="9000" w:type="dxa"/>
        <w:jc w:val="center"/>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9000"/>
      </w:tblGrid>
      <w:tr w:rsidR="00101B70" w:rsidTr="00101B70">
        <w:trPr>
          <w:jc w:val="center"/>
        </w:trPr>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rPr>
                <w:rFonts w:ascii="Times New Roman" w:hAnsi="Times New Roman" w:cs="Times New Roman"/>
                <w:sz w:val="24"/>
                <w:szCs w:val="24"/>
              </w:rPr>
            </w:pPr>
            <w:r>
              <w:rPr>
                <w:rStyle w:val="Strong"/>
              </w:rPr>
              <w:t>Ozone Depletion comparison in North America from 1984-1997</w:t>
            </w:r>
          </w:p>
        </w:tc>
      </w:tr>
      <w:tr w:rsidR="00101B70" w:rsidTr="00101B70">
        <w:trPr>
          <w:jc w:val="center"/>
        </w:trPr>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101B70" w:rsidRDefault="00101B70">
            <w:pPr>
              <w:jc w:val="center"/>
            </w:pPr>
            <w:r>
              <w:rPr>
                <w:noProof/>
              </w:rPr>
              <w:lastRenderedPageBreak/>
              <w:drawing>
                <wp:inline distT="0" distB="0" distL="0" distR="0">
                  <wp:extent cx="5143500" cy="3638550"/>
                  <wp:effectExtent l="0" t="0" r="0" b="0"/>
                  <wp:docPr id="131" name="Picture 131" descr="http://www.econcordia.com/courses/environmental_issues/lesson5_sm/images/Uars_ozone_wav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http://www.econcordia.com/courses/environmental_issues/lesson5_sm/images/Uars_ozone_waves.jpg"/>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5143500" cy="3638550"/>
                          </a:xfrm>
                          <a:prstGeom prst="rect">
                            <a:avLst/>
                          </a:prstGeom>
                          <a:noFill/>
                          <a:ln>
                            <a:noFill/>
                          </a:ln>
                        </pic:spPr>
                      </pic:pic>
                    </a:graphicData>
                  </a:graphic>
                </wp:inline>
              </w:drawing>
            </w:r>
          </w:p>
        </w:tc>
      </w:tr>
    </w:tbl>
    <w:p w:rsidR="00101B70" w:rsidRDefault="00101B70" w:rsidP="00101B70">
      <w:pPr>
        <w:pStyle w:val="Heading4"/>
        <w:spacing w:before="75" w:after="75"/>
        <w:rPr>
          <w:rFonts w:ascii="Verdana" w:hAnsi="Verdana"/>
          <w:color w:val="00A096"/>
          <w:sz w:val="20"/>
          <w:szCs w:val="20"/>
        </w:rPr>
      </w:pPr>
      <w:r>
        <w:rPr>
          <w:rStyle w:val="Strong"/>
          <w:rFonts w:ascii="Verdana" w:hAnsi="Verdana"/>
          <w:b w:val="0"/>
          <w:bCs w:val="0"/>
          <w:color w:val="00A096"/>
          <w:sz w:val="20"/>
          <w:szCs w:val="20"/>
        </w:rPr>
        <w:t>The Great Bear</w:t>
      </w:r>
    </w:p>
    <w:p w:rsidR="00101B70" w:rsidRDefault="00101B70" w:rsidP="00101B70">
      <w:pPr>
        <w:pStyle w:val="NormalWeb"/>
        <w:spacing w:before="75" w:beforeAutospacing="0" w:after="75" w:afterAutospacing="0" w:line="216" w:lineRule="atLeast"/>
        <w:rPr>
          <w:rFonts w:ascii="Arial" w:hAnsi="Arial" w:cs="Arial"/>
          <w:color w:val="000000"/>
          <w:sz w:val="18"/>
          <w:szCs w:val="18"/>
        </w:rPr>
      </w:pPr>
      <w:proofErr w:type="spellStart"/>
      <w:r>
        <w:rPr>
          <w:rStyle w:val="Emphasis"/>
          <w:rFonts w:ascii="Arial" w:eastAsiaTheme="majorEastAsia" w:hAnsi="Arial" w:cs="Arial"/>
          <w:color w:val="000000"/>
          <w:sz w:val="18"/>
          <w:szCs w:val="18"/>
        </w:rPr>
        <w:t>Arctos</w:t>
      </w:r>
      <w:proofErr w:type="spellEnd"/>
      <w:r>
        <w:rPr>
          <w:rStyle w:val="apple-converted-space"/>
          <w:rFonts w:ascii="Arial" w:hAnsi="Arial" w:cs="Arial"/>
          <w:color w:val="000000"/>
          <w:sz w:val="18"/>
          <w:szCs w:val="18"/>
        </w:rPr>
        <w:t> </w:t>
      </w:r>
      <w:r>
        <w:rPr>
          <w:rFonts w:ascii="Arial" w:hAnsi="Arial" w:cs="Arial"/>
          <w:color w:val="000000"/>
          <w:sz w:val="18"/>
          <w:szCs w:val="18"/>
        </w:rPr>
        <w:t xml:space="preserve">is the Greek word for "bear" and the Arctic region derives its name from the stellar constellation of </w:t>
      </w:r>
      <w:proofErr w:type="spellStart"/>
      <w:r>
        <w:rPr>
          <w:rFonts w:ascii="Arial" w:hAnsi="Arial" w:cs="Arial"/>
          <w:color w:val="000000"/>
          <w:sz w:val="18"/>
          <w:szCs w:val="18"/>
        </w:rPr>
        <w:t>Ursa</w:t>
      </w:r>
      <w:proofErr w:type="spellEnd"/>
      <w:r>
        <w:rPr>
          <w:rFonts w:ascii="Arial" w:hAnsi="Arial" w:cs="Arial"/>
          <w:color w:val="000000"/>
          <w:sz w:val="18"/>
          <w:szCs w:val="18"/>
        </w:rPr>
        <w:t xml:space="preserve"> </w:t>
      </w:r>
      <w:proofErr w:type="gramStart"/>
      <w:r>
        <w:rPr>
          <w:rFonts w:ascii="Arial" w:hAnsi="Arial" w:cs="Arial"/>
          <w:color w:val="000000"/>
          <w:sz w:val="18"/>
          <w:szCs w:val="18"/>
        </w:rPr>
        <w:t>major</w:t>
      </w:r>
      <w:proofErr w:type="gramEnd"/>
      <w:r>
        <w:rPr>
          <w:rFonts w:ascii="Arial" w:hAnsi="Arial" w:cs="Arial"/>
          <w:color w:val="000000"/>
          <w:sz w:val="18"/>
          <w:szCs w:val="18"/>
        </w:rPr>
        <w:t>,</w:t>
      </w:r>
      <w:r>
        <w:rPr>
          <w:rStyle w:val="apple-converted-space"/>
          <w:rFonts w:ascii="Arial" w:hAnsi="Arial" w:cs="Arial"/>
          <w:color w:val="000000"/>
          <w:sz w:val="18"/>
          <w:szCs w:val="18"/>
        </w:rPr>
        <w:t> </w:t>
      </w:r>
      <w:r>
        <w:rPr>
          <w:rStyle w:val="Strong"/>
          <w:rFonts w:ascii="Arial" w:hAnsi="Arial" w:cs="Arial"/>
          <w:color w:val="000000"/>
          <w:sz w:val="18"/>
          <w:szCs w:val="18"/>
        </w:rPr>
        <w:t>the Great Bear</w:t>
      </w:r>
      <w:r>
        <w:rPr>
          <w:rFonts w:ascii="Arial" w:hAnsi="Arial" w:cs="Arial"/>
          <w:color w:val="000000"/>
          <w:sz w:val="18"/>
          <w:szCs w:val="18"/>
        </w:rPr>
        <w:t>.</w:t>
      </w:r>
    </w:p>
    <w:p w:rsidR="00101B70" w:rsidRDefault="00101B70" w:rsidP="00101B70">
      <w:pPr>
        <w:pStyle w:val="Heading5"/>
        <w:spacing w:before="75" w:after="75"/>
        <w:rPr>
          <w:rFonts w:ascii="Verdana" w:hAnsi="Verdana" w:cs="Times New Roman"/>
          <w:color w:val="05612A"/>
          <w:sz w:val="18"/>
          <w:szCs w:val="18"/>
        </w:rPr>
      </w:pPr>
      <w:r>
        <w:rPr>
          <w:rFonts w:ascii="Verdana" w:hAnsi="Verdana"/>
          <w:color w:val="05612A"/>
          <w:sz w:val="18"/>
          <w:szCs w:val="18"/>
        </w:rPr>
        <w:br/>
      </w:r>
      <w:r>
        <w:rPr>
          <w:rStyle w:val="Strong"/>
          <w:rFonts w:ascii="Verdana" w:hAnsi="Verdana"/>
          <w:b w:val="0"/>
          <w:bCs w:val="0"/>
          <w:color w:val="05612A"/>
          <w:sz w:val="18"/>
          <w:szCs w:val="18"/>
        </w:rPr>
        <w:t>How do we define the Arctic?</w:t>
      </w:r>
    </w:p>
    <w:p w:rsidR="00101B70" w:rsidRDefault="00101B70" w:rsidP="00101B70">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Various definitions (see map) include:</w:t>
      </w:r>
    </w:p>
    <w:p w:rsidR="00101B70" w:rsidRDefault="00101B70" w:rsidP="00101B70">
      <w:pPr>
        <w:numPr>
          <w:ilvl w:val="0"/>
          <w:numId w:val="103"/>
        </w:numPr>
        <w:spacing w:before="120" w:after="0" w:line="240" w:lineRule="auto"/>
        <w:ind w:left="525"/>
        <w:rPr>
          <w:rFonts w:ascii="Arial" w:hAnsi="Arial" w:cs="Arial"/>
          <w:color w:val="000000"/>
          <w:sz w:val="18"/>
          <w:szCs w:val="18"/>
        </w:rPr>
      </w:pPr>
      <w:r>
        <w:rPr>
          <w:rFonts w:ascii="Arial" w:hAnsi="Arial" w:cs="Arial"/>
          <w:color w:val="000000"/>
          <w:sz w:val="18"/>
          <w:szCs w:val="18"/>
        </w:rPr>
        <w:t>The area that lies between 60</w:t>
      </w:r>
      <w:r>
        <w:rPr>
          <w:rFonts w:ascii="Arial" w:hAnsi="Arial" w:cs="Arial"/>
          <w:color w:val="000000"/>
          <w:sz w:val="18"/>
          <w:szCs w:val="18"/>
          <w:vertAlign w:val="superscript"/>
        </w:rPr>
        <w:t>0</w:t>
      </w:r>
      <w:r>
        <w:rPr>
          <w:rFonts w:ascii="Arial" w:hAnsi="Arial" w:cs="Arial"/>
          <w:color w:val="000000"/>
          <w:sz w:val="18"/>
          <w:szCs w:val="18"/>
        </w:rPr>
        <w:t>N and the Arctic Circle.</w:t>
      </w:r>
    </w:p>
    <w:p w:rsidR="00101B70" w:rsidRDefault="00101B70" w:rsidP="00101B70">
      <w:pPr>
        <w:numPr>
          <w:ilvl w:val="0"/>
          <w:numId w:val="103"/>
        </w:numPr>
        <w:spacing w:before="120" w:after="0" w:line="240" w:lineRule="auto"/>
        <w:ind w:left="525"/>
        <w:rPr>
          <w:rFonts w:ascii="Arial" w:hAnsi="Arial" w:cs="Arial"/>
          <w:color w:val="000000"/>
          <w:sz w:val="18"/>
          <w:szCs w:val="18"/>
        </w:rPr>
      </w:pPr>
      <w:r>
        <w:rPr>
          <w:rFonts w:ascii="Arial" w:hAnsi="Arial" w:cs="Arial"/>
          <w:color w:val="000000"/>
          <w:sz w:val="18"/>
          <w:szCs w:val="18"/>
        </w:rPr>
        <w:t>The area defined by the10°C July isotherm.</w:t>
      </w:r>
    </w:p>
    <w:p w:rsidR="00101B70" w:rsidRDefault="00101B70" w:rsidP="00101B70">
      <w:pPr>
        <w:numPr>
          <w:ilvl w:val="0"/>
          <w:numId w:val="103"/>
        </w:numPr>
        <w:spacing w:before="120" w:after="0" w:line="240" w:lineRule="auto"/>
        <w:ind w:left="525"/>
        <w:rPr>
          <w:rFonts w:ascii="Arial" w:hAnsi="Arial" w:cs="Arial"/>
          <w:color w:val="000000"/>
          <w:sz w:val="18"/>
          <w:szCs w:val="18"/>
        </w:rPr>
      </w:pPr>
      <w:r>
        <w:rPr>
          <w:rFonts w:ascii="Arial" w:hAnsi="Arial" w:cs="Arial"/>
          <w:color w:val="000000"/>
          <w:sz w:val="18"/>
          <w:szCs w:val="18"/>
        </w:rPr>
        <w:t xml:space="preserve">The area </w:t>
      </w:r>
      <w:proofErr w:type="spellStart"/>
      <w:r>
        <w:rPr>
          <w:rFonts w:ascii="Arial" w:hAnsi="Arial" w:cs="Arial"/>
          <w:color w:val="000000"/>
          <w:sz w:val="18"/>
          <w:szCs w:val="18"/>
        </w:rPr>
        <w:t>characterised</w:t>
      </w:r>
      <w:proofErr w:type="spellEnd"/>
      <w:r>
        <w:rPr>
          <w:rFonts w:ascii="Arial" w:hAnsi="Arial" w:cs="Arial"/>
          <w:color w:val="000000"/>
          <w:sz w:val="18"/>
          <w:szCs w:val="18"/>
        </w:rPr>
        <w:t xml:space="preserve"> by continuous permafrost.</w:t>
      </w:r>
    </w:p>
    <w:p w:rsidR="00101B70" w:rsidRDefault="00101B70" w:rsidP="00101B70">
      <w:pPr>
        <w:numPr>
          <w:ilvl w:val="0"/>
          <w:numId w:val="103"/>
        </w:numPr>
        <w:spacing w:before="120" w:after="0" w:line="240" w:lineRule="auto"/>
        <w:ind w:left="525"/>
        <w:rPr>
          <w:rFonts w:ascii="Arial" w:hAnsi="Arial" w:cs="Arial"/>
          <w:color w:val="000000"/>
          <w:sz w:val="18"/>
          <w:szCs w:val="18"/>
        </w:rPr>
      </w:pPr>
      <w:r>
        <w:rPr>
          <w:rFonts w:ascii="Arial" w:hAnsi="Arial" w:cs="Arial"/>
          <w:color w:val="000000"/>
          <w:sz w:val="18"/>
          <w:szCs w:val="18"/>
        </w:rPr>
        <w:t>The area associated with the Aurora Borealis (northern lights) and magnetic storms.</w:t>
      </w:r>
    </w:p>
    <w:p w:rsidR="00101B70" w:rsidRDefault="00101B70" w:rsidP="00101B70">
      <w:pPr>
        <w:numPr>
          <w:ilvl w:val="0"/>
          <w:numId w:val="103"/>
        </w:numPr>
        <w:spacing w:before="120" w:after="0" w:line="240" w:lineRule="auto"/>
        <w:ind w:left="525"/>
        <w:rPr>
          <w:rFonts w:ascii="Arial" w:hAnsi="Arial" w:cs="Arial"/>
          <w:color w:val="000000"/>
          <w:sz w:val="18"/>
          <w:szCs w:val="18"/>
        </w:rPr>
      </w:pPr>
      <w:r>
        <w:rPr>
          <w:rFonts w:ascii="Arial" w:hAnsi="Arial" w:cs="Arial"/>
          <w:color w:val="000000"/>
          <w:sz w:val="18"/>
          <w:szCs w:val="18"/>
        </w:rPr>
        <w:t xml:space="preserve">The area above the </w:t>
      </w:r>
      <w:proofErr w:type="spellStart"/>
      <w:r>
        <w:rPr>
          <w:rFonts w:ascii="Arial" w:hAnsi="Arial" w:cs="Arial"/>
          <w:color w:val="000000"/>
          <w:sz w:val="18"/>
          <w:szCs w:val="18"/>
        </w:rPr>
        <w:t>treeline</w:t>
      </w:r>
      <w:proofErr w:type="spellEnd"/>
      <w:r>
        <w:rPr>
          <w:rFonts w:ascii="Arial" w:hAnsi="Arial" w:cs="Arial"/>
          <w:color w:val="000000"/>
          <w:sz w:val="18"/>
          <w:szCs w:val="18"/>
        </w:rPr>
        <w:t>.</w:t>
      </w:r>
    </w:p>
    <w:p w:rsidR="00101B70" w:rsidRDefault="00101B70" w:rsidP="00101B70">
      <w:pPr>
        <w:rPr>
          <w:rFonts w:ascii="Times New Roman" w:hAnsi="Times New Roman" w:cs="Times New Roman"/>
          <w:sz w:val="24"/>
          <w:szCs w:val="24"/>
        </w:rPr>
      </w:pPr>
      <w:r>
        <w:rPr>
          <w:rFonts w:ascii="Arial" w:hAnsi="Arial" w:cs="Arial"/>
          <w:color w:val="000000"/>
          <w:sz w:val="18"/>
          <w:szCs w:val="18"/>
          <w:shd w:val="clear" w:color="auto" w:fill="FFFFFF"/>
        </w:rPr>
        <w:t>Varying perspectives on the Arctic:</w:t>
      </w:r>
    </w:p>
    <w:p w:rsidR="00101B70" w:rsidRDefault="00101B70" w:rsidP="00101B70">
      <w:pPr>
        <w:numPr>
          <w:ilvl w:val="0"/>
          <w:numId w:val="104"/>
        </w:numPr>
        <w:spacing w:before="120" w:after="0" w:line="240" w:lineRule="auto"/>
        <w:ind w:left="525"/>
        <w:rPr>
          <w:rFonts w:ascii="Arial" w:hAnsi="Arial" w:cs="Arial"/>
          <w:color w:val="000000"/>
          <w:sz w:val="18"/>
          <w:szCs w:val="18"/>
        </w:rPr>
      </w:pPr>
      <w:r>
        <w:rPr>
          <w:rFonts w:ascii="Arial" w:hAnsi="Arial" w:cs="Arial"/>
          <w:color w:val="000000"/>
          <w:sz w:val="18"/>
          <w:szCs w:val="18"/>
        </w:rPr>
        <w:t>An empty wasteland</w:t>
      </w:r>
    </w:p>
    <w:p w:rsidR="00101B70" w:rsidRDefault="00101B70" w:rsidP="00101B70">
      <w:pPr>
        <w:numPr>
          <w:ilvl w:val="0"/>
          <w:numId w:val="104"/>
        </w:numPr>
        <w:spacing w:before="120" w:after="0" w:line="240" w:lineRule="auto"/>
        <w:ind w:left="525"/>
        <w:rPr>
          <w:rFonts w:ascii="Arial" w:hAnsi="Arial" w:cs="Arial"/>
          <w:color w:val="000000"/>
          <w:sz w:val="18"/>
          <w:szCs w:val="18"/>
        </w:rPr>
      </w:pPr>
      <w:r>
        <w:rPr>
          <w:rFonts w:ascii="Arial" w:hAnsi="Arial" w:cs="Arial"/>
          <w:color w:val="000000"/>
          <w:sz w:val="18"/>
          <w:szCs w:val="18"/>
        </w:rPr>
        <w:t>An economic hinterland</w:t>
      </w:r>
    </w:p>
    <w:p w:rsidR="00101B70" w:rsidRDefault="00101B70" w:rsidP="00101B70">
      <w:pPr>
        <w:numPr>
          <w:ilvl w:val="0"/>
          <w:numId w:val="104"/>
        </w:numPr>
        <w:spacing w:before="120" w:after="0" w:line="240" w:lineRule="auto"/>
        <w:ind w:left="525"/>
        <w:rPr>
          <w:rFonts w:ascii="Arial" w:hAnsi="Arial" w:cs="Arial"/>
          <w:color w:val="000000"/>
          <w:sz w:val="18"/>
          <w:szCs w:val="18"/>
        </w:rPr>
      </w:pPr>
      <w:r>
        <w:rPr>
          <w:rFonts w:ascii="Arial" w:hAnsi="Arial" w:cs="Arial"/>
          <w:color w:val="000000"/>
          <w:sz w:val="18"/>
          <w:szCs w:val="18"/>
        </w:rPr>
        <w:t>A sovereignty issue</w:t>
      </w:r>
    </w:p>
    <w:p w:rsidR="00101B70" w:rsidRDefault="00101B70" w:rsidP="00101B70">
      <w:pPr>
        <w:numPr>
          <w:ilvl w:val="0"/>
          <w:numId w:val="104"/>
        </w:numPr>
        <w:spacing w:before="120" w:after="0" w:line="240" w:lineRule="auto"/>
        <w:ind w:left="525"/>
        <w:rPr>
          <w:rFonts w:ascii="Arial" w:hAnsi="Arial" w:cs="Arial"/>
          <w:color w:val="000000"/>
          <w:sz w:val="18"/>
          <w:szCs w:val="18"/>
        </w:rPr>
      </w:pPr>
      <w:r>
        <w:rPr>
          <w:rFonts w:ascii="Arial" w:hAnsi="Arial" w:cs="Arial"/>
          <w:color w:val="000000"/>
          <w:sz w:val="18"/>
          <w:szCs w:val="18"/>
        </w:rPr>
        <w:t>A pristine environment</w:t>
      </w:r>
    </w:p>
    <w:p w:rsidR="00101B70" w:rsidRDefault="00101B70" w:rsidP="00101B70">
      <w:pPr>
        <w:numPr>
          <w:ilvl w:val="0"/>
          <w:numId w:val="104"/>
        </w:numPr>
        <w:spacing w:before="120" w:after="0" w:line="240" w:lineRule="auto"/>
        <w:ind w:left="525"/>
        <w:rPr>
          <w:rFonts w:ascii="Arial" w:hAnsi="Arial" w:cs="Arial"/>
          <w:color w:val="000000"/>
          <w:sz w:val="18"/>
          <w:szCs w:val="18"/>
        </w:rPr>
      </w:pPr>
      <w:r>
        <w:rPr>
          <w:rFonts w:ascii="Arial" w:hAnsi="Arial" w:cs="Arial"/>
          <w:color w:val="000000"/>
          <w:sz w:val="18"/>
          <w:szCs w:val="18"/>
        </w:rPr>
        <w:t>A fragile environment</w:t>
      </w:r>
    </w:p>
    <w:p w:rsidR="00101B70" w:rsidRDefault="00101B70" w:rsidP="00101B70">
      <w:pPr>
        <w:numPr>
          <w:ilvl w:val="0"/>
          <w:numId w:val="104"/>
        </w:numPr>
        <w:spacing w:before="120" w:after="0" w:line="240" w:lineRule="auto"/>
        <w:ind w:left="525"/>
        <w:rPr>
          <w:rFonts w:ascii="Arial" w:hAnsi="Arial" w:cs="Arial"/>
          <w:color w:val="000000"/>
          <w:sz w:val="18"/>
          <w:szCs w:val="18"/>
        </w:rPr>
      </w:pPr>
      <w:r>
        <w:rPr>
          <w:rFonts w:ascii="Arial" w:hAnsi="Arial" w:cs="Arial"/>
          <w:color w:val="000000"/>
          <w:sz w:val="18"/>
          <w:szCs w:val="18"/>
        </w:rPr>
        <w:t>A resilient environment</w:t>
      </w:r>
    </w:p>
    <w:p w:rsidR="00101B70" w:rsidRDefault="00101B70" w:rsidP="00101B70">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However, as this case study will demonstrate, the Arctic is far more complex than we may think, especially in the face of climate change.</w:t>
      </w:r>
    </w:p>
    <w:p w:rsidR="00F80B3C" w:rsidRDefault="00F80B3C" w:rsidP="00F80B3C">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Climate Change in the Arctic</w:t>
      </w:r>
    </w:p>
    <w:p w:rsidR="00F80B3C" w:rsidRDefault="00F80B3C" w:rsidP="00F80B3C">
      <w:pPr>
        <w:pStyle w:val="Heading4"/>
        <w:shd w:val="clear" w:color="auto" w:fill="FFFFFF"/>
        <w:spacing w:before="75" w:after="75"/>
        <w:rPr>
          <w:rFonts w:ascii="Verdana" w:hAnsi="Verdana"/>
          <w:color w:val="00A096"/>
          <w:sz w:val="20"/>
          <w:szCs w:val="20"/>
        </w:rPr>
      </w:pPr>
      <w:r>
        <w:rPr>
          <w:rStyle w:val="Strong"/>
          <w:rFonts w:ascii="Verdana" w:hAnsi="Verdana"/>
          <w:b w:val="0"/>
          <w:bCs w:val="0"/>
          <w:color w:val="00A096"/>
          <w:sz w:val="20"/>
          <w:szCs w:val="20"/>
        </w:rPr>
        <w:lastRenderedPageBreak/>
        <w:t>IPCC AR-5 report, 2014</w:t>
      </w:r>
    </w:p>
    <w:p w:rsidR="00F80B3C" w:rsidRDefault="00F80B3C" w:rsidP="00F80B3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According to the IPCC, the Arctic has undergone drastic changes in recent decades:</w:t>
      </w:r>
    </w:p>
    <w:p w:rsidR="00F80B3C" w:rsidRDefault="00F80B3C" w:rsidP="00F80B3C">
      <w:pPr>
        <w:numPr>
          <w:ilvl w:val="0"/>
          <w:numId w:val="105"/>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There has been a significant increase in surface temperature over the past 50 years.</w:t>
      </w:r>
    </w:p>
    <w:p w:rsidR="00F80B3C" w:rsidRDefault="00F80B3C" w:rsidP="00F80B3C">
      <w:pPr>
        <w:numPr>
          <w:ilvl w:val="0"/>
          <w:numId w:val="105"/>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It is 90% certain that the area covered by sea ice shrank 3.5-4.1% per decade since the late 1970s.</w:t>
      </w:r>
    </w:p>
    <w:p w:rsidR="00F80B3C" w:rsidRDefault="00F80B3C" w:rsidP="00F80B3C">
      <w:pPr>
        <w:numPr>
          <w:ilvl w:val="0"/>
          <w:numId w:val="105"/>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Summer sea ice has retreated at a rate of 9.4-13.6% during this same period.</w:t>
      </w:r>
    </w:p>
    <w:p w:rsidR="00F80B3C" w:rsidRDefault="00F80B3C" w:rsidP="00F80B3C">
      <w:pPr>
        <w:numPr>
          <w:ilvl w:val="0"/>
          <w:numId w:val="105"/>
        </w:numPr>
        <w:shd w:val="clear" w:color="auto" w:fill="FFFFFF"/>
        <w:spacing w:before="120" w:after="0" w:line="240" w:lineRule="auto"/>
        <w:ind w:left="300"/>
        <w:rPr>
          <w:rFonts w:ascii="Arial" w:hAnsi="Arial" w:cs="Arial"/>
          <w:color w:val="000000"/>
          <w:sz w:val="18"/>
          <w:szCs w:val="18"/>
        </w:rPr>
      </w:pPr>
      <w:r>
        <w:rPr>
          <w:rFonts w:ascii="Arial" w:hAnsi="Arial" w:cs="Arial"/>
          <w:color w:val="000000"/>
          <w:sz w:val="18"/>
          <w:szCs w:val="18"/>
        </w:rPr>
        <w:t>It is very likely that the mean rate of global average sea level rise was 3.2 (2.8 to 3.6) mm yr-1 between 1993 and 2010.</w:t>
      </w:r>
    </w:p>
    <w:p w:rsidR="00F80B3C" w:rsidRDefault="00F80B3C" w:rsidP="00F80B3C">
      <w:pPr>
        <w:pStyle w:val="NormalWeb"/>
        <w:shd w:val="clear" w:color="auto" w:fill="FFFFFF"/>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The reality of what is happening on the ground has exceeded expectations: Arctic amplification and Arctic Oscillation.</w:t>
      </w:r>
    </w:p>
    <w:p w:rsidR="00F80B3C" w:rsidRPr="00F80B3C" w:rsidRDefault="00F80B3C" w:rsidP="00F80B3C">
      <w:pPr>
        <w:spacing w:before="75" w:after="75" w:line="240" w:lineRule="auto"/>
        <w:outlineLvl w:val="2"/>
        <w:rPr>
          <w:rFonts w:ascii="Verdana" w:eastAsia="Times New Roman" w:hAnsi="Verdana" w:cs="Times New Roman"/>
          <w:color w:val="05612A"/>
          <w:sz w:val="21"/>
          <w:szCs w:val="21"/>
        </w:rPr>
      </w:pPr>
      <w:r w:rsidRPr="00F80B3C">
        <w:rPr>
          <w:rFonts w:ascii="Verdana" w:eastAsia="Times New Roman" w:hAnsi="Verdana" w:cs="Times New Roman"/>
          <w:color w:val="05612A"/>
          <w:sz w:val="21"/>
          <w:szCs w:val="21"/>
        </w:rPr>
        <w:t>Responses: The Arctic Climate Impact Assessment</w:t>
      </w:r>
    </w:p>
    <w:p w:rsidR="00F80B3C" w:rsidRPr="00F80B3C" w:rsidRDefault="00F80B3C" w:rsidP="00F80B3C">
      <w:pPr>
        <w:spacing w:after="0" w:line="240" w:lineRule="auto"/>
        <w:rPr>
          <w:rFonts w:ascii="Arial" w:eastAsia="Times New Roman" w:hAnsi="Arial" w:cs="Arial"/>
          <w:color w:val="000000"/>
          <w:sz w:val="18"/>
          <w:szCs w:val="18"/>
        </w:rPr>
      </w:pPr>
      <w:r w:rsidRPr="00F80B3C">
        <w:rPr>
          <w:rFonts w:ascii="Arial" w:eastAsia="Times New Roman" w:hAnsi="Arial" w:cs="Arial"/>
          <w:noProof/>
          <w:color w:val="000000"/>
          <w:sz w:val="18"/>
          <w:szCs w:val="18"/>
        </w:rPr>
        <w:drawing>
          <wp:inline distT="0" distB="0" distL="0" distR="0">
            <wp:extent cx="2543175" cy="3810000"/>
            <wp:effectExtent l="0" t="0" r="9525" b="0"/>
            <wp:docPr id="132" name="Picture 132" descr="Melting iceberg (Source: Micorsof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descr="Melting iceberg (Source: Micorsoft Clip Art)"/>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2543175" cy="3810000"/>
                    </a:xfrm>
                    <a:prstGeom prst="rect">
                      <a:avLst/>
                    </a:prstGeom>
                    <a:noFill/>
                    <a:ln>
                      <a:noFill/>
                    </a:ln>
                  </pic:spPr>
                </pic:pic>
              </a:graphicData>
            </a:graphic>
          </wp:inline>
        </w:drawing>
      </w:r>
    </w:p>
    <w:p w:rsidR="00F80B3C" w:rsidRPr="00F80B3C" w:rsidRDefault="00F80B3C" w:rsidP="00F80B3C">
      <w:pPr>
        <w:spacing w:before="75" w:after="75" w:line="180" w:lineRule="atLeast"/>
        <w:jc w:val="center"/>
        <w:rPr>
          <w:rFonts w:ascii="Arial" w:eastAsia="Times New Roman" w:hAnsi="Arial" w:cs="Arial"/>
          <w:color w:val="000000"/>
          <w:sz w:val="15"/>
          <w:szCs w:val="15"/>
        </w:rPr>
      </w:pPr>
      <w:r w:rsidRPr="00F80B3C">
        <w:rPr>
          <w:rFonts w:ascii="Arial" w:eastAsia="Times New Roman" w:hAnsi="Arial" w:cs="Arial"/>
          <w:color w:val="000000"/>
          <w:sz w:val="15"/>
          <w:szCs w:val="15"/>
        </w:rPr>
        <w:t>Melting iceberg (Source: Microsoft Clip Art)</w:t>
      </w:r>
    </w:p>
    <w:p w:rsidR="00F80B3C" w:rsidRPr="00F80B3C" w:rsidRDefault="00F80B3C" w:rsidP="00F80B3C">
      <w:pPr>
        <w:spacing w:before="75" w:after="75" w:line="216" w:lineRule="atLeast"/>
        <w:rPr>
          <w:rFonts w:ascii="Arial" w:eastAsia="Times New Roman" w:hAnsi="Arial" w:cs="Arial"/>
          <w:color w:val="000000"/>
          <w:sz w:val="18"/>
          <w:szCs w:val="18"/>
        </w:rPr>
      </w:pPr>
      <w:r w:rsidRPr="00F80B3C">
        <w:rPr>
          <w:rFonts w:ascii="Arial" w:eastAsia="Times New Roman" w:hAnsi="Arial" w:cs="Arial"/>
          <w:color w:val="000000"/>
          <w:sz w:val="18"/>
          <w:szCs w:val="18"/>
        </w:rPr>
        <w:t>The urgency of the Arctic’s situation has resulted in several comprehensive studies, including the Arctic Climate Impact Assessment (ACIA), which speak to the effects of climate change there.</w:t>
      </w:r>
    </w:p>
    <w:p w:rsidR="00F80B3C" w:rsidRPr="00F80B3C" w:rsidRDefault="00F80B3C" w:rsidP="00F80B3C">
      <w:pPr>
        <w:spacing w:before="75" w:after="75" w:line="216" w:lineRule="atLeast"/>
        <w:rPr>
          <w:rFonts w:ascii="Arial" w:eastAsia="Times New Roman" w:hAnsi="Arial" w:cs="Arial"/>
          <w:color w:val="000000"/>
          <w:sz w:val="18"/>
          <w:szCs w:val="18"/>
        </w:rPr>
      </w:pPr>
      <w:r w:rsidRPr="00F80B3C">
        <w:rPr>
          <w:rFonts w:ascii="Arial" w:eastAsia="Times New Roman" w:hAnsi="Arial" w:cs="Arial"/>
          <w:b/>
          <w:bCs/>
          <w:color w:val="000000"/>
          <w:sz w:val="18"/>
          <w:szCs w:val="18"/>
        </w:rPr>
        <w:t>The Arctic Climate Impact Assessment (ACIA):</w:t>
      </w:r>
    </w:p>
    <w:p w:rsidR="00F80B3C" w:rsidRPr="00F80B3C" w:rsidRDefault="00F80B3C" w:rsidP="00F80B3C">
      <w:pPr>
        <w:numPr>
          <w:ilvl w:val="0"/>
          <w:numId w:val="106"/>
        </w:numPr>
        <w:spacing w:before="120" w:after="0" w:line="240" w:lineRule="auto"/>
        <w:ind w:left="300"/>
        <w:rPr>
          <w:rFonts w:ascii="Arial" w:eastAsia="Times New Roman" w:hAnsi="Arial" w:cs="Arial"/>
          <w:color w:val="000000"/>
          <w:sz w:val="18"/>
          <w:szCs w:val="18"/>
        </w:rPr>
      </w:pPr>
      <w:r w:rsidRPr="00F80B3C">
        <w:rPr>
          <w:rFonts w:ascii="Arial" w:eastAsia="Times New Roman" w:hAnsi="Arial" w:cs="Arial"/>
          <w:color w:val="000000"/>
          <w:sz w:val="18"/>
          <w:szCs w:val="18"/>
        </w:rPr>
        <w:t>Commissioned by the Arctic Council and completed in 2004.</w:t>
      </w:r>
    </w:p>
    <w:p w:rsidR="00F80B3C" w:rsidRPr="00F80B3C" w:rsidRDefault="00F80B3C" w:rsidP="00F80B3C">
      <w:pPr>
        <w:numPr>
          <w:ilvl w:val="0"/>
          <w:numId w:val="106"/>
        </w:numPr>
        <w:spacing w:before="120" w:after="0" w:line="240" w:lineRule="auto"/>
        <w:ind w:left="300"/>
        <w:rPr>
          <w:rFonts w:ascii="Arial" w:eastAsia="Times New Roman" w:hAnsi="Arial" w:cs="Arial"/>
          <w:color w:val="000000"/>
          <w:sz w:val="18"/>
          <w:szCs w:val="18"/>
        </w:rPr>
      </w:pPr>
      <w:r w:rsidRPr="00F80B3C">
        <w:rPr>
          <w:rFonts w:ascii="Arial" w:eastAsia="Times New Roman" w:hAnsi="Arial" w:cs="Arial"/>
          <w:color w:val="000000"/>
          <w:sz w:val="18"/>
          <w:szCs w:val="18"/>
        </w:rPr>
        <w:t>Involved the collaboration of researchers and communities in several Arctic countries.</w:t>
      </w:r>
    </w:p>
    <w:p w:rsidR="00F80B3C" w:rsidRPr="00F80B3C" w:rsidRDefault="00F80B3C" w:rsidP="00F80B3C">
      <w:pPr>
        <w:numPr>
          <w:ilvl w:val="0"/>
          <w:numId w:val="106"/>
        </w:numPr>
        <w:spacing w:before="120" w:after="0" w:line="240" w:lineRule="auto"/>
        <w:ind w:left="300"/>
        <w:rPr>
          <w:rFonts w:ascii="Arial" w:eastAsia="Times New Roman" w:hAnsi="Arial" w:cs="Arial"/>
          <w:color w:val="000000"/>
          <w:sz w:val="18"/>
          <w:szCs w:val="18"/>
        </w:rPr>
      </w:pPr>
      <w:r w:rsidRPr="00F80B3C">
        <w:rPr>
          <w:rFonts w:ascii="Arial" w:eastAsia="Times New Roman" w:hAnsi="Arial" w:cs="Arial"/>
          <w:color w:val="000000"/>
          <w:sz w:val="18"/>
          <w:szCs w:val="18"/>
        </w:rPr>
        <w:t>The aim was to evaluate climate change in the Arctic and highlight the impacts it would have on the inhabitants of the region as well as broader implications for the world.</w:t>
      </w:r>
    </w:p>
    <w:p w:rsidR="00F80B3C" w:rsidRPr="00F80B3C" w:rsidRDefault="00F80B3C" w:rsidP="00F80B3C">
      <w:pPr>
        <w:spacing w:before="75" w:after="75" w:line="216" w:lineRule="atLeast"/>
        <w:rPr>
          <w:rFonts w:ascii="Arial" w:eastAsia="Times New Roman" w:hAnsi="Arial" w:cs="Arial"/>
          <w:color w:val="000000"/>
          <w:sz w:val="18"/>
          <w:szCs w:val="18"/>
        </w:rPr>
      </w:pPr>
      <w:r w:rsidRPr="00F80B3C">
        <w:rPr>
          <w:rFonts w:ascii="Arial" w:eastAsia="Times New Roman" w:hAnsi="Arial" w:cs="Arial"/>
          <w:b/>
          <w:bCs/>
          <w:color w:val="000000"/>
          <w:sz w:val="18"/>
          <w:szCs w:val="18"/>
        </w:rPr>
        <w:t>The following is an excerpt from the preface of the ACIA’s Executive Summary document</w:t>
      </w:r>
      <w:r w:rsidRPr="00F80B3C">
        <w:rPr>
          <w:rFonts w:ascii="Arial" w:eastAsia="Times New Roman" w:hAnsi="Arial" w:cs="Arial"/>
          <w:color w:val="000000"/>
          <w:sz w:val="18"/>
          <w:szCs w:val="18"/>
        </w:rPr>
        <w:t>:</w:t>
      </w:r>
    </w:p>
    <w:p w:rsidR="00F80B3C" w:rsidRPr="00F80B3C" w:rsidRDefault="00F80B3C" w:rsidP="00F80B3C">
      <w:pPr>
        <w:spacing w:before="75" w:after="75" w:line="216" w:lineRule="atLeast"/>
        <w:ind w:left="300"/>
        <w:rPr>
          <w:rFonts w:ascii="Arial" w:eastAsia="Times New Roman" w:hAnsi="Arial" w:cs="Arial"/>
          <w:color w:val="000000"/>
          <w:sz w:val="18"/>
          <w:szCs w:val="18"/>
        </w:rPr>
      </w:pPr>
      <w:r w:rsidRPr="00F80B3C">
        <w:rPr>
          <w:rFonts w:ascii="Arial" w:eastAsia="Times New Roman" w:hAnsi="Arial" w:cs="Arial"/>
          <w:color w:val="000000"/>
          <w:sz w:val="18"/>
          <w:szCs w:val="18"/>
        </w:rPr>
        <w:t>“The Arctic is of special importance to the world and it is changing rapidly. It is thus essential that decision makers have the latest and best information available regarding ongoing changes in the Arctic. This…evaluation…has involved an international effort by hundreds of scientists over four years, and also includes the special knowledge of indigenous people” (Source: </w:t>
      </w:r>
      <w:hyperlink r:id="rId171" w:tgtFrame="_blank" w:history="1">
        <w:r w:rsidRPr="00F80B3C">
          <w:rPr>
            <w:rFonts w:ascii="Arial" w:eastAsia="Times New Roman" w:hAnsi="Arial" w:cs="Arial"/>
            <w:color w:val="D98300"/>
            <w:sz w:val="18"/>
            <w:szCs w:val="18"/>
            <w:u w:val="single"/>
          </w:rPr>
          <w:t>http://www.acia.uaf.edu</w:t>
        </w:r>
      </w:hyperlink>
      <w:r w:rsidRPr="00F80B3C">
        <w:rPr>
          <w:rFonts w:ascii="Arial" w:eastAsia="Times New Roman" w:hAnsi="Arial" w:cs="Arial"/>
          <w:color w:val="000000"/>
          <w:sz w:val="18"/>
          <w:szCs w:val="18"/>
        </w:rPr>
        <w:t>).</w:t>
      </w:r>
    </w:p>
    <w:p w:rsidR="00F80B3C" w:rsidRPr="00F80B3C" w:rsidRDefault="00F80B3C" w:rsidP="00F80B3C">
      <w:pPr>
        <w:spacing w:before="75" w:after="75" w:line="216" w:lineRule="atLeast"/>
        <w:rPr>
          <w:rFonts w:ascii="Arial" w:eastAsia="Times New Roman" w:hAnsi="Arial" w:cs="Arial"/>
          <w:color w:val="000000"/>
          <w:sz w:val="18"/>
          <w:szCs w:val="18"/>
        </w:rPr>
      </w:pPr>
      <w:r w:rsidRPr="00F80B3C">
        <w:rPr>
          <w:rFonts w:ascii="Arial" w:eastAsia="Times New Roman" w:hAnsi="Arial" w:cs="Arial"/>
          <w:b/>
          <w:bCs/>
          <w:color w:val="000000"/>
          <w:sz w:val="18"/>
          <w:szCs w:val="18"/>
        </w:rPr>
        <w:t>Key findings focus on 10 themes including:</w:t>
      </w:r>
    </w:p>
    <w:p w:rsidR="00F80B3C" w:rsidRPr="00F80B3C" w:rsidRDefault="00F80B3C" w:rsidP="00F80B3C">
      <w:pPr>
        <w:numPr>
          <w:ilvl w:val="0"/>
          <w:numId w:val="107"/>
        </w:numPr>
        <w:spacing w:before="120" w:after="0" w:line="240" w:lineRule="auto"/>
        <w:ind w:left="300"/>
        <w:rPr>
          <w:rFonts w:ascii="Arial" w:eastAsia="Times New Roman" w:hAnsi="Arial" w:cs="Arial"/>
          <w:color w:val="000000"/>
          <w:sz w:val="18"/>
          <w:szCs w:val="18"/>
        </w:rPr>
      </w:pPr>
      <w:r w:rsidRPr="00F80B3C">
        <w:rPr>
          <w:rFonts w:ascii="Arial" w:eastAsia="Times New Roman" w:hAnsi="Arial" w:cs="Arial"/>
          <w:color w:val="000000"/>
          <w:sz w:val="18"/>
          <w:szCs w:val="18"/>
        </w:rPr>
        <w:lastRenderedPageBreak/>
        <w:t>Arctic climate change; global implications; vegetation changes; animal species shifts; coastal impacts; marine transportation; thawing ground; indigenous communities; ultraviolet radiation; and multiple stresses.</w:t>
      </w:r>
    </w:p>
    <w:p w:rsidR="00F80B3C" w:rsidRPr="00F80B3C" w:rsidRDefault="00F80B3C" w:rsidP="00F80B3C">
      <w:pPr>
        <w:spacing w:before="75" w:after="75" w:line="216" w:lineRule="atLeast"/>
        <w:rPr>
          <w:rFonts w:ascii="Arial" w:eastAsia="Times New Roman" w:hAnsi="Arial" w:cs="Arial"/>
          <w:color w:val="000000"/>
          <w:sz w:val="18"/>
          <w:szCs w:val="18"/>
        </w:rPr>
      </w:pPr>
      <w:r w:rsidRPr="00F80B3C">
        <w:rPr>
          <w:rFonts w:ascii="Arial" w:eastAsia="Times New Roman" w:hAnsi="Arial" w:cs="Arial"/>
          <w:color w:val="000000"/>
          <w:sz w:val="18"/>
          <w:szCs w:val="18"/>
        </w:rPr>
        <w:t>The next slide addresses each of these themes, highlighting the key findings for each one.</w:t>
      </w:r>
    </w:p>
    <w:p w:rsidR="00F80B3C" w:rsidRDefault="00F80B3C" w:rsidP="00F80B3C">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The Arctic Report Card 2014 (</w:t>
      </w:r>
      <w:r>
        <w:rPr>
          <w:rStyle w:val="Emphasis"/>
          <w:rFonts w:ascii="Verdana" w:hAnsi="Verdana"/>
          <w:b w:val="0"/>
          <w:bCs w:val="0"/>
          <w:color w:val="05612A"/>
          <w:sz w:val="21"/>
          <w:szCs w:val="21"/>
        </w:rPr>
        <w:t>Source:</w:t>
      </w:r>
      <w:r>
        <w:rPr>
          <w:rStyle w:val="apple-converted-space"/>
          <w:rFonts w:ascii="Verdana" w:hAnsi="Verdana"/>
          <w:b w:val="0"/>
          <w:bCs w:val="0"/>
          <w:color w:val="05612A"/>
          <w:sz w:val="21"/>
          <w:szCs w:val="21"/>
        </w:rPr>
        <w:t> </w:t>
      </w:r>
      <w:hyperlink r:id="rId172" w:tgtFrame="_blank" w:history="1">
        <w:r>
          <w:rPr>
            <w:rStyle w:val="Hyperlink"/>
            <w:rFonts w:ascii="Verdana" w:eastAsiaTheme="majorEastAsia" w:hAnsi="Verdana"/>
            <w:b w:val="0"/>
            <w:bCs w:val="0"/>
            <w:color w:val="D98300"/>
            <w:sz w:val="21"/>
            <w:szCs w:val="21"/>
          </w:rPr>
          <w:t>http://www.arctic.noaa.gov/reportcard/</w:t>
        </w:r>
      </w:hyperlink>
      <w:r>
        <w:rPr>
          <w:rFonts w:ascii="Verdana" w:hAnsi="Verdana"/>
          <w:b w:val="0"/>
          <w:bCs w:val="0"/>
          <w:color w:val="05612A"/>
          <w:sz w:val="21"/>
          <w:szCs w:val="21"/>
        </w:rPr>
        <w:t>)</w:t>
      </w:r>
    </w:p>
    <w:p w:rsidR="00F80B3C" w:rsidRDefault="00F80B3C" w:rsidP="00F80B3C">
      <w:pPr>
        <w:pStyle w:val="Heading4"/>
        <w:spacing w:before="75" w:after="75"/>
        <w:rPr>
          <w:rFonts w:ascii="Verdana" w:hAnsi="Verdana"/>
          <w:b/>
          <w:bCs/>
          <w:color w:val="00A096"/>
          <w:sz w:val="20"/>
          <w:szCs w:val="20"/>
        </w:rPr>
      </w:pPr>
      <w:r>
        <w:rPr>
          <w:rStyle w:val="Strong"/>
          <w:rFonts w:ascii="Verdana" w:hAnsi="Verdana"/>
          <w:b w:val="0"/>
          <w:bCs w:val="0"/>
          <w:color w:val="00A096"/>
          <w:sz w:val="20"/>
          <w:szCs w:val="20"/>
        </w:rPr>
        <w:t>What Is New in 2014?</w:t>
      </w:r>
    </w:p>
    <w:p w:rsidR="00F80B3C" w:rsidRDefault="00F80B3C" w:rsidP="00F80B3C">
      <w:pPr>
        <w:pStyle w:val="NormalWeb"/>
        <w:spacing w:before="75" w:beforeAutospacing="0" w:after="75" w:afterAutospacing="0" w:line="216" w:lineRule="atLeast"/>
        <w:rPr>
          <w:rFonts w:ascii="Arial" w:hAnsi="Arial" w:cs="Arial"/>
          <w:color w:val="000000"/>
          <w:sz w:val="18"/>
          <w:szCs w:val="18"/>
        </w:rPr>
      </w:pPr>
      <w:r>
        <w:rPr>
          <w:rStyle w:val="Strong"/>
          <w:rFonts w:ascii="Arial" w:hAnsi="Arial" w:cs="Arial"/>
          <w:color w:val="000000"/>
          <w:sz w:val="18"/>
          <w:szCs w:val="18"/>
        </w:rPr>
        <w:t>Rising air and sea temperatures continue to trigger changes in the Arctic.</w:t>
      </w:r>
      <w:r>
        <w:rPr>
          <w:rStyle w:val="apple-converted-space"/>
          <w:rFonts w:ascii="Arial" w:hAnsi="Arial" w:cs="Arial"/>
          <w:color w:val="000000"/>
          <w:sz w:val="18"/>
          <w:szCs w:val="18"/>
        </w:rPr>
        <w:t> </w:t>
      </w:r>
      <w:r>
        <w:rPr>
          <w:rStyle w:val="Emphasis"/>
          <w:rFonts w:ascii="Arial" w:hAnsi="Arial" w:cs="Arial"/>
          <w:color w:val="000000"/>
          <w:sz w:val="18"/>
          <w:szCs w:val="18"/>
        </w:rPr>
        <w:t>The Arctic is warming at twice the rate of anywhere else on Earth.</w:t>
      </w:r>
    </w:p>
    <w:p w:rsidR="00F80B3C" w:rsidRDefault="00F80B3C" w:rsidP="00F80B3C">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However, natural variation remains, such as the slight increase in March 2014 sea ice thickness and only a slight decrease in total mass of the Greenland ice sheet in summer 2014.</w:t>
      </w:r>
    </w:p>
    <w:p w:rsidR="00F80B3C" w:rsidRDefault="00F80B3C" w:rsidP="00F80B3C">
      <w:pPr>
        <w:pStyle w:val="NormalWeb"/>
        <w:spacing w:before="75" w:beforeAutospacing="0" w:after="75" w:afterAutospacing="0" w:line="216" w:lineRule="atLeast"/>
        <w:rPr>
          <w:rFonts w:ascii="Arial" w:hAnsi="Arial" w:cs="Arial"/>
          <w:color w:val="000000"/>
          <w:sz w:val="18"/>
          <w:szCs w:val="18"/>
        </w:rPr>
      </w:pPr>
      <w:r>
        <w:rPr>
          <w:rFonts w:ascii="Arial" w:hAnsi="Arial" w:cs="Arial"/>
          <w:color w:val="000000"/>
          <w:sz w:val="18"/>
          <w:szCs w:val="18"/>
        </w:rPr>
        <w:t> </w:t>
      </w:r>
    </w:p>
    <w:p w:rsidR="00F80B3C" w:rsidRDefault="00F80B3C" w:rsidP="00F80B3C">
      <w:pPr>
        <w:pStyle w:val="Heading4"/>
        <w:spacing w:before="75" w:after="75"/>
        <w:rPr>
          <w:rFonts w:ascii="Verdana" w:hAnsi="Verdana" w:cs="Times New Roman"/>
          <w:color w:val="00A096"/>
          <w:sz w:val="20"/>
          <w:szCs w:val="20"/>
        </w:rPr>
      </w:pPr>
      <w:r>
        <w:rPr>
          <w:rStyle w:val="Strong"/>
          <w:rFonts w:ascii="Verdana" w:hAnsi="Verdana"/>
          <w:b w:val="0"/>
          <w:bCs w:val="0"/>
          <w:color w:val="00A096"/>
          <w:sz w:val="20"/>
          <w:szCs w:val="20"/>
        </w:rPr>
        <w:t>Highlights</w:t>
      </w:r>
    </w:p>
    <w:tbl>
      <w:tblPr>
        <w:tblW w:w="9000" w:type="dxa"/>
        <w:jc w:val="center"/>
        <w:tblCellMar>
          <w:top w:w="15" w:type="dxa"/>
          <w:left w:w="15" w:type="dxa"/>
          <w:bottom w:w="15" w:type="dxa"/>
          <w:right w:w="15" w:type="dxa"/>
        </w:tblCellMar>
        <w:tblLook w:val="04A0" w:firstRow="1" w:lastRow="0" w:firstColumn="1" w:lastColumn="0" w:noHBand="0" w:noVBand="1"/>
      </w:tblPr>
      <w:tblGrid>
        <w:gridCol w:w="2384"/>
        <w:gridCol w:w="2791"/>
        <w:gridCol w:w="3825"/>
      </w:tblGrid>
      <w:tr w:rsidR="00F80B3C" w:rsidTr="00F80B3C">
        <w:trPr>
          <w:jc w:val="center"/>
        </w:trPr>
        <w:tc>
          <w:tcPr>
            <w:tcW w:w="2384" w:type="dxa"/>
            <w:tcMar>
              <w:top w:w="0" w:type="dxa"/>
              <w:left w:w="0" w:type="dxa"/>
              <w:bottom w:w="0" w:type="dxa"/>
              <w:right w:w="0" w:type="dxa"/>
            </w:tcMar>
            <w:vAlign w:val="center"/>
            <w:hideMark/>
          </w:tcPr>
          <w:p w:rsidR="00F80B3C" w:rsidRDefault="00922F95">
            <w:pPr>
              <w:rPr>
                <w:rFonts w:ascii="Times New Roman" w:hAnsi="Times New Roman"/>
                <w:sz w:val="24"/>
                <w:szCs w:val="24"/>
              </w:rPr>
            </w:pPr>
            <w:hyperlink r:id="rId173" w:tgtFrame="_blank" w:history="1">
              <w:r w:rsidR="00F80B3C">
                <w:rPr>
                  <w:rStyle w:val="Strong"/>
                  <w:color w:val="D98300"/>
                  <w:u w:val="single"/>
                </w:rPr>
                <w:t>The warming Arctic atmosphere was strongly connected</w:t>
              </w:r>
            </w:hyperlink>
            <w:r w:rsidR="00F80B3C">
              <w:rPr>
                <w:rStyle w:val="apple-converted-space"/>
              </w:rPr>
              <w:t> </w:t>
            </w:r>
            <w:r w:rsidR="00F80B3C">
              <w:t>to lower latitudes in early 2014 causing cold air outbreaks into the eastern USA and warm air intrusions into Alaska and northern Europe.</w:t>
            </w:r>
          </w:p>
        </w:tc>
        <w:tc>
          <w:tcPr>
            <w:tcW w:w="2791" w:type="dxa"/>
            <w:tcMar>
              <w:top w:w="0" w:type="dxa"/>
              <w:left w:w="0" w:type="dxa"/>
              <w:bottom w:w="0" w:type="dxa"/>
              <w:right w:w="0" w:type="dxa"/>
            </w:tcMar>
            <w:vAlign w:val="center"/>
            <w:hideMark/>
          </w:tcPr>
          <w:p w:rsidR="00F80B3C" w:rsidRDefault="00922F95">
            <w:hyperlink r:id="rId174" w:tgtFrame="_blank" w:history="1">
              <w:r w:rsidR="00F80B3C">
                <w:rPr>
                  <w:rStyle w:val="Strong"/>
                  <w:color w:val="D98300"/>
                  <w:u w:val="single"/>
                </w:rPr>
                <w:t>Polar bears numbers</w:t>
              </w:r>
            </w:hyperlink>
            <w:r w:rsidR="00F80B3C">
              <w:rPr>
                <w:rStyle w:val="apple-converted-space"/>
              </w:rPr>
              <w:t> </w:t>
            </w:r>
            <w:r w:rsidR="00F80B3C">
              <w:t>in western Hudson Bay and the southern Beaufort Sea are decreasing in connection with a decrease in the availability of sea ice.</w:t>
            </w:r>
          </w:p>
        </w:tc>
        <w:tc>
          <w:tcPr>
            <w:tcW w:w="3825" w:type="dxa"/>
            <w:tcMar>
              <w:top w:w="0" w:type="dxa"/>
              <w:left w:w="0" w:type="dxa"/>
              <w:bottom w:w="0" w:type="dxa"/>
              <w:right w:w="0" w:type="dxa"/>
            </w:tcMar>
            <w:vAlign w:val="center"/>
            <w:hideMark/>
          </w:tcPr>
          <w:p w:rsidR="00F80B3C" w:rsidRDefault="00922F95">
            <w:hyperlink r:id="rId175" w:tgtFrame="_blank" w:history="1">
              <w:r w:rsidR="00F80B3C">
                <w:rPr>
                  <w:rStyle w:val="Strong"/>
                  <w:color w:val="D98300"/>
                  <w:u w:val="single"/>
                </w:rPr>
                <w:t>Sea surface temperatures</w:t>
              </w:r>
            </w:hyperlink>
            <w:r w:rsidR="00F80B3C">
              <w:rPr>
                <w:rStyle w:val="apple-converted-space"/>
                <w:b/>
                <w:bCs/>
              </w:rPr>
              <w:t> </w:t>
            </w:r>
            <w:proofErr w:type="spellStart"/>
            <w:r w:rsidR="00F80B3C">
              <w:rPr>
                <w:rStyle w:val="Strong"/>
              </w:rPr>
              <w:t>and</w:t>
            </w:r>
            <w:hyperlink r:id="rId176" w:tgtFrame="_blank" w:history="1">
              <w:r w:rsidR="00F80B3C">
                <w:rPr>
                  <w:rStyle w:val="Hyperlink"/>
                  <w:b/>
                  <w:bCs/>
                  <w:color w:val="D98300"/>
                </w:rPr>
                <w:t>primary</w:t>
              </w:r>
              <w:proofErr w:type="spellEnd"/>
              <w:r w:rsidR="00F80B3C">
                <w:rPr>
                  <w:rStyle w:val="Hyperlink"/>
                  <w:b/>
                  <w:bCs/>
                  <w:color w:val="D98300"/>
                </w:rPr>
                <w:t xml:space="preserve"> production</w:t>
              </w:r>
            </w:hyperlink>
            <w:r w:rsidR="00F80B3C">
              <w:rPr>
                <w:rStyle w:val="apple-converted-space"/>
              </w:rPr>
              <w:t> </w:t>
            </w:r>
            <w:r w:rsidR="00F80B3C">
              <w:t>are increasing as the sea ice retreats throughout the Arctic Ocean.</w:t>
            </w:r>
          </w:p>
        </w:tc>
      </w:tr>
      <w:tr w:rsidR="00F80B3C" w:rsidTr="00F80B3C">
        <w:trPr>
          <w:jc w:val="center"/>
        </w:trPr>
        <w:tc>
          <w:tcPr>
            <w:tcW w:w="0" w:type="auto"/>
            <w:tcMar>
              <w:top w:w="0" w:type="dxa"/>
              <w:left w:w="0" w:type="dxa"/>
              <w:bottom w:w="0" w:type="dxa"/>
              <w:right w:w="0" w:type="dxa"/>
            </w:tcMar>
            <w:vAlign w:val="center"/>
            <w:hideMark/>
          </w:tcPr>
          <w:p w:rsidR="00F80B3C" w:rsidRDefault="00922F95">
            <w:hyperlink r:id="rId177" w:tgtFrame="_blank" w:history="1">
              <w:r w:rsidR="00F80B3C">
                <w:rPr>
                  <w:rStyle w:val="Strong"/>
                  <w:color w:val="D98300"/>
                  <w:u w:val="single"/>
                </w:rPr>
                <w:t>Snow cover extent</w:t>
              </w:r>
            </w:hyperlink>
            <w:r w:rsidR="00F80B3C">
              <w:rPr>
                <w:rStyle w:val="apple-converted-space"/>
              </w:rPr>
              <w:t> </w:t>
            </w:r>
            <w:r w:rsidR="00F80B3C">
              <w:t>in April 2014 in Eurasia was the lowest since 1967 and</w:t>
            </w:r>
            <w:r w:rsidR="00F80B3C">
              <w:rPr>
                <w:rStyle w:val="apple-converted-space"/>
              </w:rPr>
              <w:t> </w:t>
            </w:r>
            <w:hyperlink r:id="rId178" w:tgtFrame="_blank" w:history="1">
              <w:r w:rsidR="00F80B3C">
                <w:rPr>
                  <w:rStyle w:val="Strong"/>
                  <w:color w:val="D98300"/>
                  <w:u w:val="single"/>
                </w:rPr>
                <w:t>sea ice extent</w:t>
              </w:r>
            </w:hyperlink>
            <w:r w:rsidR="00F80B3C">
              <w:rPr>
                <w:rStyle w:val="apple-converted-space"/>
              </w:rPr>
              <w:t> </w:t>
            </w:r>
            <w:r w:rsidR="00F80B3C">
              <w:t>in September was the 6th lowest since 1979.</w:t>
            </w:r>
          </w:p>
        </w:tc>
        <w:tc>
          <w:tcPr>
            <w:tcW w:w="0" w:type="auto"/>
            <w:tcMar>
              <w:top w:w="0" w:type="dxa"/>
              <w:left w:w="0" w:type="dxa"/>
              <w:bottom w:w="0" w:type="dxa"/>
              <w:right w:w="0" w:type="dxa"/>
            </w:tcMar>
            <w:vAlign w:val="center"/>
            <w:hideMark/>
          </w:tcPr>
          <w:p w:rsidR="00F80B3C" w:rsidRDefault="00922F95">
            <w:hyperlink r:id="rId179" w:tgtFrame="_blank" w:history="1">
              <w:r w:rsidR="00F80B3C">
                <w:rPr>
                  <w:rStyle w:val="Strong"/>
                  <w:color w:val="D98300"/>
                  <w:u w:val="single"/>
                </w:rPr>
                <w:t>The tundra is "browning"</w:t>
              </w:r>
            </w:hyperlink>
            <w:r w:rsidR="00F80B3C">
              <w:rPr>
                <w:rStyle w:val="apple-converted-space"/>
              </w:rPr>
              <w:t> </w:t>
            </w:r>
            <w:r w:rsidR="00F80B3C">
              <w:t>as the length of the growing season is decreasing in Eurasia, but maximum tundra greenness and biomass are increasing across the Arctic.</w:t>
            </w:r>
          </w:p>
        </w:tc>
        <w:tc>
          <w:tcPr>
            <w:tcW w:w="0" w:type="auto"/>
            <w:tcMar>
              <w:top w:w="0" w:type="dxa"/>
              <w:left w:w="0" w:type="dxa"/>
              <w:bottom w:w="0" w:type="dxa"/>
              <w:right w:w="0" w:type="dxa"/>
            </w:tcMar>
            <w:vAlign w:val="center"/>
            <w:hideMark/>
          </w:tcPr>
          <w:p w:rsidR="00F80B3C" w:rsidRDefault="00922F95">
            <w:hyperlink r:id="rId180" w:tgtFrame="_blank" w:history="1">
              <w:r w:rsidR="00F80B3C">
                <w:rPr>
                  <w:rStyle w:val="Strong"/>
                  <w:color w:val="D98300"/>
                  <w:u w:val="single"/>
                </w:rPr>
                <w:t xml:space="preserve">On the Greenland ice </w:t>
              </w:r>
              <w:proofErr w:type="spellStart"/>
              <w:r w:rsidR="00F80B3C">
                <w:rPr>
                  <w:rStyle w:val="Strong"/>
                  <w:color w:val="D98300"/>
                  <w:u w:val="single"/>
                </w:rPr>
                <w:t>sheet</w:t>
              </w:r>
            </w:hyperlink>
            <w:r w:rsidR="00F80B3C">
              <w:t>nearly</w:t>
            </w:r>
            <w:proofErr w:type="spellEnd"/>
            <w:r w:rsidR="00F80B3C">
              <w:t xml:space="preserve"> 40% of the surface experienced melting conditions in summer 2014 and the albedo (reflectivity) reached a new record low value in August.</w:t>
            </w:r>
          </w:p>
        </w:tc>
      </w:tr>
    </w:tbl>
    <w:p w:rsidR="00F80B3C" w:rsidRDefault="00F80B3C" w:rsidP="00F80B3C">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The Vulnerability of Indigenous Communities</w:t>
      </w:r>
    </w:p>
    <w:p w:rsidR="00F80B3C" w:rsidRDefault="00F80B3C" w:rsidP="00F80B3C">
      <w:pPr>
        <w:pStyle w:val="NormalWeb"/>
        <w:spacing w:before="75" w:beforeAutospacing="0" w:after="75" w:afterAutospacing="0" w:line="216" w:lineRule="atLeast"/>
        <w:jc w:val="center"/>
        <w:rPr>
          <w:rFonts w:ascii="Arial" w:hAnsi="Arial" w:cs="Arial"/>
          <w:color w:val="000000"/>
          <w:sz w:val="18"/>
          <w:szCs w:val="18"/>
        </w:rPr>
      </w:pPr>
      <w:r>
        <w:rPr>
          <w:rFonts w:ascii="Arial" w:hAnsi="Arial" w:cs="Arial"/>
          <w:color w:val="000000"/>
          <w:sz w:val="18"/>
          <w:szCs w:val="18"/>
        </w:rPr>
        <w:t>Listen to</w:t>
      </w:r>
      <w:r>
        <w:rPr>
          <w:rStyle w:val="apple-converted-space"/>
          <w:rFonts w:ascii="Arial" w:hAnsi="Arial" w:cs="Arial"/>
          <w:color w:val="000000"/>
          <w:sz w:val="18"/>
          <w:szCs w:val="18"/>
        </w:rPr>
        <w:t> </w:t>
      </w:r>
      <w:r>
        <w:rPr>
          <w:rStyle w:val="Strong"/>
          <w:rFonts w:ascii="Arial" w:eastAsiaTheme="majorEastAsia" w:hAnsi="Arial" w:cs="Arial"/>
          <w:color w:val="000000"/>
          <w:sz w:val="18"/>
          <w:szCs w:val="18"/>
        </w:rPr>
        <w:t>Dr. James Ford</w:t>
      </w:r>
      <w:r>
        <w:rPr>
          <w:rStyle w:val="apple-converted-space"/>
          <w:rFonts w:ascii="Arial" w:hAnsi="Arial" w:cs="Arial"/>
          <w:b/>
          <w:bCs/>
          <w:color w:val="000000"/>
          <w:sz w:val="18"/>
          <w:szCs w:val="18"/>
        </w:rPr>
        <w:t> </w:t>
      </w:r>
      <w:r>
        <w:rPr>
          <w:rFonts w:ascii="Arial" w:hAnsi="Arial" w:cs="Arial"/>
          <w:color w:val="000000"/>
          <w:sz w:val="18"/>
          <w:szCs w:val="18"/>
        </w:rPr>
        <w:t>explain why Arctic indigenous communities are vulnerable to climate change and how they are adapting, and outline some of the challenges and opportunities they face. (Refer to Key ACIA Finding 8: Indigenous Communities).</w:t>
      </w:r>
    </w:p>
    <w:p w:rsidR="00F80B3C" w:rsidRDefault="00F80B3C" w:rsidP="00F80B3C">
      <w:pPr>
        <w:rPr>
          <w:rFonts w:ascii="Arial" w:hAnsi="Arial" w:cs="Arial"/>
          <w:color w:val="000000"/>
          <w:sz w:val="18"/>
          <w:szCs w:val="18"/>
        </w:rPr>
      </w:pPr>
      <w:r>
        <w:rPr>
          <w:rFonts w:ascii="Arial" w:hAnsi="Arial" w:cs="Arial"/>
          <w:color w:val="000000"/>
          <w:sz w:val="18"/>
          <w:szCs w:val="18"/>
        </w:rPr>
        <w:lastRenderedPageBreak/>
        <w:object w:dxaOrig="1440" w:dyaOrig="1440">
          <v:shape id="_x0000_i1099" type="#_x0000_t75" style="width:240pt;height:217.5pt" o:ole="">
            <v:imagedata r:id="rId37" o:title=""/>
          </v:shape>
          <w:control r:id="rId181" w:name="video6" w:shapeid="_x0000_i1099"/>
        </w:object>
      </w:r>
    </w:p>
    <w:p w:rsidR="00F80B3C" w:rsidRDefault="00F80B3C" w:rsidP="00F80B3C">
      <w:pPr>
        <w:pStyle w:val="NormalWeb"/>
        <w:spacing w:before="75" w:beforeAutospacing="0" w:after="75" w:afterAutospacing="0" w:line="216" w:lineRule="atLeast"/>
        <w:jc w:val="center"/>
        <w:rPr>
          <w:rFonts w:ascii="Arial" w:hAnsi="Arial" w:cs="Arial"/>
          <w:color w:val="000000"/>
          <w:sz w:val="18"/>
          <w:szCs w:val="18"/>
        </w:rPr>
      </w:pPr>
      <w:r>
        <w:rPr>
          <w:rFonts w:ascii="Arial" w:hAnsi="Arial" w:cs="Arial"/>
          <w:color w:val="000000"/>
          <w:sz w:val="18"/>
          <w:szCs w:val="18"/>
        </w:rPr>
        <w:t>(Video Length 14:21)</w:t>
      </w:r>
      <w:r>
        <w:rPr>
          <w:rFonts w:ascii="Arial" w:hAnsi="Arial" w:cs="Arial"/>
          <w:color w:val="000000"/>
          <w:sz w:val="18"/>
          <w:szCs w:val="18"/>
        </w:rPr>
        <w:br/>
        <w:t>Click on Play</w:t>
      </w:r>
      <w:r>
        <w:rPr>
          <w:rStyle w:val="apple-converted-space"/>
          <w:rFonts w:ascii="Arial" w:hAnsi="Arial" w:cs="Arial"/>
          <w:color w:val="000000"/>
          <w:sz w:val="18"/>
          <w:szCs w:val="18"/>
        </w:rPr>
        <w:t> </w:t>
      </w:r>
      <w:r>
        <w:rPr>
          <w:rFonts w:ascii="Arial" w:hAnsi="Arial" w:cs="Arial"/>
          <w:noProof/>
          <w:color w:val="000000"/>
          <w:sz w:val="18"/>
          <w:szCs w:val="18"/>
        </w:rPr>
        <w:drawing>
          <wp:inline distT="0" distB="0" distL="0" distR="0">
            <wp:extent cx="171450" cy="114300"/>
            <wp:effectExtent l="0" t="0" r="0" b="0"/>
            <wp:docPr id="135" name="Picture 135" descr="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descr="play"/>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r>
        <w:rPr>
          <w:rStyle w:val="apple-converted-space"/>
          <w:rFonts w:ascii="Arial" w:hAnsi="Arial" w:cs="Arial"/>
          <w:color w:val="000000"/>
          <w:sz w:val="18"/>
          <w:szCs w:val="18"/>
        </w:rPr>
        <w:t> </w:t>
      </w:r>
      <w:r>
        <w:rPr>
          <w:rFonts w:ascii="Arial" w:hAnsi="Arial" w:cs="Arial"/>
          <w:color w:val="000000"/>
          <w:sz w:val="18"/>
          <w:szCs w:val="18"/>
        </w:rPr>
        <w:t>to view the video.</w:t>
      </w:r>
    </w:p>
    <w:tbl>
      <w:tblPr>
        <w:tblW w:w="4950" w:type="dxa"/>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4950"/>
      </w:tblGrid>
      <w:tr w:rsidR="00F80B3C" w:rsidTr="00F80B3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F80B3C" w:rsidRDefault="00F80B3C">
            <w:pPr>
              <w:jc w:val="center"/>
              <w:rPr>
                <w:rFonts w:ascii="Times New Roman" w:hAnsi="Times New Roman" w:cs="Times New Roman"/>
                <w:sz w:val="24"/>
                <w:szCs w:val="24"/>
              </w:rPr>
            </w:pPr>
            <w:r>
              <w:rPr>
                <w:noProof/>
              </w:rPr>
              <w:drawing>
                <wp:inline distT="0" distB="0" distL="0" distR="0">
                  <wp:extent cx="2857500" cy="1209675"/>
                  <wp:effectExtent l="0" t="0" r="0" b="9525"/>
                  <wp:docPr id="134" name="Picture 134" descr="Inukshuks were stone cairns erected by the Inuit to serve as landmarks or to fool the caribou in hunting (Source: Corel Professional Photos, The Canadian Encycloped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Inukshuks were stone cairns erected by the Inuit to serve as landmarks or to fool the caribou in hunting (Source: Corel Professional Photos, The Canadian Encyclopedia) "/>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2857500" cy="1209675"/>
                          </a:xfrm>
                          <a:prstGeom prst="rect">
                            <a:avLst/>
                          </a:prstGeom>
                          <a:noFill/>
                          <a:ln>
                            <a:noFill/>
                          </a:ln>
                        </pic:spPr>
                      </pic:pic>
                    </a:graphicData>
                  </a:graphic>
                </wp:inline>
              </w:drawing>
            </w:r>
            <w:r>
              <w:rPr>
                <w:rStyle w:val="Strong"/>
              </w:rPr>
              <w:t>Will indigenous culture fade into the past?</w:t>
            </w:r>
          </w:p>
        </w:tc>
      </w:tr>
      <w:tr w:rsidR="00F80B3C" w:rsidTr="00F80B3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F80B3C" w:rsidRDefault="00F80B3C">
            <w:pPr>
              <w:jc w:val="center"/>
            </w:pPr>
            <w:r>
              <w:rPr>
                <w:noProof/>
                <w:color w:val="D98300"/>
              </w:rPr>
              <w:drawing>
                <wp:inline distT="0" distB="0" distL="0" distR="0">
                  <wp:extent cx="2857500" cy="2390775"/>
                  <wp:effectExtent l="0" t="0" r="0" b="9525"/>
                  <wp:docPr id="133" name="Picture 133" descr="Map of very substantial decrease in Arctic Sea ice in 2007 from 2005 and also from 1979-2000 average (Source: NASA, National Snow and Ice Data (NSIDC), Wikimedia) ">
                    <a:hlinkClick xmlns:a="http://schemas.openxmlformats.org/drawingml/2006/main" r:id="rId18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descr="Map of very substantial decrease in Arctic Sea ice in 2007 from 2005 and also from 1979-2000 average (Source: NASA, National Snow and Ice Data (NSIDC), Wikimedia) ">
                            <a:hlinkClick r:id="rId183" tgtFrame="&quot;_blank&quot;"/>
                          </pic:cNvPr>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2857500" cy="2390775"/>
                          </a:xfrm>
                          <a:prstGeom prst="rect">
                            <a:avLst/>
                          </a:prstGeom>
                          <a:noFill/>
                          <a:ln>
                            <a:noFill/>
                          </a:ln>
                        </pic:spPr>
                      </pic:pic>
                    </a:graphicData>
                  </a:graphic>
                </wp:inline>
              </w:drawing>
            </w:r>
          </w:p>
          <w:p w:rsidR="00F80B3C" w:rsidRDefault="00F80B3C">
            <w:pPr>
              <w:pStyle w:val="NormalWeb"/>
              <w:spacing w:before="75" w:beforeAutospacing="0" w:after="75" w:afterAutospacing="0" w:line="216" w:lineRule="atLeast"/>
              <w:jc w:val="center"/>
            </w:pPr>
            <w:r>
              <w:t>Click on map to enlarge</w:t>
            </w:r>
          </w:p>
          <w:p w:rsidR="00F80B3C" w:rsidRDefault="00F80B3C">
            <w:pPr>
              <w:jc w:val="center"/>
            </w:pPr>
            <w:r>
              <w:rPr>
                <w:sz w:val="15"/>
                <w:szCs w:val="15"/>
              </w:rPr>
              <w:t xml:space="preserve">Map of very substantial decrease in Arctic Sea ice in 2007 from 2005 and also from 1979-2000 (Source: NASA, National Snow and Ice Data (NSIDC), Wikimedia); Above: </w:t>
            </w:r>
            <w:proofErr w:type="spellStart"/>
            <w:r>
              <w:rPr>
                <w:sz w:val="15"/>
                <w:szCs w:val="15"/>
              </w:rPr>
              <w:t>Inukshuks</w:t>
            </w:r>
            <w:proofErr w:type="spellEnd"/>
            <w:r>
              <w:rPr>
                <w:sz w:val="15"/>
                <w:szCs w:val="15"/>
              </w:rPr>
              <w:t xml:space="preserve"> were stone cairns erected by the Inuit to serve </w:t>
            </w:r>
            <w:r>
              <w:rPr>
                <w:sz w:val="15"/>
                <w:szCs w:val="15"/>
              </w:rPr>
              <w:lastRenderedPageBreak/>
              <w:t>as landmarks or to fool the caribou in hunting (Source: Corel Professional Photos, The Canadian Encyclopedia)</w:t>
            </w:r>
          </w:p>
        </w:tc>
      </w:tr>
    </w:tbl>
    <w:p w:rsidR="00F80B3C" w:rsidRDefault="00F80B3C" w:rsidP="00F80B3C">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lastRenderedPageBreak/>
        <w:t>How the Inuit have Experienced Climate Change</w:t>
      </w:r>
    </w:p>
    <w:p w:rsidR="00F80B3C" w:rsidRDefault="00F80B3C" w:rsidP="00F80B3C">
      <w:pPr>
        <w:pStyle w:val="NormalWeb"/>
        <w:spacing w:before="75" w:beforeAutospacing="0" w:after="75" w:afterAutospacing="0" w:line="216" w:lineRule="atLeast"/>
        <w:jc w:val="center"/>
        <w:rPr>
          <w:rFonts w:ascii="Arial" w:hAnsi="Arial" w:cs="Arial"/>
          <w:color w:val="000000"/>
          <w:sz w:val="18"/>
          <w:szCs w:val="18"/>
        </w:rPr>
      </w:pPr>
      <w:r>
        <w:rPr>
          <w:rFonts w:ascii="Arial" w:hAnsi="Arial" w:cs="Arial"/>
          <w:color w:val="000000"/>
          <w:sz w:val="18"/>
          <w:szCs w:val="18"/>
        </w:rPr>
        <w:t>Listen to</w:t>
      </w:r>
      <w:r>
        <w:rPr>
          <w:rStyle w:val="apple-converted-space"/>
          <w:rFonts w:ascii="Arial" w:hAnsi="Arial" w:cs="Arial"/>
          <w:color w:val="000000"/>
          <w:sz w:val="18"/>
          <w:szCs w:val="18"/>
        </w:rPr>
        <w:t> </w:t>
      </w:r>
      <w:r>
        <w:rPr>
          <w:rStyle w:val="Strong"/>
          <w:rFonts w:ascii="Arial" w:eastAsiaTheme="majorEastAsia" w:hAnsi="Arial" w:cs="Arial"/>
          <w:color w:val="000000"/>
          <w:sz w:val="18"/>
          <w:szCs w:val="18"/>
        </w:rPr>
        <w:t>Sheila Watts-</w:t>
      </w:r>
      <w:proofErr w:type="spellStart"/>
      <w:r>
        <w:rPr>
          <w:rStyle w:val="Strong"/>
          <w:rFonts w:ascii="Arial" w:eastAsiaTheme="majorEastAsia" w:hAnsi="Arial" w:cs="Arial"/>
          <w:color w:val="000000"/>
          <w:sz w:val="18"/>
          <w:szCs w:val="18"/>
        </w:rPr>
        <w:t>Cloutier</w:t>
      </w:r>
      <w:proofErr w:type="spellEnd"/>
      <w:r>
        <w:rPr>
          <w:rFonts w:ascii="Arial" w:hAnsi="Arial" w:cs="Arial"/>
          <w:color w:val="000000"/>
          <w:sz w:val="18"/>
          <w:szCs w:val="18"/>
        </w:rPr>
        <w:t>, an Inuit activist, talk about the Inuit experience of climate change, highlighting how climate change is a human rights issue. In effect, Inuit communities are trying to defend their fundamental 'right to be cold'. (Refer to Key ACIA Findings 7 and 8: Indigenous Communities).</w:t>
      </w:r>
    </w:p>
    <w:p w:rsidR="00F80B3C" w:rsidRDefault="00F80B3C" w:rsidP="00F80B3C">
      <w:pPr>
        <w:rPr>
          <w:rFonts w:ascii="Arial" w:hAnsi="Arial" w:cs="Arial"/>
          <w:color w:val="000000"/>
          <w:sz w:val="18"/>
          <w:szCs w:val="18"/>
        </w:rPr>
      </w:pPr>
      <w:r>
        <w:rPr>
          <w:rFonts w:ascii="Arial" w:hAnsi="Arial" w:cs="Arial"/>
          <w:color w:val="000000"/>
          <w:sz w:val="18"/>
          <w:szCs w:val="18"/>
        </w:rPr>
        <w:object w:dxaOrig="1440" w:dyaOrig="1440">
          <v:shape id="_x0000_i1101" type="#_x0000_t75" style="width:240pt;height:217.5pt" o:ole="">
            <v:imagedata r:id="rId37" o:title=""/>
          </v:shape>
          <w:control r:id="rId185" w:name="video7" w:shapeid="_x0000_i1101"/>
        </w:object>
      </w:r>
    </w:p>
    <w:p w:rsidR="00F80B3C" w:rsidRDefault="00F80B3C" w:rsidP="00F80B3C">
      <w:pPr>
        <w:pStyle w:val="NormalWeb"/>
        <w:spacing w:before="75" w:beforeAutospacing="0" w:after="75" w:afterAutospacing="0" w:line="216" w:lineRule="atLeast"/>
        <w:jc w:val="center"/>
        <w:rPr>
          <w:rFonts w:ascii="Arial" w:hAnsi="Arial" w:cs="Arial"/>
          <w:color w:val="000000"/>
          <w:sz w:val="18"/>
          <w:szCs w:val="18"/>
        </w:rPr>
      </w:pPr>
      <w:r>
        <w:rPr>
          <w:rFonts w:ascii="Arial" w:hAnsi="Arial" w:cs="Arial"/>
          <w:color w:val="000000"/>
          <w:sz w:val="18"/>
          <w:szCs w:val="18"/>
        </w:rPr>
        <w:t>(Video Length 15:21)</w:t>
      </w:r>
      <w:r>
        <w:rPr>
          <w:rFonts w:ascii="Arial" w:hAnsi="Arial" w:cs="Arial"/>
          <w:color w:val="000000"/>
          <w:sz w:val="18"/>
          <w:szCs w:val="18"/>
        </w:rPr>
        <w:br/>
        <w:t>Click on Play</w:t>
      </w:r>
      <w:r>
        <w:rPr>
          <w:rStyle w:val="apple-converted-space"/>
          <w:rFonts w:ascii="Arial" w:hAnsi="Arial" w:cs="Arial"/>
          <w:color w:val="000000"/>
          <w:sz w:val="18"/>
          <w:szCs w:val="18"/>
        </w:rPr>
        <w:t> </w:t>
      </w:r>
      <w:r>
        <w:rPr>
          <w:rFonts w:ascii="Arial" w:hAnsi="Arial" w:cs="Arial"/>
          <w:noProof/>
          <w:color w:val="000000"/>
          <w:sz w:val="18"/>
          <w:szCs w:val="18"/>
        </w:rPr>
        <w:drawing>
          <wp:inline distT="0" distB="0" distL="0" distR="0">
            <wp:extent cx="171450" cy="114300"/>
            <wp:effectExtent l="0" t="0" r="0" b="0"/>
            <wp:docPr id="137" name="Picture 137" descr="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play"/>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r>
        <w:rPr>
          <w:rStyle w:val="apple-converted-space"/>
          <w:rFonts w:ascii="Arial" w:hAnsi="Arial" w:cs="Arial"/>
          <w:color w:val="000000"/>
          <w:sz w:val="18"/>
          <w:szCs w:val="18"/>
        </w:rPr>
        <w:t> </w:t>
      </w:r>
      <w:r>
        <w:rPr>
          <w:rFonts w:ascii="Arial" w:hAnsi="Arial" w:cs="Arial"/>
          <w:color w:val="000000"/>
          <w:sz w:val="18"/>
          <w:szCs w:val="18"/>
        </w:rPr>
        <w:t>to view the video.</w:t>
      </w:r>
    </w:p>
    <w:p w:rsidR="00F80B3C" w:rsidRDefault="00F80B3C" w:rsidP="00F80B3C">
      <w:pPr>
        <w:pStyle w:val="NormalWeb"/>
        <w:spacing w:before="75" w:beforeAutospacing="0" w:after="75" w:afterAutospacing="0" w:line="216" w:lineRule="atLeast"/>
        <w:jc w:val="center"/>
        <w:rPr>
          <w:rFonts w:ascii="Arial" w:hAnsi="Arial" w:cs="Arial"/>
          <w:color w:val="000000"/>
          <w:sz w:val="18"/>
          <w:szCs w:val="18"/>
        </w:rPr>
      </w:pPr>
      <w:r>
        <w:rPr>
          <w:rFonts w:ascii="Arial" w:hAnsi="Arial" w:cs="Arial"/>
          <w:color w:val="000000"/>
          <w:sz w:val="18"/>
          <w:szCs w:val="18"/>
        </w:rPr>
        <w:t> </w:t>
      </w:r>
    </w:p>
    <w:tbl>
      <w:tblPr>
        <w:tblW w:w="4950" w:type="dxa"/>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4950"/>
      </w:tblGrid>
      <w:tr w:rsidR="00F80B3C" w:rsidTr="00F80B3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F80B3C" w:rsidRDefault="00F80B3C">
            <w:pPr>
              <w:jc w:val="center"/>
              <w:rPr>
                <w:rFonts w:ascii="Times New Roman" w:hAnsi="Times New Roman" w:cs="Times New Roman"/>
                <w:sz w:val="24"/>
                <w:szCs w:val="24"/>
              </w:rPr>
            </w:pPr>
            <w:r>
              <w:rPr>
                <w:noProof/>
              </w:rPr>
              <w:lastRenderedPageBreak/>
              <w:drawing>
                <wp:inline distT="0" distB="0" distL="0" distR="0">
                  <wp:extent cx="2847975" cy="3857625"/>
                  <wp:effectExtent l="0" t="0" r="9525" b="9525"/>
                  <wp:docPr id="136" name="Picture 136" descr="Traditional clothing; left: seal, right: caribou (Iglulik), note the running shoes Photo taken July 1999 (Source: Ansgar Walk, Wikimed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Traditional clothing; left: seal, right: caribou (Iglulik), note the running shoes Photo taken July 1999 (Source: Ansgar Walk, Wikimedia) "/>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2847975" cy="3857625"/>
                          </a:xfrm>
                          <a:prstGeom prst="rect">
                            <a:avLst/>
                          </a:prstGeom>
                          <a:noFill/>
                          <a:ln>
                            <a:noFill/>
                          </a:ln>
                        </pic:spPr>
                      </pic:pic>
                    </a:graphicData>
                  </a:graphic>
                </wp:inline>
              </w:drawing>
            </w:r>
          </w:p>
        </w:tc>
      </w:tr>
      <w:tr w:rsidR="00F80B3C" w:rsidTr="00F80B3C">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F80B3C" w:rsidRDefault="00F80B3C">
            <w:pPr>
              <w:pStyle w:val="Caption1"/>
              <w:spacing w:before="75" w:beforeAutospacing="0" w:after="75" w:afterAutospacing="0" w:line="180" w:lineRule="atLeast"/>
              <w:jc w:val="center"/>
              <w:rPr>
                <w:sz w:val="15"/>
                <w:szCs w:val="15"/>
              </w:rPr>
            </w:pPr>
            <w:r>
              <w:rPr>
                <w:sz w:val="15"/>
                <w:szCs w:val="15"/>
              </w:rPr>
              <w:t>Traditional clothing: left: seal; right: caribou (</w:t>
            </w:r>
            <w:proofErr w:type="spellStart"/>
            <w:r>
              <w:rPr>
                <w:sz w:val="15"/>
                <w:szCs w:val="15"/>
              </w:rPr>
              <w:t>Iglulik</w:t>
            </w:r>
            <w:proofErr w:type="spellEnd"/>
            <w:r>
              <w:rPr>
                <w:sz w:val="15"/>
                <w:szCs w:val="15"/>
              </w:rPr>
              <w:t xml:space="preserve">), July 1999. Note the running shoes (Source: </w:t>
            </w:r>
            <w:proofErr w:type="spellStart"/>
            <w:r>
              <w:rPr>
                <w:sz w:val="15"/>
                <w:szCs w:val="15"/>
              </w:rPr>
              <w:t>Ansgar</w:t>
            </w:r>
            <w:proofErr w:type="spellEnd"/>
            <w:r>
              <w:rPr>
                <w:sz w:val="15"/>
                <w:szCs w:val="15"/>
              </w:rPr>
              <w:t xml:space="preserve"> Walk, Wikimedia)</w:t>
            </w:r>
          </w:p>
        </w:tc>
      </w:tr>
    </w:tbl>
    <w:p w:rsidR="00F80B3C" w:rsidRDefault="00F80B3C" w:rsidP="00F80B3C">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t>Addressing Arctic Climate Change</w:t>
      </w:r>
    </w:p>
    <w:tbl>
      <w:tblPr>
        <w:tblW w:w="4680" w:type="dxa"/>
        <w:tblBorders>
          <w:top w:val="single" w:sz="6" w:space="0" w:color="25C1E0"/>
          <w:left w:val="single" w:sz="6" w:space="0" w:color="25C1E0"/>
          <w:bottom w:val="single" w:sz="6" w:space="0" w:color="25C1E0"/>
          <w:right w:val="single" w:sz="6" w:space="0" w:color="25C1E0"/>
        </w:tblBorders>
        <w:shd w:val="clear" w:color="auto" w:fill="FFFFFF"/>
        <w:tblCellMar>
          <w:left w:w="0" w:type="dxa"/>
          <w:right w:w="0" w:type="dxa"/>
        </w:tblCellMar>
        <w:tblLook w:val="04A0" w:firstRow="1" w:lastRow="0" w:firstColumn="1" w:lastColumn="0" w:noHBand="0" w:noVBand="1"/>
      </w:tblPr>
      <w:tblGrid>
        <w:gridCol w:w="4680"/>
      </w:tblGrid>
      <w:tr w:rsidR="0064269E" w:rsidRPr="0064269E" w:rsidTr="0064269E">
        <w:tc>
          <w:tcPr>
            <w:tcW w:w="0" w:type="auto"/>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hideMark/>
          </w:tcPr>
          <w:p w:rsidR="0064269E" w:rsidRPr="0064269E" w:rsidRDefault="0064269E" w:rsidP="0064269E">
            <w:pPr>
              <w:numPr>
                <w:ilvl w:val="0"/>
                <w:numId w:val="108"/>
              </w:numPr>
              <w:spacing w:before="120" w:after="0" w:line="240" w:lineRule="auto"/>
              <w:ind w:left="300"/>
              <w:rPr>
                <w:rFonts w:ascii="Arial" w:eastAsia="Times New Roman" w:hAnsi="Arial" w:cs="Arial"/>
                <w:color w:val="000000"/>
                <w:sz w:val="18"/>
                <w:szCs w:val="18"/>
              </w:rPr>
            </w:pPr>
            <w:r w:rsidRPr="0064269E">
              <w:rPr>
                <w:rFonts w:ascii="Arial" w:eastAsia="Times New Roman" w:hAnsi="Arial" w:cs="Arial"/>
                <w:color w:val="000000"/>
                <w:sz w:val="18"/>
                <w:szCs w:val="18"/>
              </w:rPr>
              <w:t>Increased level of monitoring needed</w:t>
            </w:r>
          </w:p>
          <w:p w:rsidR="0064269E" w:rsidRPr="0064269E" w:rsidRDefault="0064269E" w:rsidP="0064269E">
            <w:pPr>
              <w:numPr>
                <w:ilvl w:val="0"/>
                <w:numId w:val="108"/>
              </w:numPr>
              <w:spacing w:before="120" w:after="0" w:line="240" w:lineRule="auto"/>
              <w:ind w:left="300"/>
              <w:rPr>
                <w:rFonts w:ascii="Arial" w:eastAsia="Times New Roman" w:hAnsi="Arial" w:cs="Arial"/>
                <w:color w:val="000000"/>
                <w:sz w:val="18"/>
                <w:szCs w:val="18"/>
              </w:rPr>
            </w:pPr>
            <w:r w:rsidRPr="0064269E">
              <w:rPr>
                <w:rFonts w:ascii="Arial" w:eastAsia="Times New Roman" w:hAnsi="Arial" w:cs="Arial"/>
                <w:color w:val="000000"/>
                <w:sz w:val="18"/>
                <w:szCs w:val="18"/>
              </w:rPr>
              <w:t>Recognition of validity and value of local indigenous knowledge</w:t>
            </w:r>
          </w:p>
          <w:p w:rsidR="0064269E" w:rsidRPr="0064269E" w:rsidRDefault="0064269E" w:rsidP="0064269E">
            <w:pPr>
              <w:numPr>
                <w:ilvl w:val="0"/>
                <w:numId w:val="108"/>
              </w:numPr>
              <w:spacing w:before="120" w:after="0" w:line="240" w:lineRule="auto"/>
              <w:ind w:left="300"/>
              <w:rPr>
                <w:rFonts w:ascii="Arial" w:eastAsia="Times New Roman" w:hAnsi="Arial" w:cs="Arial"/>
                <w:color w:val="000000"/>
                <w:sz w:val="18"/>
                <w:szCs w:val="18"/>
              </w:rPr>
            </w:pPr>
            <w:r w:rsidRPr="0064269E">
              <w:rPr>
                <w:rFonts w:ascii="Arial" w:eastAsia="Times New Roman" w:hAnsi="Arial" w:cs="Arial"/>
                <w:color w:val="000000"/>
                <w:sz w:val="18"/>
                <w:szCs w:val="18"/>
              </w:rPr>
              <w:t>Encouragement of collaboration and knowledge sharing</w:t>
            </w:r>
          </w:p>
          <w:p w:rsidR="0064269E" w:rsidRPr="0064269E" w:rsidRDefault="0064269E" w:rsidP="0064269E">
            <w:pPr>
              <w:numPr>
                <w:ilvl w:val="0"/>
                <w:numId w:val="108"/>
              </w:numPr>
              <w:spacing w:before="120" w:after="0" w:line="240" w:lineRule="auto"/>
              <w:ind w:left="300"/>
              <w:rPr>
                <w:rFonts w:ascii="Arial" w:eastAsia="Times New Roman" w:hAnsi="Arial" w:cs="Arial"/>
                <w:color w:val="000000"/>
                <w:sz w:val="18"/>
                <w:szCs w:val="18"/>
              </w:rPr>
            </w:pPr>
            <w:r w:rsidRPr="0064269E">
              <w:rPr>
                <w:rFonts w:ascii="Arial" w:eastAsia="Times New Roman" w:hAnsi="Arial" w:cs="Arial"/>
                <w:color w:val="000000"/>
                <w:sz w:val="18"/>
                <w:szCs w:val="18"/>
              </w:rPr>
              <w:t>Enhancing the resilience of those most vulnerable</w:t>
            </w:r>
          </w:p>
        </w:tc>
      </w:tr>
      <w:tr w:rsidR="0064269E" w:rsidRPr="0064269E" w:rsidTr="0064269E">
        <w:tc>
          <w:tcPr>
            <w:tcW w:w="0" w:type="auto"/>
            <w:tcBorders>
              <w:top w:val="single" w:sz="6" w:space="0" w:color="25C1E0"/>
              <w:left w:val="single" w:sz="6" w:space="0" w:color="25C1E0"/>
              <w:bottom w:val="single" w:sz="6" w:space="0" w:color="25C1E0"/>
              <w:right w:val="single" w:sz="6" w:space="0" w:color="25C1E0"/>
            </w:tcBorders>
            <w:shd w:val="clear" w:color="auto" w:fill="FFFFFF"/>
            <w:tcMar>
              <w:top w:w="90" w:type="dxa"/>
              <w:left w:w="90" w:type="dxa"/>
              <w:bottom w:w="90" w:type="dxa"/>
              <w:right w:w="90" w:type="dxa"/>
            </w:tcMar>
            <w:vAlign w:val="center"/>
            <w:hideMark/>
          </w:tcPr>
          <w:p w:rsidR="0064269E" w:rsidRPr="0064269E" w:rsidRDefault="0064269E" w:rsidP="0064269E">
            <w:pPr>
              <w:spacing w:after="0" w:line="240" w:lineRule="auto"/>
              <w:jc w:val="center"/>
              <w:rPr>
                <w:rFonts w:ascii="Arial" w:eastAsia="Times New Roman" w:hAnsi="Arial" w:cs="Arial"/>
                <w:color w:val="000000"/>
                <w:sz w:val="18"/>
                <w:szCs w:val="18"/>
              </w:rPr>
            </w:pPr>
            <w:r w:rsidRPr="0064269E">
              <w:rPr>
                <w:rFonts w:ascii="Arial" w:eastAsia="Times New Roman" w:hAnsi="Arial" w:cs="Arial"/>
                <w:noProof/>
                <w:color w:val="000000"/>
                <w:sz w:val="18"/>
                <w:szCs w:val="18"/>
              </w:rPr>
              <w:drawing>
                <wp:inline distT="0" distB="0" distL="0" distR="0">
                  <wp:extent cx="2857500" cy="1905000"/>
                  <wp:effectExtent l="0" t="0" r="0" b="0"/>
                  <wp:docPr id="138" name="Picture 138" descr="Dod sledding in the North (Source: Microsoft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Dod sledding in the North (Source: Microsoft Clip Art)"/>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2857500" cy="1905000"/>
                          </a:xfrm>
                          <a:prstGeom prst="rect">
                            <a:avLst/>
                          </a:prstGeom>
                          <a:noFill/>
                          <a:ln>
                            <a:noFill/>
                          </a:ln>
                        </pic:spPr>
                      </pic:pic>
                    </a:graphicData>
                  </a:graphic>
                </wp:inline>
              </w:drawing>
            </w:r>
          </w:p>
        </w:tc>
      </w:tr>
    </w:tbl>
    <w:p w:rsidR="0064269E" w:rsidRDefault="0064269E" w:rsidP="0064269E">
      <w:pPr>
        <w:pStyle w:val="Heading3"/>
        <w:spacing w:before="75" w:beforeAutospacing="0" w:after="75" w:afterAutospacing="0"/>
        <w:rPr>
          <w:rFonts w:ascii="Verdana" w:hAnsi="Verdana"/>
          <w:b w:val="0"/>
          <w:bCs w:val="0"/>
          <w:color w:val="05612A"/>
          <w:sz w:val="21"/>
          <w:szCs w:val="21"/>
        </w:rPr>
      </w:pPr>
      <w:r>
        <w:rPr>
          <w:rFonts w:ascii="Verdana" w:hAnsi="Verdana"/>
          <w:b w:val="0"/>
          <w:bCs w:val="0"/>
          <w:color w:val="05612A"/>
          <w:sz w:val="21"/>
          <w:szCs w:val="21"/>
        </w:rPr>
        <w:lastRenderedPageBreak/>
        <w:t>The Future – Adapting to Arctic Climate Change</w:t>
      </w:r>
    </w:p>
    <w:p w:rsidR="0064269E" w:rsidRDefault="0064269E" w:rsidP="0064269E">
      <w:pPr>
        <w:pStyle w:val="NormalWeb"/>
        <w:spacing w:before="75" w:beforeAutospacing="0" w:after="75" w:afterAutospacing="0" w:line="216" w:lineRule="atLeast"/>
        <w:jc w:val="center"/>
        <w:rPr>
          <w:rFonts w:ascii="Arial" w:hAnsi="Arial" w:cs="Arial"/>
          <w:color w:val="000000"/>
          <w:sz w:val="18"/>
          <w:szCs w:val="18"/>
        </w:rPr>
      </w:pPr>
      <w:r>
        <w:rPr>
          <w:rFonts w:ascii="Arial" w:hAnsi="Arial" w:cs="Arial"/>
          <w:color w:val="000000"/>
          <w:sz w:val="18"/>
          <w:szCs w:val="18"/>
        </w:rPr>
        <w:t>Watch this video of</w:t>
      </w:r>
      <w:r>
        <w:rPr>
          <w:rStyle w:val="apple-converted-space"/>
          <w:rFonts w:ascii="Arial" w:hAnsi="Arial" w:cs="Arial"/>
          <w:color w:val="000000"/>
          <w:sz w:val="18"/>
          <w:szCs w:val="18"/>
        </w:rPr>
        <w:t> </w:t>
      </w:r>
      <w:r>
        <w:rPr>
          <w:rStyle w:val="Strong"/>
          <w:rFonts w:ascii="Arial" w:eastAsiaTheme="majorEastAsia" w:hAnsi="Arial" w:cs="Arial"/>
          <w:color w:val="000000"/>
          <w:sz w:val="18"/>
          <w:szCs w:val="18"/>
        </w:rPr>
        <w:t>Dr. James Ford</w:t>
      </w:r>
      <w:r>
        <w:rPr>
          <w:rStyle w:val="apple-converted-space"/>
          <w:rFonts w:ascii="Arial" w:hAnsi="Arial" w:cs="Arial"/>
          <w:color w:val="000000"/>
          <w:sz w:val="18"/>
          <w:szCs w:val="18"/>
        </w:rPr>
        <w:t> </w:t>
      </w:r>
      <w:r>
        <w:rPr>
          <w:rFonts w:ascii="Arial" w:hAnsi="Arial" w:cs="Arial"/>
          <w:color w:val="000000"/>
          <w:sz w:val="18"/>
          <w:szCs w:val="18"/>
        </w:rPr>
        <w:t>to learn more about the need for increased support for climate change adaptation research and policy in Canada.</w:t>
      </w:r>
    </w:p>
    <w:p w:rsidR="0064269E" w:rsidRDefault="0064269E" w:rsidP="0064269E">
      <w:pPr>
        <w:rPr>
          <w:rFonts w:ascii="Arial" w:hAnsi="Arial" w:cs="Arial"/>
          <w:color w:val="000000"/>
          <w:sz w:val="18"/>
          <w:szCs w:val="18"/>
        </w:rPr>
      </w:pPr>
      <w:r>
        <w:rPr>
          <w:rFonts w:ascii="Arial" w:hAnsi="Arial" w:cs="Arial"/>
          <w:color w:val="000000"/>
          <w:sz w:val="18"/>
          <w:szCs w:val="18"/>
        </w:rPr>
        <w:object w:dxaOrig="1440" w:dyaOrig="1440">
          <v:shape id="_x0000_i1103" type="#_x0000_t75" style="width:240pt;height:217.5pt" o:ole="">
            <v:imagedata r:id="rId37" o:title=""/>
          </v:shape>
          <w:control r:id="rId188" w:name="video8" w:shapeid="_x0000_i1103"/>
        </w:object>
      </w:r>
    </w:p>
    <w:p w:rsidR="0064269E" w:rsidRDefault="0064269E" w:rsidP="0064269E">
      <w:pPr>
        <w:pStyle w:val="NormalWeb"/>
        <w:spacing w:before="75" w:beforeAutospacing="0" w:after="75" w:afterAutospacing="0" w:line="216" w:lineRule="atLeast"/>
        <w:jc w:val="center"/>
        <w:rPr>
          <w:rFonts w:ascii="Arial" w:hAnsi="Arial" w:cs="Arial"/>
          <w:color w:val="000000"/>
          <w:sz w:val="18"/>
          <w:szCs w:val="18"/>
        </w:rPr>
      </w:pPr>
      <w:r>
        <w:rPr>
          <w:rFonts w:ascii="Arial" w:hAnsi="Arial" w:cs="Arial"/>
          <w:color w:val="000000"/>
          <w:sz w:val="18"/>
          <w:szCs w:val="18"/>
        </w:rPr>
        <w:t>(Video Length 04:06)</w:t>
      </w:r>
      <w:r>
        <w:rPr>
          <w:rFonts w:ascii="Arial" w:hAnsi="Arial" w:cs="Arial"/>
          <w:color w:val="000000"/>
          <w:sz w:val="18"/>
          <w:szCs w:val="18"/>
        </w:rPr>
        <w:br/>
        <w:t>Click on Play</w:t>
      </w:r>
      <w:r>
        <w:rPr>
          <w:rStyle w:val="apple-converted-space"/>
          <w:rFonts w:ascii="Arial" w:hAnsi="Arial" w:cs="Arial"/>
          <w:color w:val="000000"/>
          <w:sz w:val="18"/>
          <w:szCs w:val="18"/>
        </w:rPr>
        <w:t> </w:t>
      </w:r>
      <w:r>
        <w:rPr>
          <w:rFonts w:ascii="Arial" w:hAnsi="Arial" w:cs="Arial"/>
          <w:noProof/>
          <w:color w:val="000000"/>
          <w:sz w:val="18"/>
          <w:szCs w:val="18"/>
        </w:rPr>
        <w:drawing>
          <wp:inline distT="0" distB="0" distL="0" distR="0">
            <wp:extent cx="171450" cy="114300"/>
            <wp:effectExtent l="0" t="0" r="0" b="0"/>
            <wp:docPr id="140" name="Picture 140" descr="pl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play"/>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1450" cy="114300"/>
                    </a:xfrm>
                    <a:prstGeom prst="rect">
                      <a:avLst/>
                    </a:prstGeom>
                    <a:noFill/>
                    <a:ln>
                      <a:noFill/>
                    </a:ln>
                  </pic:spPr>
                </pic:pic>
              </a:graphicData>
            </a:graphic>
          </wp:inline>
        </w:drawing>
      </w:r>
      <w:r>
        <w:rPr>
          <w:rStyle w:val="apple-converted-space"/>
          <w:rFonts w:ascii="Arial" w:hAnsi="Arial" w:cs="Arial"/>
          <w:color w:val="000000"/>
          <w:sz w:val="18"/>
          <w:szCs w:val="18"/>
        </w:rPr>
        <w:t> </w:t>
      </w:r>
      <w:r>
        <w:rPr>
          <w:rFonts w:ascii="Arial" w:hAnsi="Arial" w:cs="Arial"/>
          <w:color w:val="000000"/>
          <w:sz w:val="18"/>
          <w:szCs w:val="18"/>
        </w:rPr>
        <w:t>to view the video.</w:t>
      </w:r>
    </w:p>
    <w:tbl>
      <w:tblPr>
        <w:tblW w:w="5000" w:type="pct"/>
        <w:tblBorders>
          <w:top w:val="single" w:sz="6" w:space="0" w:color="25C1E0"/>
          <w:left w:val="single" w:sz="6" w:space="0" w:color="25C1E0"/>
          <w:bottom w:val="single" w:sz="6" w:space="0" w:color="25C1E0"/>
          <w:right w:val="single" w:sz="6" w:space="0" w:color="25C1E0"/>
        </w:tblBorders>
        <w:tblCellMar>
          <w:left w:w="0" w:type="dxa"/>
          <w:right w:w="0" w:type="dxa"/>
        </w:tblCellMar>
        <w:tblLook w:val="04A0" w:firstRow="1" w:lastRow="0" w:firstColumn="1" w:lastColumn="0" w:noHBand="0" w:noVBand="1"/>
      </w:tblPr>
      <w:tblGrid>
        <w:gridCol w:w="9344"/>
      </w:tblGrid>
      <w:tr w:rsidR="0064269E" w:rsidTr="0064269E">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hideMark/>
          </w:tcPr>
          <w:p w:rsidR="0064269E" w:rsidRDefault="0064269E">
            <w:pPr>
              <w:pStyle w:val="NormalWeb"/>
              <w:spacing w:before="75" w:beforeAutospacing="0" w:after="75" w:afterAutospacing="0" w:line="216" w:lineRule="atLeast"/>
            </w:pPr>
            <w:r>
              <w:t>As mentioned earlier, adaptation has begun to gain momentum as a priority for climate change policies – the emphasis on adaptation at the Copenhagen Summit is evidence of this.</w:t>
            </w:r>
          </w:p>
          <w:p w:rsidR="0064269E" w:rsidRDefault="0064269E">
            <w:pPr>
              <w:pStyle w:val="NormalWeb"/>
              <w:spacing w:before="75" w:beforeAutospacing="0" w:after="75" w:afterAutospacing="0" w:line="216" w:lineRule="atLeast"/>
            </w:pPr>
            <w:r>
              <w:t>Within Canada, there is also a recognition of the importance of adaptation, and the work of researchers like</w:t>
            </w:r>
            <w:r>
              <w:rPr>
                <w:rStyle w:val="apple-converted-space"/>
              </w:rPr>
              <w:t> </w:t>
            </w:r>
            <w:r>
              <w:rPr>
                <w:rStyle w:val="Strong"/>
                <w:rFonts w:eastAsiaTheme="majorEastAsia"/>
              </w:rPr>
              <w:t>Dr. James Ford</w:t>
            </w:r>
            <w:r>
              <w:rPr>
                <w:rStyle w:val="apple-converted-space"/>
              </w:rPr>
              <w:t> </w:t>
            </w:r>
            <w:r>
              <w:t>highlights some interesting forms of adaptation among Inuit populations in the Arctic.</w:t>
            </w:r>
          </w:p>
        </w:tc>
      </w:tr>
      <w:tr w:rsidR="0064269E" w:rsidTr="0064269E">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64269E" w:rsidRDefault="0064269E">
            <w:pPr>
              <w:jc w:val="center"/>
            </w:pPr>
            <w:r>
              <w:rPr>
                <w:noProof/>
              </w:rPr>
              <w:drawing>
                <wp:inline distT="0" distB="0" distL="0" distR="0">
                  <wp:extent cx="2857500" cy="1943100"/>
                  <wp:effectExtent l="0" t="0" r="0" b="0"/>
                  <wp:docPr id="139" name="Picture 139" descr="A nearly complete, medium-sized igloo. Note the excavation under the door and the unfinished exterior (Source: National Oceanic and Atmospheric Administration, Wikimedi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A nearly complete, medium-sized igloo. Note the excavation under the door and the unfinished exterior (Source: National Oceanic and Atmospheric Administration, Wikimedia) "/>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2857500" cy="1943100"/>
                          </a:xfrm>
                          <a:prstGeom prst="rect">
                            <a:avLst/>
                          </a:prstGeom>
                          <a:noFill/>
                          <a:ln>
                            <a:noFill/>
                          </a:ln>
                        </pic:spPr>
                      </pic:pic>
                    </a:graphicData>
                  </a:graphic>
                </wp:inline>
              </w:drawing>
            </w:r>
          </w:p>
        </w:tc>
      </w:tr>
      <w:tr w:rsidR="0064269E" w:rsidTr="0064269E">
        <w:tc>
          <w:tcPr>
            <w:tcW w:w="0" w:type="auto"/>
            <w:tcBorders>
              <w:top w:val="single" w:sz="6" w:space="0" w:color="25C1E0"/>
              <w:left w:val="single" w:sz="6" w:space="0" w:color="25C1E0"/>
              <w:bottom w:val="single" w:sz="6" w:space="0" w:color="25C1E0"/>
              <w:right w:val="single" w:sz="6" w:space="0" w:color="25C1E0"/>
            </w:tcBorders>
            <w:tcMar>
              <w:top w:w="90" w:type="dxa"/>
              <w:left w:w="90" w:type="dxa"/>
              <w:bottom w:w="90" w:type="dxa"/>
              <w:right w:w="90" w:type="dxa"/>
            </w:tcMar>
            <w:vAlign w:val="center"/>
            <w:hideMark/>
          </w:tcPr>
          <w:p w:rsidR="0064269E" w:rsidRDefault="0064269E">
            <w:pPr>
              <w:jc w:val="center"/>
            </w:pPr>
            <w:r>
              <w:rPr>
                <w:sz w:val="15"/>
                <w:szCs w:val="15"/>
              </w:rPr>
              <w:t>A nearly complete, medium-sized igloo. Note the excavation under the door and the unfinished exterior (Source: National Oceanic and Atmospheric Administration, Wikimedia)</w:t>
            </w:r>
          </w:p>
        </w:tc>
      </w:tr>
    </w:tbl>
    <w:p w:rsidR="00101B70" w:rsidRDefault="00101B70"/>
    <w:sectPr w:rsidR="00101B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A6432"/>
    <w:multiLevelType w:val="multilevel"/>
    <w:tmpl w:val="1CFA2A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B83B20"/>
    <w:multiLevelType w:val="multilevel"/>
    <w:tmpl w:val="0CBE423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D35106"/>
    <w:multiLevelType w:val="multilevel"/>
    <w:tmpl w:val="52F27D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B9346A"/>
    <w:multiLevelType w:val="multilevel"/>
    <w:tmpl w:val="F6CA33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4D41E6"/>
    <w:multiLevelType w:val="multilevel"/>
    <w:tmpl w:val="932EC7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2035C3"/>
    <w:multiLevelType w:val="multilevel"/>
    <w:tmpl w:val="74A8E0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B87D80"/>
    <w:multiLevelType w:val="multilevel"/>
    <w:tmpl w:val="BCD485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482833"/>
    <w:multiLevelType w:val="multilevel"/>
    <w:tmpl w:val="D38E76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B404767"/>
    <w:multiLevelType w:val="multilevel"/>
    <w:tmpl w:val="0B3A0D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0845C5"/>
    <w:multiLevelType w:val="multilevel"/>
    <w:tmpl w:val="CCC67C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55439B"/>
    <w:multiLevelType w:val="multilevel"/>
    <w:tmpl w:val="BCA8EE1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463385"/>
    <w:multiLevelType w:val="multilevel"/>
    <w:tmpl w:val="87066C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BF63EC"/>
    <w:multiLevelType w:val="multilevel"/>
    <w:tmpl w:val="565EAA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2E796F"/>
    <w:multiLevelType w:val="multilevel"/>
    <w:tmpl w:val="E270824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E273D8"/>
    <w:multiLevelType w:val="multilevel"/>
    <w:tmpl w:val="FD72AD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45C4858"/>
    <w:multiLevelType w:val="multilevel"/>
    <w:tmpl w:val="3A5EA6B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7D19FC"/>
    <w:multiLevelType w:val="multilevel"/>
    <w:tmpl w:val="3E34D8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7886586"/>
    <w:multiLevelType w:val="multilevel"/>
    <w:tmpl w:val="2FFC41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B371D2"/>
    <w:multiLevelType w:val="multilevel"/>
    <w:tmpl w:val="8E1A1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8343886"/>
    <w:multiLevelType w:val="multilevel"/>
    <w:tmpl w:val="3BE2B0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3672EF"/>
    <w:multiLevelType w:val="multilevel"/>
    <w:tmpl w:val="3622FF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AB5EB5"/>
    <w:multiLevelType w:val="multilevel"/>
    <w:tmpl w:val="443AFA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6B1E9E"/>
    <w:multiLevelType w:val="multilevel"/>
    <w:tmpl w:val="9446C4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B8855D2"/>
    <w:multiLevelType w:val="multilevel"/>
    <w:tmpl w:val="1CB4A8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C0B1A0A"/>
    <w:multiLevelType w:val="multilevel"/>
    <w:tmpl w:val="2C285A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B8047C"/>
    <w:multiLevelType w:val="multilevel"/>
    <w:tmpl w:val="66C075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DF61FC4"/>
    <w:multiLevelType w:val="multilevel"/>
    <w:tmpl w:val="D4346B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EBF3937"/>
    <w:multiLevelType w:val="multilevel"/>
    <w:tmpl w:val="45C054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EF71E09"/>
    <w:multiLevelType w:val="multilevel"/>
    <w:tmpl w:val="0E7E7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F1D41CC"/>
    <w:multiLevelType w:val="multilevel"/>
    <w:tmpl w:val="DA3CC0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F9B2AD0"/>
    <w:multiLevelType w:val="multilevel"/>
    <w:tmpl w:val="4E2EC8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13F1868"/>
    <w:multiLevelType w:val="multilevel"/>
    <w:tmpl w:val="1FD6D0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2066A98"/>
    <w:multiLevelType w:val="multilevel"/>
    <w:tmpl w:val="1FD6B5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20D057A"/>
    <w:multiLevelType w:val="multilevel"/>
    <w:tmpl w:val="A23C7F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2E43D52"/>
    <w:multiLevelType w:val="multilevel"/>
    <w:tmpl w:val="6212D54E"/>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59204E4"/>
    <w:multiLevelType w:val="multilevel"/>
    <w:tmpl w:val="97F879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69E320B"/>
    <w:multiLevelType w:val="multilevel"/>
    <w:tmpl w:val="F8AA20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6C45F53"/>
    <w:multiLevelType w:val="multilevel"/>
    <w:tmpl w:val="6B7E42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B366472"/>
    <w:multiLevelType w:val="multilevel"/>
    <w:tmpl w:val="7E6A17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0457BA5"/>
    <w:multiLevelType w:val="multilevel"/>
    <w:tmpl w:val="64C8AA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1240181"/>
    <w:multiLevelType w:val="multilevel"/>
    <w:tmpl w:val="DAB4AE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1E8591A"/>
    <w:multiLevelType w:val="multilevel"/>
    <w:tmpl w:val="26FA93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4821290"/>
    <w:multiLevelType w:val="multilevel"/>
    <w:tmpl w:val="8A66CC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49F655C"/>
    <w:multiLevelType w:val="multilevel"/>
    <w:tmpl w:val="88BE7E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4C473CF"/>
    <w:multiLevelType w:val="multilevel"/>
    <w:tmpl w:val="48C04F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52802A2"/>
    <w:multiLevelType w:val="multilevel"/>
    <w:tmpl w:val="5C08F5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57B6AE1"/>
    <w:multiLevelType w:val="multilevel"/>
    <w:tmpl w:val="FF6EB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66330C9"/>
    <w:multiLevelType w:val="multilevel"/>
    <w:tmpl w:val="7A14CC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94A0AA6"/>
    <w:multiLevelType w:val="multilevel"/>
    <w:tmpl w:val="8000F1D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97B5C66"/>
    <w:multiLevelType w:val="multilevel"/>
    <w:tmpl w:val="E7343D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97E594A"/>
    <w:multiLevelType w:val="multilevel"/>
    <w:tmpl w:val="64E4E8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A9E707E"/>
    <w:multiLevelType w:val="multilevel"/>
    <w:tmpl w:val="BCDCF8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ADE11F1"/>
    <w:multiLevelType w:val="multilevel"/>
    <w:tmpl w:val="FF30839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D0368E1"/>
    <w:multiLevelType w:val="multilevel"/>
    <w:tmpl w:val="BA362E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D830044"/>
    <w:multiLevelType w:val="multilevel"/>
    <w:tmpl w:val="C59800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E6F59C6"/>
    <w:multiLevelType w:val="multilevel"/>
    <w:tmpl w:val="9236BF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4012DA4"/>
    <w:multiLevelType w:val="multilevel"/>
    <w:tmpl w:val="5E88F55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4732C44"/>
    <w:multiLevelType w:val="multilevel"/>
    <w:tmpl w:val="E28E25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601451E"/>
    <w:multiLevelType w:val="multilevel"/>
    <w:tmpl w:val="CA26C6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7BE7974"/>
    <w:multiLevelType w:val="multilevel"/>
    <w:tmpl w:val="347E386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7D73FCB"/>
    <w:multiLevelType w:val="multilevel"/>
    <w:tmpl w:val="00C615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91A2018"/>
    <w:multiLevelType w:val="multilevel"/>
    <w:tmpl w:val="E7540D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A5E38FA"/>
    <w:multiLevelType w:val="multilevel"/>
    <w:tmpl w:val="050042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D0B6C63"/>
    <w:multiLevelType w:val="multilevel"/>
    <w:tmpl w:val="D982F6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DE223F0"/>
    <w:multiLevelType w:val="multilevel"/>
    <w:tmpl w:val="B782638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1CF40FD"/>
    <w:multiLevelType w:val="multilevel"/>
    <w:tmpl w:val="EB8E4E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1E348D8"/>
    <w:multiLevelType w:val="multilevel"/>
    <w:tmpl w:val="A290E3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2DE58FF"/>
    <w:multiLevelType w:val="multilevel"/>
    <w:tmpl w:val="01624F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52E0DCE"/>
    <w:multiLevelType w:val="multilevel"/>
    <w:tmpl w:val="AAF4FA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6C0451E"/>
    <w:multiLevelType w:val="multilevel"/>
    <w:tmpl w:val="850CA1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6D85EDB"/>
    <w:multiLevelType w:val="multilevel"/>
    <w:tmpl w:val="9E14E7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7C26BF9"/>
    <w:multiLevelType w:val="multilevel"/>
    <w:tmpl w:val="F634B4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8253D74"/>
    <w:multiLevelType w:val="multilevel"/>
    <w:tmpl w:val="B9464C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8A277DC"/>
    <w:multiLevelType w:val="multilevel"/>
    <w:tmpl w:val="1E8432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8CA7988"/>
    <w:multiLevelType w:val="multilevel"/>
    <w:tmpl w:val="6E3A33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A636241"/>
    <w:multiLevelType w:val="multilevel"/>
    <w:tmpl w:val="519AF3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AC209C2"/>
    <w:multiLevelType w:val="multilevel"/>
    <w:tmpl w:val="25CC89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DE56B72"/>
    <w:multiLevelType w:val="multilevel"/>
    <w:tmpl w:val="A7D8B2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DE61970"/>
    <w:multiLevelType w:val="multilevel"/>
    <w:tmpl w:val="034CE5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DF13154"/>
    <w:multiLevelType w:val="multilevel"/>
    <w:tmpl w:val="369418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F2C6C05"/>
    <w:multiLevelType w:val="multilevel"/>
    <w:tmpl w:val="9A30C6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09D2A4F"/>
    <w:multiLevelType w:val="multilevel"/>
    <w:tmpl w:val="C84204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30639A3"/>
    <w:multiLevelType w:val="multilevel"/>
    <w:tmpl w:val="ABFC60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3CB2ED6"/>
    <w:multiLevelType w:val="multilevel"/>
    <w:tmpl w:val="F746B95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41A17C3"/>
    <w:multiLevelType w:val="multilevel"/>
    <w:tmpl w:val="A76C85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4665D60"/>
    <w:multiLevelType w:val="multilevel"/>
    <w:tmpl w:val="DCAEB1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4DA4FE9"/>
    <w:multiLevelType w:val="multilevel"/>
    <w:tmpl w:val="CFD6E5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5C21F83"/>
    <w:multiLevelType w:val="multilevel"/>
    <w:tmpl w:val="492470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863703E"/>
    <w:multiLevelType w:val="multilevel"/>
    <w:tmpl w:val="8B4C88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BEB6201"/>
    <w:multiLevelType w:val="multilevel"/>
    <w:tmpl w:val="250C94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C5F409B"/>
    <w:multiLevelType w:val="multilevel"/>
    <w:tmpl w:val="620029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CD3234E"/>
    <w:multiLevelType w:val="multilevel"/>
    <w:tmpl w:val="2C52AC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D867B77"/>
    <w:multiLevelType w:val="multilevel"/>
    <w:tmpl w:val="9D44A9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1D702DA"/>
    <w:multiLevelType w:val="multilevel"/>
    <w:tmpl w:val="490E03D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3265B29"/>
    <w:multiLevelType w:val="multilevel"/>
    <w:tmpl w:val="12803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737F2674"/>
    <w:multiLevelType w:val="multilevel"/>
    <w:tmpl w:val="EC88A1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4510605"/>
    <w:multiLevelType w:val="multilevel"/>
    <w:tmpl w:val="4784FE8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594067A"/>
    <w:multiLevelType w:val="multilevel"/>
    <w:tmpl w:val="597C52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5D94657"/>
    <w:multiLevelType w:val="multilevel"/>
    <w:tmpl w:val="887EEE3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6AB524C"/>
    <w:multiLevelType w:val="multilevel"/>
    <w:tmpl w:val="D8B41E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6D513AC"/>
    <w:multiLevelType w:val="multilevel"/>
    <w:tmpl w:val="BD54B3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8A05D39"/>
    <w:multiLevelType w:val="multilevel"/>
    <w:tmpl w:val="24DEB1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8A80A30"/>
    <w:multiLevelType w:val="multilevel"/>
    <w:tmpl w:val="19926F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9B7305A"/>
    <w:multiLevelType w:val="multilevel"/>
    <w:tmpl w:val="3DF66D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BAF49EA"/>
    <w:multiLevelType w:val="multilevel"/>
    <w:tmpl w:val="A7E214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DCD6AE4"/>
    <w:multiLevelType w:val="multilevel"/>
    <w:tmpl w:val="027A5C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DF314AD"/>
    <w:multiLevelType w:val="multilevel"/>
    <w:tmpl w:val="BD9C7C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E5F64FC"/>
    <w:multiLevelType w:val="multilevel"/>
    <w:tmpl w:val="E5FE06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0"/>
  </w:num>
  <w:num w:numId="2">
    <w:abstractNumId w:val="93"/>
  </w:num>
  <w:num w:numId="3">
    <w:abstractNumId w:val="13"/>
  </w:num>
  <w:num w:numId="4">
    <w:abstractNumId w:val="10"/>
  </w:num>
  <w:num w:numId="5">
    <w:abstractNumId w:val="70"/>
  </w:num>
  <w:num w:numId="6">
    <w:abstractNumId w:val="99"/>
  </w:num>
  <w:num w:numId="7">
    <w:abstractNumId w:val="33"/>
  </w:num>
  <w:num w:numId="8">
    <w:abstractNumId w:val="106"/>
  </w:num>
  <w:num w:numId="9">
    <w:abstractNumId w:val="62"/>
  </w:num>
  <w:num w:numId="10">
    <w:abstractNumId w:val="74"/>
  </w:num>
  <w:num w:numId="11">
    <w:abstractNumId w:val="27"/>
  </w:num>
  <w:num w:numId="12">
    <w:abstractNumId w:val="31"/>
  </w:num>
  <w:num w:numId="13">
    <w:abstractNumId w:val="48"/>
  </w:num>
  <w:num w:numId="14">
    <w:abstractNumId w:val="94"/>
  </w:num>
  <w:num w:numId="15">
    <w:abstractNumId w:val="77"/>
  </w:num>
  <w:num w:numId="16">
    <w:abstractNumId w:val="49"/>
  </w:num>
  <w:num w:numId="17">
    <w:abstractNumId w:val="103"/>
  </w:num>
  <w:num w:numId="18">
    <w:abstractNumId w:val="39"/>
  </w:num>
  <w:num w:numId="19">
    <w:abstractNumId w:val="87"/>
  </w:num>
  <w:num w:numId="20">
    <w:abstractNumId w:val="37"/>
  </w:num>
  <w:num w:numId="21">
    <w:abstractNumId w:val="71"/>
  </w:num>
  <w:num w:numId="22">
    <w:abstractNumId w:val="9"/>
  </w:num>
  <w:num w:numId="23">
    <w:abstractNumId w:val="81"/>
  </w:num>
  <w:num w:numId="24">
    <w:abstractNumId w:val="3"/>
  </w:num>
  <w:num w:numId="25">
    <w:abstractNumId w:val="54"/>
  </w:num>
  <w:num w:numId="26">
    <w:abstractNumId w:val="101"/>
  </w:num>
  <w:num w:numId="27">
    <w:abstractNumId w:val="29"/>
  </w:num>
  <w:num w:numId="28">
    <w:abstractNumId w:val="66"/>
  </w:num>
  <w:num w:numId="29">
    <w:abstractNumId w:val="26"/>
  </w:num>
  <w:num w:numId="30">
    <w:abstractNumId w:val="40"/>
  </w:num>
  <w:num w:numId="31">
    <w:abstractNumId w:val="15"/>
  </w:num>
  <w:num w:numId="32">
    <w:abstractNumId w:val="41"/>
  </w:num>
  <w:num w:numId="33">
    <w:abstractNumId w:val="38"/>
  </w:num>
  <w:num w:numId="34">
    <w:abstractNumId w:val="105"/>
  </w:num>
  <w:num w:numId="35">
    <w:abstractNumId w:val="51"/>
  </w:num>
  <w:num w:numId="36">
    <w:abstractNumId w:val="80"/>
  </w:num>
  <w:num w:numId="37">
    <w:abstractNumId w:val="52"/>
  </w:num>
  <w:num w:numId="38">
    <w:abstractNumId w:val="86"/>
  </w:num>
  <w:num w:numId="39">
    <w:abstractNumId w:val="23"/>
  </w:num>
  <w:num w:numId="40">
    <w:abstractNumId w:val="97"/>
  </w:num>
  <w:num w:numId="41">
    <w:abstractNumId w:val="76"/>
  </w:num>
  <w:num w:numId="42">
    <w:abstractNumId w:val="85"/>
  </w:num>
  <w:num w:numId="43">
    <w:abstractNumId w:val="2"/>
  </w:num>
  <w:num w:numId="44">
    <w:abstractNumId w:val="46"/>
  </w:num>
  <w:num w:numId="45">
    <w:abstractNumId w:val="73"/>
  </w:num>
  <w:num w:numId="46">
    <w:abstractNumId w:val="92"/>
  </w:num>
  <w:num w:numId="47">
    <w:abstractNumId w:val="25"/>
  </w:num>
  <w:num w:numId="48">
    <w:abstractNumId w:val="30"/>
  </w:num>
  <w:num w:numId="49">
    <w:abstractNumId w:val="68"/>
  </w:num>
  <w:num w:numId="50">
    <w:abstractNumId w:val="78"/>
  </w:num>
  <w:num w:numId="51">
    <w:abstractNumId w:val="65"/>
  </w:num>
  <w:num w:numId="52">
    <w:abstractNumId w:val="88"/>
  </w:num>
  <w:num w:numId="53">
    <w:abstractNumId w:val="104"/>
  </w:num>
  <w:num w:numId="54">
    <w:abstractNumId w:val="17"/>
  </w:num>
  <w:num w:numId="55">
    <w:abstractNumId w:val="47"/>
  </w:num>
  <w:num w:numId="56">
    <w:abstractNumId w:val="18"/>
  </w:num>
  <w:num w:numId="57">
    <w:abstractNumId w:val="12"/>
  </w:num>
  <w:num w:numId="58">
    <w:abstractNumId w:val="32"/>
  </w:num>
  <w:num w:numId="59">
    <w:abstractNumId w:val="44"/>
  </w:num>
  <w:num w:numId="60">
    <w:abstractNumId w:val="6"/>
  </w:num>
  <w:num w:numId="61">
    <w:abstractNumId w:val="69"/>
  </w:num>
  <w:num w:numId="62">
    <w:abstractNumId w:val="90"/>
  </w:num>
  <w:num w:numId="63">
    <w:abstractNumId w:val="102"/>
  </w:num>
  <w:num w:numId="64">
    <w:abstractNumId w:val="82"/>
  </w:num>
  <w:num w:numId="65">
    <w:abstractNumId w:val="36"/>
  </w:num>
  <w:num w:numId="66">
    <w:abstractNumId w:val="60"/>
  </w:num>
  <w:num w:numId="67">
    <w:abstractNumId w:val="55"/>
  </w:num>
  <w:num w:numId="68">
    <w:abstractNumId w:val="19"/>
  </w:num>
  <w:num w:numId="69">
    <w:abstractNumId w:val="56"/>
  </w:num>
  <w:num w:numId="70">
    <w:abstractNumId w:val="83"/>
  </w:num>
  <w:num w:numId="71">
    <w:abstractNumId w:val="43"/>
  </w:num>
  <w:num w:numId="72">
    <w:abstractNumId w:val="67"/>
  </w:num>
  <w:num w:numId="73">
    <w:abstractNumId w:val="79"/>
  </w:num>
  <w:num w:numId="74">
    <w:abstractNumId w:val="28"/>
  </w:num>
  <w:num w:numId="75">
    <w:abstractNumId w:val="91"/>
  </w:num>
  <w:num w:numId="76">
    <w:abstractNumId w:val="34"/>
  </w:num>
  <w:num w:numId="77">
    <w:abstractNumId w:val="59"/>
  </w:num>
  <w:num w:numId="78">
    <w:abstractNumId w:val="16"/>
  </w:num>
  <w:num w:numId="79">
    <w:abstractNumId w:val="5"/>
  </w:num>
  <w:num w:numId="80">
    <w:abstractNumId w:val="21"/>
  </w:num>
  <w:num w:numId="81">
    <w:abstractNumId w:val="14"/>
  </w:num>
  <w:num w:numId="82">
    <w:abstractNumId w:val="8"/>
  </w:num>
  <w:num w:numId="83">
    <w:abstractNumId w:val="1"/>
  </w:num>
  <w:num w:numId="84">
    <w:abstractNumId w:val="107"/>
  </w:num>
  <w:num w:numId="85">
    <w:abstractNumId w:val="84"/>
  </w:num>
  <w:num w:numId="86">
    <w:abstractNumId w:val="7"/>
  </w:num>
  <w:num w:numId="87">
    <w:abstractNumId w:val="64"/>
  </w:num>
  <w:num w:numId="88">
    <w:abstractNumId w:val="45"/>
  </w:num>
  <w:num w:numId="89">
    <w:abstractNumId w:val="63"/>
  </w:num>
  <w:num w:numId="90">
    <w:abstractNumId w:val="61"/>
  </w:num>
  <w:num w:numId="91">
    <w:abstractNumId w:val="72"/>
  </w:num>
  <w:num w:numId="92">
    <w:abstractNumId w:val="20"/>
  </w:num>
  <w:num w:numId="93">
    <w:abstractNumId w:val="42"/>
  </w:num>
  <w:num w:numId="94">
    <w:abstractNumId w:val="89"/>
  </w:num>
  <w:num w:numId="95">
    <w:abstractNumId w:val="24"/>
  </w:num>
  <w:num w:numId="96">
    <w:abstractNumId w:val="0"/>
  </w:num>
  <w:num w:numId="97">
    <w:abstractNumId w:val="95"/>
  </w:num>
  <w:num w:numId="98">
    <w:abstractNumId w:val="22"/>
  </w:num>
  <w:num w:numId="99">
    <w:abstractNumId w:val="11"/>
  </w:num>
  <w:num w:numId="100">
    <w:abstractNumId w:val="50"/>
  </w:num>
  <w:num w:numId="101">
    <w:abstractNumId w:val="98"/>
  </w:num>
  <w:num w:numId="102">
    <w:abstractNumId w:val="35"/>
  </w:num>
  <w:num w:numId="103">
    <w:abstractNumId w:val="58"/>
  </w:num>
  <w:num w:numId="104">
    <w:abstractNumId w:val="75"/>
  </w:num>
  <w:num w:numId="105">
    <w:abstractNumId w:val="57"/>
  </w:num>
  <w:num w:numId="106">
    <w:abstractNumId w:val="4"/>
  </w:num>
  <w:num w:numId="107">
    <w:abstractNumId w:val="96"/>
  </w:num>
  <w:num w:numId="108">
    <w:abstractNumId w:val="53"/>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1D0"/>
    <w:rsid w:val="00101B70"/>
    <w:rsid w:val="003F5377"/>
    <w:rsid w:val="006146F9"/>
    <w:rsid w:val="0064269E"/>
    <w:rsid w:val="00922F95"/>
    <w:rsid w:val="009261D0"/>
    <w:rsid w:val="009B6382"/>
    <w:rsid w:val="00A41D71"/>
    <w:rsid w:val="00BC6F7E"/>
    <w:rsid w:val="00F80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5:chartTrackingRefBased/>
  <w15:docId w15:val="{2E80D48A-5FB9-4391-95BB-A100390AC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01B7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link w:val="Heading3Char"/>
    <w:uiPriority w:val="9"/>
    <w:qFormat/>
    <w:rsid w:val="009261D0"/>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9261D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101B70"/>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261D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261D0"/>
    <w:rPr>
      <w:rFonts w:ascii="Times New Roman" w:eastAsia="Times New Roman" w:hAnsi="Times New Roman" w:cs="Times New Roman"/>
      <w:b/>
      <w:bCs/>
      <w:sz w:val="27"/>
      <w:szCs w:val="27"/>
    </w:rPr>
  </w:style>
  <w:style w:type="paragraph" w:styleId="NormalWeb">
    <w:name w:val="Normal (Web)"/>
    <w:basedOn w:val="Normal"/>
    <w:uiPriority w:val="99"/>
    <w:unhideWhenUsed/>
    <w:rsid w:val="009261D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261D0"/>
    <w:rPr>
      <w:b/>
      <w:bCs/>
    </w:rPr>
  </w:style>
  <w:style w:type="character" w:customStyle="1" w:styleId="Heading4Char">
    <w:name w:val="Heading 4 Char"/>
    <w:basedOn w:val="DefaultParagraphFont"/>
    <w:link w:val="Heading4"/>
    <w:uiPriority w:val="9"/>
    <w:semiHidden/>
    <w:rsid w:val="009261D0"/>
    <w:rPr>
      <w:rFonts w:asciiTheme="majorHAnsi" w:eastAsiaTheme="majorEastAsia" w:hAnsiTheme="majorHAnsi" w:cstheme="majorBidi"/>
      <w:i/>
      <w:iCs/>
      <w:color w:val="2E74B5" w:themeColor="accent1" w:themeShade="BF"/>
    </w:rPr>
  </w:style>
  <w:style w:type="character" w:customStyle="1" w:styleId="apple-converted-space">
    <w:name w:val="apple-converted-space"/>
    <w:basedOn w:val="DefaultParagraphFont"/>
    <w:rsid w:val="009261D0"/>
  </w:style>
  <w:style w:type="character" w:styleId="Hyperlink">
    <w:name w:val="Hyperlink"/>
    <w:basedOn w:val="DefaultParagraphFont"/>
    <w:uiPriority w:val="99"/>
    <w:semiHidden/>
    <w:unhideWhenUsed/>
    <w:rsid w:val="009261D0"/>
    <w:rPr>
      <w:color w:val="0000FF"/>
      <w:u w:val="single"/>
    </w:rPr>
  </w:style>
  <w:style w:type="paragraph" w:customStyle="1" w:styleId="Caption1">
    <w:name w:val="Caption1"/>
    <w:basedOn w:val="Normal"/>
    <w:rsid w:val="009261D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6Char">
    <w:name w:val="Heading 6 Char"/>
    <w:basedOn w:val="DefaultParagraphFont"/>
    <w:link w:val="Heading6"/>
    <w:uiPriority w:val="9"/>
    <w:semiHidden/>
    <w:rsid w:val="009261D0"/>
    <w:rPr>
      <w:rFonts w:asciiTheme="majorHAnsi" w:eastAsiaTheme="majorEastAsia" w:hAnsiTheme="majorHAnsi" w:cstheme="majorBidi"/>
      <w:color w:val="1F4D78" w:themeColor="accent1" w:themeShade="7F"/>
    </w:rPr>
  </w:style>
  <w:style w:type="character" w:styleId="Emphasis">
    <w:name w:val="Emphasis"/>
    <w:basedOn w:val="DefaultParagraphFont"/>
    <w:uiPriority w:val="20"/>
    <w:qFormat/>
    <w:rsid w:val="006146F9"/>
    <w:rPr>
      <w:i/>
      <w:iCs/>
    </w:rPr>
  </w:style>
  <w:style w:type="character" w:customStyle="1" w:styleId="Heading1Char">
    <w:name w:val="Heading 1 Char"/>
    <w:basedOn w:val="DefaultParagraphFont"/>
    <w:link w:val="Heading1"/>
    <w:uiPriority w:val="9"/>
    <w:rsid w:val="00101B70"/>
    <w:rPr>
      <w:rFonts w:asciiTheme="majorHAnsi" w:eastAsiaTheme="majorEastAsia" w:hAnsiTheme="majorHAnsi" w:cstheme="majorBidi"/>
      <w:color w:val="2E74B5" w:themeColor="accent1" w:themeShade="BF"/>
      <w:sz w:val="32"/>
      <w:szCs w:val="32"/>
    </w:rPr>
  </w:style>
  <w:style w:type="character" w:customStyle="1" w:styleId="Heading5Char">
    <w:name w:val="Heading 5 Char"/>
    <w:basedOn w:val="DefaultParagraphFont"/>
    <w:link w:val="Heading5"/>
    <w:uiPriority w:val="9"/>
    <w:semiHidden/>
    <w:rsid w:val="00101B70"/>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3687">
      <w:bodyDiv w:val="1"/>
      <w:marLeft w:val="0"/>
      <w:marRight w:val="0"/>
      <w:marTop w:val="0"/>
      <w:marBottom w:val="0"/>
      <w:divBdr>
        <w:top w:val="none" w:sz="0" w:space="0" w:color="auto"/>
        <w:left w:val="none" w:sz="0" w:space="0" w:color="auto"/>
        <w:bottom w:val="none" w:sz="0" w:space="0" w:color="auto"/>
        <w:right w:val="none" w:sz="0" w:space="0" w:color="auto"/>
      </w:divBdr>
    </w:div>
    <w:div w:id="15547225">
      <w:bodyDiv w:val="1"/>
      <w:marLeft w:val="0"/>
      <w:marRight w:val="0"/>
      <w:marTop w:val="0"/>
      <w:marBottom w:val="0"/>
      <w:divBdr>
        <w:top w:val="none" w:sz="0" w:space="0" w:color="auto"/>
        <w:left w:val="none" w:sz="0" w:space="0" w:color="auto"/>
        <w:bottom w:val="none" w:sz="0" w:space="0" w:color="auto"/>
        <w:right w:val="none" w:sz="0" w:space="0" w:color="auto"/>
      </w:divBdr>
      <w:divsChild>
        <w:div w:id="944731297">
          <w:marLeft w:val="0"/>
          <w:marRight w:val="0"/>
          <w:marTop w:val="225"/>
          <w:marBottom w:val="0"/>
          <w:divBdr>
            <w:top w:val="none" w:sz="0" w:space="0" w:color="auto"/>
            <w:left w:val="none" w:sz="0" w:space="0" w:color="auto"/>
            <w:bottom w:val="none" w:sz="0" w:space="0" w:color="auto"/>
            <w:right w:val="none" w:sz="0" w:space="0" w:color="auto"/>
          </w:divBdr>
        </w:div>
      </w:divsChild>
    </w:div>
    <w:div w:id="80495719">
      <w:bodyDiv w:val="1"/>
      <w:marLeft w:val="0"/>
      <w:marRight w:val="0"/>
      <w:marTop w:val="0"/>
      <w:marBottom w:val="0"/>
      <w:divBdr>
        <w:top w:val="none" w:sz="0" w:space="0" w:color="auto"/>
        <w:left w:val="none" w:sz="0" w:space="0" w:color="auto"/>
        <w:bottom w:val="none" w:sz="0" w:space="0" w:color="auto"/>
        <w:right w:val="none" w:sz="0" w:space="0" w:color="auto"/>
      </w:divBdr>
      <w:divsChild>
        <w:div w:id="1415979340">
          <w:marLeft w:val="450"/>
          <w:marRight w:val="225"/>
          <w:marTop w:val="0"/>
          <w:marBottom w:val="0"/>
          <w:divBdr>
            <w:top w:val="none" w:sz="0" w:space="0" w:color="auto"/>
            <w:left w:val="none" w:sz="0" w:space="0" w:color="auto"/>
            <w:bottom w:val="none" w:sz="0" w:space="0" w:color="auto"/>
            <w:right w:val="none" w:sz="0" w:space="0" w:color="auto"/>
          </w:divBdr>
        </w:div>
        <w:div w:id="2043742320">
          <w:marLeft w:val="375"/>
          <w:marRight w:val="0"/>
          <w:marTop w:val="0"/>
          <w:marBottom w:val="150"/>
          <w:divBdr>
            <w:top w:val="none" w:sz="0" w:space="0" w:color="auto"/>
            <w:left w:val="none" w:sz="0" w:space="0" w:color="auto"/>
            <w:bottom w:val="none" w:sz="0" w:space="0" w:color="auto"/>
            <w:right w:val="none" w:sz="0" w:space="0" w:color="auto"/>
          </w:divBdr>
        </w:div>
      </w:divsChild>
    </w:div>
    <w:div w:id="119418246">
      <w:bodyDiv w:val="1"/>
      <w:marLeft w:val="0"/>
      <w:marRight w:val="0"/>
      <w:marTop w:val="0"/>
      <w:marBottom w:val="0"/>
      <w:divBdr>
        <w:top w:val="none" w:sz="0" w:space="0" w:color="auto"/>
        <w:left w:val="none" w:sz="0" w:space="0" w:color="auto"/>
        <w:bottom w:val="none" w:sz="0" w:space="0" w:color="auto"/>
        <w:right w:val="none" w:sz="0" w:space="0" w:color="auto"/>
      </w:divBdr>
      <w:divsChild>
        <w:div w:id="1351449126">
          <w:marLeft w:val="0"/>
          <w:marRight w:val="0"/>
          <w:marTop w:val="0"/>
          <w:marBottom w:val="0"/>
          <w:divBdr>
            <w:top w:val="none" w:sz="0" w:space="0" w:color="auto"/>
            <w:left w:val="none" w:sz="0" w:space="0" w:color="auto"/>
            <w:bottom w:val="none" w:sz="0" w:space="0" w:color="auto"/>
            <w:right w:val="none" w:sz="0" w:space="0" w:color="auto"/>
          </w:divBdr>
          <w:divsChild>
            <w:div w:id="100300975">
              <w:marLeft w:val="375"/>
              <w:marRight w:val="0"/>
              <w:marTop w:val="0"/>
              <w:marBottom w:val="0"/>
              <w:divBdr>
                <w:top w:val="none" w:sz="0" w:space="0" w:color="auto"/>
                <w:left w:val="none" w:sz="0" w:space="0" w:color="auto"/>
                <w:bottom w:val="none" w:sz="0" w:space="0" w:color="auto"/>
                <w:right w:val="none" w:sz="0" w:space="0" w:color="auto"/>
              </w:divBdr>
            </w:div>
          </w:divsChild>
        </w:div>
        <w:div w:id="1367365148">
          <w:marLeft w:val="450"/>
          <w:marRight w:val="150"/>
          <w:marTop w:val="150"/>
          <w:marBottom w:val="0"/>
          <w:divBdr>
            <w:top w:val="none" w:sz="0" w:space="0" w:color="auto"/>
            <w:left w:val="none" w:sz="0" w:space="0" w:color="auto"/>
            <w:bottom w:val="none" w:sz="0" w:space="0" w:color="auto"/>
            <w:right w:val="none" w:sz="0" w:space="0" w:color="auto"/>
          </w:divBdr>
          <w:divsChild>
            <w:div w:id="1311791132">
              <w:marLeft w:val="0"/>
              <w:marRight w:val="0"/>
              <w:marTop w:val="240"/>
              <w:marBottom w:val="240"/>
              <w:divBdr>
                <w:top w:val="none" w:sz="0" w:space="0" w:color="auto"/>
                <w:left w:val="none" w:sz="0" w:space="0" w:color="auto"/>
                <w:bottom w:val="none" w:sz="0" w:space="0" w:color="auto"/>
                <w:right w:val="none" w:sz="0" w:space="0" w:color="auto"/>
              </w:divBdr>
              <w:divsChild>
                <w:div w:id="53407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38431">
      <w:bodyDiv w:val="1"/>
      <w:marLeft w:val="0"/>
      <w:marRight w:val="0"/>
      <w:marTop w:val="0"/>
      <w:marBottom w:val="0"/>
      <w:divBdr>
        <w:top w:val="none" w:sz="0" w:space="0" w:color="auto"/>
        <w:left w:val="none" w:sz="0" w:space="0" w:color="auto"/>
        <w:bottom w:val="none" w:sz="0" w:space="0" w:color="auto"/>
        <w:right w:val="none" w:sz="0" w:space="0" w:color="auto"/>
      </w:divBdr>
    </w:div>
    <w:div w:id="171652426">
      <w:bodyDiv w:val="1"/>
      <w:marLeft w:val="0"/>
      <w:marRight w:val="0"/>
      <w:marTop w:val="0"/>
      <w:marBottom w:val="0"/>
      <w:divBdr>
        <w:top w:val="none" w:sz="0" w:space="0" w:color="auto"/>
        <w:left w:val="none" w:sz="0" w:space="0" w:color="auto"/>
        <w:bottom w:val="none" w:sz="0" w:space="0" w:color="auto"/>
        <w:right w:val="none" w:sz="0" w:space="0" w:color="auto"/>
      </w:divBdr>
      <w:divsChild>
        <w:div w:id="644698345">
          <w:blockQuote w:val="1"/>
          <w:marLeft w:val="0"/>
          <w:marRight w:val="0"/>
          <w:marTop w:val="75"/>
          <w:marBottom w:val="75"/>
          <w:divBdr>
            <w:top w:val="none" w:sz="0" w:space="0" w:color="auto"/>
            <w:left w:val="none" w:sz="0" w:space="0" w:color="auto"/>
            <w:bottom w:val="none" w:sz="0" w:space="0" w:color="auto"/>
            <w:right w:val="none" w:sz="0" w:space="0" w:color="auto"/>
          </w:divBdr>
          <w:divsChild>
            <w:div w:id="1268200626">
              <w:blockQuote w:val="1"/>
              <w:marLeft w:val="0"/>
              <w:marRight w:val="0"/>
              <w:marTop w:val="75"/>
              <w:marBottom w:val="75"/>
              <w:divBdr>
                <w:top w:val="none" w:sz="0" w:space="0" w:color="auto"/>
                <w:left w:val="none" w:sz="0" w:space="0" w:color="auto"/>
                <w:bottom w:val="none" w:sz="0" w:space="0" w:color="auto"/>
                <w:right w:val="none" w:sz="0" w:space="0" w:color="auto"/>
              </w:divBdr>
              <w:divsChild>
                <w:div w:id="1377851570">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 w:id="183129095">
      <w:bodyDiv w:val="1"/>
      <w:marLeft w:val="0"/>
      <w:marRight w:val="0"/>
      <w:marTop w:val="0"/>
      <w:marBottom w:val="0"/>
      <w:divBdr>
        <w:top w:val="none" w:sz="0" w:space="0" w:color="auto"/>
        <w:left w:val="none" w:sz="0" w:space="0" w:color="auto"/>
        <w:bottom w:val="none" w:sz="0" w:space="0" w:color="auto"/>
        <w:right w:val="none" w:sz="0" w:space="0" w:color="auto"/>
      </w:divBdr>
      <w:divsChild>
        <w:div w:id="1726640561">
          <w:marLeft w:val="150"/>
          <w:marRight w:val="300"/>
          <w:marTop w:val="0"/>
          <w:marBottom w:val="0"/>
          <w:divBdr>
            <w:top w:val="none" w:sz="0" w:space="0" w:color="auto"/>
            <w:left w:val="none" w:sz="0" w:space="0" w:color="auto"/>
            <w:bottom w:val="none" w:sz="0" w:space="0" w:color="auto"/>
            <w:right w:val="none" w:sz="0" w:space="0" w:color="auto"/>
          </w:divBdr>
        </w:div>
        <w:div w:id="899946321">
          <w:marLeft w:val="0"/>
          <w:marRight w:val="150"/>
          <w:marTop w:val="0"/>
          <w:marBottom w:val="0"/>
          <w:divBdr>
            <w:top w:val="none" w:sz="0" w:space="0" w:color="auto"/>
            <w:left w:val="none" w:sz="0" w:space="0" w:color="auto"/>
            <w:bottom w:val="none" w:sz="0" w:space="0" w:color="auto"/>
            <w:right w:val="none" w:sz="0" w:space="0" w:color="auto"/>
          </w:divBdr>
        </w:div>
      </w:divsChild>
    </w:div>
    <w:div w:id="195433502">
      <w:bodyDiv w:val="1"/>
      <w:marLeft w:val="0"/>
      <w:marRight w:val="0"/>
      <w:marTop w:val="0"/>
      <w:marBottom w:val="0"/>
      <w:divBdr>
        <w:top w:val="none" w:sz="0" w:space="0" w:color="auto"/>
        <w:left w:val="none" w:sz="0" w:space="0" w:color="auto"/>
        <w:bottom w:val="none" w:sz="0" w:space="0" w:color="auto"/>
        <w:right w:val="none" w:sz="0" w:space="0" w:color="auto"/>
      </w:divBdr>
      <w:divsChild>
        <w:div w:id="723021164">
          <w:marLeft w:val="450"/>
          <w:marRight w:val="150"/>
          <w:marTop w:val="0"/>
          <w:marBottom w:val="0"/>
          <w:divBdr>
            <w:top w:val="none" w:sz="0" w:space="0" w:color="auto"/>
            <w:left w:val="none" w:sz="0" w:space="0" w:color="auto"/>
            <w:bottom w:val="none" w:sz="0" w:space="0" w:color="auto"/>
            <w:right w:val="none" w:sz="0" w:space="0" w:color="auto"/>
          </w:divBdr>
        </w:div>
      </w:divsChild>
    </w:div>
    <w:div w:id="207110768">
      <w:bodyDiv w:val="1"/>
      <w:marLeft w:val="0"/>
      <w:marRight w:val="0"/>
      <w:marTop w:val="0"/>
      <w:marBottom w:val="0"/>
      <w:divBdr>
        <w:top w:val="none" w:sz="0" w:space="0" w:color="auto"/>
        <w:left w:val="none" w:sz="0" w:space="0" w:color="auto"/>
        <w:bottom w:val="none" w:sz="0" w:space="0" w:color="auto"/>
        <w:right w:val="none" w:sz="0" w:space="0" w:color="auto"/>
      </w:divBdr>
    </w:div>
    <w:div w:id="217983390">
      <w:bodyDiv w:val="1"/>
      <w:marLeft w:val="0"/>
      <w:marRight w:val="0"/>
      <w:marTop w:val="0"/>
      <w:marBottom w:val="0"/>
      <w:divBdr>
        <w:top w:val="none" w:sz="0" w:space="0" w:color="auto"/>
        <w:left w:val="none" w:sz="0" w:space="0" w:color="auto"/>
        <w:bottom w:val="none" w:sz="0" w:space="0" w:color="auto"/>
        <w:right w:val="none" w:sz="0" w:space="0" w:color="auto"/>
      </w:divBdr>
    </w:div>
    <w:div w:id="270163490">
      <w:bodyDiv w:val="1"/>
      <w:marLeft w:val="0"/>
      <w:marRight w:val="0"/>
      <w:marTop w:val="0"/>
      <w:marBottom w:val="0"/>
      <w:divBdr>
        <w:top w:val="none" w:sz="0" w:space="0" w:color="auto"/>
        <w:left w:val="none" w:sz="0" w:space="0" w:color="auto"/>
        <w:bottom w:val="none" w:sz="0" w:space="0" w:color="auto"/>
        <w:right w:val="none" w:sz="0" w:space="0" w:color="auto"/>
      </w:divBdr>
      <w:divsChild>
        <w:div w:id="243536910">
          <w:marLeft w:val="300"/>
          <w:marRight w:val="300"/>
          <w:marTop w:val="0"/>
          <w:marBottom w:val="0"/>
          <w:divBdr>
            <w:top w:val="none" w:sz="0" w:space="0" w:color="auto"/>
            <w:left w:val="none" w:sz="0" w:space="0" w:color="auto"/>
            <w:bottom w:val="none" w:sz="0" w:space="0" w:color="auto"/>
            <w:right w:val="none" w:sz="0" w:space="0" w:color="auto"/>
          </w:divBdr>
        </w:div>
        <w:div w:id="463233305">
          <w:marLeft w:val="225"/>
          <w:marRight w:val="0"/>
          <w:marTop w:val="0"/>
          <w:marBottom w:val="0"/>
          <w:divBdr>
            <w:top w:val="none" w:sz="0" w:space="0" w:color="auto"/>
            <w:left w:val="none" w:sz="0" w:space="0" w:color="auto"/>
            <w:bottom w:val="none" w:sz="0" w:space="0" w:color="auto"/>
            <w:right w:val="none" w:sz="0" w:space="0" w:color="auto"/>
          </w:divBdr>
        </w:div>
        <w:div w:id="1341784294">
          <w:marLeft w:val="225"/>
          <w:marRight w:val="0"/>
          <w:marTop w:val="0"/>
          <w:marBottom w:val="0"/>
          <w:divBdr>
            <w:top w:val="none" w:sz="0" w:space="0" w:color="auto"/>
            <w:left w:val="none" w:sz="0" w:space="0" w:color="auto"/>
            <w:bottom w:val="none" w:sz="0" w:space="0" w:color="auto"/>
            <w:right w:val="none" w:sz="0" w:space="0" w:color="auto"/>
          </w:divBdr>
        </w:div>
      </w:divsChild>
    </w:div>
    <w:div w:id="280260458">
      <w:bodyDiv w:val="1"/>
      <w:marLeft w:val="0"/>
      <w:marRight w:val="0"/>
      <w:marTop w:val="0"/>
      <w:marBottom w:val="0"/>
      <w:divBdr>
        <w:top w:val="none" w:sz="0" w:space="0" w:color="auto"/>
        <w:left w:val="none" w:sz="0" w:space="0" w:color="auto"/>
        <w:bottom w:val="none" w:sz="0" w:space="0" w:color="auto"/>
        <w:right w:val="none" w:sz="0" w:space="0" w:color="auto"/>
      </w:divBdr>
    </w:div>
    <w:div w:id="333849564">
      <w:bodyDiv w:val="1"/>
      <w:marLeft w:val="0"/>
      <w:marRight w:val="0"/>
      <w:marTop w:val="0"/>
      <w:marBottom w:val="0"/>
      <w:divBdr>
        <w:top w:val="none" w:sz="0" w:space="0" w:color="auto"/>
        <w:left w:val="none" w:sz="0" w:space="0" w:color="auto"/>
        <w:bottom w:val="none" w:sz="0" w:space="0" w:color="auto"/>
        <w:right w:val="none" w:sz="0" w:space="0" w:color="auto"/>
      </w:divBdr>
      <w:divsChild>
        <w:div w:id="674765307">
          <w:marLeft w:val="0"/>
          <w:marRight w:val="300"/>
          <w:marTop w:val="150"/>
          <w:marBottom w:val="0"/>
          <w:divBdr>
            <w:top w:val="none" w:sz="0" w:space="0" w:color="auto"/>
            <w:left w:val="none" w:sz="0" w:space="0" w:color="auto"/>
            <w:bottom w:val="none" w:sz="0" w:space="0" w:color="auto"/>
            <w:right w:val="none" w:sz="0" w:space="0" w:color="auto"/>
          </w:divBdr>
        </w:div>
      </w:divsChild>
    </w:div>
    <w:div w:id="334380176">
      <w:bodyDiv w:val="1"/>
      <w:marLeft w:val="0"/>
      <w:marRight w:val="0"/>
      <w:marTop w:val="0"/>
      <w:marBottom w:val="0"/>
      <w:divBdr>
        <w:top w:val="none" w:sz="0" w:space="0" w:color="auto"/>
        <w:left w:val="none" w:sz="0" w:space="0" w:color="auto"/>
        <w:bottom w:val="none" w:sz="0" w:space="0" w:color="auto"/>
        <w:right w:val="none" w:sz="0" w:space="0" w:color="auto"/>
      </w:divBdr>
    </w:div>
    <w:div w:id="347101869">
      <w:bodyDiv w:val="1"/>
      <w:marLeft w:val="0"/>
      <w:marRight w:val="0"/>
      <w:marTop w:val="0"/>
      <w:marBottom w:val="0"/>
      <w:divBdr>
        <w:top w:val="none" w:sz="0" w:space="0" w:color="auto"/>
        <w:left w:val="none" w:sz="0" w:space="0" w:color="auto"/>
        <w:bottom w:val="none" w:sz="0" w:space="0" w:color="auto"/>
        <w:right w:val="none" w:sz="0" w:space="0" w:color="auto"/>
      </w:divBdr>
    </w:div>
    <w:div w:id="371073013">
      <w:bodyDiv w:val="1"/>
      <w:marLeft w:val="0"/>
      <w:marRight w:val="0"/>
      <w:marTop w:val="0"/>
      <w:marBottom w:val="0"/>
      <w:divBdr>
        <w:top w:val="none" w:sz="0" w:space="0" w:color="auto"/>
        <w:left w:val="none" w:sz="0" w:space="0" w:color="auto"/>
        <w:bottom w:val="none" w:sz="0" w:space="0" w:color="auto"/>
        <w:right w:val="none" w:sz="0" w:space="0" w:color="auto"/>
      </w:divBdr>
      <w:divsChild>
        <w:div w:id="35349615">
          <w:marLeft w:val="300"/>
          <w:marRight w:val="150"/>
          <w:marTop w:val="0"/>
          <w:marBottom w:val="0"/>
          <w:divBdr>
            <w:top w:val="none" w:sz="0" w:space="0" w:color="auto"/>
            <w:left w:val="none" w:sz="0" w:space="0" w:color="auto"/>
            <w:bottom w:val="none" w:sz="0" w:space="0" w:color="auto"/>
            <w:right w:val="none" w:sz="0" w:space="0" w:color="auto"/>
          </w:divBdr>
          <w:divsChild>
            <w:div w:id="1543203657">
              <w:marLeft w:val="0"/>
              <w:marRight w:val="0"/>
              <w:marTop w:val="240"/>
              <w:marBottom w:val="240"/>
              <w:divBdr>
                <w:top w:val="none" w:sz="0" w:space="0" w:color="auto"/>
                <w:left w:val="none" w:sz="0" w:space="0" w:color="auto"/>
                <w:bottom w:val="none" w:sz="0" w:space="0" w:color="auto"/>
                <w:right w:val="none" w:sz="0" w:space="0" w:color="auto"/>
              </w:divBdr>
              <w:divsChild>
                <w:div w:id="127943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486983">
          <w:marLeft w:val="150"/>
          <w:marRight w:val="0"/>
          <w:marTop w:val="0"/>
          <w:marBottom w:val="0"/>
          <w:divBdr>
            <w:top w:val="none" w:sz="0" w:space="0" w:color="auto"/>
            <w:left w:val="none" w:sz="0" w:space="0" w:color="auto"/>
            <w:bottom w:val="none" w:sz="0" w:space="0" w:color="auto"/>
            <w:right w:val="none" w:sz="0" w:space="0" w:color="auto"/>
          </w:divBdr>
        </w:div>
      </w:divsChild>
    </w:div>
    <w:div w:id="372079625">
      <w:bodyDiv w:val="1"/>
      <w:marLeft w:val="0"/>
      <w:marRight w:val="0"/>
      <w:marTop w:val="0"/>
      <w:marBottom w:val="0"/>
      <w:divBdr>
        <w:top w:val="none" w:sz="0" w:space="0" w:color="auto"/>
        <w:left w:val="none" w:sz="0" w:space="0" w:color="auto"/>
        <w:bottom w:val="none" w:sz="0" w:space="0" w:color="auto"/>
        <w:right w:val="none" w:sz="0" w:space="0" w:color="auto"/>
      </w:divBdr>
      <w:divsChild>
        <w:div w:id="65611348">
          <w:marLeft w:val="375"/>
          <w:marRight w:val="225"/>
          <w:marTop w:val="0"/>
          <w:marBottom w:val="0"/>
          <w:divBdr>
            <w:top w:val="none" w:sz="0" w:space="0" w:color="auto"/>
            <w:left w:val="none" w:sz="0" w:space="0" w:color="auto"/>
            <w:bottom w:val="none" w:sz="0" w:space="0" w:color="auto"/>
            <w:right w:val="none" w:sz="0" w:space="0" w:color="auto"/>
          </w:divBdr>
          <w:divsChild>
            <w:div w:id="212523040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85689500">
      <w:bodyDiv w:val="1"/>
      <w:marLeft w:val="0"/>
      <w:marRight w:val="0"/>
      <w:marTop w:val="0"/>
      <w:marBottom w:val="0"/>
      <w:divBdr>
        <w:top w:val="none" w:sz="0" w:space="0" w:color="auto"/>
        <w:left w:val="none" w:sz="0" w:space="0" w:color="auto"/>
        <w:bottom w:val="none" w:sz="0" w:space="0" w:color="auto"/>
        <w:right w:val="none" w:sz="0" w:space="0" w:color="auto"/>
      </w:divBdr>
      <w:divsChild>
        <w:div w:id="1313556503">
          <w:marLeft w:val="300"/>
          <w:marRight w:val="0"/>
          <w:marTop w:val="0"/>
          <w:marBottom w:val="0"/>
          <w:divBdr>
            <w:top w:val="none" w:sz="0" w:space="0" w:color="auto"/>
            <w:left w:val="none" w:sz="0" w:space="0" w:color="auto"/>
            <w:bottom w:val="none" w:sz="0" w:space="0" w:color="auto"/>
            <w:right w:val="none" w:sz="0" w:space="0" w:color="auto"/>
          </w:divBdr>
        </w:div>
        <w:div w:id="307979272">
          <w:marLeft w:val="375"/>
          <w:marRight w:val="300"/>
          <w:marTop w:val="225"/>
          <w:marBottom w:val="0"/>
          <w:divBdr>
            <w:top w:val="none" w:sz="0" w:space="0" w:color="auto"/>
            <w:left w:val="none" w:sz="0" w:space="0" w:color="auto"/>
            <w:bottom w:val="none" w:sz="0" w:space="0" w:color="auto"/>
            <w:right w:val="none" w:sz="0" w:space="0" w:color="auto"/>
          </w:divBdr>
          <w:divsChild>
            <w:div w:id="706485304">
              <w:marLeft w:val="0"/>
              <w:marRight w:val="0"/>
              <w:marTop w:val="240"/>
              <w:marBottom w:val="240"/>
              <w:divBdr>
                <w:top w:val="none" w:sz="0" w:space="0" w:color="auto"/>
                <w:left w:val="none" w:sz="0" w:space="0" w:color="auto"/>
                <w:bottom w:val="none" w:sz="0" w:space="0" w:color="auto"/>
                <w:right w:val="none" w:sz="0" w:space="0" w:color="auto"/>
              </w:divBdr>
              <w:divsChild>
                <w:div w:id="107289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043797">
          <w:marLeft w:val="150"/>
          <w:marRight w:val="0"/>
          <w:marTop w:val="150"/>
          <w:marBottom w:val="0"/>
          <w:divBdr>
            <w:top w:val="none" w:sz="0" w:space="0" w:color="auto"/>
            <w:left w:val="none" w:sz="0" w:space="0" w:color="auto"/>
            <w:bottom w:val="none" w:sz="0" w:space="0" w:color="auto"/>
            <w:right w:val="none" w:sz="0" w:space="0" w:color="auto"/>
          </w:divBdr>
        </w:div>
      </w:divsChild>
    </w:div>
    <w:div w:id="442651514">
      <w:bodyDiv w:val="1"/>
      <w:marLeft w:val="0"/>
      <w:marRight w:val="0"/>
      <w:marTop w:val="0"/>
      <w:marBottom w:val="0"/>
      <w:divBdr>
        <w:top w:val="none" w:sz="0" w:space="0" w:color="auto"/>
        <w:left w:val="none" w:sz="0" w:space="0" w:color="auto"/>
        <w:bottom w:val="none" w:sz="0" w:space="0" w:color="auto"/>
        <w:right w:val="none" w:sz="0" w:space="0" w:color="auto"/>
      </w:divBdr>
      <w:divsChild>
        <w:div w:id="195698510">
          <w:marLeft w:val="150"/>
          <w:marRight w:val="150"/>
          <w:marTop w:val="225"/>
          <w:marBottom w:val="0"/>
          <w:divBdr>
            <w:top w:val="none" w:sz="0" w:space="0" w:color="auto"/>
            <w:left w:val="none" w:sz="0" w:space="0" w:color="auto"/>
            <w:bottom w:val="none" w:sz="0" w:space="0" w:color="auto"/>
            <w:right w:val="none" w:sz="0" w:space="0" w:color="auto"/>
          </w:divBdr>
        </w:div>
        <w:div w:id="1568422143">
          <w:marLeft w:val="0"/>
          <w:marRight w:val="0"/>
          <w:marTop w:val="0"/>
          <w:marBottom w:val="0"/>
          <w:divBdr>
            <w:top w:val="none" w:sz="0" w:space="0" w:color="auto"/>
            <w:left w:val="none" w:sz="0" w:space="0" w:color="auto"/>
            <w:bottom w:val="none" w:sz="0" w:space="0" w:color="auto"/>
            <w:right w:val="none" w:sz="0" w:space="0" w:color="auto"/>
          </w:divBdr>
        </w:div>
      </w:divsChild>
    </w:div>
    <w:div w:id="499466011">
      <w:bodyDiv w:val="1"/>
      <w:marLeft w:val="0"/>
      <w:marRight w:val="0"/>
      <w:marTop w:val="0"/>
      <w:marBottom w:val="0"/>
      <w:divBdr>
        <w:top w:val="none" w:sz="0" w:space="0" w:color="auto"/>
        <w:left w:val="none" w:sz="0" w:space="0" w:color="auto"/>
        <w:bottom w:val="none" w:sz="0" w:space="0" w:color="auto"/>
        <w:right w:val="none" w:sz="0" w:space="0" w:color="auto"/>
      </w:divBdr>
      <w:divsChild>
        <w:div w:id="2138794400">
          <w:marLeft w:val="525"/>
          <w:marRight w:val="375"/>
          <w:marTop w:val="0"/>
          <w:marBottom w:val="0"/>
          <w:divBdr>
            <w:top w:val="none" w:sz="0" w:space="0" w:color="auto"/>
            <w:left w:val="none" w:sz="0" w:space="0" w:color="auto"/>
            <w:bottom w:val="none" w:sz="0" w:space="0" w:color="auto"/>
            <w:right w:val="none" w:sz="0" w:space="0" w:color="auto"/>
          </w:divBdr>
        </w:div>
      </w:divsChild>
    </w:div>
    <w:div w:id="558319304">
      <w:bodyDiv w:val="1"/>
      <w:marLeft w:val="0"/>
      <w:marRight w:val="0"/>
      <w:marTop w:val="0"/>
      <w:marBottom w:val="0"/>
      <w:divBdr>
        <w:top w:val="none" w:sz="0" w:space="0" w:color="auto"/>
        <w:left w:val="none" w:sz="0" w:space="0" w:color="auto"/>
        <w:bottom w:val="none" w:sz="0" w:space="0" w:color="auto"/>
        <w:right w:val="none" w:sz="0" w:space="0" w:color="auto"/>
      </w:divBdr>
      <w:divsChild>
        <w:div w:id="1856110860">
          <w:marLeft w:val="150"/>
          <w:marRight w:val="0"/>
          <w:marTop w:val="0"/>
          <w:marBottom w:val="0"/>
          <w:divBdr>
            <w:top w:val="none" w:sz="0" w:space="0" w:color="auto"/>
            <w:left w:val="none" w:sz="0" w:space="0" w:color="auto"/>
            <w:bottom w:val="none" w:sz="0" w:space="0" w:color="auto"/>
            <w:right w:val="none" w:sz="0" w:space="0" w:color="auto"/>
          </w:divBdr>
        </w:div>
      </w:divsChild>
    </w:div>
    <w:div w:id="631833060">
      <w:bodyDiv w:val="1"/>
      <w:marLeft w:val="0"/>
      <w:marRight w:val="0"/>
      <w:marTop w:val="0"/>
      <w:marBottom w:val="0"/>
      <w:divBdr>
        <w:top w:val="none" w:sz="0" w:space="0" w:color="auto"/>
        <w:left w:val="none" w:sz="0" w:space="0" w:color="auto"/>
        <w:bottom w:val="none" w:sz="0" w:space="0" w:color="auto"/>
        <w:right w:val="none" w:sz="0" w:space="0" w:color="auto"/>
      </w:divBdr>
      <w:divsChild>
        <w:div w:id="752817161">
          <w:marLeft w:val="0"/>
          <w:marRight w:val="0"/>
          <w:marTop w:val="225"/>
          <w:marBottom w:val="0"/>
          <w:divBdr>
            <w:top w:val="none" w:sz="0" w:space="0" w:color="auto"/>
            <w:left w:val="none" w:sz="0" w:space="0" w:color="auto"/>
            <w:bottom w:val="none" w:sz="0" w:space="0" w:color="auto"/>
            <w:right w:val="none" w:sz="0" w:space="0" w:color="auto"/>
          </w:divBdr>
          <w:divsChild>
            <w:div w:id="1389573178">
              <w:marLeft w:val="0"/>
              <w:marRight w:val="375"/>
              <w:marTop w:val="0"/>
              <w:marBottom w:val="0"/>
              <w:divBdr>
                <w:top w:val="none" w:sz="0" w:space="0" w:color="auto"/>
                <w:left w:val="none" w:sz="0" w:space="0" w:color="auto"/>
                <w:bottom w:val="none" w:sz="0" w:space="0" w:color="auto"/>
                <w:right w:val="none" w:sz="0" w:space="0" w:color="auto"/>
              </w:divBdr>
            </w:div>
          </w:divsChild>
        </w:div>
      </w:divsChild>
    </w:div>
    <w:div w:id="642658845">
      <w:bodyDiv w:val="1"/>
      <w:marLeft w:val="0"/>
      <w:marRight w:val="0"/>
      <w:marTop w:val="0"/>
      <w:marBottom w:val="0"/>
      <w:divBdr>
        <w:top w:val="none" w:sz="0" w:space="0" w:color="auto"/>
        <w:left w:val="none" w:sz="0" w:space="0" w:color="auto"/>
        <w:bottom w:val="none" w:sz="0" w:space="0" w:color="auto"/>
        <w:right w:val="none" w:sz="0" w:space="0" w:color="auto"/>
      </w:divBdr>
      <w:divsChild>
        <w:div w:id="148639353">
          <w:marLeft w:val="300"/>
          <w:marRight w:val="300"/>
          <w:marTop w:val="300"/>
          <w:marBottom w:val="0"/>
          <w:divBdr>
            <w:top w:val="none" w:sz="0" w:space="0" w:color="auto"/>
            <w:left w:val="none" w:sz="0" w:space="0" w:color="auto"/>
            <w:bottom w:val="none" w:sz="0" w:space="0" w:color="auto"/>
            <w:right w:val="none" w:sz="0" w:space="0" w:color="auto"/>
          </w:divBdr>
        </w:div>
      </w:divsChild>
    </w:div>
    <w:div w:id="721443721">
      <w:bodyDiv w:val="1"/>
      <w:marLeft w:val="0"/>
      <w:marRight w:val="0"/>
      <w:marTop w:val="0"/>
      <w:marBottom w:val="0"/>
      <w:divBdr>
        <w:top w:val="none" w:sz="0" w:space="0" w:color="auto"/>
        <w:left w:val="none" w:sz="0" w:space="0" w:color="auto"/>
        <w:bottom w:val="none" w:sz="0" w:space="0" w:color="auto"/>
        <w:right w:val="none" w:sz="0" w:space="0" w:color="auto"/>
      </w:divBdr>
      <w:divsChild>
        <w:div w:id="5909096">
          <w:marLeft w:val="225"/>
          <w:marRight w:val="75"/>
          <w:marTop w:val="0"/>
          <w:marBottom w:val="0"/>
          <w:divBdr>
            <w:top w:val="none" w:sz="0" w:space="0" w:color="auto"/>
            <w:left w:val="none" w:sz="0" w:space="0" w:color="auto"/>
            <w:bottom w:val="none" w:sz="0" w:space="0" w:color="auto"/>
            <w:right w:val="none" w:sz="0" w:space="0" w:color="auto"/>
          </w:divBdr>
        </w:div>
        <w:div w:id="2104950877">
          <w:marLeft w:val="0"/>
          <w:marRight w:val="375"/>
          <w:marTop w:val="0"/>
          <w:marBottom w:val="0"/>
          <w:divBdr>
            <w:top w:val="none" w:sz="0" w:space="0" w:color="auto"/>
            <w:left w:val="none" w:sz="0" w:space="0" w:color="auto"/>
            <w:bottom w:val="none" w:sz="0" w:space="0" w:color="auto"/>
            <w:right w:val="none" w:sz="0" w:space="0" w:color="auto"/>
          </w:divBdr>
        </w:div>
      </w:divsChild>
    </w:div>
    <w:div w:id="777679295">
      <w:bodyDiv w:val="1"/>
      <w:marLeft w:val="0"/>
      <w:marRight w:val="0"/>
      <w:marTop w:val="0"/>
      <w:marBottom w:val="0"/>
      <w:divBdr>
        <w:top w:val="none" w:sz="0" w:space="0" w:color="auto"/>
        <w:left w:val="none" w:sz="0" w:space="0" w:color="auto"/>
        <w:bottom w:val="none" w:sz="0" w:space="0" w:color="auto"/>
        <w:right w:val="none" w:sz="0" w:space="0" w:color="auto"/>
      </w:divBdr>
      <w:divsChild>
        <w:div w:id="1981499978">
          <w:marLeft w:val="375"/>
          <w:marRight w:val="150"/>
          <w:marTop w:val="0"/>
          <w:marBottom w:val="0"/>
          <w:divBdr>
            <w:top w:val="none" w:sz="0" w:space="0" w:color="auto"/>
            <w:left w:val="none" w:sz="0" w:space="0" w:color="auto"/>
            <w:bottom w:val="none" w:sz="0" w:space="0" w:color="auto"/>
            <w:right w:val="none" w:sz="0" w:space="0" w:color="auto"/>
          </w:divBdr>
        </w:div>
      </w:divsChild>
    </w:div>
    <w:div w:id="822702743">
      <w:bodyDiv w:val="1"/>
      <w:marLeft w:val="0"/>
      <w:marRight w:val="0"/>
      <w:marTop w:val="0"/>
      <w:marBottom w:val="0"/>
      <w:divBdr>
        <w:top w:val="none" w:sz="0" w:space="0" w:color="auto"/>
        <w:left w:val="none" w:sz="0" w:space="0" w:color="auto"/>
        <w:bottom w:val="none" w:sz="0" w:space="0" w:color="auto"/>
        <w:right w:val="none" w:sz="0" w:space="0" w:color="auto"/>
      </w:divBdr>
    </w:div>
    <w:div w:id="947086291">
      <w:bodyDiv w:val="1"/>
      <w:marLeft w:val="0"/>
      <w:marRight w:val="0"/>
      <w:marTop w:val="0"/>
      <w:marBottom w:val="0"/>
      <w:divBdr>
        <w:top w:val="none" w:sz="0" w:space="0" w:color="auto"/>
        <w:left w:val="none" w:sz="0" w:space="0" w:color="auto"/>
        <w:bottom w:val="none" w:sz="0" w:space="0" w:color="auto"/>
        <w:right w:val="none" w:sz="0" w:space="0" w:color="auto"/>
      </w:divBdr>
      <w:divsChild>
        <w:div w:id="126624640">
          <w:marLeft w:val="0"/>
          <w:marRight w:val="450"/>
          <w:marTop w:val="0"/>
          <w:marBottom w:val="0"/>
          <w:divBdr>
            <w:top w:val="none" w:sz="0" w:space="0" w:color="auto"/>
            <w:left w:val="none" w:sz="0" w:space="0" w:color="auto"/>
            <w:bottom w:val="none" w:sz="0" w:space="0" w:color="auto"/>
            <w:right w:val="none" w:sz="0" w:space="0" w:color="auto"/>
          </w:divBdr>
        </w:div>
      </w:divsChild>
    </w:div>
    <w:div w:id="984235774">
      <w:bodyDiv w:val="1"/>
      <w:marLeft w:val="0"/>
      <w:marRight w:val="0"/>
      <w:marTop w:val="0"/>
      <w:marBottom w:val="0"/>
      <w:divBdr>
        <w:top w:val="none" w:sz="0" w:space="0" w:color="auto"/>
        <w:left w:val="none" w:sz="0" w:space="0" w:color="auto"/>
        <w:bottom w:val="none" w:sz="0" w:space="0" w:color="auto"/>
        <w:right w:val="none" w:sz="0" w:space="0" w:color="auto"/>
      </w:divBdr>
      <w:divsChild>
        <w:div w:id="803696191">
          <w:marLeft w:val="300"/>
          <w:marRight w:val="300"/>
          <w:marTop w:val="0"/>
          <w:marBottom w:val="150"/>
          <w:divBdr>
            <w:top w:val="none" w:sz="0" w:space="0" w:color="auto"/>
            <w:left w:val="none" w:sz="0" w:space="0" w:color="auto"/>
            <w:bottom w:val="none" w:sz="0" w:space="0" w:color="auto"/>
            <w:right w:val="none" w:sz="0" w:space="0" w:color="auto"/>
          </w:divBdr>
        </w:div>
        <w:div w:id="393546117">
          <w:blockQuote w:val="1"/>
          <w:marLeft w:val="0"/>
          <w:marRight w:val="0"/>
          <w:marTop w:val="75"/>
          <w:marBottom w:val="75"/>
          <w:divBdr>
            <w:top w:val="none" w:sz="0" w:space="0" w:color="auto"/>
            <w:left w:val="none" w:sz="0" w:space="0" w:color="auto"/>
            <w:bottom w:val="none" w:sz="0" w:space="0" w:color="auto"/>
            <w:right w:val="none" w:sz="0" w:space="0" w:color="auto"/>
          </w:divBdr>
        </w:div>
      </w:divsChild>
    </w:div>
    <w:div w:id="994068510">
      <w:bodyDiv w:val="1"/>
      <w:marLeft w:val="0"/>
      <w:marRight w:val="0"/>
      <w:marTop w:val="0"/>
      <w:marBottom w:val="0"/>
      <w:divBdr>
        <w:top w:val="none" w:sz="0" w:space="0" w:color="auto"/>
        <w:left w:val="none" w:sz="0" w:space="0" w:color="auto"/>
        <w:bottom w:val="none" w:sz="0" w:space="0" w:color="auto"/>
        <w:right w:val="none" w:sz="0" w:space="0" w:color="auto"/>
      </w:divBdr>
    </w:div>
    <w:div w:id="1025903528">
      <w:bodyDiv w:val="1"/>
      <w:marLeft w:val="0"/>
      <w:marRight w:val="0"/>
      <w:marTop w:val="0"/>
      <w:marBottom w:val="0"/>
      <w:divBdr>
        <w:top w:val="none" w:sz="0" w:space="0" w:color="auto"/>
        <w:left w:val="none" w:sz="0" w:space="0" w:color="auto"/>
        <w:bottom w:val="none" w:sz="0" w:space="0" w:color="auto"/>
        <w:right w:val="none" w:sz="0" w:space="0" w:color="auto"/>
      </w:divBdr>
    </w:div>
    <w:div w:id="1026566535">
      <w:bodyDiv w:val="1"/>
      <w:marLeft w:val="0"/>
      <w:marRight w:val="0"/>
      <w:marTop w:val="0"/>
      <w:marBottom w:val="0"/>
      <w:divBdr>
        <w:top w:val="none" w:sz="0" w:space="0" w:color="auto"/>
        <w:left w:val="none" w:sz="0" w:space="0" w:color="auto"/>
        <w:bottom w:val="none" w:sz="0" w:space="0" w:color="auto"/>
        <w:right w:val="none" w:sz="0" w:space="0" w:color="auto"/>
      </w:divBdr>
    </w:div>
    <w:div w:id="1038966964">
      <w:bodyDiv w:val="1"/>
      <w:marLeft w:val="0"/>
      <w:marRight w:val="0"/>
      <w:marTop w:val="0"/>
      <w:marBottom w:val="0"/>
      <w:divBdr>
        <w:top w:val="none" w:sz="0" w:space="0" w:color="auto"/>
        <w:left w:val="none" w:sz="0" w:space="0" w:color="auto"/>
        <w:bottom w:val="none" w:sz="0" w:space="0" w:color="auto"/>
        <w:right w:val="none" w:sz="0" w:space="0" w:color="auto"/>
      </w:divBdr>
      <w:divsChild>
        <w:div w:id="1321546822">
          <w:marLeft w:val="300"/>
          <w:marRight w:val="300"/>
          <w:marTop w:val="300"/>
          <w:marBottom w:val="0"/>
          <w:divBdr>
            <w:top w:val="none" w:sz="0" w:space="0" w:color="auto"/>
            <w:left w:val="none" w:sz="0" w:space="0" w:color="auto"/>
            <w:bottom w:val="none" w:sz="0" w:space="0" w:color="auto"/>
            <w:right w:val="none" w:sz="0" w:space="0" w:color="auto"/>
          </w:divBdr>
          <w:divsChild>
            <w:div w:id="1517116374">
              <w:marLeft w:val="0"/>
              <w:marRight w:val="0"/>
              <w:marTop w:val="240"/>
              <w:marBottom w:val="240"/>
              <w:divBdr>
                <w:top w:val="none" w:sz="0" w:space="0" w:color="auto"/>
                <w:left w:val="none" w:sz="0" w:space="0" w:color="auto"/>
                <w:bottom w:val="none" w:sz="0" w:space="0" w:color="auto"/>
                <w:right w:val="none" w:sz="0" w:space="0" w:color="auto"/>
              </w:divBdr>
              <w:divsChild>
                <w:div w:id="2019229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392719">
          <w:marLeft w:val="150"/>
          <w:marRight w:val="0"/>
          <w:marTop w:val="0"/>
          <w:marBottom w:val="0"/>
          <w:divBdr>
            <w:top w:val="none" w:sz="0" w:space="0" w:color="auto"/>
            <w:left w:val="none" w:sz="0" w:space="0" w:color="auto"/>
            <w:bottom w:val="none" w:sz="0" w:space="0" w:color="auto"/>
            <w:right w:val="none" w:sz="0" w:space="0" w:color="auto"/>
          </w:divBdr>
        </w:div>
      </w:divsChild>
    </w:div>
    <w:div w:id="1097288196">
      <w:bodyDiv w:val="1"/>
      <w:marLeft w:val="0"/>
      <w:marRight w:val="0"/>
      <w:marTop w:val="0"/>
      <w:marBottom w:val="0"/>
      <w:divBdr>
        <w:top w:val="none" w:sz="0" w:space="0" w:color="auto"/>
        <w:left w:val="none" w:sz="0" w:space="0" w:color="auto"/>
        <w:bottom w:val="none" w:sz="0" w:space="0" w:color="auto"/>
        <w:right w:val="none" w:sz="0" w:space="0" w:color="auto"/>
      </w:divBdr>
    </w:div>
    <w:div w:id="1117218311">
      <w:bodyDiv w:val="1"/>
      <w:marLeft w:val="0"/>
      <w:marRight w:val="0"/>
      <w:marTop w:val="0"/>
      <w:marBottom w:val="0"/>
      <w:divBdr>
        <w:top w:val="none" w:sz="0" w:space="0" w:color="auto"/>
        <w:left w:val="none" w:sz="0" w:space="0" w:color="auto"/>
        <w:bottom w:val="none" w:sz="0" w:space="0" w:color="auto"/>
        <w:right w:val="none" w:sz="0" w:space="0" w:color="auto"/>
      </w:divBdr>
    </w:div>
    <w:div w:id="1143425880">
      <w:bodyDiv w:val="1"/>
      <w:marLeft w:val="0"/>
      <w:marRight w:val="0"/>
      <w:marTop w:val="0"/>
      <w:marBottom w:val="0"/>
      <w:divBdr>
        <w:top w:val="none" w:sz="0" w:space="0" w:color="auto"/>
        <w:left w:val="none" w:sz="0" w:space="0" w:color="auto"/>
        <w:bottom w:val="none" w:sz="0" w:space="0" w:color="auto"/>
        <w:right w:val="none" w:sz="0" w:space="0" w:color="auto"/>
      </w:divBdr>
      <w:divsChild>
        <w:div w:id="163669589">
          <w:marLeft w:val="300"/>
          <w:marRight w:val="300"/>
          <w:marTop w:val="150"/>
          <w:marBottom w:val="0"/>
          <w:divBdr>
            <w:top w:val="none" w:sz="0" w:space="0" w:color="auto"/>
            <w:left w:val="none" w:sz="0" w:space="0" w:color="auto"/>
            <w:bottom w:val="none" w:sz="0" w:space="0" w:color="auto"/>
            <w:right w:val="none" w:sz="0" w:space="0" w:color="auto"/>
          </w:divBdr>
          <w:divsChild>
            <w:div w:id="1051882201">
              <w:marLeft w:val="0"/>
              <w:marRight w:val="0"/>
              <w:marTop w:val="240"/>
              <w:marBottom w:val="240"/>
              <w:divBdr>
                <w:top w:val="none" w:sz="0" w:space="0" w:color="auto"/>
                <w:left w:val="none" w:sz="0" w:space="0" w:color="auto"/>
                <w:bottom w:val="none" w:sz="0" w:space="0" w:color="auto"/>
                <w:right w:val="none" w:sz="0" w:space="0" w:color="auto"/>
              </w:divBdr>
              <w:divsChild>
                <w:div w:id="198438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992706">
          <w:marLeft w:val="150"/>
          <w:marRight w:val="0"/>
          <w:marTop w:val="0"/>
          <w:marBottom w:val="0"/>
          <w:divBdr>
            <w:top w:val="none" w:sz="0" w:space="0" w:color="auto"/>
            <w:left w:val="none" w:sz="0" w:space="0" w:color="auto"/>
            <w:bottom w:val="none" w:sz="0" w:space="0" w:color="auto"/>
            <w:right w:val="none" w:sz="0" w:space="0" w:color="auto"/>
          </w:divBdr>
        </w:div>
      </w:divsChild>
    </w:div>
    <w:div w:id="1144350168">
      <w:bodyDiv w:val="1"/>
      <w:marLeft w:val="0"/>
      <w:marRight w:val="0"/>
      <w:marTop w:val="0"/>
      <w:marBottom w:val="0"/>
      <w:divBdr>
        <w:top w:val="none" w:sz="0" w:space="0" w:color="auto"/>
        <w:left w:val="none" w:sz="0" w:space="0" w:color="auto"/>
        <w:bottom w:val="none" w:sz="0" w:space="0" w:color="auto"/>
        <w:right w:val="none" w:sz="0" w:space="0" w:color="auto"/>
      </w:divBdr>
    </w:div>
    <w:div w:id="1144353628">
      <w:bodyDiv w:val="1"/>
      <w:marLeft w:val="0"/>
      <w:marRight w:val="0"/>
      <w:marTop w:val="0"/>
      <w:marBottom w:val="0"/>
      <w:divBdr>
        <w:top w:val="none" w:sz="0" w:space="0" w:color="auto"/>
        <w:left w:val="none" w:sz="0" w:space="0" w:color="auto"/>
        <w:bottom w:val="none" w:sz="0" w:space="0" w:color="auto"/>
        <w:right w:val="none" w:sz="0" w:space="0" w:color="auto"/>
      </w:divBdr>
      <w:divsChild>
        <w:div w:id="179663483">
          <w:marLeft w:val="450"/>
          <w:marRight w:val="150"/>
          <w:marTop w:val="0"/>
          <w:marBottom w:val="300"/>
          <w:divBdr>
            <w:top w:val="none" w:sz="0" w:space="0" w:color="auto"/>
            <w:left w:val="none" w:sz="0" w:space="0" w:color="auto"/>
            <w:bottom w:val="none" w:sz="0" w:space="0" w:color="auto"/>
            <w:right w:val="none" w:sz="0" w:space="0" w:color="auto"/>
          </w:divBdr>
        </w:div>
      </w:divsChild>
    </w:div>
    <w:div w:id="1160652452">
      <w:bodyDiv w:val="1"/>
      <w:marLeft w:val="0"/>
      <w:marRight w:val="0"/>
      <w:marTop w:val="0"/>
      <w:marBottom w:val="0"/>
      <w:divBdr>
        <w:top w:val="none" w:sz="0" w:space="0" w:color="auto"/>
        <w:left w:val="none" w:sz="0" w:space="0" w:color="auto"/>
        <w:bottom w:val="none" w:sz="0" w:space="0" w:color="auto"/>
        <w:right w:val="none" w:sz="0" w:space="0" w:color="auto"/>
      </w:divBdr>
      <w:divsChild>
        <w:div w:id="1677347581">
          <w:marLeft w:val="0"/>
          <w:marRight w:val="225"/>
          <w:marTop w:val="0"/>
          <w:marBottom w:val="0"/>
          <w:divBdr>
            <w:top w:val="none" w:sz="0" w:space="0" w:color="auto"/>
            <w:left w:val="none" w:sz="0" w:space="0" w:color="auto"/>
            <w:bottom w:val="none" w:sz="0" w:space="0" w:color="auto"/>
            <w:right w:val="none" w:sz="0" w:space="0" w:color="auto"/>
          </w:divBdr>
        </w:div>
      </w:divsChild>
    </w:div>
    <w:div w:id="1165513015">
      <w:bodyDiv w:val="1"/>
      <w:marLeft w:val="0"/>
      <w:marRight w:val="0"/>
      <w:marTop w:val="0"/>
      <w:marBottom w:val="0"/>
      <w:divBdr>
        <w:top w:val="none" w:sz="0" w:space="0" w:color="auto"/>
        <w:left w:val="none" w:sz="0" w:space="0" w:color="auto"/>
        <w:bottom w:val="none" w:sz="0" w:space="0" w:color="auto"/>
        <w:right w:val="none" w:sz="0" w:space="0" w:color="auto"/>
      </w:divBdr>
      <w:divsChild>
        <w:div w:id="2047899968">
          <w:marLeft w:val="150"/>
          <w:marRight w:val="150"/>
          <w:marTop w:val="0"/>
          <w:marBottom w:val="150"/>
          <w:divBdr>
            <w:top w:val="none" w:sz="0" w:space="0" w:color="auto"/>
            <w:left w:val="none" w:sz="0" w:space="0" w:color="auto"/>
            <w:bottom w:val="none" w:sz="0" w:space="0" w:color="auto"/>
            <w:right w:val="none" w:sz="0" w:space="0" w:color="auto"/>
          </w:divBdr>
        </w:div>
        <w:div w:id="1032338864">
          <w:marLeft w:val="300"/>
          <w:marRight w:val="150"/>
          <w:marTop w:val="0"/>
          <w:marBottom w:val="0"/>
          <w:divBdr>
            <w:top w:val="none" w:sz="0" w:space="0" w:color="auto"/>
            <w:left w:val="none" w:sz="0" w:space="0" w:color="auto"/>
            <w:bottom w:val="none" w:sz="0" w:space="0" w:color="auto"/>
            <w:right w:val="none" w:sz="0" w:space="0" w:color="auto"/>
          </w:divBdr>
        </w:div>
        <w:div w:id="850679175">
          <w:marLeft w:val="150"/>
          <w:marRight w:val="0"/>
          <w:marTop w:val="0"/>
          <w:marBottom w:val="0"/>
          <w:divBdr>
            <w:top w:val="none" w:sz="0" w:space="0" w:color="auto"/>
            <w:left w:val="none" w:sz="0" w:space="0" w:color="auto"/>
            <w:bottom w:val="none" w:sz="0" w:space="0" w:color="auto"/>
            <w:right w:val="none" w:sz="0" w:space="0" w:color="auto"/>
          </w:divBdr>
        </w:div>
      </w:divsChild>
    </w:div>
    <w:div w:id="1182009359">
      <w:bodyDiv w:val="1"/>
      <w:marLeft w:val="0"/>
      <w:marRight w:val="0"/>
      <w:marTop w:val="0"/>
      <w:marBottom w:val="0"/>
      <w:divBdr>
        <w:top w:val="none" w:sz="0" w:space="0" w:color="auto"/>
        <w:left w:val="none" w:sz="0" w:space="0" w:color="auto"/>
        <w:bottom w:val="none" w:sz="0" w:space="0" w:color="auto"/>
        <w:right w:val="none" w:sz="0" w:space="0" w:color="auto"/>
      </w:divBdr>
    </w:div>
    <w:div w:id="1214199847">
      <w:bodyDiv w:val="1"/>
      <w:marLeft w:val="0"/>
      <w:marRight w:val="0"/>
      <w:marTop w:val="0"/>
      <w:marBottom w:val="0"/>
      <w:divBdr>
        <w:top w:val="none" w:sz="0" w:space="0" w:color="auto"/>
        <w:left w:val="none" w:sz="0" w:space="0" w:color="auto"/>
        <w:bottom w:val="none" w:sz="0" w:space="0" w:color="auto"/>
        <w:right w:val="none" w:sz="0" w:space="0" w:color="auto"/>
      </w:divBdr>
      <w:divsChild>
        <w:div w:id="2118475258">
          <w:marLeft w:val="0"/>
          <w:marRight w:val="225"/>
          <w:marTop w:val="0"/>
          <w:marBottom w:val="0"/>
          <w:divBdr>
            <w:top w:val="none" w:sz="0" w:space="0" w:color="auto"/>
            <w:left w:val="none" w:sz="0" w:space="0" w:color="auto"/>
            <w:bottom w:val="none" w:sz="0" w:space="0" w:color="auto"/>
            <w:right w:val="none" w:sz="0" w:space="0" w:color="auto"/>
          </w:divBdr>
        </w:div>
      </w:divsChild>
    </w:div>
    <w:div w:id="1222248531">
      <w:bodyDiv w:val="1"/>
      <w:marLeft w:val="0"/>
      <w:marRight w:val="0"/>
      <w:marTop w:val="0"/>
      <w:marBottom w:val="0"/>
      <w:divBdr>
        <w:top w:val="none" w:sz="0" w:space="0" w:color="auto"/>
        <w:left w:val="none" w:sz="0" w:space="0" w:color="auto"/>
        <w:bottom w:val="none" w:sz="0" w:space="0" w:color="auto"/>
        <w:right w:val="none" w:sz="0" w:space="0" w:color="auto"/>
      </w:divBdr>
    </w:div>
    <w:div w:id="1253003363">
      <w:bodyDiv w:val="1"/>
      <w:marLeft w:val="0"/>
      <w:marRight w:val="0"/>
      <w:marTop w:val="0"/>
      <w:marBottom w:val="0"/>
      <w:divBdr>
        <w:top w:val="none" w:sz="0" w:space="0" w:color="auto"/>
        <w:left w:val="none" w:sz="0" w:space="0" w:color="auto"/>
        <w:bottom w:val="none" w:sz="0" w:space="0" w:color="auto"/>
        <w:right w:val="none" w:sz="0" w:space="0" w:color="auto"/>
      </w:divBdr>
    </w:div>
    <w:div w:id="1278679561">
      <w:bodyDiv w:val="1"/>
      <w:marLeft w:val="0"/>
      <w:marRight w:val="0"/>
      <w:marTop w:val="0"/>
      <w:marBottom w:val="0"/>
      <w:divBdr>
        <w:top w:val="none" w:sz="0" w:space="0" w:color="auto"/>
        <w:left w:val="none" w:sz="0" w:space="0" w:color="auto"/>
        <w:bottom w:val="none" w:sz="0" w:space="0" w:color="auto"/>
        <w:right w:val="none" w:sz="0" w:space="0" w:color="auto"/>
      </w:divBdr>
      <w:divsChild>
        <w:div w:id="1288052700">
          <w:marLeft w:val="0"/>
          <w:marRight w:val="0"/>
          <w:marTop w:val="0"/>
          <w:marBottom w:val="150"/>
          <w:divBdr>
            <w:top w:val="none" w:sz="0" w:space="0" w:color="auto"/>
            <w:left w:val="none" w:sz="0" w:space="0" w:color="auto"/>
            <w:bottom w:val="none" w:sz="0" w:space="0" w:color="auto"/>
            <w:right w:val="none" w:sz="0" w:space="0" w:color="auto"/>
          </w:divBdr>
        </w:div>
        <w:div w:id="1919287742">
          <w:marLeft w:val="525"/>
          <w:marRight w:val="300"/>
          <w:marTop w:val="0"/>
          <w:marBottom w:val="0"/>
          <w:divBdr>
            <w:top w:val="none" w:sz="0" w:space="0" w:color="auto"/>
            <w:left w:val="none" w:sz="0" w:space="0" w:color="auto"/>
            <w:bottom w:val="none" w:sz="0" w:space="0" w:color="auto"/>
            <w:right w:val="none" w:sz="0" w:space="0" w:color="auto"/>
          </w:divBdr>
        </w:div>
      </w:divsChild>
    </w:div>
    <w:div w:id="1285885414">
      <w:bodyDiv w:val="1"/>
      <w:marLeft w:val="0"/>
      <w:marRight w:val="0"/>
      <w:marTop w:val="0"/>
      <w:marBottom w:val="0"/>
      <w:divBdr>
        <w:top w:val="none" w:sz="0" w:space="0" w:color="auto"/>
        <w:left w:val="none" w:sz="0" w:space="0" w:color="auto"/>
        <w:bottom w:val="none" w:sz="0" w:space="0" w:color="auto"/>
        <w:right w:val="none" w:sz="0" w:space="0" w:color="auto"/>
      </w:divBdr>
    </w:div>
    <w:div w:id="1322585707">
      <w:bodyDiv w:val="1"/>
      <w:marLeft w:val="0"/>
      <w:marRight w:val="0"/>
      <w:marTop w:val="0"/>
      <w:marBottom w:val="0"/>
      <w:divBdr>
        <w:top w:val="none" w:sz="0" w:space="0" w:color="auto"/>
        <w:left w:val="none" w:sz="0" w:space="0" w:color="auto"/>
        <w:bottom w:val="none" w:sz="0" w:space="0" w:color="auto"/>
        <w:right w:val="none" w:sz="0" w:space="0" w:color="auto"/>
      </w:divBdr>
      <w:divsChild>
        <w:div w:id="420224694">
          <w:marLeft w:val="0"/>
          <w:marRight w:val="0"/>
          <w:marTop w:val="0"/>
          <w:marBottom w:val="0"/>
          <w:divBdr>
            <w:top w:val="none" w:sz="0" w:space="0" w:color="auto"/>
            <w:left w:val="none" w:sz="0" w:space="0" w:color="auto"/>
            <w:bottom w:val="none" w:sz="0" w:space="0" w:color="auto"/>
            <w:right w:val="none" w:sz="0" w:space="0" w:color="auto"/>
          </w:divBdr>
          <w:divsChild>
            <w:div w:id="490173382">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 w:id="1398162188">
      <w:bodyDiv w:val="1"/>
      <w:marLeft w:val="0"/>
      <w:marRight w:val="0"/>
      <w:marTop w:val="0"/>
      <w:marBottom w:val="0"/>
      <w:divBdr>
        <w:top w:val="none" w:sz="0" w:space="0" w:color="auto"/>
        <w:left w:val="none" w:sz="0" w:space="0" w:color="auto"/>
        <w:bottom w:val="none" w:sz="0" w:space="0" w:color="auto"/>
        <w:right w:val="none" w:sz="0" w:space="0" w:color="auto"/>
      </w:divBdr>
    </w:div>
    <w:div w:id="1447652791">
      <w:bodyDiv w:val="1"/>
      <w:marLeft w:val="0"/>
      <w:marRight w:val="0"/>
      <w:marTop w:val="0"/>
      <w:marBottom w:val="0"/>
      <w:divBdr>
        <w:top w:val="none" w:sz="0" w:space="0" w:color="auto"/>
        <w:left w:val="none" w:sz="0" w:space="0" w:color="auto"/>
        <w:bottom w:val="none" w:sz="0" w:space="0" w:color="auto"/>
        <w:right w:val="none" w:sz="0" w:space="0" w:color="auto"/>
      </w:divBdr>
    </w:div>
    <w:div w:id="1453941600">
      <w:bodyDiv w:val="1"/>
      <w:marLeft w:val="0"/>
      <w:marRight w:val="0"/>
      <w:marTop w:val="0"/>
      <w:marBottom w:val="0"/>
      <w:divBdr>
        <w:top w:val="none" w:sz="0" w:space="0" w:color="auto"/>
        <w:left w:val="none" w:sz="0" w:space="0" w:color="auto"/>
        <w:bottom w:val="none" w:sz="0" w:space="0" w:color="auto"/>
        <w:right w:val="none" w:sz="0" w:space="0" w:color="auto"/>
      </w:divBdr>
      <w:divsChild>
        <w:div w:id="749305024">
          <w:marLeft w:val="0"/>
          <w:marRight w:val="150"/>
          <w:marTop w:val="0"/>
          <w:marBottom w:val="0"/>
          <w:divBdr>
            <w:top w:val="none" w:sz="0" w:space="0" w:color="auto"/>
            <w:left w:val="none" w:sz="0" w:space="0" w:color="auto"/>
            <w:bottom w:val="none" w:sz="0" w:space="0" w:color="auto"/>
            <w:right w:val="none" w:sz="0" w:space="0" w:color="auto"/>
          </w:divBdr>
        </w:div>
      </w:divsChild>
    </w:div>
    <w:div w:id="1470050375">
      <w:bodyDiv w:val="1"/>
      <w:marLeft w:val="0"/>
      <w:marRight w:val="0"/>
      <w:marTop w:val="0"/>
      <w:marBottom w:val="0"/>
      <w:divBdr>
        <w:top w:val="none" w:sz="0" w:space="0" w:color="auto"/>
        <w:left w:val="none" w:sz="0" w:space="0" w:color="auto"/>
        <w:bottom w:val="none" w:sz="0" w:space="0" w:color="auto"/>
        <w:right w:val="none" w:sz="0" w:space="0" w:color="auto"/>
      </w:divBdr>
    </w:div>
    <w:div w:id="1508057108">
      <w:bodyDiv w:val="1"/>
      <w:marLeft w:val="0"/>
      <w:marRight w:val="0"/>
      <w:marTop w:val="0"/>
      <w:marBottom w:val="0"/>
      <w:divBdr>
        <w:top w:val="none" w:sz="0" w:space="0" w:color="auto"/>
        <w:left w:val="none" w:sz="0" w:space="0" w:color="auto"/>
        <w:bottom w:val="none" w:sz="0" w:space="0" w:color="auto"/>
        <w:right w:val="none" w:sz="0" w:space="0" w:color="auto"/>
      </w:divBdr>
      <w:divsChild>
        <w:div w:id="1734233747">
          <w:marLeft w:val="0"/>
          <w:marRight w:val="0"/>
          <w:marTop w:val="0"/>
          <w:marBottom w:val="0"/>
          <w:divBdr>
            <w:top w:val="none" w:sz="0" w:space="0" w:color="auto"/>
            <w:left w:val="none" w:sz="0" w:space="0" w:color="auto"/>
            <w:bottom w:val="none" w:sz="0" w:space="0" w:color="auto"/>
            <w:right w:val="none" w:sz="0" w:space="0" w:color="auto"/>
          </w:divBdr>
        </w:div>
        <w:div w:id="170918358">
          <w:marLeft w:val="0"/>
          <w:marRight w:val="0"/>
          <w:marTop w:val="0"/>
          <w:marBottom w:val="0"/>
          <w:divBdr>
            <w:top w:val="none" w:sz="0" w:space="0" w:color="auto"/>
            <w:left w:val="none" w:sz="0" w:space="0" w:color="auto"/>
            <w:bottom w:val="none" w:sz="0" w:space="0" w:color="auto"/>
            <w:right w:val="none" w:sz="0" w:space="0" w:color="auto"/>
          </w:divBdr>
        </w:div>
      </w:divsChild>
    </w:div>
    <w:div w:id="1534876839">
      <w:bodyDiv w:val="1"/>
      <w:marLeft w:val="0"/>
      <w:marRight w:val="0"/>
      <w:marTop w:val="0"/>
      <w:marBottom w:val="0"/>
      <w:divBdr>
        <w:top w:val="none" w:sz="0" w:space="0" w:color="auto"/>
        <w:left w:val="none" w:sz="0" w:space="0" w:color="auto"/>
        <w:bottom w:val="none" w:sz="0" w:space="0" w:color="auto"/>
        <w:right w:val="none" w:sz="0" w:space="0" w:color="auto"/>
      </w:divBdr>
      <w:divsChild>
        <w:div w:id="1434091238">
          <w:marLeft w:val="0"/>
          <w:marRight w:val="0"/>
          <w:marTop w:val="225"/>
          <w:marBottom w:val="0"/>
          <w:divBdr>
            <w:top w:val="none" w:sz="0" w:space="0" w:color="auto"/>
            <w:left w:val="none" w:sz="0" w:space="0" w:color="auto"/>
            <w:bottom w:val="none" w:sz="0" w:space="0" w:color="auto"/>
            <w:right w:val="none" w:sz="0" w:space="0" w:color="auto"/>
          </w:divBdr>
        </w:div>
      </w:divsChild>
    </w:div>
    <w:div w:id="1571041682">
      <w:bodyDiv w:val="1"/>
      <w:marLeft w:val="0"/>
      <w:marRight w:val="0"/>
      <w:marTop w:val="0"/>
      <w:marBottom w:val="0"/>
      <w:divBdr>
        <w:top w:val="none" w:sz="0" w:space="0" w:color="auto"/>
        <w:left w:val="none" w:sz="0" w:space="0" w:color="auto"/>
        <w:bottom w:val="none" w:sz="0" w:space="0" w:color="auto"/>
        <w:right w:val="none" w:sz="0" w:space="0" w:color="auto"/>
      </w:divBdr>
    </w:div>
    <w:div w:id="1587374077">
      <w:bodyDiv w:val="1"/>
      <w:marLeft w:val="0"/>
      <w:marRight w:val="0"/>
      <w:marTop w:val="0"/>
      <w:marBottom w:val="0"/>
      <w:divBdr>
        <w:top w:val="none" w:sz="0" w:space="0" w:color="auto"/>
        <w:left w:val="none" w:sz="0" w:space="0" w:color="auto"/>
        <w:bottom w:val="none" w:sz="0" w:space="0" w:color="auto"/>
        <w:right w:val="none" w:sz="0" w:space="0" w:color="auto"/>
      </w:divBdr>
      <w:divsChild>
        <w:div w:id="465705606">
          <w:marLeft w:val="450"/>
          <w:marRight w:val="225"/>
          <w:marTop w:val="0"/>
          <w:marBottom w:val="0"/>
          <w:divBdr>
            <w:top w:val="none" w:sz="0" w:space="0" w:color="auto"/>
            <w:left w:val="none" w:sz="0" w:space="0" w:color="auto"/>
            <w:bottom w:val="none" w:sz="0" w:space="0" w:color="auto"/>
            <w:right w:val="none" w:sz="0" w:space="0" w:color="auto"/>
          </w:divBdr>
          <w:divsChild>
            <w:div w:id="1902060273">
              <w:marLeft w:val="0"/>
              <w:marRight w:val="0"/>
              <w:marTop w:val="240"/>
              <w:marBottom w:val="240"/>
              <w:divBdr>
                <w:top w:val="none" w:sz="0" w:space="0" w:color="auto"/>
                <w:left w:val="none" w:sz="0" w:space="0" w:color="auto"/>
                <w:bottom w:val="none" w:sz="0" w:space="0" w:color="auto"/>
                <w:right w:val="none" w:sz="0" w:space="0" w:color="auto"/>
              </w:divBdr>
              <w:divsChild>
                <w:div w:id="254636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549282">
      <w:bodyDiv w:val="1"/>
      <w:marLeft w:val="0"/>
      <w:marRight w:val="0"/>
      <w:marTop w:val="0"/>
      <w:marBottom w:val="0"/>
      <w:divBdr>
        <w:top w:val="none" w:sz="0" w:space="0" w:color="auto"/>
        <w:left w:val="none" w:sz="0" w:space="0" w:color="auto"/>
        <w:bottom w:val="none" w:sz="0" w:space="0" w:color="auto"/>
        <w:right w:val="none" w:sz="0" w:space="0" w:color="auto"/>
      </w:divBdr>
    </w:div>
    <w:div w:id="1602881554">
      <w:bodyDiv w:val="1"/>
      <w:marLeft w:val="0"/>
      <w:marRight w:val="0"/>
      <w:marTop w:val="0"/>
      <w:marBottom w:val="0"/>
      <w:divBdr>
        <w:top w:val="none" w:sz="0" w:space="0" w:color="auto"/>
        <w:left w:val="none" w:sz="0" w:space="0" w:color="auto"/>
        <w:bottom w:val="none" w:sz="0" w:space="0" w:color="auto"/>
        <w:right w:val="none" w:sz="0" w:space="0" w:color="auto"/>
      </w:divBdr>
    </w:div>
    <w:div w:id="1609972578">
      <w:bodyDiv w:val="1"/>
      <w:marLeft w:val="0"/>
      <w:marRight w:val="0"/>
      <w:marTop w:val="0"/>
      <w:marBottom w:val="0"/>
      <w:divBdr>
        <w:top w:val="none" w:sz="0" w:space="0" w:color="auto"/>
        <w:left w:val="none" w:sz="0" w:space="0" w:color="auto"/>
        <w:bottom w:val="none" w:sz="0" w:space="0" w:color="auto"/>
        <w:right w:val="none" w:sz="0" w:space="0" w:color="auto"/>
      </w:divBdr>
    </w:div>
    <w:div w:id="1641106590">
      <w:bodyDiv w:val="1"/>
      <w:marLeft w:val="0"/>
      <w:marRight w:val="0"/>
      <w:marTop w:val="0"/>
      <w:marBottom w:val="0"/>
      <w:divBdr>
        <w:top w:val="none" w:sz="0" w:space="0" w:color="auto"/>
        <w:left w:val="none" w:sz="0" w:space="0" w:color="auto"/>
        <w:bottom w:val="none" w:sz="0" w:space="0" w:color="auto"/>
        <w:right w:val="none" w:sz="0" w:space="0" w:color="auto"/>
      </w:divBdr>
    </w:div>
    <w:div w:id="1647390884">
      <w:bodyDiv w:val="1"/>
      <w:marLeft w:val="0"/>
      <w:marRight w:val="0"/>
      <w:marTop w:val="0"/>
      <w:marBottom w:val="0"/>
      <w:divBdr>
        <w:top w:val="none" w:sz="0" w:space="0" w:color="auto"/>
        <w:left w:val="none" w:sz="0" w:space="0" w:color="auto"/>
        <w:bottom w:val="none" w:sz="0" w:space="0" w:color="auto"/>
        <w:right w:val="none" w:sz="0" w:space="0" w:color="auto"/>
      </w:divBdr>
    </w:div>
    <w:div w:id="1655797887">
      <w:bodyDiv w:val="1"/>
      <w:marLeft w:val="0"/>
      <w:marRight w:val="0"/>
      <w:marTop w:val="0"/>
      <w:marBottom w:val="0"/>
      <w:divBdr>
        <w:top w:val="none" w:sz="0" w:space="0" w:color="auto"/>
        <w:left w:val="none" w:sz="0" w:space="0" w:color="auto"/>
        <w:bottom w:val="none" w:sz="0" w:space="0" w:color="auto"/>
        <w:right w:val="none" w:sz="0" w:space="0" w:color="auto"/>
      </w:divBdr>
      <w:divsChild>
        <w:div w:id="1210217506">
          <w:marLeft w:val="300"/>
          <w:marRight w:val="150"/>
          <w:marTop w:val="0"/>
          <w:marBottom w:val="150"/>
          <w:divBdr>
            <w:top w:val="none" w:sz="0" w:space="0" w:color="auto"/>
            <w:left w:val="none" w:sz="0" w:space="0" w:color="auto"/>
            <w:bottom w:val="none" w:sz="0" w:space="0" w:color="auto"/>
            <w:right w:val="none" w:sz="0" w:space="0" w:color="auto"/>
          </w:divBdr>
          <w:divsChild>
            <w:div w:id="1885831159">
              <w:marLeft w:val="0"/>
              <w:marRight w:val="0"/>
              <w:marTop w:val="240"/>
              <w:marBottom w:val="240"/>
              <w:divBdr>
                <w:top w:val="none" w:sz="0" w:space="0" w:color="auto"/>
                <w:left w:val="none" w:sz="0" w:space="0" w:color="auto"/>
                <w:bottom w:val="none" w:sz="0" w:space="0" w:color="auto"/>
                <w:right w:val="none" w:sz="0" w:space="0" w:color="auto"/>
              </w:divBdr>
              <w:divsChild>
                <w:div w:id="34420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118841">
      <w:bodyDiv w:val="1"/>
      <w:marLeft w:val="0"/>
      <w:marRight w:val="0"/>
      <w:marTop w:val="0"/>
      <w:marBottom w:val="0"/>
      <w:divBdr>
        <w:top w:val="none" w:sz="0" w:space="0" w:color="auto"/>
        <w:left w:val="none" w:sz="0" w:space="0" w:color="auto"/>
        <w:bottom w:val="none" w:sz="0" w:space="0" w:color="auto"/>
        <w:right w:val="none" w:sz="0" w:space="0" w:color="auto"/>
      </w:divBdr>
    </w:div>
    <w:div w:id="1751190671">
      <w:bodyDiv w:val="1"/>
      <w:marLeft w:val="0"/>
      <w:marRight w:val="0"/>
      <w:marTop w:val="0"/>
      <w:marBottom w:val="0"/>
      <w:divBdr>
        <w:top w:val="none" w:sz="0" w:space="0" w:color="auto"/>
        <w:left w:val="none" w:sz="0" w:space="0" w:color="auto"/>
        <w:bottom w:val="none" w:sz="0" w:space="0" w:color="auto"/>
        <w:right w:val="none" w:sz="0" w:space="0" w:color="auto"/>
      </w:divBdr>
      <w:divsChild>
        <w:div w:id="225845513">
          <w:marLeft w:val="225"/>
          <w:marRight w:val="150"/>
          <w:marTop w:val="0"/>
          <w:marBottom w:val="0"/>
          <w:divBdr>
            <w:top w:val="none" w:sz="0" w:space="0" w:color="auto"/>
            <w:left w:val="none" w:sz="0" w:space="0" w:color="auto"/>
            <w:bottom w:val="none" w:sz="0" w:space="0" w:color="auto"/>
            <w:right w:val="none" w:sz="0" w:space="0" w:color="auto"/>
          </w:divBdr>
        </w:div>
      </w:divsChild>
    </w:div>
    <w:div w:id="1800755969">
      <w:bodyDiv w:val="1"/>
      <w:marLeft w:val="0"/>
      <w:marRight w:val="0"/>
      <w:marTop w:val="0"/>
      <w:marBottom w:val="0"/>
      <w:divBdr>
        <w:top w:val="none" w:sz="0" w:space="0" w:color="auto"/>
        <w:left w:val="none" w:sz="0" w:space="0" w:color="auto"/>
        <w:bottom w:val="none" w:sz="0" w:space="0" w:color="auto"/>
        <w:right w:val="none" w:sz="0" w:space="0" w:color="auto"/>
      </w:divBdr>
    </w:div>
    <w:div w:id="1817869820">
      <w:bodyDiv w:val="1"/>
      <w:marLeft w:val="0"/>
      <w:marRight w:val="0"/>
      <w:marTop w:val="0"/>
      <w:marBottom w:val="0"/>
      <w:divBdr>
        <w:top w:val="none" w:sz="0" w:space="0" w:color="auto"/>
        <w:left w:val="none" w:sz="0" w:space="0" w:color="auto"/>
        <w:bottom w:val="none" w:sz="0" w:space="0" w:color="auto"/>
        <w:right w:val="none" w:sz="0" w:space="0" w:color="auto"/>
      </w:divBdr>
      <w:divsChild>
        <w:div w:id="1541669189">
          <w:marLeft w:val="0"/>
          <w:marRight w:val="0"/>
          <w:marTop w:val="150"/>
          <w:marBottom w:val="0"/>
          <w:divBdr>
            <w:top w:val="none" w:sz="0" w:space="0" w:color="auto"/>
            <w:left w:val="none" w:sz="0" w:space="0" w:color="auto"/>
            <w:bottom w:val="none" w:sz="0" w:space="0" w:color="auto"/>
            <w:right w:val="none" w:sz="0" w:space="0" w:color="auto"/>
          </w:divBdr>
        </w:div>
      </w:divsChild>
    </w:div>
    <w:div w:id="1838113845">
      <w:bodyDiv w:val="1"/>
      <w:marLeft w:val="0"/>
      <w:marRight w:val="0"/>
      <w:marTop w:val="0"/>
      <w:marBottom w:val="0"/>
      <w:divBdr>
        <w:top w:val="none" w:sz="0" w:space="0" w:color="auto"/>
        <w:left w:val="none" w:sz="0" w:space="0" w:color="auto"/>
        <w:bottom w:val="none" w:sz="0" w:space="0" w:color="auto"/>
        <w:right w:val="none" w:sz="0" w:space="0" w:color="auto"/>
      </w:divBdr>
      <w:divsChild>
        <w:div w:id="1190879235">
          <w:marLeft w:val="450"/>
          <w:marRight w:val="375"/>
          <w:marTop w:val="0"/>
          <w:marBottom w:val="0"/>
          <w:divBdr>
            <w:top w:val="none" w:sz="0" w:space="0" w:color="auto"/>
            <w:left w:val="none" w:sz="0" w:space="0" w:color="auto"/>
            <w:bottom w:val="none" w:sz="0" w:space="0" w:color="auto"/>
            <w:right w:val="none" w:sz="0" w:space="0" w:color="auto"/>
          </w:divBdr>
        </w:div>
      </w:divsChild>
    </w:div>
    <w:div w:id="1871381483">
      <w:bodyDiv w:val="1"/>
      <w:marLeft w:val="0"/>
      <w:marRight w:val="0"/>
      <w:marTop w:val="0"/>
      <w:marBottom w:val="0"/>
      <w:divBdr>
        <w:top w:val="none" w:sz="0" w:space="0" w:color="auto"/>
        <w:left w:val="none" w:sz="0" w:space="0" w:color="auto"/>
        <w:bottom w:val="none" w:sz="0" w:space="0" w:color="auto"/>
        <w:right w:val="none" w:sz="0" w:space="0" w:color="auto"/>
      </w:divBdr>
    </w:div>
    <w:div w:id="1939294249">
      <w:bodyDiv w:val="1"/>
      <w:marLeft w:val="0"/>
      <w:marRight w:val="0"/>
      <w:marTop w:val="0"/>
      <w:marBottom w:val="0"/>
      <w:divBdr>
        <w:top w:val="none" w:sz="0" w:space="0" w:color="auto"/>
        <w:left w:val="none" w:sz="0" w:space="0" w:color="auto"/>
        <w:bottom w:val="none" w:sz="0" w:space="0" w:color="auto"/>
        <w:right w:val="none" w:sz="0" w:space="0" w:color="auto"/>
      </w:divBdr>
      <w:divsChild>
        <w:div w:id="544172356">
          <w:marLeft w:val="300"/>
          <w:marRight w:val="300"/>
          <w:marTop w:val="0"/>
          <w:marBottom w:val="0"/>
          <w:divBdr>
            <w:top w:val="none" w:sz="0" w:space="0" w:color="auto"/>
            <w:left w:val="none" w:sz="0" w:space="0" w:color="auto"/>
            <w:bottom w:val="none" w:sz="0" w:space="0" w:color="auto"/>
            <w:right w:val="none" w:sz="0" w:space="0" w:color="auto"/>
          </w:divBdr>
        </w:div>
      </w:divsChild>
    </w:div>
    <w:div w:id="1943146705">
      <w:bodyDiv w:val="1"/>
      <w:marLeft w:val="0"/>
      <w:marRight w:val="0"/>
      <w:marTop w:val="0"/>
      <w:marBottom w:val="0"/>
      <w:divBdr>
        <w:top w:val="none" w:sz="0" w:space="0" w:color="auto"/>
        <w:left w:val="none" w:sz="0" w:space="0" w:color="auto"/>
        <w:bottom w:val="none" w:sz="0" w:space="0" w:color="auto"/>
        <w:right w:val="none" w:sz="0" w:space="0" w:color="auto"/>
      </w:divBdr>
      <w:divsChild>
        <w:div w:id="651640804">
          <w:marLeft w:val="0"/>
          <w:marRight w:val="0"/>
          <w:marTop w:val="0"/>
          <w:marBottom w:val="0"/>
          <w:divBdr>
            <w:top w:val="none" w:sz="0" w:space="0" w:color="auto"/>
            <w:left w:val="none" w:sz="0" w:space="0" w:color="auto"/>
            <w:bottom w:val="none" w:sz="0" w:space="0" w:color="auto"/>
            <w:right w:val="none" w:sz="0" w:space="0" w:color="auto"/>
          </w:divBdr>
        </w:div>
        <w:div w:id="2082673802">
          <w:marLeft w:val="150"/>
          <w:marRight w:val="0"/>
          <w:marTop w:val="0"/>
          <w:marBottom w:val="0"/>
          <w:divBdr>
            <w:top w:val="none" w:sz="0" w:space="0" w:color="auto"/>
            <w:left w:val="none" w:sz="0" w:space="0" w:color="auto"/>
            <w:bottom w:val="none" w:sz="0" w:space="0" w:color="auto"/>
            <w:right w:val="none" w:sz="0" w:space="0" w:color="auto"/>
          </w:divBdr>
        </w:div>
        <w:div w:id="1346595019">
          <w:marLeft w:val="150"/>
          <w:marRight w:val="0"/>
          <w:marTop w:val="0"/>
          <w:marBottom w:val="0"/>
          <w:divBdr>
            <w:top w:val="none" w:sz="0" w:space="0" w:color="auto"/>
            <w:left w:val="none" w:sz="0" w:space="0" w:color="auto"/>
            <w:bottom w:val="none" w:sz="0" w:space="0" w:color="auto"/>
            <w:right w:val="none" w:sz="0" w:space="0" w:color="auto"/>
          </w:divBdr>
        </w:div>
      </w:divsChild>
    </w:div>
    <w:div w:id="1947155879">
      <w:bodyDiv w:val="1"/>
      <w:marLeft w:val="0"/>
      <w:marRight w:val="0"/>
      <w:marTop w:val="0"/>
      <w:marBottom w:val="0"/>
      <w:divBdr>
        <w:top w:val="none" w:sz="0" w:space="0" w:color="auto"/>
        <w:left w:val="none" w:sz="0" w:space="0" w:color="auto"/>
        <w:bottom w:val="none" w:sz="0" w:space="0" w:color="auto"/>
        <w:right w:val="none" w:sz="0" w:space="0" w:color="auto"/>
      </w:divBdr>
      <w:divsChild>
        <w:div w:id="551501426">
          <w:marLeft w:val="450"/>
          <w:marRight w:val="150"/>
          <w:marTop w:val="0"/>
          <w:marBottom w:val="0"/>
          <w:divBdr>
            <w:top w:val="none" w:sz="0" w:space="0" w:color="auto"/>
            <w:left w:val="none" w:sz="0" w:space="0" w:color="auto"/>
            <w:bottom w:val="none" w:sz="0" w:space="0" w:color="auto"/>
            <w:right w:val="none" w:sz="0" w:space="0" w:color="auto"/>
          </w:divBdr>
        </w:div>
      </w:divsChild>
    </w:div>
    <w:div w:id="1982691965">
      <w:bodyDiv w:val="1"/>
      <w:marLeft w:val="0"/>
      <w:marRight w:val="0"/>
      <w:marTop w:val="0"/>
      <w:marBottom w:val="0"/>
      <w:divBdr>
        <w:top w:val="none" w:sz="0" w:space="0" w:color="auto"/>
        <w:left w:val="none" w:sz="0" w:space="0" w:color="auto"/>
        <w:bottom w:val="none" w:sz="0" w:space="0" w:color="auto"/>
        <w:right w:val="none" w:sz="0" w:space="0" w:color="auto"/>
      </w:divBdr>
      <w:divsChild>
        <w:div w:id="988367672">
          <w:marLeft w:val="150"/>
          <w:marRight w:val="150"/>
          <w:marTop w:val="0"/>
          <w:marBottom w:val="0"/>
          <w:divBdr>
            <w:top w:val="none" w:sz="0" w:space="0" w:color="auto"/>
            <w:left w:val="none" w:sz="0" w:space="0" w:color="auto"/>
            <w:bottom w:val="none" w:sz="0" w:space="0" w:color="auto"/>
            <w:right w:val="none" w:sz="0" w:space="0" w:color="auto"/>
          </w:divBdr>
          <w:divsChild>
            <w:div w:id="1030179073">
              <w:marLeft w:val="0"/>
              <w:marRight w:val="0"/>
              <w:marTop w:val="240"/>
              <w:marBottom w:val="240"/>
              <w:divBdr>
                <w:top w:val="none" w:sz="0" w:space="0" w:color="auto"/>
                <w:left w:val="none" w:sz="0" w:space="0" w:color="auto"/>
                <w:bottom w:val="none" w:sz="0" w:space="0" w:color="auto"/>
                <w:right w:val="none" w:sz="0" w:space="0" w:color="auto"/>
              </w:divBdr>
              <w:divsChild>
                <w:div w:id="194919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79904">
      <w:bodyDiv w:val="1"/>
      <w:marLeft w:val="0"/>
      <w:marRight w:val="0"/>
      <w:marTop w:val="0"/>
      <w:marBottom w:val="0"/>
      <w:divBdr>
        <w:top w:val="none" w:sz="0" w:space="0" w:color="auto"/>
        <w:left w:val="none" w:sz="0" w:space="0" w:color="auto"/>
        <w:bottom w:val="none" w:sz="0" w:space="0" w:color="auto"/>
        <w:right w:val="none" w:sz="0" w:space="0" w:color="auto"/>
      </w:divBdr>
    </w:div>
    <w:div w:id="2039546308">
      <w:bodyDiv w:val="1"/>
      <w:marLeft w:val="0"/>
      <w:marRight w:val="0"/>
      <w:marTop w:val="0"/>
      <w:marBottom w:val="0"/>
      <w:divBdr>
        <w:top w:val="none" w:sz="0" w:space="0" w:color="auto"/>
        <w:left w:val="none" w:sz="0" w:space="0" w:color="auto"/>
        <w:bottom w:val="none" w:sz="0" w:space="0" w:color="auto"/>
        <w:right w:val="none" w:sz="0" w:space="0" w:color="auto"/>
      </w:divBdr>
    </w:div>
    <w:div w:id="2043284483">
      <w:bodyDiv w:val="1"/>
      <w:marLeft w:val="0"/>
      <w:marRight w:val="0"/>
      <w:marTop w:val="0"/>
      <w:marBottom w:val="0"/>
      <w:divBdr>
        <w:top w:val="none" w:sz="0" w:space="0" w:color="auto"/>
        <w:left w:val="none" w:sz="0" w:space="0" w:color="auto"/>
        <w:bottom w:val="none" w:sz="0" w:space="0" w:color="auto"/>
        <w:right w:val="none" w:sz="0" w:space="0" w:color="auto"/>
      </w:divBdr>
    </w:div>
    <w:div w:id="2090036863">
      <w:bodyDiv w:val="1"/>
      <w:marLeft w:val="0"/>
      <w:marRight w:val="0"/>
      <w:marTop w:val="0"/>
      <w:marBottom w:val="0"/>
      <w:divBdr>
        <w:top w:val="none" w:sz="0" w:space="0" w:color="auto"/>
        <w:left w:val="none" w:sz="0" w:space="0" w:color="auto"/>
        <w:bottom w:val="none" w:sz="0" w:space="0" w:color="auto"/>
        <w:right w:val="none" w:sz="0" w:space="0" w:color="auto"/>
      </w:divBdr>
    </w:div>
    <w:div w:id="2104186648">
      <w:bodyDiv w:val="1"/>
      <w:marLeft w:val="0"/>
      <w:marRight w:val="0"/>
      <w:marTop w:val="0"/>
      <w:marBottom w:val="0"/>
      <w:divBdr>
        <w:top w:val="none" w:sz="0" w:space="0" w:color="auto"/>
        <w:left w:val="none" w:sz="0" w:space="0" w:color="auto"/>
        <w:bottom w:val="none" w:sz="0" w:space="0" w:color="auto"/>
        <w:right w:val="none" w:sz="0" w:space="0" w:color="auto"/>
      </w:divBdr>
      <w:divsChild>
        <w:div w:id="471138343">
          <w:marLeft w:val="150"/>
          <w:marRight w:val="300"/>
          <w:marTop w:val="150"/>
          <w:marBottom w:val="0"/>
          <w:divBdr>
            <w:top w:val="none" w:sz="0" w:space="0" w:color="auto"/>
            <w:left w:val="none" w:sz="0" w:space="0" w:color="auto"/>
            <w:bottom w:val="none" w:sz="0" w:space="0" w:color="auto"/>
            <w:right w:val="none" w:sz="0" w:space="0" w:color="auto"/>
          </w:divBdr>
          <w:divsChild>
            <w:div w:id="850224446">
              <w:marLeft w:val="0"/>
              <w:marRight w:val="0"/>
              <w:marTop w:val="240"/>
              <w:marBottom w:val="240"/>
              <w:divBdr>
                <w:top w:val="none" w:sz="0" w:space="0" w:color="auto"/>
                <w:left w:val="none" w:sz="0" w:space="0" w:color="auto"/>
                <w:bottom w:val="none" w:sz="0" w:space="0" w:color="auto"/>
                <w:right w:val="none" w:sz="0" w:space="0" w:color="auto"/>
              </w:divBdr>
              <w:divsChild>
                <w:div w:id="34074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779557">
      <w:bodyDiv w:val="1"/>
      <w:marLeft w:val="0"/>
      <w:marRight w:val="0"/>
      <w:marTop w:val="0"/>
      <w:marBottom w:val="0"/>
      <w:divBdr>
        <w:top w:val="none" w:sz="0" w:space="0" w:color="auto"/>
        <w:left w:val="none" w:sz="0" w:space="0" w:color="auto"/>
        <w:bottom w:val="none" w:sz="0" w:space="0" w:color="auto"/>
        <w:right w:val="none" w:sz="0" w:space="0" w:color="auto"/>
      </w:divBdr>
    </w:div>
    <w:div w:id="2126145185">
      <w:bodyDiv w:val="1"/>
      <w:marLeft w:val="0"/>
      <w:marRight w:val="0"/>
      <w:marTop w:val="0"/>
      <w:marBottom w:val="0"/>
      <w:divBdr>
        <w:top w:val="none" w:sz="0" w:space="0" w:color="auto"/>
        <w:left w:val="none" w:sz="0" w:space="0" w:color="auto"/>
        <w:bottom w:val="none" w:sz="0" w:space="0" w:color="auto"/>
        <w:right w:val="none" w:sz="0" w:space="0" w:color="auto"/>
      </w:divBdr>
    </w:div>
    <w:div w:id="2138448073">
      <w:bodyDiv w:val="1"/>
      <w:marLeft w:val="0"/>
      <w:marRight w:val="0"/>
      <w:marTop w:val="0"/>
      <w:marBottom w:val="0"/>
      <w:divBdr>
        <w:top w:val="none" w:sz="0" w:space="0" w:color="auto"/>
        <w:left w:val="none" w:sz="0" w:space="0" w:color="auto"/>
        <w:bottom w:val="none" w:sz="0" w:space="0" w:color="auto"/>
        <w:right w:val="none" w:sz="0" w:space="0" w:color="auto"/>
      </w:divBdr>
      <w:divsChild>
        <w:div w:id="420763686">
          <w:marLeft w:val="525"/>
          <w:marRight w:val="525"/>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dfo-mpo.gc.ca/fm-gp/seal-phoque/video/video2-eng.htm" TargetMode="External"/><Relationship Id="rId21" Type="http://schemas.openxmlformats.org/officeDocument/2006/relationships/image" Target="media/image15.jpeg"/><Relationship Id="rId42" Type="http://schemas.openxmlformats.org/officeDocument/2006/relationships/image" Target="media/image29.jpeg"/><Relationship Id="rId63" Type="http://schemas.openxmlformats.org/officeDocument/2006/relationships/hyperlink" Target="http://www.cbc.ca/player/Digital+Archives/Economy+and+Business/Natural+Resources/Fished+Out:+The+Rise+and+Fall+of+the+Cod+Fishery/ID/1775651263/" TargetMode="External"/><Relationship Id="rId84" Type="http://schemas.openxmlformats.org/officeDocument/2006/relationships/image" Target="media/image64.jpeg"/><Relationship Id="rId138" Type="http://schemas.openxmlformats.org/officeDocument/2006/relationships/hyperlink" Target="http://www.econcordia.com/courses/environmental_issues/lesson5_sm/images/GHG_per_capita_2000_large.jpg" TargetMode="External"/><Relationship Id="rId159" Type="http://schemas.openxmlformats.org/officeDocument/2006/relationships/image" Target="media/image106.jpeg"/><Relationship Id="rId170" Type="http://schemas.openxmlformats.org/officeDocument/2006/relationships/image" Target="media/image109.jpeg"/><Relationship Id="rId191" Type="http://schemas.openxmlformats.org/officeDocument/2006/relationships/theme" Target="theme/theme1.xml"/><Relationship Id="rId107" Type="http://schemas.openxmlformats.org/officeDocument/2006/relationships/hyperlink" Target="http://www.dfo-mpo.gc.ca/fm-gp/seal-phoque/faq-eng.htm" TargetMode="External"/><Relationship Id="rId11" Type="http://schemas.openxmlformats.org/officeDocument/2006/relationships/image" Target="media/image5.jpeg"/><Relationship Id="rId32" Type="http://schemas.openxmlformats.org/officeDocument/2006/relationships/hyperlink" Target="http://www.econcordia.com/courses/environmental_issues/lesson2_sm/images/daily-domestic-use_Can_gov-large.jpg" TargetMode="External"/><Relationship Id="rId53" Type="http://schemas.openxmlformats.org/officeDocument/2006/relationships/hyperlink" Target="http://www.cbc.ca/archives/topic/fished-out-the-rise-and-fall-of-the-cod-fishery" TargetMode="External"/><Relationship Id="rId74" Type="http://schemas.openxmlformats.org/officeDocument/2006/relationships/image" Target="media/image54.png"/><Relationship Id="rId128" Type="http://schemas.openxmlformats.org/officeDocument/2006/relationships/image" Target="media/image84.jpeg"/><Relationship Id="rId149" Type="http://schemas.openxmlformats.org/officeDocument/2006/relationships/image" Target="media/image99.png"/><Relationship Id="rId5" Type="http://schemas.openxmlformats.org/officeDocument/2006/relationships/hyperlink" Target="http://www.econcordia.com/courses/environmental_issues/lesson2_sm/images/Terrestroa-ecozones.jpg" TargetMode="External"/><Relationship Id="rId95" Type="http://schemas.openxmlformats.org/officeDocument/2006/relationships/image" Target="media/image73.jpeg"/><Relationship Id="rId160" Type="http://schemas.openxmlformats.org/officeDocument/2006/relationships/image" Target="media/image107.jpeg"/><Relationship Id="rId181" Type="http://schemas.openxmlformats.org/officeDocument/2006/relationships/control" Target="activeX/activeX15.xml"/><Relationship Id="rId22" Type="http://schemas.openxmlformats.org/officeDocument/2006/relationships/image" Target="media/image16.jpeg"/><Relationship Id="rId43" Type="http://schemas.openxmlformats.org/officeDocument/2006/relationships/image" Target="media/image30.jpeg"/><Relationship Id="rId64" Type="http://schemas.openxmlformats.org/officeDocument/2006/relationships/hyperlink" Target="http://www.econcordia.com/courses/environmental_issues/lesson3_sm/images/Atlantic-Cod-Stocks_wiki_large.jpg" TargetMode="External"/><Relationship Id="rId118" Type="http://schemas.openxmlformats.org/officeDocument/2006/relationships/hyperlink" Target="http://www.youtube.com/watch?v=uwxHAIA3X6M" TargetMode="External"/><Relationship Id="rId139" Type="http://schemas.openxmlformats.org/officeDocument/2006/relationships/image" Target="media/image94.jpeg"/><Relationship Id="rId85" Type="http://schemas.openxmlformats.org/officeDocument/2006/relationships/image" Target="media/image65.jpeg"/><Relationship Id="rId150" Type="http://schemas.openxmlformats.org/officeDocument/2006/relationships/hyperlink" Target="http://www.econcordia.com/courses/environmental_issues/lesson5_sm/images/IPCC-FigureD.png" TargetMode="External"/><Relationship Id="rId171" Type="http://schemas.openxmlformats.org/officeDocument/2006/relationships/hyperlink" Target="http://www.acia.uaf.edu/" TargetMode="External"/><Relationship Id="rId12" Type="http://schemas.openxmlformats.org/officeDocument/2006/relationships/image" Target="media/image6.jpeg"/><Relationship Id="rId33" Type="http://schemas.openxmlformats.org/officeDocument/2006/relationships/image" Target="media/image24.jpeg"/><Relationship Id="rId108" Type="http://schemas.openxmlformats.org/officeDocument/2006/relationships/hyperlink" Target="http://www.ifaw.org/ifaw_international/save_animals/seals/harp_seal.php" TargetMode="External"/><Relationship Id="rId129" Type="http://schemas.openxmlformats.org/officeDocument/2006/relationships/image" Target="media/image85.jpeg"/><Relationship Id="rId54" Type="http://schemas.openxmlformats.org/officeDocument/2006/relationships/image" Target="media/image40.jpeg"/><Relationship Id="rId75" Type="http://schemas.openxmlformats.org/officeDocument/2006/relationships/image" Target="media/image55.png"/><Relationship Id="rId96" Type="http://schemas.openxmlformats.org/officeDocument/2006/relationships/image" Target="media/image74.jpeg"/><Relationship Id="rId140" Type="http://schemas.openxmlformats.org/officeDocument/2006/relationships/hyperlink" Target="http://www.econcordia.com/courses/environmental_issues/lesson5_sm/images/GHG_per_capita_2000_no_LUC_large.jpg" TargetMode="External"/><Relationship Id="rId161" Type="http://schemas.openxmlformats.org/officeDocument/2006/relationships/hyperlink" Target="http://www.icleicanada.org/programs/mitigation/pcp" TargetMode="External"/><Relationship Id="rId182" Type="http://schemas.openxmlformats.org/officeDocument/2006/relationships/image" Target="media/image110.jpeg"/><Relationship Id="rId6" Type="http://schemas.openxmlformats.org/officeDocument/2006/relationships/image" Target="media/image1.jpeg"/><Relationship Id="rId23" Type="http://schemas.openxmlformats.org/officeDocument/2006/relationships/image" Target="media/image17.jpeg"/><Relationship Id="rId119" Type="http://schemas.openxmlformats.org/officeDocument/2006/relationships/control" Target="activeX/activeX8.xml"/><Relationship Id="rId44" Type="http://schemas.openxmlformats.org/officeDocument/2006/relationships/image" Target="media/image31.jpeg"/><Relationship Id="rId65" Type="http://schemas.openxmlformats.org/officeDocument/2006/relationships/image" Target="media/image49.jpeg"/><Relationship Id="rId86" Type="http://schemas.openxmlformats.org/officeDocument/2006/relationships/image" Target="media/image66.jpeg"/><Relationship Id="rId130" Type="http://schemas.openxmlformats.org/officeDocument/2006/relationships/image" Target="media/image86.png"/><Relationship Id="rId151" Type="http://schemas.openxmlformats.org/officeDocument/2006/relationships/image" Target="media/image100.png"/><Relationship Id="rId172" Type="http://schemas.openxmlformats.org/officeDocument/2006/relationships/hyperlink" Target="http://www.arctic.noaa.gov/reportcard/" TargetMode="External"/><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27.jpeg"/><Relationship Id="rId109" Type="http://schemas.openxmlformats.org/officeDocument/2006/relationships/image" Target="media/image79.jpeg"/><Relationship Id="rId34" Type="http://schemas.openxmlformats.org/officeDocument/2006/relationships/hyperlink" Target="http://www.ec.gc.ca/eau-water/default.asp?lang=En&amp;n=F25C70EC-1" TargetMode="External"/><Relationship Id="rId50" Type="http://schemas.openxmlformats.org/officeDocument/2006/relationships/image" Target="media/image37.gif"/><Relationship Id="rId55" Type="http://schemas.openxmlformats.org/officeDocument/2006/relationships/image" Target="media/image41.jpeg"/><Relationship Id="rId76" Type="http://schemas.openxmlformats.org/officeDocument/2006/relationships/image" Target="media/image56.png"/><Relationship Id="rId97" Type="http://schemas.openxmlformats.org/officeDocument/2006/relationships/image" Target="media/image75.jpeg"/><Relationship Id="rId104" Type="http://schemas.openxmlformats.org/officeDocument/2006/relationships/control" Target="activeX/activeX5.xml"/><Relationship Id="rId120" Type="http://schemas.openxmlformats.org/officeDocument/2006/relationships/control" Target="activeX/activeX9.xml"/><Relationship Id="rId125" Type="http://schemas.openxmlformats.org/officeDocument/2006/relationships/control" Target="activeX/activeX12.xml"/><Relationship Id="rId141" Type="http://schemas.openxmlformats.org/officeDocument/2006/relationships/image" Target="media/image95.jpeg"/><Relationship Id="rId146" Type="http://schemas.openxmlformats.org/officeDocument/2006/relationships/image" Target="media/image97.png"/><Relationship Id="rId167" Type="http://schemas.openxmlformats.org/officeDocument/2006/relationships/hyperlink" Target="http://www.ec.gc.ca/ozone/default.asp?lang=En&amp;n=D11D2440-1" TargetMode="External"/><Relationship Id="rId188" Type="http://schemas.openxmlformats.org/officeDocument/2006/relationships/control" Target="activeX/activeX17.xml"/><Relationship Id="rId7" Type="http://schemas.openxmlformats.org/officeDocument/2006/relationships/image" Target="media/image2.jpeg"/><Relationship Id="rId71" Type="http://schemas.openxmlformats.org/officeDocument/2006/relationships/image" Target="media/image52.jpeg"/><Relationship Id="rId92" Type="http://schemas.openxmlformats.org/officeDocument/2006/relationships/image" Target="media/image70.jpeg"/><Relationship Id="rId162" Type="http://schemas.openxmlformats.org/officeDocument/2006/relationships/hyperlink" Target="http://sustainable.concordia.ca/" TargetMode="External"/><Relationship Id="rId183" Type="http://schemas.openxmlformats.org/officeDocument/2006/relationships/hyperlink" Target="http://www.econcordia.com/courses/environmental_issues/lesson5_sm/images/2007_Arctic_Sea_Ice-wik-large.jpg" TargetMode="External"/><Relationship Id="rId2" Type="http://schemas.openxmlformats.org/officeDocument/2006/relationships/styles" Target="styles.xml"/><Relationship Id="rId29" Type="http://schemas.openxmlformats.org/officeDocument/2006/relationships/image" Target="media/image22.jpeg"/><Relationship Id="rId24" Type="http://schemas.openxmlformats.org/officeDocument/2006/relationships/image" Target="media/image18.jpeg"/><Relationship Id="rId40" Type="http://schemas.openxmlformats.org/officeDocument/2006/relationships/hyperlink" Target="http://www.econcordia.com/courses/environmental_issues/lesson2_sm/images/Political_map_of_Canada_wiki_large.jpg" TargetMode="External"/><Relationship Id="rId45" Type="http://schemas.openxmlformats.org/officeDocument/2006/relationships/image" Target="media/image32.png"/><Relationship Id="rId66" Type="http://schemas.openxmlformats.org/officeDocument/2006/relationships/hyperlink" Target="http://www.econcordia.com/courses/environmental_issues/lesson3_sm/images/Trawling_Drawing_wiki_large.jpg" TargetMode="External"/><Relationship Id="rId87" Type="http://schemas.openxmlformats.org/officeDocument/2006/relationships/control" Target="activeX/activeX3.xml"/><Relationship Id="rId110" Type="http://schemas.openxmlformats.org/officeDocument/2006/relationships/image" Target="media/image80.jpeg"/><Relationship Id="rId115" Type="http://schemas.openxmlformats.org/officeDocument/2006/relationships/control" Target="activeX/activeX6.xml"/><Relationship Id="rId131" Type="http://schemas.openxmlformats.org/officeDocument/2006/relationships/image" Target="media/image87.png"/><Relationship Id="rId136" Type="http://schemas.openxmlformats.org/officeDocument/2006/relationships/image" Target="media/image92.png"/><Relationship Id="rId157" Type="http://schemas.openxmlformats.org/officeDocument/2006/relationships/image" Target="media/image104.jpeg"/><Relationship Id="rId178" Type="http://schemas.openxmlformats.org/officeDocument/2006/relationships/hyperlink" Target="http://www.arctic.noaa.gov/reportcard/sea_ice.html" TargetMode="External"/><Relationship Id="rId61" Type="http://schemas.openxmlformats.org/officeDocument/2006/relationships/image" Target="media/image47.png"/><Relationship Id="rId82" Type="http://schemas.openxmlformats.org/officeDocument/2006/relationships/image" Target="media/image62.jpeg"/><Relationship Id="rId152" Type="http://schemas.openxmlformats.org/officeDocument/2006/relationships/control" Target="activeX/activeX14.xml"/><Relationship Id="rId173" Type="http://schemas.openxmlformats.org/officeDocument/2006/relationships/hyperlink" Target="http://www.arctic.noaa.gov/reportcard/air_temperature.html" TargetMode="External"/><Relationship Id="rId19" Type="http://schemas.openxmlformats.org/officeDocument/2006/relationships/image" Target="media/image13.jpeg"/><Relationship Id="rId14" Type="http://schemas.openxmlformats.org/officeDocument/2006/relationships/image" Target="media/image8.jpeg"/><Relationship Id="rId30" Type="http://schemas.openxmlformats.org/officeDocument/2006/relationships/image" Target="media/image23.jpeg"/><Relationship Id="rId35" Type="http://schemas.openxmlformats.org/officeDocument/2006/relationships/hyperlink" Target="http://epi.yale.edu/epi/country-profile/canada" TargetMode="External"/><Relationship Id="rId56" Type="http://schemas.openxmlformats.org/officeDocument/2006/relationships/image" Target="media/image42.jpeg"/><Relationship Id="rId77" Type="http://schemas.openxmlformats.org/officeDocument/2006/relationships/image" Target="media/image57.png"/><Relationship Id="rId100" Type="http://schemas.openxmlformats.org/officeDocument/2006/relationships/control" Target="activeX/activeX4.xml"/><Relationship Id="rId105" Type="http://schemas.openxmlformats.org/officeDocument/2006/relationships/hyperlink" Target="http://www.dfo-mpo.gc.ca/fm-gp/seal-phoque/video/video11-eng.htm" TargetMode="External"/><Relationship Id="rId126" Type="http://schemas.openxmlformats.org/officeDocument/2006/relationships/control" Target="activeX/activeX13.xml"/><Relationship Id="rId147" Type="http://schemas.openxmlformats.org/officeDocument/2006/relationships/image" Target="media/image98.jpeg"/><Relationship Id="rId168" Type="http://schemas.openxmlformats.org/officeDocument/2006/relationships/hyperlink" Target="http://ozone.unep.org/Publications/MP_Key_Achievements-E.pdf" TargetMode="External"/><Relationship Id="rId8" Type="http://schemas.openxmlformats.org/officeDocument/2006/relationships/image" Target="media/image3.wmf"/><Relationship Id="rId51" Type="http://schemas.openxmlformats.org/officeDocument/2006/relationships/image" Target="media/image38.jpeg"/><Relationship Id="rId72" Type="http://schemas.openxmlformats.org/officeDocument/2006/relationships/hyperlink" Target="http://www.dfo-mpo.gc.ca/fm-gp/peches-fisheries/fish-ren-peche/sff-cpd/precaution-back-fiche-eng.htm" TargetMode="External"/><Relationship Id="rId93" Type="http://schemas.openxmlformats.org/officeDocument/2006/relationships/image" Target="media/image71.jpeg"/><Relationship Id="rId98" Type="http://schemas.openxmlformats.org/officeDocument/2006/relationships/image" Target="media/image76.jpeg"/><Relationship Id="rId121" Type="http://schemas.openxmlformats.org/officeDocument/2006/relationships/control" Target="activeX/activeX10.xml"/><Relationship Id="rId142" Type="http://schemas.openxmlformats.org/officeDocument/2006/relationships/hyperlink" Target="http://www.ipcc.ch/pdf/assessment-report/ar5/syr/SYR_AR5_FINAL_full.pdf" TargetMode="External"/><Relationship Id="rId163" Type="http://schemas.openxmlformats.org/officeDocument/2006/relationships/hyperlink" Target="http://sustainable.concordia.ca/working-groups/r4-rethink-reduce-reuse-recycle/" TargetMode="External"/><Relationship Id="rId184" Type="http://schemas.openxmlformats.org/officeDocument/2006/relationships/image" Target="media/image111.jpeg"/><Relationship Id="rId189" Type="http://schemas.openxmlformats.org/officeDocument/2006/relationships/image" Target="media/image114.jpeg"/><Relationship Id="rId3" Type="http://schemas.openxmlformats.org/officeDocument/2006/relationships/settings" Target="settings.xml"/><Relationship Id="rId25" Type="http://schemas.openxmlformats.org/officeDocument/2006/relationships/image" Target="media/image19.jpeg"/><Relationship Id="rId46" Type="http://schemas.openxmlformats.org/officeDocument/2006/relationships/image" Target="media/image33.png"/><Relationship Id="rId67" Type="http://schemas.openxmlformats.org/officeDocument/2006/relationships/image" Target="media/image50.jpeg"/><Relationship Id="rId116" Type="http://schemas.openxmlformats.org/officeDocument/2006/relationships/control" Target="activeX/activeX7.xml"/><Relationship Id="rId137" Type="http://schemas.openxmlformats.org/officeDocument/2006/relationships/image" Target="media/image93.png"/><Relationship Id="rId158" Type="http://schemas.openxmlformats.org/officeDocument/2006/relationships/image" Target="media/image105.jpeg"/><Relationship Id="rId20" Type="http://schemas.openxmlformats.org/officeDocument/2006/relationships/image" Target="media/image14.jpeg"/><Relationship Id="rId41" Type="http://schemas.openxmlformats.org/officeDocument/2006/relationships/image" Target="media/image28.jpeg"/><Relationship Id="rId62" Type="http://schemas.openxmlformats.org/officeDocument/2006/relationships/image" Target="media/image48.png"/><Relationship Id="rId83" Type="http://schemas.openxmlformats.org/officeDocument/2006/relationships/image" Target="media/image63.jpeg"/><Relationship Id="rId88" Type="http://schemas.openxmlformats.org/officeDocument/2006/relationships/image" Target="media/image67.jpeg"/><Relationship Id="rId111" Type="http://schemas.openxmlformats.org/officeDocument/2006/relationships/hyperlink" Target="http://www.dfo-mpo.gc.ca/fm-gp/seal-phoque/video/video13-eng.htm" TargetMode="External"/><Relationship Id="rId132" Type="http://schemas.openxmlformats.org/officeDocument/2006/relationships/image" Target="media/image88.png"/><Relationship Id="rId153" Type="http://schemas.openxmlformats.org/officeDocument/2006/relationships/image" Target="media/image101.jpeg"/><Relationship Id="rId174" Type="http://schemas.openxmlformats.org/officeDocument/2006/relationships/hyperlink" Target="http://www.arctic.noaa.gov/reportcard/polar_bears.html" TargetMode="External"/><Relationship Id="rId179" Type="http://schemas.openxmlformats.org/officeDocument/2006/relationships/hyperlink" Target="http://www.arctic.noaa.gov/reportcard/tundra_greenness.html" TargetMode="External"/><Relationship Id="rId190" Type="http://schemas.openxmlformats.org/officeDocument/2006/relationships/fontTable" Target="fontTable.xml"/><Relationship Id="rId15" Type="http://schemas.openxmlformats.org/officeDocument/2006/relationships/image" Target="media/image9.jpeg"/><Relationship Id="rId36" Type="http://schemas.openxmlformats.org/officeDocument/2006/relationships/image" Target="media/image25.jpeg"/><Relationship Id="rId57" Type="http://schemas.openxmlformats.org/officeDocument/2006/relationships/image" Target="media/image43.png"/><Relationship Id="rId106" Type="http://schemas.openxmlformats.org/officeDocument/2006/relationships/hyperlink" Target="http://www.dfo-mpo.gc.ca/fm-gp/seal-phoque/myth-eng.htm" TargetMode="External"/><Relationship Id="rId127" Type="http://schemas.openxmlformats.org/officeDocument/2006/relationships/image" Target="media/image83.jpeg"/><Relationship Id="rId10" Type="http://schemas.openxmlformats.org/officeDocument/2006/relationships/image" Target="media/image4.jpeg"/><Relationship Id="rId31" Type="http://schemas.openxmlformats.org/officeDocument/2006/relationships/hyperlink" Target="http://www.google.com/publicdata?ds=wb-wdi&amp;ctype=l&amp;strail=false&amp;nselm=h&amp;met_y=eg_use_pcap_kg_oe&amp;scale_y=lin&amp;ind_y=false&amp;rdim=country&amp;idim=country:CAN:FIN:USA:GBR:SAU:CHN&amp;tdim=true&amp;tstart=-315619200000&amp;tunit=Y&amp;tlen=47&amp;hl=en&amp;dl=en" TargetMode="External"/><Relationship Id="rId52" Type="http://schemas.openxmlformats.org/officeDocument/2006/relationships/image" Target="media/image39.jpeg"/><Relationship Id="rId73" Type="http://schemas.openxmlformats.org/officeDocument/2006/relationships/image" Target="media/image53.png"/><Relationship Id="rId78" Type="http://schemas.openxmlformats.org/officeDocument/2006/relationships/image" Target="media/image58.png"/><Relationship Id="rId94" Type="http://schemas.openxmlformats.org/officeDocument/2006/relationships/image" Target="media/image72.jpeg"/><Relationship Id="rId99" Type="http://schemas.openxmlformats.org/officeDocument/2006/relationships/image" Target="media/image77.jpeg"/><Relationship Id="rId101" Type="http://schemas.openxmlformats.org/officeDocument/2006/relationships/hyperlink" Target="http://www.econcordia.com/courses/environmental_issues/lesson4/readings.aspx" TargetMode="External"/><Relationship Id="rId122" Type="http://schemas.openxmlformats.org/officeDocument/2006/relationships/control" Target="activeX/activeX11.xml"/><Relationship Id="rId143" Type="http://schemas.openxmlformats.org/officeDocument/2006/relationships/hyperlink" Target="http://www.econcordia.com/courses/environmental_issues/lesson5_sm/images/IPCC-FigureA.png" TargetMode="External"/><Relationship Id="rId148" Type="http://schemas.openxmlformats.org/officeDocument/2006/relationships/hyperlink" Target="http://www.econcordia.com/courses/environmental_issues/lesson5_sm/images/IPCC-FigureC.png" TargetMode="External"/><Relationship Id="rId164" Type="http://schemas.openxmlformats.org/officeDocument/2006/relationships/hyperlink" Target="http://www.safconcordia.ca/" TargetMode="External"/><Relationship Id="rId169" Type="http://schemas.openxmlformats.org/officeDocument/2006/relationships/image" Target="media/image108.jpeg"/><Relationship Id="rId185" Type="http://schemas.openxmlformats.org/officeDocument/2006/relationships/control" Target="activeX/activeX16.xml"/><Relationship Id="rId4" Type="http://schemas.openxmlformats.org/officeDocument/2006/relationships/webSettings" Target="webSettings.xml"/><Relationship Id="rId9" Type="http://schemas.openxmlformats.org/officeDocument/2006/relationships/control" Target="activeX/activeX1.xml"/><Relationship Id="rId180" Type="http://schemas.openxmlformats.org/officeDocument/2006/relationships/hyperlink" Target="http://www.arctic.noaa.gov/reportcard/greenland_ice_sheet.html" TargetMode="External"/><Relationship Id="rId26" Type="http://schemas.openxmlformats.org/officeDocument/2006/relationships/image" Target="media/image20.jpeg"/><Relationship Id="rId47" Type="http://schemas.openxmlformats.org/officeDocument/2006/relationships/image" Target="media/image34.png"/><Relationship Id="rId68" Type="http://schemas.openxmlformats.org/officeDocument/2006/relationships/hyperlink" Target="http://www.econcordia.com/courses/environmental_issues/lesson3_sm/images/LabradorCurrentus-coastguard_wiki_large.jpg" TargetMode="External"/><Relationship Id="rId89" Type="http://schemas.openxmlformats.org/officeDocument/2006/relationships/hyperlink" Target="http://www.dfo-mpo.gc.ca/fm-gp/seal-phoque/facts-faits/facts-faitsa-eng.htm" TargetMode="External"/><Relationship Id="rId112" Type="http://schemas.openxmlformats.org/officeDocument/2006/relationships/hyperlink" Target="http://www.dfo-mpo.gc.ca/fm-gp/seal-phoque/video/video13-eng.htm" TargetMode="External"/><Relationship Id="rId133" Type="http://schemas.openxmlformats.org/officeDocument/2006/relationships/image" Target="media/image89.png"/><Relationship Id="rId154" Type="http://schemas.openxmlformats.org/officeDocument/2006/relationships/hyperlink" Target="http://www.ipcc.ch/pdf/technical-papers/climate-changes-biodiversity-en.pdf" TargetMode="External"/><Relationship Id="rId175" Type="http://schemas.openxmlformats.org/officeDocument/2006/relationships/hyperlink" Target="http://www.arctic.noaa.gov/reportcard/sea_surface_temperature.html" TargetMode="External"/><Relationship Id="rId16" Type="http://schemas.openxmlformats.org/officeDocument/2006/relationships/image" Target="media/image10.jpeg"/><Relationship Id="rId37" Type="http://schemas.openxmlformats.org/officeDocument/2006/relationships/image" Target="media/image26.wmf"/><Relationship Id="rId58" Type="http://schemas.openxmlformats.org/officeDocument/2006/relationships/image" Target="media/image44.png"/><Relationship Id="rId79" Type="http://schemas.openxmlformats.org/officeDocument/2006/relationships/image" Target="media/image59.png"/><Relationship Id="rId102" Type="http://schemas.openxmlformats.org/officeDocument/2006/relationships/hyperlink" Target="http://www.econcordia.com/courses/environmental_issues/lesson4_sm/images/Gov_chart-Large.jpg" TargetMode="External"/><Relationship Id="rId123" Type="http://schemas.openxmlformats.org/officeDocument/2006/relationships/hyperlink" Target="http://www.ifaw.org/international/news/victory-european-parliament-votes-wto-compliant-seal-product-trade-regulation-changes" TargetMode="External"/><Relationship Id="rId144" Type="http://schemas.openxmlformats.org/officeDocument/2006/relationships/image" Target="media/image96.png"/><Relationship Id="rId90" Type="http://schemas.openxmlformats.org/officeDocument/2006/relationships/image" Target="media/image68.jpeg"/><Relationship Id="rId165" Type="http://schemas.openxmlformats.org/officeDocument/2006/relationships/hyperlink" Target="http://www.un.org/press/en/2012/sgsm14500.doc.htm" TargetMode="External"/><Relationship Id="rId186" Type="http://schemas.openxmlformats.org/officeDocument/2006/relationships/image" Target="media/image112.jpeg"/><Relationship Id="rId27" Type="http://schemas.openxmlformats.org/officeDocument/2006/relationships/image" Target="media/image21.jpeg"/><Relationship Id="rId48" Type="http://schemas.openxmlformats.org/officeDocument/2006/relationships/image" Target="media/image35.png"/><Relationship Id="rId69" Type="http://schemas.openxmlformats.org/officeDocument/2006/relationships/image" Target="media/image51.jpeg"/><Relationship Id="rId113" Type="http://schemas.openxmlformats.org/officeDocument/2006/relationships/image" Target="media/image81.jpeg"/><Relationship Id="rId134" Type="http://schemas.openxmlformats.org/officeDocument/2006/relationships/image" Target="media/image90.png"/><Relationship Id="rId80" Type="http://schemas.openxmlformats.org/officeDocument/2006/relationships/image" Target="media/image60.png"/><Relationship Id="rId155" Type="http://schemas.openxmlformats.org/officeDocument/2006/relationships/image" Target="media/image102.jpeg"/><Relationship Id="rId176" Type="http://schemas.openxmlformats.org/officeDocument/2006/relationships/hyperlink" Target="http://www.arctic.noaa.gov/reportcard/ocean_primary_productivity.html" TargetMode="External"/><Relationship Id="rId17" Type="http://schemas.openxmlformats.org/officeDocument/2006/relationships/image" Target="media/image11.jpeg"/><Relationship Id="rId38" Type="http://schemas.openxmlformats.org/officeDocument/2006/relationships/control" Target="activeX/activeX2.xml"/><Relationship Id="rId59" Type="http://schemas.openxmlformats.org/officeDocument/2006/relationships/image" Target="media/image45.png"/><Relationship Id="rId103" Type="http://schemas.openxmlformats.org/officeDocument/2006/relationships/image" Target="media/image78.jpeg"/><Relationship Id="rId124" Type="http://schemas.openxmlformats.org/officeDocument/2006/relationships/hyperlink" Target="http://www.ifaw.org/international/news/eu-parliament-takes-last-step-ensure-wto-compliance-eu-seal-products-ban" TargetMode="External"/><Relationship Id="rId70" Type="http://schemas.openxmlformats.org/officeDocument/2006/relationships/hyperlink" Target="http://www.econcordia.com/courses/environmental_issues/lesson3_sm/images/stock_status_DFOLarge.jpg" TargetMode="External"/><Relationship Id="rId91" Type="http://schemas.openxmlformats.org/officeDocument/2006/relationships/image" Target="media/image69.jpeg"/><Relationship Id="rId145" Type="http://schemas.openxmlformats.org/officeDocument/2006/relationships/hyperlink" Target="http://www.econcordia.com/courses/environmental_issues/lesson5_sm/images/IPCC-FigureB.png" TargetMode="External"/><Relationship Id="rId166" Type="http://schemas.openxmlformats.org/officeDocument/2006/relationships/hyperlink" Target="http://ozone.unep.org/Publications/MP_Key_Achievements-E.pdf" TargetMode="External"/><Relationship Id="rId187" Type="http://schemas.openxmlformats.org/officeDocument/2006/relationships/image" Target="media/image113.jpeg"/><Relationship Id="rId1" Type="http://schemas.openxmlformats.org/officeDocument/2006/relationships/numbering" Target="numbering.xml"/><Relationship Id="rId28" Type="http://schemas.openxmlformats.org/officeDocument/2006/relationships/hyperlink" Target="http://www.econcordia.com/courses/environmental_issues/lesson2_sm/images/population_Density_Can_Gov_large.jpg" TargetMode="External"/><Relationship Id="rId49" Type="http://schemas.openxmlformats.org/officeDocument/2006/relationships/image" Target="media/image36.png"/><Relationship Id="rId114" Type="http://schemas.openxmlformats.org/officeDocument/2006/relationships/image" Target="media/image82.jpeg"/><Relationship Id="rId60" Type="http://schemas.openxmlformats.org/officeDocument/2006/relationships/image" Target="media/image46.png"/><Relationship Id="rId81" Type="http://schemas.openxmlformats.org/officeDocument/2006/relationships/image" Target="media/image61.png"/><Relationship Id="rId135" Type="http://schemas.openxmlformats.org/officeDocument/2006/relationships/image" Target="media/image91.png"/><Relationship Id="rId156" Type="http://schemas.openxmlformats.org/officeDocument/2006/relationships/image" Target="media/image103.jpeg"/><Relationship Id="rId177" Type="http://schemas.openxmlformats.org/officeDocument/2006/relationships/hyperlink" Target="http://www.arctic.noaa.gov/reportcard/snow_cover.html"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activeX1.xml><?xml version="1.0" encoding="utf-8"?>
<ax:ocx xmlns:ax="http://schemas.microsoft.com/office/2006/activeX" xmlns:r="http://schemas.openxmlformats.org/officeDocument/2006/relationships" ax:classid="{D27CDB6E-AE6D-11CF-96B8-444553540000}" ax:persistence="persistStorage" r:id="rId1"/>
</file>

<file path=word/activeX/activeX2.xml><?xml version="1.0" encoding="utf-8"?>
<ax:ocx xmlns:ax="http://schemas.microsoft.com/office/2006/activeX" xmlns:r="http://schemas.openxmlformats.org/officeDocument/2006/relationships" ax:classid="{D27CDB6E-AE6D-11CF-96B8-444553540000}" ax:persistence="persistStorage" r:id="rId1"/>
</file>

<file path=word/activeX/activeX3.xml><?xml version="1.0" encoding="utf-8"?>
<ax:ocx xmlns:ax="http://schemas.microsoft.com/office/2006/activeX" xmlns:r="http://schemas.openxmlformats.org/officeDocument/2006/relationships" ax:classid="{D27CDB6E-AE6D-11CF-96B8-444553540000}" ax:persistence="persistStorage" r:id="rId1"/>
</file>

<file path=word/activeX/activeX4.xml><?xml version="1.0" encoding="utf-8"?>
<ax:ocx xmlns:ax="http://schemas.microsoft.com/office/2006/activeX" xmlns:r="http://schemas.openxmlformats.org/officeDocument/2006/relationships" ax:classid="{D27CDB6E-AE6D-11CF-96B8-444553540000}" ax:persistence="persistStorage" r:id="rId1"/>
</file>

<file path=word/activeX/activeX5.xml><?xml version="1.0" encoding="utf-8"?>
<ax:ocx xmlns:ax="http://schemas.microsoft.com/office/2006/activeX" xmlns:r="http://schemas.openxmlformats.org/officeDocument/2006/relationships" ax:classid="{D27CDB6E-AE6D-11CF-96B8-444553540000}" ax:persistence="persistStorage" r:id="rId1"/>
</file>

<file path=word/activeX/activeX6.xml><?xml version="1.0" encoding="utf-8"?>
<ax:ocx xmlns:ax="http://schemas.microsoft.com/office/2006/activeX" xmlns:r="http://schemas.openxmlformats.org/officeDocument/2006/relationships" ax:classid="{D27CDB6E-AE6D-11CF-96B8-444553540000}" ax:persistence="persistStorage" r:id="rId1"/>
</file>

<file path=word/activeX/activeX7.xml><?xml version="1.0" encoding="utf-8"?>
<ax:ocx xmlns:ax="http://schemas.microsoft.com/office/2006/activeX" xmlns:r="http://schemas.openxmlformats.org/officeDocument/2006/relationships" ax:classid="{D27CDB6E-AE6D-11CF-96B8-444553540000}" ax:persistence="persistStorage" r:id="rId1"/>
</file>

<file path=word/activeX/activeX8.xml><?xml version="1.0" encoding="utf-8"?>
<ax:ocx xmlns:ax="http://schemas.microsoft.com/office/2006/activeX" xmlns:r="http://schemas.openxmlformats.org/officeDocument/2006/relationships" ax:classid="{D27CDB6E-AE6D-11CF-96B8-444553540000}" ax:persistence="persistStorage" r:id="rId1"/>
</file>

<file path=word/activeX/activeX9.xml><?xml version="1.0" encoding="utf-8"?>
<ax:ocx xmlns:ax="http://schemas.microsoft.com/office/2006/activeX" xmlns:r="http://schemas.openxmlformats.org/officeDocument/2006/relationships" ax:classid="{D27CDB6E-AE6D-11CF-96B8-444553540000}" ax:persistence="persistStorage" r:id="rId1"/>
</file>

<file path=word/activeX/activeX10.xml><?xml version="1.0" encoding="utf-8"?>
<ax:ocx xmlns:ax="http://schemas.microsoft.com/office/2006/activeX" xmlns:r="http://schemas.openxmlformats.org/officeDocument/2006/relationships" ax:classid="{D27CDB6E-AE6D-11CF-96B8-444553540000}" ax:persistence="persistStorage" r:id="rId1"/>
</file>

<file path=word/activeX/activeX11.xml><?xml version="1.0" encoding="utf-8"?>
<ax:ocx xmlns:ax="http://schemas.microsoft.com/office/2006/activeX" xmlns:r="http://schemas.openxmlformats.org/officeDocument/2006/relationships" ax:classid="{D27CDB6E-AE6D-11CF-96B8-444553540000}" ax:persistence="persistStorage" r:id="rId1"/>
</file>

<file path=word/activeX/activeX12.xml><?xml version="1.0" encoding="utf-8"?>
<ax:ocx xmlns:ax="http://schemas.microsoft.com/office/2006/activeX" xmlns:r="http://schemas.openxmlformats.org/officeDocument/2006/relationships" ax:classid="{D27CDB6E-AE6D-11CF-96B8-444553540000}" ax:persistence="persistStorage" r:id="rId1"/>
</file>

<file path=word/activeX/activeX13.xml><?xml version="1.0" encoding="utf-8"?>
<ax:ocx xmlns:ax="http://schemas.microsoft.com/office/2006/activeX" xmlns:r="http://schemas.openxmlformats.org/officeDocument/2006/relationships" ax:classid="{D27CDB6E-AE6D-11CF-96B8-444553540000}" ax:persistence="persistStorage" r:id="rId1"/>
</file>

<file path=word/activeX/activeX14.xml><?xml version="1.0" encoding="utf-8"?>
<ax:ocx xmlns:ax="http://schemas.microsoft.com/office/2006/activeX" xmlns:r="http://schemas.openxmlformats.org/officeDocument/2006/relationships" ax:classid="{D27CDB6E-AE6D-11CF-96B8-444553540000}" ax:persistence="persistStorage" r:id="rId1"/>
</file>

<file path=word/activeX/activeX15.xml><?xml version="1.0" encoding="utf-8"?>
<ax:ocx xmlns:ax="http://schemas.microsoft.com/office/2006/activeX" xmlns:r="http://schemas.openxmlformats.org/officeDocument/2006/relationships" ax:classid="{D27CDB6E-AE6D-11CF-96B8-444553540000}" ax:persistence="persistStorage" r:id="rId1"/>
</file>

<file path=word/activeX/activeX16.xml><?xml version="1.0" encoding="utf-8"?>
<ax:ocx xmlns:ax="http://schemas.microsoft.com/office/2006/activeX" xmlns:r="http://schemas.openxmlformats.org/officeDocument/2006/relationships" ax:classid="{D27CDB6E-AE6D-11CF-96B8-444553540000}" ax:persistence="persistStorage" r:id="rId1"/>
</file>

<file path=word/activeX/activeX17.xml><?xml version="1.0" encoding="utf-8"?>
<ax:ocx xmlns:ax="http://schemas.microsoft.com/office/2006/activeX" xmlns:r="http://schemas.openxmlformats.org/officeDocument/2006/relationships" ax:classid="{D27CDB6E-AE6D-11CF-96B8-444553540000}" ax:persistence="persistStorage"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67</Pages>
  <Words>11147</Words>
  <Characters>63541</Characters>
  <Application>Microsoft Office Word</Application>
  <DocSecurity>0</DocSecurity>
  <Lines>529</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Leblanc</dc:creator>
  <cp:keywords/>
  <dc:description/>
  <cp:lastModifiedBy>Daniel Leblanc</cp:lastModifiedBy>
  <cp:revision>2</cp:revision>
  <dcterms:created xsi:type="dcterms:W3CDTF">2016-02-17T04:33:00Z</dcterms:created>
  <dcterms:modified xsi:type="dcterms:W3CDTF">2016-04-19T05:21:00Z</dcterms:modified>
</cp:coreProperties>
</file>